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DDB26" w14:textId="7FF60481" w:rsidR="00211AC0" w:rsidRPr="00C6700B" w:rsidRDefault="00211AC0" w:rsidP="00211AC0">
      <w:pPr>
        <w:pStyle w:val="Default"/>
        <w:jc w:val="center"/>
      </w:pPr>
      <w:r w:rsidRPr="00C6700B">
        <w:t>UNIVERSITY OF OKLAHOMA</w:t>
      </w:r>
    </w:p>
    <w:p w14:paraId="1C17BC8E" w14:textId="77777777" w:rsidR="00211AC0" w:rsidRPr="00C6700B" w:rsidRDefault="00211AC0" w:rsidP="00211AC0">
      <w:pPr>
        <w:pStyle w:val="Default"/>
        <w:jc w:val="center"/>
      </w:pPr>
    </w:p>
    <w:p w14:paraId="42DD0FDB" w14:textId="55A95872" w:rsidR="00211AC0" w:rsidRPr="00C6700B" w:rsidRDefault="00211AC0" w:rsidP="00211AC0">
      <w:pPr>
        <w:pStyle w:val="Default"/>
        <w:jc w:val="center"/>
      </w:pPr>
      <w:r w:rsidRPr="00C6700B">
        <w:t>GRADUATE COLLEGE</w:t>
      </w:r>
    </w:p>
    <w:p w14:paraId="5CB2E47B" w14:textId="55F41F12" w:rsidR="00211AC0" w:rsidRPr="00C6700B" w:rsidRDefault="00211AC0" w:rsidP="00211AC0">
      <w:pPr>
        <w:pStyle w:val="Default"/>
        <w:jc w:val="center"/>
      </w:pPr>
    </w:p>
    <w:p w14:paraId="1158CDF5" w14:textId="16E1F05F" w:rsidR="00211AC0" w:rsidRPr="00C6700B" w:rsidRDefault="00211AC0" w:rsidP="00211AC0">
      <w:pPr>
        <w:pStyle w:val="Default"/>
        <w:jc w:val="center"/>
      </w:pPr>
    </w:p>
    <w:p w14:paraId="74CF211C" w14:textId="49361CA4" w:rsidR="00211AC0" w:rsidRPr="00C6700B" w:rsidRDefault="00211AC0" w:rsidP="00211AC0">
      <w:pPr>
        <w:pStyle w:val="Default"/>
        <w:jc w:val="center"/>
      </w:pPr>
    </w:p>
    <w:p w14:paraId="3BF5A7F4" w14:textId="743CC546" w:rsidR="00211AC0" w:rsidRPr="00C6700B" w:rsidRDefault="00211AC0" w:rsidP="00211AC0">
      <w:pPr>
        <w:pStyle w:val="Default"/>
        <w:jc w:val="center"/>
      </w:pPr>
    </w:p>
    <w:p w14:paraId="5A68FEF9" w14:textId="090A69B5" w:rsidR="00211AC0" w:rsidRPr="00C6700B" w:rsidRDefault="00211AC0" w:rsidP="00211AC0">
      <w:pPr>
        <w:pStyle w:val="Default"/>
        <w:jc w:val="center"/>
      </w:pPr>
    </w:p>
    <w:p w14:paraId="6F85F0A9" w14:textId="006E6E2C" w:rsidR="00211AC0" w:rsidRPr="00C6700B" w:rsidRDefault="00211AC0" w:rsidP="00211AC0">
      <w:pPr>
        <w:pStyle w:val="Default"/>
        <w:jc w:val="center"/>
      </w:pPr>
    </w:p>
    <w:p w14:paraId="27853B51" w14:textId="3D416825" w:rsidR="00211AC0" w:rsidRPr="00C6700B" w:rsidRDefault="00211AC0" w:rsidP="00211AC0">
      <w:pPr>
        <w:pStyle w:val="Default"/>
        <w:jc w:val="center"/>
      </w:pPr>
    </w:p>
    <w:p w14:paraId="114530FE" w14:textId="77777777" w:rsidR="00211AC0" w:rsidRPr="00C6700B" w:rsidRDefault="00211AC0" w:rsidP="00211AC0">
      <w:pPr>
        <w:pStyle w:val="Default"/>
        <w:jc w:val="center"/>
      </w:pPr>
    </w:p>
    <w:p w14:paraId="1A10433B" w14:textId="5A3CA897" w:rsidR="003E5642" w:rsidRPr="00C6700B" w:rsidRDefault="003E5642" w:rsidP="003E5642">
      <w:pPr>
        <w:pStyle w:val="Default"/>
        <w:jc w:val="center"/>
      </w:pPr>
      <w:r w:rsidRPr="00C6700B">
        <w:t>ABIOTIC AND BIOTIC DRIVERS OF GRASSLAND STRUCTURE: FROM INDIVIDUAL TO COMMUNI</w:t>
      </w:r>
      <w:r w:rsidR="00214D3F">
        <w:t>TY</w:t>
      </w:r>
      <w:r w:rsidRPr="00C6700B">
        <w:t xml:space="preserve"> RESPONSES</w:t>
      </w:r>
    </w:p>
    <w:p w14:paraId="7AEA2BED" w14:textId="04A414FE" w:rsidR="00211AC0" w:rsidRPr="00C6700B" w:rsidRDefault="00211AC0" w:rsidP="00211AC0">
      <w:pPr>
        <w:pStyle w:val="Default"/>
        <w:jc w:val="center"/>
      </w:pPr>
    </w:p>
    <w:p w14:paraId="25C60B59" w14:textId="39AE1C37" w:rsidR="00211AC0" w:rsidRPr="00C6700B" w:rsidRDefault="00211AC0" w:rsidP="00211AC0">
      <w:pPr>
        <w:pStyle w:val="Default"/>
        <w:jc w:val="center"/>
      </w:pPr>
    </w:p>
    <w:p w14:paraId="677D3D60" w14:textId="4AA86C15" w:rsidR="00211AC0" w:rsidRPr="00C6700B" w:rsidRDefault="00211AC0" w:rsidP="00211AC0">
      <w:pPr>
        <w:pStyle w:val="Default"/>
        <w:jc w:val="center"/>
      </w:pPr>
    </w:p>
    <w:p w14:paraId="3A474429" w14:textId="5B0EAD43" w:rsidR="00211AC0" w:rsidRPr="00C6700B" w:rsidRDefault="00211AC0" w:rsidP="00211AC0">
      <w:pPr>
        <w:pStyle w:val="Default"/>
        <w:jc w:val="center"/>
      </w:pPr>
    </w:p>
    <w:p w14:paraId="07D868E3" w14:textId="143C7155" w:rsidR="00211AC0" w:rsidRPr="00C6700B" w:rsidRDefault="00211AC0" w:rsidP="00F93C98">
      <w:pPr>
        <w:pStyle w:val="Default"/>
      </w:pPr>
    </w:p>
    <w:p w14:paraId="6DD48B70" w14:textId="0DF6456C" w:rsidR="00211AC0" w:rsidRPr="00C6700B" w:rsidRDefault="00211AC0" w:rsidP="00211AC0">
      <w:pPr>
        <w:pStyle w:val="Default"/>
        <w:jc w:val="center"/>
      </w:pPr>
    </w:p>
    <w:p w14:paraId="2499B92C" w14:textId="4FFA24FF" w:rsidR="00211AC0" w:rsidRPr="00C6700B" w:rsidRDefault="00211AC0" w:rsidP="00F93C98">
      <w:pPr>
        <w:pStyle w:val="Default"/>
        <w:jc w:val="center"/>
      </w:pPr>
      <w:r w:rsidRPr="00C6700B">
        <w:t>DISSERTATION</w:t>
      </w:r>
    </w:p>
    <w:p w14:paraId="2035E1C8" w14:textId="77777777" w:rsidR="00211AC0" w:rsidRPr="00C6700B" w:rsidRDefault="00211AC0" w:rsidP="00211AC0">
      <w:pPr>
        <w:pStyle w:val="Default"/>
        <w:jc w:val="center"/>
      </w:pPr>
    </w:p>
    <w:p w14:paraId="38618BA0" w14:textId="4E23781E" w:rsidR="00211AC0" w:rsidRPr="00C6700B" w:rsidRDefault="00211AC0" w:rsidP="00211AC0">
      <w:pPr>
        <w:pStyle w:val="Default"/>
        <w:jc w:val="center"/>
      </w:pPr>
      <w:r w:rsidRPr="00C6700B">
        <w:t>SUBMITTED TO THE GRADUATE FACULTY</w:t>
      </w:r>
    </w:p>
    <w:p w14:paraId="41C3F529" w14:textId="77777777" w:rsidR="00211AC0" w:rsidRPr="00C6700B" w:rsidRDefault="00211AC0" w:rsidP="00211AC0">
      <w:pPr>
        <w:pStyle w:val="Default"/>
        <w:jc w:val="center"/>
      </w:pPr>
    </w:p>
    <w:p w14:paraId="11364D46" w14:textId="15A0ECB4" w:rsidR="00211AC0" w:rsidRPr="00C6700B" w:rsidRDefault="00211AC0" w:rsidP="00211AC0">
      <w:pPr>
        <w:pStyle w:val="Default"/>
        <w:jc w:val="center"/>
      </w:pPr>
      <w:r w:rsidRPr="00C6700B">
        <w:t>in partial fulfillment of the requirements for the</w:t>
      </w:r>
    </w:p>
    <w:p w14:paraId="59A581D1" w14:textId="77777777" w:rsidR="00211AC0" w:rsidRPr="00C6700B" w:rsidRDefault="00211AC0" w:rsidP="00211AC0">
      <w:pPr>
        <w:pStyle w:val="Default"/>
        <w:jc w:val="center"/>
      </w:pPr>
    </w:p>
    <w:p w14:paraId="6B3F293B" w14:textId="3D721341" w:rsidR="00211AC0" w:rsidRPr="00C6700B" w:rsidRDefault="00211AC0" w:rsidP="00211AC0">
      <w:pPr>
        <w:pStyle w:val="Default"/>
        <w:jc w:val="center"/>
      </w:pPr>
      <w:r w:rsidRPr="00C6700B">
        <w:t>Degree of</w:t>
      </w:r>
    </w:p>
    <w:p w14:paraId="5C5986C5" w14:textId="77777777" w:rsidR="00211AC0" w:rsidRPr="00C6700B" w:rsidRDefault="00211AC0" w:rsidP="00211AC0">
      <w:pPr>
        <w:pStyle w:val="Default"/>
        <w:jc w:val="center"/>
      </w:pPr>
    </w:p>
    <w:p w14:paraId="578863D0" w14:textId="54B8B421" w:rsidR="00211AC0" w:rsidRPr="00C6700B" w:rsidRDefault="00F93C98" w:rsidP="00211AC0">
      <w:pPr>
        <w:pStyle w:val="Default"/>
        <w:jc w:val="center"/>
      </w:pPr>
      <w:r w:rsidRPr="00C6700B">
        <w:t>DOCTOR OF PHILOSOPHY</w:t>
      </w:r>
    </w:p>
    <w:p w14:paraId="4F82995C" w14:textId="60423902" w:rsidR="00211AC0" w:rsidRPr="00C6700B" w:rsidRDefault="00211AC0" w:rsidP="00211AC0">
      <w:pPr>
        <w:pStyle w:val="Default"/>
        <w:jc w:val="center"/>
      </w:pPr>
    </w:p>
    <w:p w14:paraId="6791F2B7" w14:textId="65195362" w:rsidR="00211AC0" w:rsidRPr="00C6700B" w:rsidRDefault="00211AC0" w:rsidP="00211AC0">
      <w:pPr>
        <w:pStyle w:val="Default"/>
        <w:jc w:val="center"/>
      </w:pPr>
    </w:p>
    <w:p w14:paraId="17A0CEF0" w14:textId="0F2F9C17" w:rsidR="00211AC0" w:rsidRPr="00C6700B" w:rsidRDefault="00211AC0" w:rsidP="00211AC0">
      <w:pPr>
        <w:pStyle w:val="Default"/>
        <w:jc w:val="center"/>
      </w:pPr>
    </w:p>
    <w:p w14:paraId="3083DC19" w14:textId="4D9F7855" w:rsidR="00211AC0" w:rsidRPr="00C6700B" w:rsidRDefault="00211AC0" w:rsidP="00211AC0">
      <w:pPr>
        <w:pStyle w:val="Default"/>
        <w:jc w:val="center"/>
      </w:pPr>
    </w:p>
    <w:p w14:paraId="79D83921" w14:textId="7714A889" w:rsidR="00211AC0" w:rsidRPr="00C6700B" w:rsidRDefault="00211AC0" w:rsidP="00211AC0">
      <w:pPr>
        <w:pStyle w:val="Default"/>
        <w:jc w:val="center"/>
      </w:pPr>
    </w:p>
    <w:p w14:paraId="29845FE3" w14:textId="565F5FBB" w:rsidR="00211AC0" w:rsidRPr="00C6700B" w:rsidRDefault="00211AC0" w:rsidP="00211AC0">
      <w:pPr>
        <w:pStyle w:val="Default"/>
        <w:jc w:val="center"/>
      </w:pPr>
    </w:p>
    <w:p w14:paraId="17FB0318" w14:textId="09AC0E22" w:rsidR="00211AC0" w:rsidRPr="00C6700B" w:rsidRDefault="00211AC0" w:rsidP="00211AC0">
      <w:pPr>
        <w:pStyle w:val="Default"/>
        <w:jc w:val="center"/>
      </w:pPr>
      <w:r w:rsidRPr="00C6700B">
        <w:t>By</w:t>
      </w:r>
    </w:p>
    <w:p w14:paraId="28A6DD42" w14:textId="77777777" w:rsidR="00F93C98" w:rsidRPr="00C6700B" w:rsidRDefault="00F93C98" w:rsidP="00211AC0">
      <w:pPr>
        <w:pStyle w:val="Default"/>
        <w:jc w:val="center"/>
      </w:pPr>
    </w:p>
    <w:p w14:paraId="13B25B41" w14:textId="37F20A70" w:rsidR="00211AC0" w:rsidRPr="00C6700B" w:rsidRDefault="00211AC0" w:rsidP="00211AC0">
      <w:pPr>
        <w:pStyle w:val="Default"/>
        <w:jc w:val="center"/>
      </w:pPr>
      <w:r w:rsidRPr="00C6700B">
        <w:t>KAREN P</w:t>
      </w:r>
      <w:r w:rsidR="00A12F18">
        <w:t>.</w:t>
      </w:r>
      <w:r w:rsidRPr="00C6700B">
        <w:t xml:space="preserve"> CASTILLIONI</w:t>
      </w:r>
    </w:p>
    <w:p w14:paraId="3C63948C" w14:textId="56C5DE82" w:rsidR="00211AC0" w:rsidRPr="00C6700B" w:rsidRDefault="00211AC0" w:rsidP="00211AC0">
      <w:pPr>
        <w:pStyle w:val="Default"/>
        <w:jc w:val="center"/>
      </w:pPr>
      <w:r w:rsidRPr="00C6700B">
        <w:t>Norman, Oklahoma</w:t>
      </w:r>
    </w:p>
    <w:p w14:paraId="2AE73E28" w14:textId="30DB52A4" w:rsidR="004569AC" w:rsidRPr="00C6700B" w:rsidRDefault="00211AC0" w:rsidP="00211AC0">
      <w:pPr>
        <w:jc w:val="center"/>
        <w:rPr>
          <w:rFonts w:cs="Times New Roman"/>
        </w:rPr>
      </w:pPr>
      <w:r w:rsidRPr="00C6700B">
        <w:rPr>
          <w:rFonts w:cs="Times New Roman"/>
        </w:rPr>
        <w:t>2021</w:t>
      </w:r>
    </w:p>
    <w:p w14:paraId="68FE1CF7" w14:textId="77AA2331" w:rsidR="00F93C98" w:rsidRPr="00C6700B" w:rsidRDefault="00F93C98" w:rsidP="00211AC0">
      <w:pPr>
        <w:jc w:val="center"/>
        <w:rPr>
          <w:rFonts w:cs="Times New Roman"/>
        </w:rPr>
      </w:pPr>
    </w:p>
    <w:p w14:paraId="55150B7B" w14:textId="2366511E" w:rsidR="00F93C98" w:rsidRPr="00C6700B" w:rsidRDefault="00F93C98" w:rsidP="00211AC0">
      <w:pPr>
        <w:jc w:val="center"/>
        <w:rPr>
          <w:rFonts w:cs="Times New Roman"/>
        </w:rPr>
      </w:pPr>
    </w:p>
    <w:p w14:paraId="2742A0CD" w14:textId="421F9517" w:rsidR="00F93C98" w:rsidRPr="00C6700B" w:rsidRDefault="00F93C98" w:rsidP="00211AC0">
      <w:pPr>
        <w:jc w:val="center"/>
        <w:rPr>
          <w:rFonts w:cs="Times New Roman"/>
        </w:rPr>
      </w:pPr>
    </w:p>
    <w:p w14:paraId="50A76B2C" w14:textId="4CE326FC" w:rsidR="00F93C98" w:rsidRPr="00C6700B" w:rsidRDefault="00F93C98" w:rsidP="00211AC0">
      <w:pPr>
        <w:jc w:val="center"/>
        <w:rPr>
          <w:rFonts w:cs="Times New Roman"/>
        </w:rPr>
      </w:pPr>
    </w:p>
    <w:p w14:paraId="415B78F3" w14:textId="6D3BCF3A" w:rsidR="00F93C98" w:rsidRPr="00C6700B" w:rsidRDefault="00F93C98" w:rsidP="00211AC0">
      <w:pPr>
        <w:jc w:val="center"/>
        <w:rPr>
          <w:rFonts w:cs="Times New Roman"/>
        </w:rPr>
      </w:pPr>
    </w:p>
    <w:p w14:paraId="2A89D2D1" w14:textId="77777777" w:rsidR="00F93C98" w:rsidRPr="00C6700B" w:rsidRDefault="00F93C98" w:rsidP="00211AC0">
      <w:pPr>
        <w:jc w:val="center"/>
        <w:rPr>
          <w:rFonts w:cs="Times New Roman"/>
        </w:rPr>
      </w:pPr>
    </w:p>
    <w:p w14:paraId="15C80816" w14:textId="35EAF81A" w:rsidR="00F93C98" w:rsidRPr="00C6700B" w:rsidRDefault="00F93C98" w:rsidP="00211AC0">
      <w:pPr>
        <w:jc w:val="center"/>
        <w:rPr>
          <w:rFonts w:cs="Times New Roman"/>
        </w:rPr>
      </w:pPr>
    </w:p>
    <w:p w14:paraId="123CDB8F" w14:textId="77777777" w:rsidR="00F93C98" w:rsidRPr="00C6700B" w:rsidRDefault="00F93C98" w:rsidP="00211AC0">
      <w:pPr>
        <w:jc w:val="center"/>
        <w:rPr>
          <w:rFonts w:cs="Times New Roman"/>
        </w:rPr>
      </w:pPr>
    </w:p>
    <w:p w14:paraId="20B75722" w14:textId="51E448F7" w:rsidR="00211AC0" w:rsidRPr="00C6700B" w:rsidRDefault="00F93C98" w:rsidP="00211AC0">
      <w:pPr>
        <w:pStyle w:val="Default"/>
        <w:jc w:val="center"/>
      </w:pPr>
      <w:r w:rsidRPr="00C6700B">
        <w:t xml:space="preserve">ABIOTIC AND BIOTIC DRIVERS OF </w:t>
      </w:r>
      <w:r w:rsidR="003E5642" w:rsidRPr="00C6700B">
        <w:t>GRASSLAND STRUCTURE: FROM INDIVIDUAL TO COMMUNIT</w:t>
      </w:r>
      <w:r w:rsidR="00214D3F">
        <w:t>Y</w:t>
      </w:r>
      <w:r w:rsidR="003E5642" w:rsidRPr="00C6700B">
        <w:t xml:space="preserve"> RESPONSES</w:t>
      </w:r>
    </w:p>
    <w:p w14:paraId="0BC8041A" w14:textId="135209C7" w:rsidR="00211AC0" w:rsidRPr="00C6700B" w:rsidRDefault="00211AC0" w:rsidP="00211AC0">
      <w:pPr>
        <w:pStyle w:val="Default"/>
        <w:jc w:val="center"/>
      </w:pPr>
    </w:p>
    <w:p w14:paraId="4D4DD0D6" w14:textId="3D518EC3" w:rsidR="00211AC0" w:rsidRPr="00C6700B" w:rsidRDefault="00211AC0" w:rsidP="00211AC0">
      <w:pPr>
        <w:pStyle w:val="Default"/>
        <w:jc w:val="center"/>
      </w:pPr>
    </w:p>
    <w:p w14:paraId="5570417E" w14:textId="77777777" w:rsidR="00211AC0" w:rsidRPr="00C6700B" w:rsidRDefault="00211AC0" w:rsidP="00211AC0">
      <w:pPr>
        <w:pStyle w:val="Default"/>
        <w:jc w:val="center"/>
      </w:pPr>
      <w:r w:rsidRPr="00C6700B">
        <w:t xml:space="preserve">A DISSERTATION APPROVED FOR THE </w:t>
      </w:r>
    </w:p>
    <w:p w14:paraId="7CDEB3B1" w14:textId="03DAF3EC" w:rsidR="00211AC0" w:rsidRPr="00C6700B" w:rsidRDefault="00F93C98" w:rsidP="00211AC0">
      <w:pPr>
        <w:pStyle w:val="Default"/>
        <w:jc w:val="center"/>
      </w:pPr>
      <w:r w:rsidRPr="00C6700B">
        <w:t>DEPARTMENT OF MICROBIOLOGY AND PLANT BIOLOGY</w:t>
      </w:r>
    </w:p>
    <w:p w14:paraId="65A84448" w14:textId="03505E4B" w:rsidR="00211AC0" w:rsidRPr="00C6700B" w:rsidRDefault="00211AC0" w:rsidP="00211AC0">
      <w:pPr>
        <w:pStyle w:val="Default"/>
        <w:jc w:val="center"/>
      </w:pPr>
    </w:p>
    <w:p w14:paraId="3D3E1872" w14:textId="123CA5E9" w:rsidR="00211AC0" w:rsidRPr="00C6700B" w:rsidRDefault="00211AC0" w:rsidP="00211AC0">
      <w:pPr>
        <w:pStyle w:val="Default"/>
        <w:jc w:val="center"/>
      </w:pPr>
    </w:p>
    <w:p w14:paraId="3BB5939E" w14:textId="6ED88B56" w:rsidR="00211AC0" w:rsidRPr="00C6700B" w:rsidRDefault="00211AC0" w:rsidP="00211AC0">
      <w:pPr>
        <w:pStyle w:val="Default"/>
        <w:jc w:val="center"/>
      </w:pPr>
    </w:p>
    <w:p w14:paraId="046647ED" w14:textId="62E1EEF1" w:rsidR="00211AC0" w:rsidRPr="00C6700B" w:rsidRDefault="00211AC0" w:rsidP="00211AC0">
      <w:pPr>
        <w:pStyle w:val="Default"/>
        <w:jc w:val="center"/>
      </w:pPr>
    </w:p>
    <w:p w14:paraId="109874F6" w14:textId="43CBB9F0" w:rsidR="00211AC0" w:rsidRPr="00C6700B" w:rsidRDefault="00211AC0" w:rsidP="00211AC0">
      <w:pPr>
        <w:pStyle w:val="Default"/>
        <w:jc w:val="center"/>
      </w:pPr>
    </w:p>
    <w:p w14:paraId="79A90B58" w14:textId="65252308" w:rsidR="00211AC0" w:rsidRPr="00C6700B" w:rsidRDefault="00211AC0" w:rsidP="00211AC0">
      <w:pPr>
        <w:pStyle w:val="Default"/>
        <w:jc w:val="center"/>
      </w:pPr>
    </w:p>
    <w:p w14:paraId="5CBDD1AE" w14:textId="7921F000" w:rsidR="00211AC0" w:rsidRPr="00C6700B" w:rsidRDefault="00211AC0" w:rsidP="00211AC0">
      <w:pPr>
        <w:pStyle w:val="Default"/>
        <w:jc w:val="center"/>
      </w:pPr>
    </w:p>
    <w:p w14:paraId="26013081" w14:textId="77777777" w:rsidR="00211AC0" w:rsidRPr="00C6700B" w:rsidRDefault="00211AC0" w:rsidP="00211AC0">
      <w:pPr>
        <w:pStyle w:val="Default"/>
        <w:jc w:val="center"/>
      </w:pPr>
    </w:p>
    <w:p w14:paraId="7DADA0A6" w14:textId="08F90B60" w:rsidR="00211AC0" w:rsidRPr="00C6700B" w:rsidRDefault="00211AC0" w:rsidP="00211AC0">
      <w:pPr>
        <w:pStyle w:val="Default"/>
        <w:jc w:val="center"/>
      </w:pPr>
    </w:p>
    <w:p w14:paraId="55361A25" w14:textId="16AE8C1F" w:rsidR="00211AC0" w:rsidRPr="00C6700B" w:rsidRDefault="00211AC0" w:rsidP="00211AC0">
      <w:pPr>
        <w:pStyle w:val="Default"/>
        <w:jc w:val="center"/>
      </w:pPr>
      <w:r w:rsidRPr="00C6700B">
        <w:t>BY THE COMMITTEE CONSISTING OF</w:t>
      </w:r>
    </w:p>
    <w:p w14:paraId="41425123" w14:textId="282F7752" w:rsidR="00211AC0" w:rsidRPr="00C6700B" w:rsidRDefault="00211AC0" w:rsidP="00211AC0">
      <w:pPr>
        <w:pStyle w:val="Default"/>
        <w:jc w:val="center"/>
      </w:pPr>
    </w:p>
    <w:p w14:paraId="400142D4" w14:textId="4FA74874" w:rsidR="00211AC0" w:rsidRPr="00C6700B" w:rsidRDefault="00211AC0" w:rsidP="00211AC0">
      <w:pPr>
        <w:pStyle w:val="Default"/>
        <w:jc w:val="center"/>
      </w:pPr>
    </w:p>
    <w:p w14:paraId="5F93616E" w14:textId="340DAA41" w:rsidR="005910F1" w:rsidRPr="00C6700B" w:rsidRDefault="005910F1" w:rsidP="00211AC0">
      <w:pPr>
        <w:pStyle w:val="Default"/>
        <w:jc w:val="center"/>
      </w:pPr>
    </w:p>
    <w:p w14:paraId="0B494BAB" w14:textId="77777777" w:rsidR="005910F1" w:rsidRPr="00C6700B" w:rsidRDefault="005910F1" w:rsidP="00211AC0">
      <w:pPr>
        <w:pStyle w:val="Default"/>
        <w:jc w:val="center"/>
      </w:pPr>
    </w:p>
    <w:p w14:paraId="08D840DA" w14:textId="6B3CA184" w:rsidR="00211AC0" w:rsidRPr="00C6700B" w:rsidRDefault="00211AC0" w:rsidP="00211AC0">
      <w:pPr>
        <w:pStyle w:val="Default"/>
        <w:jc w:val="center"/>
      </w:pPr>
    </w:p>
    <w:p w14:paraId="100D393F" w14:textId="6659D5C4" w:rsidR="00211AC0" w:rsidRPr="00C6700B" w:rsidRDefault="00211AC0" w:rsidP="00211AC0">
      <w:pPr>
        <w:pStyle w:val="Default"/>
        <w:jc w:val="center"/>
      </w:pPr>
    </w:p>
    <w:p w14:paraId="1F6A9CAB" w14:textId="58090524" w:rsidR="00211AC0" w:rsidRPr="00C6700B" w:rsidRDefault="00211AC0" w:rsidP="00211AC0">
      <w:pPr>
        <w:pStyle w:val="Default"/>
        <w:jc w:val="center"/>
      </w:pPr>
    </w:p>
    <w:p w14:paraId="6D1718AE" w14:textId="2A1ACCEA" w:rsidR="00211AC0" w:rsidRPr="00C6700B" w:rsidRDefault="00211AC0" w:rsidP="00211AC0">
      <w:pPr>
        <w:pStyle w:val="Default"/>
        <w:jc w:val="center"/>
      </w:pPr>
    </w:p>
    <w:p w14:paraId="6133F0AB" w14:textId="20A4AAC9" w:rsidR="00211AC0" w:rsidRPr="00C6700B" w:rsidRDefault="00211AC0" w:rsidP="00211AC0">
      <w:pPr>
        <w:pStyle w:val="Default"/>
        <w:jc w:val="center"/>
      </w:pPr>
    </w:p>
    <w:p w14:paraId="40DD137A" w14:textId="1176D7BB" w:rsidR="00211AC0" w:rsidRPr="00C6700B" w:rsidRDefault="00211AC0" w:rsidP="005910F1">
      <w:pPr>
        <w:pStyle w:val="Default"/>
        <w:spacing w:line="480" w:lineRule="auto"/>
        <w:jc w:val="right"/>
      </w:pPr>
      <w:r w:rsidRPr="00C6700B">
        <w:t>Dr. Lara Souza, Chair</w:t>
      </w:r>
    </w:p>
    <w:p w14:paraId="666AF72B" w14:textId="173ED9E2" w:rsidR="00211AC0" w:rsidRPr="00C6700B" w:rsidRDefault="00211AC0" w:rsidP="00E70D20">
      <w:pPr>
        <w:pStyle w:val="Default"/>
        <w:spacing w:line="480" w:lineRule="auto"/>
        <w:jc w:val="right"/>
      </w:pPr>
      <w:r w:rsidRPr="00C6700B">
        <w:t>Dr. Elinor Martin</w:t>
      </w:r>
    </w:p>
    <w:p w14:paraId="7B88184B" w14:textId="1FBE8574" w:rsidR="00211AC0" w:rsidRDefault="00211AC0" w:rsidP="00E70D20">
      <w:pPr>
        <w:pStyle w:val="Default"/>
        <w:spacing w:line="480" w:lineRule="auto"/>
        <w:jc w:val="right"/>
      </w:pPr>
      <w:r w:rsidRPr="00C6700B">
        <w:t xml:space="preserve">Dr. Heather </w:t>
      </w:r>
      <w:r w:rsidR="00F93C98" w:rsidRPr="00C6700B">
        <w:t xml:space="preserve">R. </w:t>
      </w:r>
      <w:r w:rsidRPr="00C6700B">
        <w:t>McCarthy</w:t>
      </w:r>
    </w:p>
    <w:p w14:paraId="6B126C3C" w14:textId="37EE4363" w:rsidR="00C6700B" w:rsidRPr="00C6700B" w:rsidRDefault="00C6700B" w:rsidP="00C6700B">
      <w:pPr>
        <w:pStyle w:val="Default"/>
        <w:spacing w:line="480" w:lineRule="auto"/>
        <w:jc w:val="right"/>
      </w:pPr>
      <w:r w:rsidRPr="00C6700B">
        <w:t>Dr. Michael A. Patten</w:t>
      </w:r>
    </w:p>
    <w:p w14:paraId="68BE6EDA" w14:textId="72660A55" w:rsidR="00211AC0" w:rsidRPr="00C6700B" w:rsidRDefault="00211AC0" w:rsidP="00E70D20">
      <w:pPr>
        <w:pStyle w:val="Default"/>
        <w:spacing w:line="480" w:lineRule="auto"/>
        <w:jc w:val="right"/>
      </w:pPr>
      <w:r w:rsidRPr="00C6700B">
        <w:t xml:space="preserve">Dr. Michael </w:t>
      </w:r>
      <w:r w:rsidR="00F93C98" w:rsidRPr="00C6700B">
        <w:t xml:space="preserve">E. </w:t>
      </w:r>
      <w:proofErr w:type="spellStart"/>
      <w:r w:rsidRPr="00C6700B">
        <w:t>Kaspari</w:t>
      </w:r>
      <w:proofErr w:type="spellEnd"/>
    </w:p>
    <w:p w14:paraId="74944653" w14:textId="775ADEE0" w:rsidR="00426F62" w:rsidRPr="00C6700B" w:rsidRDefault="00426F62" w:rsidP="00A72E2E">
      <w:pPr>
        <w:pStyle w:val="Default"/>
      </w:pPr>
    </w:p>
    <w:p w14:paraId="4BE38099" w14:textId="77777777" w:rsidR="00426F62" w:rsidRPr="00C6700B" w:rsidRDefault="00426F62" w:rsidP="00426F62">
      <w:pPr>
        <w:pStyle w:val="Default"/>
      </w:pPr>
    </w:p>
    <w:p w14:paraId="523E8679" w14:textId="77777777" w:rsidR="00426F62" w:rsidRPr="00C6700B" w:rsidRDefault="00426F62" w:rsidP="00426F62">
      <w:pPr>
        <w:pStyle w:val="Default"/>
      </w:pPr>
    </w:p>
    <w:p w14:paraId="4771293A" w14:textId="77777777" w:rsidR="00426F62" w:rsidRPr="00C6700B" w:rsidRDefault="00426F62" w:rsidP="00426F62">
      <w:pPr>
        <w:pStyle w:val="Default"/>
      </w:pPr>
    </w:p>
    <w:p w14:paraId="5D555E0F" w14:textId="77777777" w:rsidR="00426F62" w:rsidRPr="00C6700B" w:rsidRDefault="00426F62" w:rsidP="00426F62">
      <w:pPr>
        <w:pStyle w:val="Default"/>
      </w:pPr>
    </w:p>
    <w:p w14:paraId="1F0FBC0A" w14:textId="77777777" w:rsidR="00426F62" w:rsidRPr="00C6700B" w:rsidRDefault="00426F62" w:rsidP="00426F62">
      <w:pPr>
        <w:pStyle w:val="Default"/>
      </w:pPr>
    </w:p>
    <w:p w14:paraId="5081E060" w14:textId="77777777" w:rsidR="00426F62" w:rsidRPr="00C6700B" w:rsidRDefault="00426F62" w:rsidP="00426F62">
      <w:pPr>
        <w:pStyle w:val="Default"/>
      </w:pPr>
    </w:p>
    <w:p w14:paraId="77F1FF0E" w14:textId="5EC89B15" w:rsidR="00426F62" w:rsidRPr="00C6700B" w:rsidRDefault="00426F62" w:rsidP="00426F62">
      <w:pPr>
        <w:pStyle w:val="Default"/>
      </w:pPr>
    </w:p>
    <w:p w14:paraId="50F25908" w14:textId="77777777" w:rsidR="00426F62" w:rsidRPr="00C6700B" w:rsidRDefault="00426F62" w:rsidP="00426F62">
      <w:pPr>
        <w:pStyle w:val="Default"/>
      </w:pPr>
    </w:p>
    <w:p w14:paraId="41C554B4" w14:textId="77777777" w:rsidR="00426F62" w:rsidRPr="00C6700B" w:rsidRDefault="00426F62" w:rsidP="00426F62">
      <w:pPr>
        <w:pStyle w:val="Default"/>
      </w:pPr>
    </w:p>
    <w:p w14:paraId="5FBB70A6" w14:textId="77777777" w:rsidR="00426F62" w:rsidRPr="00C6700B" w:rsidRDefault="00426F62" w:rsidP="00426F62">
      <w:pPr>
        <w:pStyle w:val="Default"/>
      </w:pPr>
    </w:p>
    <w:p w14:paraId="2F96A416" w14:textId="77777777" w:rsidR="00426F62" w:rsidRPr="00C6700B" w:rsidRDefault="00426F62" w:rsidP="00426F62">
      <w:pPr>
        <w:pStyle w:val="Default"/>
      </w:pPr>
    </w:p>
    <w:p w14:paraId="4339B0B3" w14:textId="77777777" w:rsidR="00426F62" w:rsidRPr="00C6700B" w:rsidRDefault="00426F62" w:rsidP="00426F62">
      <w:pPr>
        <w:pStyle w:val="Default"/>
      </w:pPr>
    </w:p>
    <w:p w14:paraId="0DED04B5" w14:textId="77777777" w:rsidR="00426F62" w:rsidRPr="00C6700B" w:rsidRDefault="00426F62" w:rsidP="00426F62">
      <w:pPr>
        <w:pStyle w:val="Default"/>
      </w:pPr>
    </w:p>
    <w:p w14:paraId="4B277A5F" w14:textId="77777777" w:rsidR="00426F62" w:rsidRPr="00C6700B" w:rsidRDefault="00426F62" w:rsidP="00426F62">
      <w:pPr>
        <w:pStyle w:val="Default"/>
      </w:pPr>
    </w:p>
    <w:p w14:paraId="240A101B" w14:textId="77777777" w:rsidR="00426F62" w:rsidRPr="00C6700B" w:rsidRDefault="00426F62" w:rsidP="00426F62">
      <w:pPr>
        <w:pStyle w:val="Default"/>
      </w:pPr>
    </w:p>
    <w:p w14:paraId="18573D03" w14:textId="77777777" w:rsidR="00426F62" w:rsidRPr="00C6700B" w:rsidRDefault="00426F62" w:rsidP="00426F62">
      <w:pPr>
        <w:pStyle w:val="Default"/>
      </w:pPr>
    </w:p>
    <w:p w14:paraId="6982A5F1" w14:textId="77777777" w:rsidR="00426F62" w:rsidRPr="00C6700B" w:rsidRDefault="00426F62" w:rsidP="00426F62">
      <w:pPr>
        <w:pStyle w:val="Default"/>
      </w:pPr>
    </w:p>
    <w:p w14:paraId="29A31718" w14:textId="77777777" w:rsidR="00426F62" w:rsidRPr="00C6700B" w:rsidRDefault="00426F62" w:rsidP="00426F62">
      <w:pPr>
        <w:pStyle w:val="Default"/>
      </w:pPr>
    </w:p>
    <w:p w14:paraId="1F1EC604" w14:textId="77777777" w:rsidR="00426F62" w:rsidRPr="00C6700B" w:rsidRDefault="00426F62" w:rsidP="00426F62">
      <w:pPr>
        <w:pStyle w:val="Default"/>
      </w:pPr>
    </w:p>
    <w:p w14:paraId="4DA3E018" w14:textId="77777777" w:rsidR="00426F62" w:rsidRPr="00C6700B" w:rsidRDefault="00426F62" w:rsidP="00426F62">
      <w:pPr>
        <w:pStyle w:val="Default"/>
      </w:pPr>
    </w:p>
    <w:p w14:paraId="71A29A2C" w14:textId="77777777" w:rsidR="00426F62" w:rsidRPr="00C6700B" w:rsidRDefault="00426F62" w:rsidP="00426F62">
      <w:pPr>
        <w:pStyle w:val="Default"/>
      </w:pPr>
    </w:p>
    <w:p w14:paraId="029DF685" w14:textId="77777777" w:rsidR="00426F62" w:rsidRPr="00C6700B" w:rsidRDefault="00426F62" w:rsidP="00426F62">
      <w:pPr>
        <w:pStyle w:val="Default"/>
      </w:pPr>
    </w:p>
    <w:p w14:paraId="020EDD44" w14:textId="77777777" w:rsidR="00426F62" w:rsidRPr="00C6700B" w:rsidRDefault="00426F62" w:rsidP="00426F62">
      <w:pPr>
        <w:pStyle w:val="Default"/>
      </w:pPr>
    </w:p>
    <w:p w14:paraId="4F703428" w14:textId="0A6E22A0" w:rsidR="00426F62" w:rsidRPr="00C6700B" w:rsidRDefault="00426F62" w:rsidP="00426F62">
      <w:pPr>
        <w:pStyle w:val="Default"/>
      </w:pPr>
    </w:p>
    <w:p w14:paraId="3E32F8D7" w14:textId="44812A18" w:rsidR="00A72E2E" w:rsidRPr="00C6700B" w:rsidRDefault="00A72E2E" w:rsidP="00426F62">
      <w:pPr>
        <w:pStyle w:val="Default"/>
      </w:pPr>
    </w:p>
    <w:p w14:paraId="2A38BA54" w14:textId="5D50F9A9" w:rsidR="00A72E2E" w:rsidRPr="00C6700B" w:rsidRDefault="00A72E2E" w:rsidP="00426F62">
      <w:pPr>
        <w:pStyle w:val="Default"/>
      </w:pPr>
    </w:p>
    <w:p w14:paraId="0686BDBC" w14:textId="7A299A01" w:rsidR="00A72E2E" w:rsidRPr="00C6700B" w:rsidRDefault="00A72E2E" w:rsidP="00426F62">
      <w:pPr>
        <w:pStyle w:val="Default"/>
      </w:pPr>
    </w:p>
    <w:p w14:paraId="290607DC" w14:textId="6768412F" w:rsidR="00A72E2E" w:rsidRPr="00C6700B" w:rsidRDefault="00A72E2E" w:rsidP="00426F62">
      <w:pPr>
        <w:pStyle w:val="Default"/>
      </w:pPr>
    </w:p>
    <w:p w14:paraId="2599A61B" w14:textId="12862138" w:rsidR="00A72E2E" w:rsidRPr="00C6700B" w:rsidRDefault="00A72E2E" w:rsidP="00426F62">
      <w:pPr>
        <w:pStyle w:val="Default"/>
      </w:pPr>
    </w:p>
    <w:p w14:paraId="3EB518CB" w14:textId="4484E71B" w:rsidR="00A72E2E" w:rsidRPr="00C6700B" w:rsidRDefault="00A72E2E" w:rsidP="00426F62">
      <w:pPr>
        <w:pStyle w:val="Default"/>
      </w:pPr>
    </w:p>
    <w:p w14:paraId="39A2DBF6" w14:textId="37DD4E73" w:rsidR="00A72E2E" w:rsidRPr="00C6700B" w:rsidRDefault="00A72E2E" w:rsidP="00426F62">
      <w:pPr>
        <w:pStyle w:val="Default"/>
      </w:pPr>
    </w:p>
    <w:p w14:paraId="401762B3" w14:textId="5C324D75" w:rsidR="00A72E2E" w:rsidRPr="00C6700B" w:rsidRDefault="00A72E2E" w:rsidP="00426F62">
      <w:pPr>
        <w:pStyle w:val="Default"/>
      </w:pPr>
    </w:p>
    <w:p w14:paraId="10D278F1" w14:textId="75767D8E" w:rsidR="00A72E2E" w:rsidRPr="00C6700B" w:rsidRDefault="00A72E2E" w:rsidP="00426F62">
      <w:pPr>
        <w:pStyle w:val="Default"/>
      </w:pPr>
    </w:p>
    <w:p w14:paraId="5DBB9FC7" w14:textId="01ED846A" w:rsidR="00A72E2E" w:rsidRPr="00C6700B" w:rsidRDefault="00A72E2E" w:rsidP="00426F62">
      <w:pPr>
        <w:pStyle w:val="Default"/>
      </w:pPr>
    </w:p>
    <w:p w14:paraId="0FFD984C" w14:textId="0EC86186" w:rsidR="00A72E2E" w:rsidRPr="00C6700B" w:rsidRDefault="00A72E2E" w:rsidP="00426F62">
      <w:pPr>
        <w:pStyle w:val="Default"/>
      </w:pPr>
    </w:p>
    <w:p w14:paraId="385207DB" w14:textId="3E041C8C" w:rsidR="00A72E2E" w:rsidRPr="00C6700B" w:rsidRDefault="00A72E2E" w:rsidP="00426F62">
      <w:pPr>
        <w:pStyle w:val="Default"/>
      </w:pPr>
    </w:p>
    <w:p w14:paraId="3EC80558" w14:textId="1A81DCAF" w:rsidR="00A72E2E" w:rsidRPr="00C6700B" w:rsidRDefault="00A72E2E" w:rsidP="00426F62">
      <w:pPr>
        <w:pStyle w:val="Default"/>
      </w:pPr>
    </w:p>
    <w:p w14:paraId="02FBE5A4" w14:textId="14A583AC" w:rsidR="00A72E2E" w:rsidRPr="00C6700B" w:rsidRDefault="00A72E2E" w:rsidP="00426F62">
      <w:pPr>
        <w:pStyle w:val="Default"/>
      </w:pPr>
    </w:p>
    <w:p w14:paraId="2CB90EB7" w14:textId="527659EC" w:rsidR="00A72E2E" w:rsidRPr="00C6700B" w:rsidRDefault="00A72E2E" w:rsidP="00426F62">
      <w:pPr>
        <w:pStyle w:val="Default"/>
      </w:pPr>
    </w:p>
    <w:p w14:paraId="21648B9A" w14:textId="294C56C2" w:rsidR="00A72E2E" w:rsidRPr="00C6700B" w:rsidRDefault="00A72E2E" w:rsidP="00426F62">
      <w:pPr>
        <w:pStyle w:val="Default"/>
      </w:pPr>
    </w:p>
    <w:p w14:paraId="70A912B6" w14:textId="213FBFD6" w:rsidR="00A72E2E" w:rsidRPr="00C6700B" w:rsidRDefault="00A72E2E" w:rsidP="00426F62">
      <w:pPr>
        <w:pStyle w:val="Default"/>
      </w:pPr>
    </w:p>
    <w:p w14:paraId="25AF47FD" w14:textId="5069872E" w:rsidR="00A72E2E" w:rsidRPr="00C6700B" w:rsidRDefault="00A72E2E" w:rsidP="00426F62">
      <w:pPr>
        <w:pStyle w:val="Default"/>
      </w:pPr>
    </w:p>
    <w:p w14:paraId="7B73DA7B" w14:textId="26919AAB" w:rsidR="00A72E2E" w:rsidRPr="00C6700B" w:rsidRDefault="00A72E2E" w:rsidP="00426F62">
      <w:pPr>
        <w:pStyle w:val="Default"/>
      </w:pPr>
    </w:p>
    <w:p w14:paraId="3AE760DF" w14:textId="597C212E" w:rsidR="00A72E2E" w:rsidRPr="00C6700B" w:rsidRDefault="00A72E2E" w:rsidP="00426F62">
      <w:pPr>
        <w:pStyle w:val="Default"/>
      </w:pPr>
    </w:p>
    <w:p w14:paraId="0A11B735" w14:textId="15E8A09C" w:rsidR="00A72E2E" w:rsidRPr="00C6700B" w:rsidRDefault="00A72E2E" w:rsidP="00426F62">
      <w:pPr>
        <w:pStyle w:val="Default"/>
      </w:pPr>
    </w:p>
    <w:p w14:paraId="18665113" w14:textId="2840F58F" w:rsidR="005910F1" w:rsidRPr="00C6700B" w:rsidRDefault="005910F1" w:rsidP="00426F62">
      <w:pPr>
        <w:pStyle w:val="Default"/>
      </w:pPr>
    </w:p>
    <w:p w14:paraId="5F193681" w14:textId="654CDE9C" w:rsidR="005910F1" w:rsidRPr="00C6700B" w:rsidRDefault="005910F1" w:rsidP="00426F62">
      <w:pPr>
        <w:pStyle w:val="Default"/>
      </w:pPr>
    </w:p>
    <w:p w14:paraId="5104E827" w14:textId="444B0612" w:rsidR="005910F1" w:rsidRPr="00C6700B" w:rsidRDefault="005910F1" w:rsidP="00426F62">
      <w:pPr>
        <w:pStyle w:val="Default"/>
      </w:pPr>
    </w:p>
    <w:p w14:paraId="0D34BB95" w14:textId="77777777" w:rsidR="005910F1" w:rsidRPr="00C6700B" w:rsidRDefault="005910F1" w:rsidP="00426F62">
      <w:pPr>
        <w:pStyle w:val="Default"/>
      </w:pPr>
    </w:p>
    <w:p w14:paraId="0876E9ED" w14:textId="77777777" w:rsidR="00A72E2E" w:rsidRPr="00C6700B" w:rsidRDefault="00A72E2E" w:rsidP="00426F62">
      <w:pPr>
        <w:pStyle w:val="Default"/>
      </w:pPr>
    </w:p>
    <w:p w14:paraId="30A76C8D" w14:textId="77777777" w:rsidR="00426F62" w:rsidRPr="00C6700B" w:rsidRDefault="00426F62" w:rsidP="005910F1">
      <w:pPr>
        <w:pStyle w:val="Default"/>
        <w:jc w:val="center"/>
      </w:pPr>
    </w:p>
    <w:p w14:paraId="5318EBE6" w14:textId="06CE5518" w:rsidR="00426F62" w:rsidRPr="00C6700B" w:rsidRDefault="00426F62" w:rsidP="005910F1">
      <w:pPr>
        <w:pStyle w:val="Default"/>
        <w:jc w:val="center"/>
      </w:pPr>
      <w:r w:rsidRPr="00C6700B">
        <w:t xml:space="preserve">© Copyright by KAREN P. CASTILLIONI </w:t>
      </w:r>
      <w:r w:rsidR="00154DE3" w:rsidRPr="00C6700B">
        <w:t>2021</w:t>
      </w:r>
    </w:p>
    <w:p w14:paraId="55556B23" w14:textId="77777777" w:rsidR="00426F62" w:rsidRPr="00C6700B" w:rsidRDefault="00426F62" w:rsidP="005910F1">
      <w:pPr>
        <w:pStyle w:val="Default"/>
        <w:jc w:val="center"/>
        <w:sectPr w:rsidR="00426F62" w:rsidRPr="00C6700B" w:rsidSect="00426F62">
          <w:headerReference w:type="even" r:id="rId8"/>
          <w:headerReference w:type="default" r:id="rId9"/>
          <w:footerReference w:type="even" r:id="rId10"/>
          <w:footerReference w:type="default" r:id="rId11"/>
          <w:pgSz w:w="12240" w:h="15840"/>
          <w:pgMar w:top="1440" w:right="1440" w:bottom="1440" w:left="1440" w:header="720" w:footer="720" w:gutter="0"/>
          <w:pgNumType w:fmt="lowerRoman"/>
          <w:cols w:space="720"/>
          <w:docGrid w:linePitch="360"/>
        </w:sectPr>
      </w:pPr>
      <w:r w:rsidRPr="00C6700B">
        <w:t>All Rights Reserved.</w:t>
      </w:r>
    </w:p>
    <w:p w14:paraId="05AD1C9B" w14:textId="6BCA3F9F" w:rsidR="00426F62" w:rsidRPr="00C6700B" w:rsidRDefault="00E02C5D" w:rsidP="00507AA2">
      <w:pPr>
        <w:pStyle w:val="Heading1"/>
        <w:spacing w:line="480" w:lineRule="auto"/>
        <w:rPr>
          <w:rFonts w:cs="Times New Roman"/>
        </w:rPr>
      </w:pPr>
      <w:bookmarkStart w:id="0" w:name="_Toc87272164"/>
      <w:r w:rsidRPr="00C6700B">
        <w:rPr>
          <w:rFonts w:cs="Times New Roman"/>
        </w:rPr>
        <w:lastRenderedPageBreak/>
        <w:t>ACKNOWLEDGMENTS</w:t>
      </w:r>
      <w:bookmarkEnd w:id="0"/>
    </w:p>
    <w:p w14:paraId="7E030D6F" w14:textId="56274A24" w:rsidR="00426F62" w:rsidRPr="00C6700B" w:rsidRDefault="00426F62" w:rsidP="00507AA2">
      <w:pPr>
        <w:pStyle w:val="Default"/>
        <w:spacing w:line="480" w:lineRule="auto"/>
        <w:jc w:val="center"/>
      </w:pPr>
    </w:p>
    <w:p w14:paraId="3C5439CB" w14:textId="78C46E03" w:rsidR="00426F62" w:rsidRPr="00C6700B" w:rsidRDefault="007D1FA3" w:rsidP="00DE5F78">
      <w:pPr>
        <w:pStyle w:val="Default"/>
        <w:spacing w:line="480" w:lineRule="auto"/>
        <w:ind w:firstLine="720"/>
        <w:jc w:val="both"/>
      </w:pPr>
      <w:r w:rsidRPr="00C6700B">
        <w:t xml:space="preserve">I would like to thank my advisor, Dr. Lara Souza for her mentorship, support, </w:t>
      </w:r>
      <w:r w:rsidR="00A72E2E" w:rsidRPr="00C6700B">
        <w:t xml:space="preserve">advice, </w:t>
      </w:r>
      <w:r w:rsidRPr="00C6700B">
        <w:t xml:space="preserve">kind words of encouragement and patience during my doctoral degree. I will certainly carry with me many things that I learned with Lara’s guidance and will always </w:t>
      </w:r>
      <w:r w:rsidR="0040344F" w:rsidRPr="00C6700B">
        <w:t xml:space="preserve">be </w:t>
      </w:r>
      <w:r w:rsidRPr="00C6700B">
        <w:t>grateful for the opportunity to join her lab. I also would like to thank</w:t>
      </w:r>
      <w:r w:rsidR="0039372F" w:rsidRPr="00C6700B">
        <w:t xml:space="preserve"> the other members of</w:t>
      </w:r>
      <w:r w:rsidRPr="00C6700B">
        <w:t xml:space="preserve"> my advisory committee – Dr. Heather McCarthy, Dr. Michael Patten, Dr. Michael </w:t>
      </w:r>
      <w:proofErr w:type="spellStart"/>
      <w:r w:rsidRPr="00C6700B">
        <w:t>Kaspari</w:t>
      </w:r>
      <w:proofErr w:type="spellEnd"/>
      <w:r w:rsidRPr="00C6700B">
        <w:t xml:space="preserve"> and Dr. Elinor Martin – for their mentorship, </w:t>
      </w:r>
      <w:r w:rsidR="0039372F" w:rsidRPr="00C6700B">
        <w:t xml:space="preserve">feedback, </w:t>
      </w:r>
      <w:r w:rsidRPr="00C6700B">
        <w:t xml:space="preserve">support and guidance to navigate my dissertation and accomplishments. </w:t>
      </w:r>
    </w:p>
    <w:p w14:paraId="345FFE6F" w14:textId="2EF093D0" w:rsidR="002D5672" w:rsidRPr="00C6700B" w:rsidRDefault="002D5672" w:rsidP="00DE5F78">
      <w:pPr>
        <w:pStyle w:val="Default"/>
        <w:spacing w:line="480" w:lineRule="auto"/>
        <w:ind w:firstLine="720"/>
        <w:jc w:val="both"/>
      </w:pPr>
      <w:r w:rsidRPr="00C6700B">
        <w:t xml:space="preserve">Thank </w:t>
      </w:r>
      <w:r w:rsidR="00A72E2E" w:rsidRPr="00C6700B">
        <w:t xml:space="preserve">you, Dr. Amy </w:t>
      </w:r>
      <w:proofErr w:type="spellStart"/>
      <w:r w:rsidR="00A72E2E" w:rsidRPr="00C6700B">
        <w:t>Iler</w:t>
      </w:r>
      <w:proofErr w:type="spellEnd"/>
      <w:r w:rsidR="00A72E2E" w:rsidRPr="00C6700B">
        <w:t>,</w:t>
      </w:r>
      <w:r w:rsidRPr="00C6700B">
        <w:t xml:space="preserve"> for collaborat</w:t>
      </w:r>
      <w:r w:rsidR="00DE5F78" w:rsidRPr="00C6700B">
        <w:t>ing</w:t>
      </w:r>
      <w:r w:rsidRPr="00C6700B">
        <w:t xml:space="preserve"> in the phenology project, for </w:t>
      </w:r>
      <w:r w:rsidR="00370BB0" w:rsidRPr="00C6700B">
        <w:t>thoroughly</w:t>
      </w:r>
      <w:r w:rsidRPr="00C6700B">
        <w:t xml:space="preserve"> and helpful comments on my work. Thank</w:t>
      </w:r>
      <w:r w:rsidR="005D7415" w:rsidRPr="00C6700B">
        <w:t>s</w:t>
      </w:r>
      <w:r w:rsidRPr="00C6700B">
        <w:t xml:space="preserve"> to another awesome woman in STEM, who is also an inspiration in many ways, Dr. Sara </w:t>
      </w:r>
      <w:proofErr w:type="spellStart"/>
      <w:r w:rsidRPr="00C6700B">
        <w:t>Kuebbing</w:t>
      </w:r>
      <w:proofErr w:type="spellEnd"/>
      <w:r w:rsidR="00DE5F78" w:rsidRPr="00C6700B">
        <w:t>, for supporting me with words and in research proposals.</w:t>
      </w:r>
    </w:p>
    <w:p w14:paraId="45DB378C" w14:textId="5B1B6734" w:rsidR="00A34066" w:rsidRPr="00C6700B" w:rsidRDefault="00A34066" w:rsidP="00DE5F78">
      <w:pPr>
        <w:pStyle w:val="Default"/>
        <w:spacing w:line="480" w:lineRule="auto"/>
        <w:ind w:firstLine="720"/>
        <w:jc w:val="both"/>
      </w:pPr>
      <w:r w:rsidRPr="00C6700B">
        <w:t>I would like to thank my parents</w:t>
      </w:r>
      <w:r w:rsidR="00A94E11" w:rsidRPr="00C6700B">
        <w:t xml:space="preserve"> - </w:t>
      </w:r>
      <w:proofErr w:type="spellStart"/>
      <w:r w:rsidRPr="00C6700B">
        <w:t>Ailce</w:t>
      </w:r>
      <w:proofErr w:type="spellEnd"/>
      <w:r w:rsidRPr="00C6700B">
        <w:t xml:space="preserve"> and Antonio</w:t>
      </w:r>
      <w:r w:rsidR="00A94E11" w:rsidRPr="00C6700B">
        <w:t xml:space="preserve"> - </w:t>
      </w:r>
      <w:r w:rsidRPr="00C6700B">
        <w:t>and sister</w:t>
      </w:r>
      <w:r w:rsidR="00A94E11" w:rsidRPr="00C6700B">
        <w:t xml:space="preserve"> </w:t>
      </w:r>
      <w:r w:rsidR="00DE5F78" w:rsidRPr="00C6700B">
        <w:t>—</w:t>
      </w:r>
      <w:r w:rsidR="00A94E11" w:rsidRPr="00C6700B">
        <w:t xml:space="preserve"> </w:t>
      </w:r>
      <w:r w:rsidRPr="00C6700B">
        <w:t>Ingrid</w:t>
      </w:r>
      <w:r w:rsidR="00A94E11" w:rsidRPr="00C6700B">
        <w:t xml:space="preserve"> - f</w:t>
      </w:r>
      <w:r w:rsidRPr="00C6700B">
        <w:t xml:space="preserve">or their support from far in Brazil. They went </w:t>
      </w:r>
      <w:r w:rsidR="00FB1E18" w:rsidRPr="00C6700B">
        <w:t>above</w:t>
      </w:r>
      <w:r w:rsidRPr="00C6700B">
        <w:t xml:space="preserve"> and beyond to support my dreams and to encourage me in difficult times. I would like to thank Joe Muse </w:t>
      </w:r>
      <w:r w:rsidR="00DE5F78" w:rsidRPr="00C6700B">
        <w:t>—</w:t>
      </w:r>
      <w:r w:rsidRPr="00C6700B">
        <w:t>my husband, best friend and graduate school sweetheart</w:t>
      </w:r>
      <w:r w:rsidR="00DE5F78" w:rsidRPr="00C6700B">
        <w:t xml:space="preserve"> — </w:t>
      </w:r>
      <w:r w:rsidRPr="00C6700B">
        <w:t>for his constant words of encouragement, for listening,</w:t>
      </w:r>
      <w:r w:rsidR="0069640C" w:rsidRPr="00C6700B">
        <w:t xml:space="preserve"> cheering me up</w:t>
      </w:r>
      <w:r w:rsidRPr="00C6700B">
        <w:t xml:space="preserve"> and support</w:t>
      </w:r>
      <w:r w:rsidR="0069640C" w:rsidRPr="00C6700B">
        <w:t>ing</w:t>
      </w:r>
      <w:r w:rsidRPr="00C6700B">
        <w:t xml:space="preserve"> me with love. </w:t>
      </w:r>
    </w:p>
    <w:p w14:paraId="09C5D96D" w14:textId="559ADFD6" w:rsidR="00771E42" w:rsidRPr="00C6700B" w:rsidRDefault="007D2E46" w:rsidP="00DE5F78">
      <w:pPr>
        <w:pStyle w:val="Default"/>
        <w:spacing w:line="480" w:lineRule="auto"/>
        <w:ind w:firstLine="720"/>
        <w:jc w:val="both"/>
      </w:pPr>
      <w:r w:rsidRPr="00C6700B">
        <w:t>Huge</w:t>
      </w:r>
      <w:r w:rsidR="00581DE8" w:rsidRPr="00C6700B">
        <w:t xml:space="preserve"> thank</w:t>
      </w:r>
      <w:r w:rsidRPr="00C6700B">
        <w:t xml:space="preserve">s to </w:t>
      </w:r>
      <w:r w:rsidR="00581DE8" w:rsidRPr="00C6700B">
        <w:t xml:space="preserve">the past and current Souza lab members, Tess Hartog, Megan Means, Josh </w:t>
      </w:r>
      <w:proofErr w:type="spellStart"/>
      <w:r w:rsidR="00581DE8" w:rsidRPr="00C6700B">
        <w:t>Kuori</w:t>
      </w:r>
      <w:proofErr w:type="spellEnd"/>
      <w:r w:rsidR="00581DE8" w:rsidRPr="00C6700B">
        <w:t xml:space="preserve">, Mason Moran, </w:t>
      </w:r>
      <w:r w:rsidR="00A72E2E" w:rsidRPr="00C6700B">
        <w:t xml:space="preserve">Eric Allen, </w:t>
      </w:r>
      <w:r w:rsidR="00581DE8" w:rsidRPr="00C6700B">
        <w:t xml:space="preserve">Greg </w:t>
      </w:r>
      <w:proofErr w:type="gramStart"/>
      <w:r w:rsidR="00581DE8" w:rsidRPr="00C6700B">
        <w:t>Newman</w:t>
      </w:r>
      <w:proofErr w:type="gramEnd"/>
      <w:r w:rsidR="00581DE8" w:rsidRPr="00C6700B">
        <w:t xml:space="preserve"> and Juliana Teixeira many others who </w:t>
      </w:r>
      <w:r w:rsidRPr="00C6700B">
        <w:t xml:space="preserve">I </w:t>
      </w:r>
      <w:r w:rsidR="00CB4153" w:rsidRPr="00C6700B">
        <w:t xml:space="preserve">enjoyed working with and that became really good friends </w:t>
      </w:r>
      <w:r w:rsidRPr="00C6700B">
        <w:t xml:space="preserve">inside and </w:t>
      </w:r>
      <w:r w:rsidR="00CB4153" w:rsidRPr="00C6700B">
        <w:t xml:space="preserve">outside the lab. We have so many </w:t>
      </w:r>
      <w:r w:rsidRPr="00C6700B">
        <w:t>great</w:t>
      </w:r>
      <w:r w:rsidR="00CB4153" w:rsidRPr="00C6700B">
        <w:t xml:space="preserve"> memories together from trips</w:t>
      </w:r>
      <w:r w:rsidRPr="00C6700B">
        <w:t>, camping</w:t>
      </w:r>
      <w:r w:rsidR="00CB4153" w:rsidRPr="00C6700B">
        <w:t xml:space="preserve"> and game nights. To Tess specifically, thank you for being my </w:t>
      </w:r>
      <w:r w:rsidR="00A72E2E" w:rsidRPr="00C6700B">
        <w:t>great</w:t>
      </w:r>
      <w:r w:rsidR="00CB4153" w:rsidRPr="00C6700B">
        <w:t xml:space="preserve"> friend and for taking the courage to go with me on many adventurous.</w:t>
      </w:r>
    </w:p>
    <w:p w14:paraId="7F373A55" w14:textId="455318CC" w:rsidR="00E00A96" w:rsidRPr="00C6700B" w:rsidRDefault="00E00A96" w:rsidP="00DE5F78">
      <w:pPr>
        <w:pStyle w:val="Default"/>
        <w:spacing w:line="480" w:lineRule="auto"/>
        <w:ind w:firstLine="720"/>
        <w:jc w:val="both"/>
      </w:pPr>
      <w:r w:rsidRPr="00C6700B">
        <w:lastRenderedPageBreak/>
        <w:t xml:space="preserve">Thanks to </w:t>
      </w:r>
      <w:r w:rsidR="00A72E2E" w:rsidRPr="00C6700B">
        <w:t>all</w:t>
      </w:r>
      <w:r w:rsidRPr="00C6700B">
        <w:t xml:space="preserve"> other graduate students and friends who have supported me on this Ph.D.: Alva Strand</w:t>
      </w:r>
      <w:r w:rsidR="00154DE3" w:rsidRPr="00C6700B">
        <w:t xml:space="preserve">, </w:t>
      </w:r>
      <w:proofErr w:type="spellStart"/>
      <w:r w:rsidR="00154DE3" w:rsidRPr="00C6700B">
        <w:t>Lidiane</w:t>
      </w:r>
      <w:proofErr w:type="spellEnd"/>
      <w:r w:rsidR="00154DE3" w:rsidRPr="00C6700B">
        <w:t xml:space="preserve"> </w:t>
      </w:r>
      <w:r w:rsidR="002D5672" w:rsidRPr="00C6700B">
        <w:t>Torres</w:t>
      </w:r>
      <w:r w:rsidR="00154DE3" w:rsidRPr="00C6700B">
        <w:t>,</w:t>
      </w:r>
      <w:r w:rsidRPr="00C6700B">
        <w:t xml:space="preserve"> Rebecca Prather, Amy Adams and Shuang Ma. </w:t>
      </w:r>
    </w:p>
    <w:p w14:paraId="16C660A0" w14:textId="7AEFAF0D" w:rsidR="00426F62" w:rsidRPr="00C6700B" w:rsidRDefault="009F2225" w:rsidP="00DE5F78">
      <w:pPr>
        <w:pStyle w:val="Default"/>
        <w:spacing w:line="480" w:lineRule="auto"/>
        <w:ind w:firstLine="720"/>
        <w:jc w:val="both"/>
      </w:pPr>
      <w:r w:rsidRPr="00C6700B">
        <w:t>Big t</w:t>
      </w:r>
      <w:r w:rsidR="00FB1E18" w:rsidRPr="00C6700B">
        <w:t xml:space="preserve">hanks to </w:t>
      </w:r>
      <w:proofErr w:type="spellStart"/>
      <w:r w:rsidR="00FB1E18" w:rsidRPr="00C6700B">
        <w:t>Ranell</w:t>
      </w:r>
      <w:proofErr w:type="spellEnd"/>
      <w:r w:rsidR="00FB1E18" w:rsidRPr="00C6700B">
        <w:t xml:space="preserve"> Madding and Trina </w:t>
      </w:r>
      <w:proofErr w:type="spellStart"/>
      <w:r w:rsidR="00FB1E18" w:rsidRPr="00C6700B">
        <w:t>Looman</w:t>
      </w:r>
      <w:proofErr w:type="spellEnd"/>
      <w:r w:rsidR="00FB1E18" w:rsidRPr="00C6700B">
        <w:t xml:space="preserve"> </w:t>
      </w:r>
      <w:proofErr w:type="spellStart"/>
      <w:r w:rsidR="00FB1E18" w:rsidRPr="00C6700B">
        <w:t>Steil</w:t>
      </w:r>
      <w:proofErr w:type="spellEnd"/>
      <w:r w:rsidR="00FB1E18" w:rsidRPr="00C6700B">
        <w:t xml:space="preserve"> at the Oklahoma Biological Survey (OBS) for their help any time that I needed and for receiving me with open arms. </w:t>
      </w:r>
      <w:r w:rsidR="00A72E2E" w:rsidRPr="00C6700B">
        <w:t>Thanks,</w:t>
      </w:r>
      <w:r w:rsidR="009B14E2" w:rsidRPr="00C6700B">
        <w:t xml:space="preserve"> OBS for the valuable logistic support in field and lab experiments. </w:t>
      </w:r>
      <w:r w:rsidR="00FB1E18" w:rsidRPr="00C6700B">
        <w:t xml:space="preserve">Thanks to all professors and students that were somehow involved in my dissertation, in shared office and </w:t>
      </w:r>
      <w:r w:rsidR="00352B3E" w:rsidRPr="00C6700B">
        <w:t>biomass sorting</w:t>
      </w:r>
      <w:r w:rsidR="007757C2" w:rsidRPr="00C6700B">
        <w:t xml:space="preserve"> at OBS</w:t>
      </w:r>
      <w:r w:rsidR="00FB1E18" w:rsidRPr="00C6700B">
        <w:t xml:space="preserve">. </w:t>
      </w:r>
      <w:r w:rsidR="00352B3E" w:rsidRPr="00C6700B">
        <w:t>I also thank Amy Buthod and Dr. Abigail Moore</w:t>
      </w:r>
      <w:r w:rsidR="007757C2" w:rsidRPr="00C6700B">
        <w:t xml:space="preserve"> in the herbarium</w:t>
      </w:r>
      <w:r w:rsidR="00352B3E" w:rsidRPr="00C6700B">
        <w:t xml:space="preserve"> to their help identifying plants and tips about plant care. Thank </w:t>
      </w:r>
      <w:r w:rsidR="00A72E2E" w:rsidRPr="00C6700B">
        <w:t>you, Ben,</w:t>
      </w:r>
      <w:r w:rsidR="009B14E2" w:rsidRPr="00C6700B">
        <w:t xml:space="preserve"> –</w:t>
      </w:r>
      <w:r w:rsidR="0040344F" w:rsidRPr="00C6700B">
        <w:t xml:space="preserve"> former </w:t>
      </w:r>
      <w:r w:rsidR="009B14E2" w:rsidRPr="00C6700B">
        <w:t xml:space="preserve">field manager at Kessler and Atmospheric Field Station (KAEFS) – for making field work possible. Thanks to the Department of Microbiology and Plant Biology at OU for scholarships that supported me financially. </w:t>
      </w:r>
      <w:r w:rsidR="0040344F" w:rsidRPr="00C6700B">
        <w:t>Finally, many</w:t>
      </w:r>
      <w:r w:rsidR="009B14E2" w:rsidRPr="00C6700B">
        <w:t xml:space="preserve"> thank</w:t>
      </w:r>
      <w:r w:rsidR="0040344F" w:rsidRPr="00C6700B">
        <w:t>s</w:t>
      </w:r>
      <w:r w:rsidR="009B14E2" w:rsidRPr="00C6700B">
        <w:t xml:space="preserve"> to the awesome library staff- Brent Tweedy, Magen Bednar, and Claire Curry for helping me with</w:t>
      </w:r>
      <w:r w:rsidR="0040344F" w:rsidRPr="00C6700B">
        <w:t xml:space="preserve"> feedback on</w:t>
      </w:r>
      <w:r w:rsidR="009B14E2" w:rsidRPr="00C6700B">
        <w:t xml:space="preserve"> presentations</w:t>
      </w:r>
      <w:r w:rsidR="00F87757" w:rsidRPr="00C6700B">
        <w:t xml:space="preserve">, layouts, </w:t>
      </w:r>
      <w:r w:rsidR="009B14E2" w:rsidRPr="00C6700B">
        <w:t>or research questions.</w:t>
      </w:r>
    </w:p>
    <w:p w14:paraId="38F59111" w14:textId="77777777" w:rsidR="005D7415" w:rsidRPr="00C6700B" w:rsidRDefault="005D7415" w:rsidP="00DE5F78">
      <w:pPr>
        <w:pStyle w:val="Default"/>
        <w:jc w:val="both"/>
      </w:pPr>
    </w:p>
    <w:p w14:paraId="09BD5BE3" w14:textId="77777777" w:rsidR="0071243D" w:rsidRPr="00C6700B" w:rsidRDefault="0071243D" w:rsidP="0071243D">
      <w:pPr>
        <w:pStyle w:val="Default"/>
        <w:sectPr w:rsidR="0071243D" w:rsidRPr="00C6700B" w:rsidSect="00426F62">
          <w:footerReference w:type="default" r:id="rId12"/>
          <w:pgSz w:w="12240" w:h="15840"/>
          <w:pgMar w:top="1440" w:right="1440" w:bottom="1440" w:left="1440" w:header="720" w:footer="720" w:gutter="0"/>
          <w:pgNumType w:fmt="lowerRoman"/>
          <w:cols w:space="720"/>
          <w:docGrid w:linePitch="360"/>
        </w:sectPr>
      </w:pPr>
    </w:p>
    <w:sdt>
      <w:sdtPr>
        <w:rPr>
          <w:rFonts w:eastAsiaTheme="minorHAnsi" w:cs="Times New Roman"/>
          <w:b w:val="0"/>
          <w:bCs w:val="0"/>
          <w:color w:val="auto"/>
          <w:sz w:val="24"/>
          <w:szCs w:val="24"/>
        </w:rPr>
        <w:id w:val="-475913701"/>
        <w:docPartObj>
          <w:docPartGallery w:val="Table of Contents"/>
          <w:docPartUnique/>
        </w:docPartObj>
      </w:sdtPr>
      <w:sdtEndPr>
        <w:rPr>
          <w:noProof/>
        </w:rPr>
      </w:sdtEndPr>
      <w:sdtContent>
        <w:p w14:paraId="27D7EF26" w14:textId="4A8BD75B" w:rsidR="00B31F89" w:rsidRPr="00C6700B" w:rsidRDefault="00B31F89">
          <w:pPr>
            <w:pStyle w:val="TOCHeading"/>
            <w:rPr>
              <w:rFonts w:cs="Times New Roman"/>
            </w:rPr>
          </w:pPr>
          <w:r w:rsidRPr="00C6700B">
            <w:rPr>
              <w:rFonts w:cs="Times New Roman"/>
            </w:rPr>
            <w:t>Table of Contents</w:t>
          </w:r>
        </w:p>
        <w:p w14:paraId="0AC74DD4" w14:textId="03DCCCFB" w:rsidR="004E6F8E" w:rsidRDefault="00616A97">
          <w:pPr>
            <w:pStyle w:val="TOC1"/>
            <w:rPr>
              <w:rFonts w:asciiTheme="minorHAnsi" w:eastAsiaTheme="minorEastAsia" w:hAnsiTheme="minorHAnsi" w:cstheme="minorBidi"/>
              <w:b w:val="0"/>
              <w:bCs w:val="0"/>
              <w:caps w:val="0"/>
              <w:noProof/>
              <w:sz w:val="24"/>
              <w:szCs w:val="24"/>
            </w:rPr>
          </w:pPr>
          <w:r w:rsidRPr="00C6700B">
            <w:rPr>
              <w:rFonts w:cs="Times New Roman"/>
            </w:rPr>
            <w:fldChar w:fldCharType="begin"/>
          </w:r>
          <w:r w:rsidRPr="00C6700B">
            <w:rPr>
              <w:rFonts w:cs="Times New Roman"/>
            </w:rPr>
            <w:instrText xml:space="preserve"> TOC \o "1-5" \h \z \u </w:instrText>
          </w:r>
          <w:r w:rsidRPr="00C6700B">
            <w:rPr>
              <w:rFonts w:cs="Times New Roman"/>
            </w:rPr>
            <w:fldChar w:fldCharType="separate"/>
          </w:r>
          <w:hyperlink w:anchor="_Toc87272164" w:history="1">
            <w:r w:rsidR="004E6F8E" w:rsidRPr="004C24D5">
              <w:rPr>
                <w:rStyle w:val="Hyperlink"/>
                <w:rFonts w:cs="Times New Roman"/>
                <w:noProof/>
              </w:rPr>
              <w:t>ACKNOWLEDGMENTS</w:t>
            </w:r>
            <w:r w:rsidR="004E6F8E">
              <w:rPr>
                <w:noProof/>
                <w:webHidden/>
              </w:rPr>
              <w:tab/>
            </w:r>
            <w:r w:rsidR="004E6F8E">
              <w:rPr>
                <w:noProof/>
                <w:webHidden/>
              </w:rPr>
              <w:fldChar w:fldCharType="begin"/>
            </w:r>
            <w:r w:rsidR="004E6F8E">
              <w:rPr>
                <w:noProof/>
                <w:webHidden/>
              </w:rPr>
              <w:instrText xml:space="preserve"> PAGEREF _Toc87272164 \h </w:instrText>
            </w:r>
            <w:r w:rsidR="004E6F8E">
              <w:rPr>
                <w:noProof/>
                <w:webHidden/>
              </w:rPr>
            </w:r>
            <w:r w:rsidR="004E6F8E">
              <w:rPr>
                <w:noProof/>
                <w:webHidden/>
              </w:rPr>
              <w:fldChar w:fldCharType="separate"/>
            </w:r>
            <w:r w:rsidR="004E6F8E">
              <w:rPr>
                <w:noProof/>
                <w:webHidden/>
              </w:rPr>
              <w:t>iv</w:t>
            </w:r>
            <w:r w:rsidR="004E6F8E">
              <w:rPr>
                <w:noProof/>
                <w:webHidden/>
              </w:rPr>
              <w:fldChar w:fldCharType="end"/>
            </w:r>
          </w:hyperlink>
        </w:p>
        <w:p w14:paraId="1B01704C" w14:textId="37543C42" w:rsidR="004E6F8E" w:rsidRDefault="00512F57">
          <w:pPr>
            <w:pStyle w:val="TOC1"/>
            <w:rPr>
              <w:rFonts w:asciiTheme="minorHAnsi" w:eastAsiaTheme="minorEastAsia" w:hAnsiTheme="minorHAnsi" w:cstheme="minorBidi"/>
              <w:b w:val="0"/>
              <w:bCs w:val="0"/>
              <w:caps w:val="0"/>
              <w:noProof/>
              <w:sz w:val="24"/>
              <w:szCs w:val="24"/>
            </w:rPr>
          </w:pPr>
          <w:hyperlink w:anchor="_Toc87272165" w:history="1">
            <w:r w:rsidR="004E6F8E" w:rsidRPr="004C24D5">
              <w:rPr>
                <w:rStyle w:val="Hyperlink"/>
                <w:noProof/>
              </w:rPr>
              <w:t>Abstract</w:t>
            </w:r>
            <w:r w:rsidR="004E6F8E">
              <w:rPr>
                <w:noProof/>
                <w:webHidden/>
              </w:rPr>
              <w:tab/>
            </w:r>
            <w:r w:rsidR="004E6F8E">
              <w:rPr>
                <w:noProof/>
                <w:webHidden/>
              </w:rPr>
              <w:fldChar w:fldCharType="begin"/>
            </w:r>
            <w:r w:rsidR="004E6F8E">
              <w:rPr>
                <w:noProof/>
                <w:webHidden/>
              </w:rPr>
              <w:instrText xml:space="preserve"> PAGEREF _Toc87272165 \h </w:instrText>
            </w:r>
            <w:r w:rsidR="004E6F8E">
              <w:rPr>
                <w:noProof/>
                <w:webHidden/>
              </w:rPr>
            </w:r>
            <w:r w:rsidR="004E6F8E">
              <w:rPr>
                <w:noProof/>
                <w:webHidden/>
              </w:rPr>
              <w:fldChar w:fldCharType="separate"/>
            </w:r>
            <w:r w:rsidR="004E6F8E">
              <w:rPr>
                <w:noProof/>
                <w:webHidden/>
              </w:rPr>
              <w:t>xiv</w:t>
            </w:r>
            <w:r w:rsidR="004E6F8E">
              <w:rPr>
                <w:noProof/>
                <w:webHidden/>
              </w:rPr>
              <w:fldChar w:fldCharType="end"/>
            </w:r>
          </w:hyperlink>
        </w:p>
        <w:p w14:paraId="213DC284" w14:textId="6EAE3A96" w:rsidR="004E6F8E" w:rsidRDefault="00512F57">
          <w:pPr>
            <w:pStyle w:val="TOC1"/>
            <w:rPr>
              <w:rFonts w:asciiTheme="minorHAnsi" w:eastAsiaTheme="minorEastAsia" w:hAnsiTheme="minorHAnsi" w:cstheme="minorBidi"/>
              <w:b w:val="0"/>
              <w:bCs w:val="0"/>
              <w:caps w:val="0"/>
              <w:noProof/>
              <w:sz w:val="24"/>
              <w:szCs w:val="24"/>
            </w:rPr>
          </w:pPr>
          <w:hyperlink w:anchor="_Toc87272166" w:history="1">
            <w:r w:rsidR="004E6F8E" w:rsidRPr="004C24D5">
              <w:rPr>
                <w:rStyle w:val="Hyperlink"/>
                <w:noProof/>
              </w:rPr>
              <w:t>Chapter One</w:t>
            </w:r>
            <w:r w:rsidR="004E6F8E">
              <w:rPr>
                <w:noProof/>
                <w:webHidden/>
              </w:rPr>
              <w:tab/>
            </w:r>
            <w:r w:rsidR="004E6F8E">
              <w:rPr>
                <w:noProof/>
                <w:webHidden/>
              </w:rPr>
              <w:fldChar w:fldCharType="begin"/>
            </w:r>
            <w:r w:rsidR="004E6F8E">
              <w:rPr>
                <w:noProof/>
                <w:webHidden/>
              </w:rPr>
              <w:instrText xml:space="preserve"> PAGEREF _Toc87272166 \h </w:instrText>
            </w:r>
            <w:r w:rsidR="004E6F8E">
              <w:rPr>
                <w:noProof/>
                <w:webHidden/>
              </w:rPr>
            </w:r>
            <w:r w:rsidR="004E6F8E">
              <w:rPr>
                <w:noProof/>
                <w:webHidden/>
              </w:rPr>
              <w:fldChar w:fldCharType="separate"/>
            </w:r>
            <w:r w:rsidR="004E6F8E">
              <w:rPr>
                <w:noProof/>
                <w:webHidden/>
              </w:rPr>
              <w:t>1</w:t>
            </w:r>
            <w:r w:rsidR="004E6F8E">
              <w:rPr>
                <w:noProof/>
                <w:webHidden/>
              </w:rPr>
              <w:fldChar w:fldCharType="end"/>
            </w:r>
          </w:hyperlink>
        </w:p>
        <w:p w14:paraId="595C108D" w14:textId="75711EC6" w:rsidR="004E6F8E" w:rsidRDefault="00512F57">
          <w:pPr>
            <w:pStyle w:val="TOC2"/>
            <w:tabs>
              <w:tab w:val="right" w:leader="dot" w:pos="9350"/>
            </w:tabs>
            <w:rPr>
              <w:rFonts w:asciiTheme="minorHAnsi" w:eastAsiaTheme="minorEastAsia" w:hAnsiTheme="minorHAnsi" w:cstheme="minorBidi"/>
              <w:smallCaps w:val="0"/>
              <w:noProof/>
              <w:sz w:val="24"/>
              <w:szCs w:val="24"/>
            </w:rPr>
          </w:pPr>
          <w:hyperlink w:anchor="_Toc87272167" w:history="1">
            <w:r w:rsidR="004E6F8E" w:rsidRPr="004C24D5">
              <w:rPr>
                <w:rStyle w:val="Hyperlink"/>
                <w:noProof/>
              </w:rPr>
              <w:t>DROUGHT MILDLY REDUCES PLANT DOMINANCE IN A TEMPERATE PRAIRIE ECOSYSTEM ACROSS YEARS</w:t>
            </w:r>
            <w:r w:rsidR="004E6F8E">
              <w:rPr>
                <w:noProof/>
                <w:webHidden/>
              </w:rPr>
              <w:tab/>
            </w:r>
            <w:r w:rsidR="004E6F8E">
              <w:rPr>
                <w:noProof/>
                <w:webHidden/>
              </w:rPr>
              <w:fldChar w:fldCharType="begin"/>
            </w:r>
            <w:r w:rsidR="004E6F8E">
              <w:rPr>
                <w:noProof/>
                <w:webHidden/>
              </w:rPr>
              <w:instrText xml:space="preserve"> PAGEREF _Toc87272167 \h </w:instrText>
            </w:r>
            <w:r w:rsidR="004E6F8E">
              <w:rPr>
                <w:noProof/>
                <w:webHidden/>
              </w:rPr>
            </w:r>
            <w:r w:rsidR="004E6F8E">
              <w:rPr>
                <w:noProof/>
                <w:webHidden/>
              </w:rPr>
              <w:fldChar w:fldCharType="separate"/>
            </w:r>
            <w:r w:rsidR="004E6F8E">
              <w:rPr>
                <w:noProof/>
                <w:webHidden/>
              </w:rPr>
              <w:t>1</w:t>
            </w:r>
            <w:r w:rsidR="004E6F8E">
              <w:rPr>
                <w:noProof/>
                <w:webHidden/>
              </w:rPr>
              <w:fldChar w:fldCharType="end"/>
            </w:r>
          </w:hyperlink>
        </w:p>
        <w:p w14:paraId="3BF3DFD1" w14:textId="0F0A9DE9"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68" w:history="1">
            <w:r w:rsidR="004E6F8E" w:rsidRPr="004C24D5">
              <w:rPr>
                <w:rStyle w:val="Hyperlink"/>
                <w:noProof/>
              </w:rPr>
              <w:t>Abstract</w:t>
            </w:r>
            <w:r w:rsidR="004E6F8E">
              <w:rPr>
                <w:noProof/>
                <w:webHidden/>
              </w:rPr>
              <w:tab/>
            </w:r>
            <w:r w:rsidR="004E6F8E">
              <w:rPr>
                <w:noProof/>
                <w:webHidden/>
              </w:rPr>
              <w:fldChar w:fldCharType="begin"/>
            </w:r>
            <w:r w:rsidR="004E6F8E">
              <w:rPr>
                <w:noProof/>
                <w:webHidden/>
              </w:rPr>
              <w:instrText xml:space="preserve"> PAGEREF _Toc87272168 \h </w:instrText>
            </w:r>
            <w:r w:rsidR="004E6F8E">
              <w:rPr>
                <w:noProof/>
                <w:webHidden/>
              </w:rPr>
            </w:r>
            <w:r w:rsidR="004E6F8E">
              <w:rPr>
                <w:noProof/>
                <w:webHidden/>
              </w:rPr>
              <w:fldChar w:fldCharType="separate"/>
            </w:r>
            <w:r w:rsidR="004E6F8E">
              <w:rPr>
                <w:noProof/>
                <w:webHidden/>
              </w:rPr>
              <w:t>2</w:t>
            </w:r>
            <w:r w:rsidR="004E6F8E">
              <w:rPr>
                <w:noProof/>
                <w:webHidden/>
              </w:rPr>
              <w:fldChar w:fldCharType="end"/>
            </w:r>
          </w:hyperlink>
        </w:p>
        <w:p w14:paraId="15DE32AA" w14:textId="29C4A231"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69" w:history="1">
            <w:r w:rsidR="004E6F8E" w:rsidRPr="004C24D5">
              <w:rPr>
                <w:rStyle w:val="Hyperlink"/>
                <w:noProof/>
              </w:rPr>
              <w:t>Introduction</w:t>
            </w:r>
            <w:r w:rsidR="004E6F8E">
              <w:rPr>
                <w:noProof/>
                <w:webHidden/>
              </w:rPr>
              <w:tab/>
            </w:r>
            <w:r w:rsidR="004E6F8E">
              <w:rPr>
                <w:noProof/>
                <w:webHidden/>
              </w:rPr>
              <w:fldChar w:fldCharType="begin"/>
            </w:r>
            <w:r w:rsidR="004E6F8E">
              <w:rPr>
                <w:noProof/>
                <w:webHidden/>
              </w:rPr>
              <w:instrText xml:space="preserve"> PAGEREF _Toc87272169 \h </w:instrText>
            </w:r>
            <w:r w:rsidR="004E6F8E">
              <w:rPr>
                <w:noProof/>
                <w:webHidden/>
              </w:rPr>
            </w:r>
            <w:r w:rsidR="004E6F8E">
              <w:rPr>
                <w:noProof/>
                <w:webHidden/>
              </w:rPr>
              <w:fldChar w:fldCharType="separate"/>
            </w:r>
            <w:r w:rsidR="004E6F8E">
              <w:rPr>
                <w:noProof/>
                <w:webHidden/>
              </w:rPr>
              <w:t>3</w:t>
            </w:r>
            <w:r w:rsidR="004E6F8E">
              <w:rPr>
                <w:noProof/>
                <w:webHidden/>
              </w:rPr>
              <w:fldChar w:fldCharType="end"/>
            </w:r>
          </w:hyperlink>
        </w:p>
        <w:p w14:paraId="084A6027" w14:textId="7542615B"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70" w:history="1">
            <w:r w:rsidR="004E6F8E" w:rsidRPr="004C24D5">
              <w:rPr>
                <w:rStyle w:val="Hyperlink"/>
                <w:noProof/>
              </w:rPr>
              <w:t>Methods</w:t>
            </w:r>
            <w:r w:rsidR="004E6F8E">
              <w:rPr>
                <w:noProof/>
                <w:webHidden/>
              </w:rPr>
              <w:tab/>
            </w:r>
            <w:r w:rsidR="004E6F8E">
              <w:rPr>
                <w:noProof/>
                <w:webHidden/>
              </w:rPr>
              <w:fldChar w:fldCharType="begin"/>
            </w:r>
            <w:r w:rsidR="004E6F8E">
              <w:rPr>
                <w:noProof/>
                <w:webHidden/>
              </w:rPr>
              <w:instrText xml:space="preserve"> PAGEREF _Toc87272170 \h </w:instrText>
            </w:r>
            <w:r w:rsidR="004E6F8E">
              <w:rPr>
                <w:noProof/>
                <w:webHidden/>
              </w:rPr>
            </w:r>
            <w:r w:rsidR="004E6F8E">
              <w:rPr>
                <w:noProof/>
                <w:webHidden/>
              </w:rPr>
              <w:fldChar w:fldCharType="separate"/>
            </w:r>
            <w:r w:rsidR="004E6F8E">
              <w:rPr>
                <w:noProof/>
                <w:webHidden/>
              </w:rPr>
              <w:t>6</w:t>
            </w:r>
            <w:r w:rsidR="004E6F8E">
              <w:rPr>
                <w:noProof/>
                <w:webHidden/>
              </w:rPr>
              <w:fldChar w:fldCharType="end"/>
            </w:r>
          </w:hyperlink>
        </w:p>
        <w:p w14:paraId="28577B15" w14:textId="4822C1B9"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71" w:history="1">
            <w:r w:rsidR="004E6F8E" w:rsidRPr="004C24D5">
              <w:rPr>
                <w:rStyle w:val="Hyperlink"/>
                <w:noProof/>
              </w:rPr>
              <w:t>Results</w:t>
            </w:r>
            <w:r w:rsidR="004E6F8E">
              <w:rPr>
                <w:noProof/>
                <w:webHidden/>
              </w:rPr>
              <w:tab/>
            </w:r>
            <w:r w:rsidR="004E6F8E">
              <w:rPr>
                <w:noProof/>
                <w:webHidden/>
              </w:rPr>
              <w:fldChar w:fldCharType="begin"/>
            </w:r>
            <w:r w:rsidR="004E6F8E">
              <w:rPr>
                <w:noProof/>
                <w:webHidden/>
              </w:rPr>
              <w:instrText xml:space="preserve"> PAGEREF _Toc87272171 \h </w:instrText>
            </w:r>
            <w:r w:rsidR="004E6F8E">
              <w:rPr>
                <w:noProof/>
                <w:webHidden/>
              </w:rPr>
            </w:r>
            <w:r w:rsidR="004E6F8E">
              <w:rPr>
                <w:noProof/>
                <w:webHidden/>
              </w:rPr>
              <w:fldChar w:fldCharType="separate"/>
            </w:r>
            <w:r w:rsidR="004E6F8E">
              <w:rPr>
                <w:noProof/>
                <w:webHidden/>
              </w:rPr>
              <w:t>10</w:t>
            </w:r>
            <w:r w:rsidR="004E6F8E">
              <w:rPr>
                <w:noProof/>
                <w:webHidden/>
              </w:rPr>
              <w:fldChar w:fldCharType="end"/>
            </w:r>
          </w:hyperlink>
        </w:p>
        <w:p w14:paraId="3F198FF9" w14:textId="7EB21978"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72" w:history="1">
            <w:r w:rsidR="004E6F8E" w:rsidRPr="004C24D5">
              <w:rPr>
                <w:rStyle w:val="Hyperlink"/>
                <w:noProof/>
              </w:rPr>
              <w:t>Discussion</w:t>
            </w:r>
            <w:r w:rsidR="004E6F8E">
              <w:rPr>
                <w:noProof/>
                <w:webHidden/>
              </w:rPr>
              <w:tab/>
            </w:r>
            <w:r w:rsidR="004E6F8E">
              <w:rPr>
                <w:noProof/>
                <w:webHidden/>
              </w:rPr>
              <w:fldChar w:fldCharType="begin"/>
            </w:r>
            <w:r w:rsidR="004E6F8E">
              <w:rPr>
                <w:noProof/>
                <w:webHidden/>
              </w:rPr>
              <w:instrText xml:space="preserve"> PAGEREF _Toc87272172 \h </w:instrText>
            </w:r>
            <w:r w:rsidR="004E6F8E">
              <w:rPr>
                <w:noProof/>
                <w:webHidden/>
              </w:rPr>
            </w:r>
            <w:r w:rsidR="004E6F8E">
              <w:rPr>
                <w:noProof/>
                <w:webHidden/>
              </w:rPr>
              <w:fldChar w:fldCharType="separate"/>
            </w:r>
            <w:r w:rsidR="004E6F8E">
              <w:rPr>
                <w:noProof/>
                <w:webHidden/>
              </w:rPr>
              <w:t>14</w:t>
            </w:r>
            <w:r w:rsidR="004E6F8E">
              <w:rPr>
                <w:noProof/>
                <w:webHidden/>
              </w:rPr>
              <w:fldChar w:fldCharType="end"/>
            </w:r>
          </w:hyperlink>
        </w:p>
        <w:p w14:paraId="52B517E7" w14:textId="50BC1D3C"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73" w:history="1">
            <w:r w:rsidR="004E6F8E" w:rsidRPr="004C24D5">
              <w:rPr>
                <w:rStyle w:val="Hyperlink"/>
                <w:noProof/>
              </w:rPr>
              <w:t>Acknowledgments</w:t>
            </w:r>
            <w:r w:rsidR="004E6F8E">
              <w:rPr>
                <w:noProof/>
                <w:webHidden/>
              </w:rPr>
              <w:tab/>
            </w:r>
            <w:r w:rsidR="004E6F8E">
              <w:rPr>
                <w:noProof/>
                <w:webHidden/>
              </w:rPr>
              <w:fldChar w:fldCharType="begin"/>
            </w:r>
            <w:r w:rsidR="004E6F8E">
              <w:rPr>
                <w:noProof/>
                <w:webHidden/>
              </w:rPr>
              <w:instrText xml:space="preserve"> PAGEREF _Toc87272173 \h </w:instrText>
            </w:r>
            <w:r w:rsidR="004E6F8E">
              <w:rPr>
                <w:noProof/>
                <w:webHidden/>
              </w:rPr>
            </w:r>
            <w:r w:rsidR="004E6F8E">
              <w:rPr>
                <w:noProof/>
                <w:webHidden/>
              </w:rPr>
              <w:fldChar w:fldCharType="separate"/>
            </w:r>
            <w:r w:rsidR="004E6F8E">
              <w:rPr>
                <w:noProof/>
                <w:webHidden/>
              </w:rPr>
              <w:t>19</w:t>
            </w:r>
            <w:r w:rsidR="004E6F8E">
              <w:rPr>
                <w:noProof/>
                <w:webHidden/>
              </w:rPr>
              <w:fldChar w:fldCharType="end"/>
            </w:r>
          </w:hyperlink>
        </w:p>
        <w:p w14:paraId="0862C799" w14:textId="1BFB7B41"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74" w:history="1">
            <w:r w:rsidR="004E6F8E" w:rsidRPr="004C24D5">
              <w:rPr>
                <w:rStyle w:val="Hyperlink"/>
                <w:noProof/>
              </w:rPr>
              <w:t>References</w:t>
            </w:r>
            <w:r w:rsidR="004E6F8E">
              <w:rPr>
                <w:noProof/>
                <w:webHidden/>
              </w:rPr>
              <w:tab/>
            </w:r>
            <w:r w:rsidR="004E6F8E">
              <w:rPr>
                <w:noProof/>
                <w:webHidden/>
              </w:rPr>
              <w:fldChar w:fldCharType="begin"/>
            </w:r>
            <w:r w:rsidR="004E6F8E">
              <w:rPr>
                <w:noProof/>
                <w:webHidden/>
              </w:rPr>
              <w:instrText xml:space="preserve"> PAGEREF _Toc87272174 \h </w:instrText>
            </w:r>
            <w:r w:rsidR="004E6F8E">
              <w:rPr>
                <w:noProof/>
                <w:webHidden/>
              </w:rPr>
            </w:r>
            <w:r w:rsidR="004E6F8E">
              <w:rPr>
                <w:noProof/>
                <w:webHidden/>
              </w:rPr>
              <w:fldChar w:fldCharType="separate"/>
            </w:r>
            <w:r w:rsidR="004E6F8E">
              <w:rPr>
                <w:noProof/>
                <w:webHidden/>
              </w:rPr>
              <w:t>21</w:t>
            </w:r>
            <w:r w:rsidR="004E6F8E">
              <w:rPr>
                <w:noProof/>
                <w:webHidden/>
              </w:rPr>
              <w:fldChar w:fldCharType="end"/>
            </w:r>
          </w:hyperlink>
        </w:p>
        <w:p w14:paraId="508FE16B" w14:textId="5FB23D9A"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75" w:history="1">
            <w:r w:rsidR="004E6F8E" w:rsidRPr="004C24D5">
              <w:rPr>
                <w:rStyle w:val="Hyperlink"/>
                <w:noProof/>
              </w:rPr>
              <w:t>Tables and figures</w:t>
            </w:r>
            <w:r w:rsidR="004E6F8E">
              <w:rPr>
                <w:noProof/>
                <w:webHidden/>
              </w:rPr>
              <w:tab/>
            </w:r>
            <w:r w:rsidR="004E6F8E">
              <w:rPr>
                <w:noProof/>
                <w:webHidden/>
              </w:rPr>
              <w:fldChar w:fldCharType="begin"/>
            </w:r>
            <w:r w:rsidR="004E6F8E">
              <w:rPr>
                <w:noProof/>
                <w:webHidden/>
              </w:rPr>
              <w:instrText xml:space="preserve"> PAGEREF _Toc87272175 \h </w:instrText>
            </w:r>
            <w:r w:rsidR="004E6F8E">
              <w:rPr>
                <w:noProof/>
                <w:webHidden/>
              </w:rPr>
            </w:r>
            <w:r w:rsidR="004E6F8E">
              <w:rPr>
                <w:noProof/>
                <w:webHidden/>
              </w:rPr>
              <w:fldChar w:fldCharType="separate"/>
            </w:r>
            <w:r w:rsidR="004E6F8E">
              <w:rPr>
                <w:noProof/>
                <w:webHidden/>
              </w:rPr>
              <w:t>29</w:t>
            </w:r>
            <w:r w:rsidR="004E6F8E">
              <w:rPr>
                <w:noProof/>
                <w:webHidden/>
              </w:rPr>
              <w:fldChar w:fldCharType="end"/>
            </w:r>
          </w:hyperlink>
        </w:p>
        <w:p w14:paraId="3AC79F7C" w14:textId="733DDC3B"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76" w:history="1">
            <w:r w:rsidR="004E6F8E" w:rsidRPr="004C24D5">
              <w:rPr>
                <w:rStyle w:val="Hyperlink"/>
                <w:noProof/>
              </w:rPr>
              <w:t>Appendix S1</w:t>
            </w:r>
            <w:r w:rsidR="004E6F8E">
              <w:rPr>
                <w:noProof/>
                <w:webHidden/>
              </w:rPr>
              <w:tab/>
            </w:r>
            <w:r w:rsidR="004E6F8E">
              <w:rPr>
                <w:noProof/>
                <w:webHidden/>
              </w:rPr>
              <w:fldChar w:fldCharType="begin"/>
            </w:r>
            <w:r w:rsidR="004E6F8E">
              <w:rPr>
                <w:noProof/>
                <w:webHidden/>
              </w:rPr>
              <w:instrText xml:space="preserve"> PAGEREF _Toc87272176 \h </w:instrText>
            </w:r>
            <w:r w:rsidR="004E6F8E">
              <w:rPr>
                <w:noProof/>
                <w:webHidden/>
              </w:rPr>
            </w:r>
            <w:r w:rsidR="004E6F8E">
              <w:rPr>
                <w:noProof/>
                <w:webHidden/>
              </w:rPr>
              <w:fldChar w:fldCharType="separate"/>
            </w:r>
            <w:r w:rsidR="004E6F8E">
              <w:rPr>
                <w:noProof/>
                <w:webHidden/>
              </w:rPr>
              <w:t>34</w:t>
            </w:r>
            <w:r w:rsidR="004E6F8E">
              <w:rPr>
                <w:noProof/>
                <w:webHidden/>
              </w:rPr>
              <w:fldChar w:fldCharType="end"/>
            </w:r>
          </w:hyperlink>
        </w:p>
        <w:p w14:paraId="173E3B2E" w14:textId="1627DFC4" w:rsidR="004E6F8E" w:rsidRDefault="00512F57">
          <w:pPr>
            <w:pStyle w:val="TOC1"/>
            <w:rPr>
              <w:rFonts w:asciiTheme="minorHAnsi" w:eastAsiaTheme="minorEastAsia" w:hAnsiTheme="minorHAnsi" w:cstheme="minorBidi"/>
              <w:b w:val="0"/>
              <w:bCs w:val="0"/>
              <w:caps w:val="0"/>
              <w:noProof/>
              <w:sz w:val="24"/>
              <w:szCs w:val="24"/>
            </w:rPr>
          </w:pPr>
          <w:hyperlink w:anchor="_Toc87272177" w:history="1">
            <w:r w:rsidR="004E6F8E" w:rsidRPr="004C24D5">
              <w:rPr>
                <w:rStyle w:val="Hyperlink"/>
                <w:noProof/>
              </w:rPr>
              <w:t>Chapter Two</w:t>
            </w:r>
            <w:r w:rsidR="004E6F8E">
              <w:rPr>
                <w:noProof/>
                <w:webHidden/>
              </w:rPr>
              <w:tab/>
            </w:r>
            <w:r w:rsidR="004E6F8E">
              <w:rPr>
                <w:noProof/>
                <w:webHidden/>
              </w:rPr>
              <w:fldChar w:fldCharType="begin"/>
            </w:r>
            <w:r w:rsidR="004E6F8E">
              <w:rPr>
                <w:noProof/>
                <w:webHidden/>
              </w:rPr>
              <w:instrText xml:space="preserve"> PAGEREF _Toc87272177 \h </w:instrText>
            </w:r>
            <w:r w:rsidR="004E6F8E">
              <w:rPr>
                <w:noProof/>
                <w:webHidden/>
              </w:rPr>
            </w:r>
            <w:r w:rsidR="004E6F8E">
              <w:rPr>
                <w:noProof/>
                <w:webHidden/>
              </w:rPr>
              <w:fldChar w:fldCharType="separate"/>
            </w:r>
            <w:r w:rsidR="004E6F8E">
              <w:rPr>
                <w:noProof/>
                <w:webHidden/>
              </w:rPr>
              <w:t>49</w:t>
            </w:r>
            <w:r w:rsidR="004E6F8E">
              <w:rPr>
                <w:noProof/>
                <w:webHidden/>
              </w:rPr>
              <w:fldChar w:fldCharType="end"/>
            </w:r>
          </w:hyperlink>
        </w:p>
        <w:p w14:paraId="4971131A" w14:textId="067E9E16" w:rsidR="004E6F8E" w:rsidRDefault="00512F57">
          <w:pPr>
            <w:pStyle w:val="TOC2"/>
            <w:tabs>
              <w:tab w:val="right" w:leader="dot" w:pos="9350"/>
            </w:tabs>
            <w:rPr>
              <w:rFonts w:asciiTheme="minorHAnsi" w:eastAsiaTheme="minorEastAsia" w:hAnsiTheme="minorHAnsi" w:cstheme="minorBidi"/>
              <w:smallCaps w:val="0"/>
              <w:noProof/>
              <w:sz w:val="24"/>
              <w:szCs w:val="24"/>
            </w:rPr>
          </w:pPr>
          <w:hyperlink w:anchor="_Toc87272178" w:history="1">
            <w:r w:rsidR="004E6F8E" w:rsidRPr="004C24D5">
              <w:rPr>
                <w:rStyle w:val="Hyperlink"/>
                <w:noProof/>
              </w:rPr>
              <w:t>PRECIPITATION EFFECTS ON GRASSLAND PLANT PERFORMANCE ARE LESSENED BY HAY HARVEST</w:t>
            </w:r>
            <w:r w:rsidR="004E6F8E">
              <w:rPr>
                <w:noProof/>
                <w:webHidden/>
              </w:rPr>
              <w:tab/>
            </w:r>
            <w:r w:rsidR="004E6F8E">
              <w:rPr>
                <w:noProof/>
                <w:webHidden/>
              </w:rPr>
              <w:fldChar w:fldCharType="begin"/>
            </w:r>
            <w:r w:rsidR="004E6F8E">
              <w:rPr>
                <w:noProof/>
                <w:webHidden/>
              </w:rPr>
              <w:instrText xml:space="preserve"> PAGEREF _Toc87272178 \h </w:instrText>
            </w:r>
            <w:r w:rsidR="004E6F8E">
              <w:rPr>
                <w:noProof/>
                <w:webHidden/>
              </w:rPr>
            </w:r>
            <w:r w:rsidR="004E6F8E">
              <w:rPr>
                <w:noProof/>
                <w:webHidden/>
              </w:rPr>
              <w:fldChar w:fldCharType="separate"/>
            </w:r>
            <w:r w:rsidR="004E6F8E">
              <w:rPr>
                <w:noProof/>
                <w:webHidden/>
              </w:rPr>
              <w:t>49</w:t>
            </w:r>
            <w:r w:rsidR="004E6F8E">
              <w:rPr>
                <w:noProof/>
                <w:webHidden/>
              </w:rPr>
              <w:fldChar w:fldCharType="end"/>
            </w:r>
          </w:hyperlink>
        </w:p>
        <w:p w14:paraId="11F6998D" w14:textId="4586BAB1"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79" w:history="1">
            <w:r w:rsidR="004E6F8E" w:rsidRPr="004C24D5">
              <w:rPr>
                <w:rStyle w:val="Hyperlink"/>
                <w:noProof/>
              </w:rPr>
              <w:t>Abstract</w:t>
            </w:r>
            <w:r w:rsidR="004E6F8E">
              <w:rPr>
                <w:noProof/>
                <w:webHidden/>
              </w:rPr>
              <w:tab/>
            </w:r>
            <w:r w:rsidR="004E6F8E">
              <w:rPr>
                <w:noProof/>
                <w:webHidden/>
              </w:rPr>
              <w:fldChar w:fldCharType="begin"/>
            </w:r>
            <w:r w:rsidR="004E6F8E">
              <w:rPr>
                <w:noProof/>
                <w:webHidden/>
              </w:rPr>
              <w:instrText xml:space="preserve"> PAGEREF _Toc87272179 \h </w:instrText>
            </w:r>
            <w:r w:rsidR="004E6F8E">
              <w:rPr>
                <w:noProof/>
                <w:webHidden/>
              </w:rPr>
            </w:r>
            <w:r w:rsidR="004E6F8E">
              <w:rPr>
                <w:noProof/>
                <w:webHidden/>
              </w:rPr>
              <w:fldChar w:fldCharType="separate"/>
            </w:r>
            <w:r w:rsidR="004E6F8E">
              <w:rPr>
                <w:noProof/>
                <w:webHidden/>
              </w:rPr>
              <w:t>50</w:t>
            </w:r>
            <w:r w:rsidR="004E6F8E">
              <w:rPr>
                <w:noProof/>
                <w:webHidden/>
              </w:rPr>
              <w:fldChar w:fldCharType="end"/>
            </w:r>
          </w:hyperlink>
        </w:p>
        <w:p w14:paraId="3C6D662D" w14:textId="6FD039C4"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80" w:history="1">
            <w:r w:rsidR="004E6F8E" w:rsidRPr="004C24D5">
              <w:rPr>
                <w:rStyle w:val="Hyperlink"/>
                <w:noProof/>
              </w:rPr>
              <w:t>Introduction</w:t>
            </w:r>
            <w:r w:rsidR="004E6F8E">
              <w:rPr>
                <w:noProof/>
                <w:webHidden/>
              </w:rPr>
              <w:tab/>
            </w:r>
            <w:r w:rsidR="004E6F8E">
              <w:rPr>
                <w:noProof/>
                <w:webHidden/>
              </w:rPr>
              <w:fldChar w:fldCharType="begin"/>
            </w:r>
            <w:r w:rsidR="004E6F8E">
              <w:rPr>
                <w:noProof/>
                <w:webHidden/>
              </w:rPr>
              <w:instrText xml:space="preserve"> PAGEREF _Toc87272180 \h </w:instrText>
            </w:r>
            <w:r w:rsidR="004E6F8E">
              <w:rPr>
                <w:noProof/>
                <w:webHidden/>
              </w:rPr>
            </w:r>
            <w:r w:rsidR="004E6F8E">
              <w:rPr>
                <w:noProof/>
                <w:webHidden/>
              </w:rPr>
              <w:fldChar w:fldCharType="separate"/>
            </w:r>
            <w:r w:rsidR="004E6F8E">
              <w:rPr>
                <w:noProof/>
                <w:webHidden/>
              </w:rPr>
              <w:t>51</w:t>
            </w:r>
            <w:r w:rsidR="004E6F8E">
              <w:rPr>
                <w:noProof/>
                <w:webHidden/>
              </w:rPr>
              <w:fldChar w:fldCharType="end"/>
            </w:r>
          </w:hyperlink>
        </w:p>
        <w:p w14:paraId="4BF5AFC7" w14:textId="579E1CE0"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81" w:history="1">
            <w:r w:rsidR="004E6F8E" w:rsidRPr="004C24D5">
              <w:rPr>
                <w:rStyle w:val="Hyperlink"/>
                <w:noProof/>
              </w:rPr>
              <w:t>Methods</w:t>
            </w:r>
            <w:r w:rsidR="004E6F8E">
              <w:rPr>
                <w:noProof/>
                <w:webHidden/>
              </w:rPr>
              <w:tab/>
            </w:r>
            <w:r w:rsidR="004E6F8E">
              <w:rPr>
                <w:noProof/>
                <w:webHidden/>
              </w:rPr>
              <w:fldChar w:fldCharType="begin"/>
            </w:r>
            <w:r w:rsidR="004E6F8E">
              <w:rPr>
                <w:noProof/>
                <w:webHidden/>
              </w:rPr>
              <w:instrText xml:space="preserve"> PAGEREF _Toc87272181 \h </w:instrText>
            </w:r>
            <w:r w:rsidR="004E6F8E">
              <w:rPr>
                <w:noProof/>
                <w:webHidden/>
              </w:rPr>
            </w:r>
            <w:r w:rsidR="004E6F8E">
              <w:rPr>
                <w:noProof/>
                <w:webHidden/>
              </w:rPr>
              <w:fldChar w:fldCharType="separate"/>
            </w:r>
            <w:r w:rsidR="004E6F8E">
              <w:rPr>
                <w:noProof/>
                <w:webHidden/>
              </w:rPr>
              <w:t>54</w:t>
            </w:r>
            <w:r w:rsidR="004E6F8E">
              <w:rPr>
                <w:noProof/>
                <w:webHidden/>
              </w:rPr>
              <w:fldChar w:fldCharType="end"/>
            </w:r>
          </w:hyperlink>
        </w:p>
        <w:p w14:paraId="2B65408F" w14:textId="26079F8A"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82" w:history="1">
            <w:r w:rsidR="004E6F8E" w:rsidRPr="004C24D5">
              <w:rPr>
                <w:rStyle w:val="Hyperlink"/>
                <w:noProof/>
              </w:rPr>
              <w:t>Results</w:t>
            </w:r>
            <w:r w:rsidR="004E6F8E">
              <w:rPr>
                <w:noProof/>
                <w:webHidden/>
              </w:rPr>
              <w:tab/>
            </w:r>
            <w:r w:rsidR="004E6F8E">
              <w:rPr>
                <w:noProof/>
                <w:webHidden/>
              </w:rPr>
              <w:fldChar w:fldCharType="begin"/>
            </w:r>
            <w:r w:rsidR="004E6F8E">
              <w:rPr>
                <w:noProof/>
                <w:webHidden/>
              </w:rPr>
              <w:instrText xml:space="preserve"> PAGEREF _Toc87272182 \h </w:instrText>
            </w:r>
            <w:r w:rsidR="004E6F8E">
              <w:rPr>
                <w:noProof/>
                <w:webHidden/>
              </w:rPr>
            </w:r>
            <w:r w:rsidR="004E6F8E">
              <w:rPr>
                <w:noProof/>
                <w:webHidden/>
              </w:rPr>
              <w:fldChar w:fldCharType="separate"/>
            </w:r>
            <w:r w:rsidR="004E6F8E">
              <w:rPr>
                <w:noProof/>
                <w:webHidden/>
              </w:rPr>
              <w:t>58</w:t>
            </w:r>
            <w:r w:rsidR="004E6F8E">
              <w:rPr>
                <w:noProof/>
                <w:webHidden/>
              </w:rPr>
              <w:fldChar w:fldCharType="end"/>
            </w:r>
          </w:hyperlink>
        </w:p>
        <w:p w14:paraId="666A6A90" w14:textId="56B77E23"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83" w:history="1">
            <w:r w:rsidR="004E6F8E" w:rsidRPr="004C24D5">
              <w:rPr>
                <w:rStyle w:val="Hyperlink"/>
                <w:noProof/>
              </w:rPr>
              <w:t>Discussion</w:t>
            </w:r>
            <w:r w:rsidR="004E6F8E">
              <w:rPr>
                <w:noProof/>
                <w:webHidden/>
              </w:rPr>
              <w:tab/>
            </w:r>
            <w:r w:rsidR="004E6F8E">
              <w:rPr>
                <w:noProof/>
                <w:webHidden/>
              </w:rPr>
              <w:fldChar w:fldCharType="begin"/>
            </w:r>
            <w:r w:rsidR="004E6F8E">
              <w:rPr>
                <w:noProof/>
                <w:webHidden/>
              </w:rPr>
              <w:instrText xml:space="preserve"> PAGEREF _Toc87272183 \h </w:instrText>
            </w:r>
            <w:r w:rsidR="004E6F8E">
              <w:rPr>
                <w:noProof/>
                <w:webHidden/>
              </w:rPr>
            </w:r>
            <w:r w:rsidR="004E6F8E">
              <w:rPr>
                <w:noProof/>
                <w:webHidden/>
              </w:rPr>
              <w:fldChar w:fldCharType="separate"/>
            </w:r>
            <w:r w:rsidR="004E6F8E">
              <w:rPr>
                <w:noProof/>
                <w:webHidden/>
              </w:rPr>
              <w:t>62</w:t>
            </w:r>
            <w:r w:rsidR="004E6F8E">
              <w:rPr>
                <w:noProof/>
                <w:webHidden/>
              </w:rPr>
              <w:fldChar w:fldCharType="end"/>
            </w:r>
          </w:hyperlink>
        </w:p>
        <w:p w14:paraId="1B87147F" w14:textId="236ECA08"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84" w:history="1">
            <w:r w:rsidR="004E6F8E" w:rsidRPr="004C24D5">
              <w:rPr>
                <w:rStyle w:val="Hyperlink"/>
                <w:noProof/>
              </w:rPr>
              <w:t>Acknowledgments</w:t>
            </w:r>
            <w:r w:rsidR="004E6F8E">
              <w:rPr>
                <w:noProof/>
                <w:webHidden/>
              </w:rPr>
              <w:tab/>
            </w:r>
            <w:r w:rsidR="004E6F8E">
              <w:rPr>
                <w:noProof/>
                <w:webHidden/>
              </w:rPr>
              <w:fldChar w:fldCharType="begin"/>
            </w:r>
            <w:r w:rsidR="004E6F8E">
              <w:rPr>
                <w:noProof/>
                <w:webHidden/>
              </w:rPr>
              <w:instrText xml:space="preserve"> PAGEREF _Toc87272184 \h </w:instrText>
            </w:r>
            <w:r w:rsidR="004E6F8E">
              <w:rPr>
                <w:noProof/>
                <w:webHidden/>
              </w:rPr>
            </w:r>
            <w:r w:rsidR="004E6F8E">
              <w:rPr>
                <w:noProof/>
                <w:webHidden/>
              </w:rPr>
              <w:fldChar w:fldCharType="separate"/>
            </w:r>
            <w:r w:rsidR="004E6F8E">
              <w:rPr>
                <w:noProof/>
                <w:webHidden/>
              </w:rPr>
              <w:t>67</w:t>
            </w:r>
            <w:r w:rsidR="004E6F8E">
              <w:rPr>
                <w:noProof/>
                <w:webHidden/>
              </w:rPr>
              <w:fldChar w:fldCharType="end"/>
            </w:r>
          </w:hyperlink>
        </w:p>
        <w:p w14:paraId="2829FB1E" w14:textId="0898D6A3"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85" w:history="1">
            <w:r w:rsidR="004E6F8E" w:rsidRPr="004C24D5">
              <w:rPr>
                <w:rStyle w:val="Hyperlink"/>
                <w:noProof/>
              </w:rPr>
              <w:t>References</w:t>
            </w:r>
            <w:r w:rsidR="004E6F8E">
              <w:rPr>
                <w:noProof/>
                <w:webHidden/>
              </w:rPr>
              <w:tab/>
            </w:r>
            <w:r w:rsidR="004E6F8E">
              <w:rPr>
                <w:noProof/>
                <w:webHidden/>
              </w:rPr>
              <w:fldChar w:fldCharType="begin"/>
            </w:r>
            <w:r w:rsidR="004E6F8E">
              <w:rPr>
                <w:noProof/>
                <w:webHidden/>
              </w:rPr>
              <w:instrText xml:space="preserve"> PAGEREF _Toc87272185 \h </w:instrText>
            </w:r>
            <w:r w:rsidR="004E6F8E">
              <w:rPr>
                <w:noProof/>
                <w:webHidden/>
              </w:rPr>
            </w:r>
            <w:r w:rsidR="004E6F8E">
              <w:rPr>
                <w:noProof/>
                <w:webHidden/>
              </w:rPr>
              <w:fldChar w:fldCharType="separate"/>
            </w:r>
            <w:r w:rsidR="004E6F8E">
              <w:rPr>
                <w:noProof/>
                <w:webHidden/>
              </w:rPr>
              <w:t>68</w:t>
            </w:r>
            <w:r w:rsidR="004E6F8E">
              <w:rPr>
                <w:noProof/>
                <w:webHidden/>
              </w:rPr>
              <w:fldChar w:fldCharType="end"/>
            </w:r>
          </w:hyperlink>
        </w:p>
        <w:p w14:paraId="6D938377" w14:textId="6D7406DD"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86" w:history="1">
            <w:r w:rsidR="004E6F8E" w:rsidRPr="004C24D5">
              <w:rPr>
                <w:rStyle w:val="Hyperlink"/>
                <w:noProof/>
              </w:rPr>
              <w:t>Tables and figures</w:t>
            </w:r>
            <w:r w:rsidR="004E6F8E">
              <w:rPr>
                <w:noProof/>
                <w:webHidden/>
              </w:rPr>
              <w:tab/>
            </w:r>
            <w:r w:rsidR="004E6F8E">
              <w:rPr>
                <w:noProof/>
                <w:webHidden/>
              </w:rPr>
              <w:fldChar w:fldCharType="begin"/>
            </w:r>
            <w:r w:rsidR="004E6F8E">
              <w:rPr>
                <w:noProof/>
                <w:webHidden/>
              </w:rPr>
              <w:instrText xml:space="preserve"> PAGEREF _Toc87272186 \h </w:instrText>
            </w:r>
            <w:r w:rsidR="004E6F8E">
              <w:rPr>
                <w:noProof/>
                <w:webHidden/>
              </w:rPr>
            </w:r>
            <w:r w:rsidR="004E6F8E">
              <w:rPr>
                <w:noProof/>
                <w:webHidden/>
              </w:rPr>
              <w:fldChar w:fldCharType="separate"/>
            </w:r>
            <w:r w:rsidR="004E6F8E">
              <w:rPr>
                <w:noProof/>
                <w:webHidden/>
              </w:rPr>
              <w:t>74</w:t>
            </w:r>
            <w:r w:rsidR="004E6F8E">
              <w:rPr>
                <w:noProof/>
                <w:webHidden/>
              </w:rPr>
              <w:fldChar w:fldCharType="end"/>
            </w:r>
          </w:hyperlink>
        </w:p>
        <w:p w14:paraId="4F2756B4" w14:textId="32DF5919"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87" w:history="1">
            <w:r w:rsidR="004E6F8E" w:rsidRPr="004C24D5">
              <w:rPr>
                <w:rStyle w:val="Hyperlink"/>
                <w:noProof/>
              </w:rPr>
              <w:t>Appendix S1</w:t>
            </w:r>
            <w:r w:rsidR="004E6F8E">
              <w:rPr>
                <w:noProof/>
                <w:webHidden/>
              </w:rPr>
              <w:tab/>
            </w:r>
            <w:r w:rsidR="004E6F8E">
              <w:rPr>
                <w:noProof/>
                <w:webHidden/>
              </w:rPr>
              <w:fldChar w:fldCharType="begin"/>
            </w:r>
            <w:r w:rsidR="004E6F8E">
              <w:rPr>
                <w:noProof/>
                <w:webHidden/>
              </w:rPr>
              <w:instrText xml:space="preserve"> PAGEREF _Toc87272187 \h </w:instrText>
            </w:r>
            <w:r w:rsidR="004E6F8E">
              <w:rPr>
                <w:noProof/>
                <w:webHidden/>
              </w:rPr>
            </w:r>
            <w:r w:rsidR="004E6F8E">
              <w:rPr>
                <w:noProof/>
                <w:webHidden/>
              </w:rPr>
              <w:fldChar w:fldCharType="separate"/>
            </w:r>
            <w:r w:rsidR="004E6F8E">
              <w:rPr>
                <w:noProof/>
                <w:webHidden/>
              </w:rPr>
              <w:t>81</w:t>
            </w:r>
            <w:r w:rsidR="004E6F8E">
              <w:rPr>
                <w:noProof/>
                <w:webHidden/>
              </w:rPr>
              <w:fldChar w:fldCharType="end"/>
            </w:r>
          </w:hyperlink>
        </w:p>
        <w:p w14:paraId="33361594" w14:textId="1823BCB4" w:rsidR="004E6F8E" w:rsidRDefault="00512F57">
          <w:pPr>
            <w:pStyle w:val="TOC1"/>
            <w:rPr>
              <w:rFonts w:asciiTheme="minorHAnsi" w:eastAsiaTheme="minorEastAsia" w:hAnsiTheme="minorHAnsi" w:cstheme="minorBidi"/>
              <w:b w:val="0"/>
              <w:bCs w:val="0"/>
              <w:caps w:val="0"/>
              <w:noProof/>
              <w:sz w:val="24"/>
              <w:szCs w:val="24"/>
            </w:rPr>
          </w:pPr>
          <w:hyperlink w:anchor="_Toc87272188" w:history="1">
            <w:r w:rsidR="004E6F8E" w:rsidRPr="004C24D5">
              <w:rPr>
                <w:rStyle w:val="Hyperlink"/>
                <w:noProof/>
              </w:rPr>
              <w:t>Chapter Three</w:t>
            </w:r>
            <w:r w:rsidR="004E6F8E">
              <w:rPr>
                <w:noProof/>
                <w:webHidden/>
              </w:rPr>
              <w:tab/>
            </w:r>
            <w:r w:rsidR="004E6F8E">
              <w:rPr>
                <w:noProof/>
                <w:webHidden/>
              </w:rPr>
              <w:fldChar w:fldCharType="begin"/>
            </w:r>
            <w:r w:rsidR="004E6F8E">
              <w:rPr>
                <w:noProof/>
                <w:webHidden/>
              </w:rPr>
              <w:instrText xml:space="preserve"> PAGEREF _Toc87272188 \h </w:instrText>
            </w:r>
            <w:r w:rsidR="004E6F8E">
              <w:rPr>
                <w:noProof/>
                <w:webHidden/>
              </w:rPr>
            </w:r>
            <w:r w:rsidR="004E6F8E">
              <w:rPr>
                <w:noProof/>
                <w:webHidden/>
              </w:rPr>
              <w:fldChar w:fldCharType="separate"/>
            </w:r>
            <w:r w:rsidR="004E6F8E">
              <w:rPr>
                <w:noProof/>
                <w:webHidden/>
              </w:rPr>
              <w:t>95</w:t>
            </w:r>
            <w:r w:rsidR="004E6F8E">
              <w:rPr>
                <w:noProof/>
                <w:webHidden/>
              </w:rPr>
              <w:fldChar w:fldCharType="end"/>
            </w:r>
          </w:hyperlink>
        </w:p>
        <w:p w14:paraId="3CE68E9B" w14:textId="00BE8132" w:rsidR="004E6F8E" w:rsidRDefault="00512F57">
          <w:pPr>
            <w:pStyle w:val="TOC2"/>
            <w:tabs>
              <w:tab w:val="right" w:leader="dot" w:pos="9350"/>
            </w:tabs>
            <w:rPr>
              <w:rFonts w:asciiTheme="minorHAnsi" w:eastAsiaTheme="minorEastAsia" w:hAnsiTheme="minorHAnsi" w:cstheme="minorBidi"/>
              <w:smallCaps w:val="0"/>
              <w:noProof/>
              <w:sz w:val="24"/>
              <w:szCs w:val="24"/>
            </w:rPr>
          </w:pPr>
          <w:hyperlink w:anchor="_Toc87272189" w:history="1">
            <w:r w:rsidR="004E6F8E" w:rsidRPr="004C24D5">
              <w:rPr>
                <w:rStyle w:val="Hyperlink"/>
                <w:noProof/>
              </w:rPr>
              <w:t>EFFECTS OF PRECIPITATION ON PHENOLOGY DEPEND ON FUNCTIONAL AND LIFE-HISTORY TRAITS IN A GRASSLAND COMMUNITY</w:t>
            </w:r>
            <w:r w:rsidR="004E6F8E">
              <w:rPr>
                <w:noProof/>
                <w:webHidden/>
              </w:rPr>
              <w:tab/>
            </w:r>
            <w:r w:rsidR="004E6F8E">
              <w:rPr>
                <w:noProof/>
                <w:webHidden/>
              </w:rPr>
              <w:fldChar w:fldCharType="begin"/>
            </w:r>
            <w:r w:rsidR="004E6F8E">
              <w:rPr>
                <w:noProof/>
                <w:webHidden/>
              </w:rPr>
              <w:instrText xml:space="preserve"> PAGEREF _Toc87272189 \h </w:instrText>
            </w:r>
            <w:r w:rsidR="004E6F8E">
              <w:rPr>
                <w:noProof/>
                <w:webHidden/>
              </w:rPr>
            </w:r>
            <w:r w:rsidR="004E6F8E">
              <w:rPr>
                <w:noProof/>
                <w:webHidden/>
              </w:rPr>
              <w:fldChar w:fldCharType="separate"/>
            </w:r>
            <w:r w:rsidR="004E6F8E">
              <w:rPr>
                <w:noProof/>
                <w:webHidden/>
              </w:rPr>
              <w:t>95</w:t>
            </w:r>
            <w:r w:rsidR="004E6F8E">
              <w:rPr>
                <w:noProof/>
                <w:webHidden/>
              </w:rPr>
              <w:fldChar w:fldCharType="end"/>
            </w:r>
          </w:hyperlink>
        </w:p>
        <w:p w14:paraId="73F9A0DB" w14:textId="5AC250E3"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0" w:history="1">
            <w:r w:rsidR="004E6F8E" w:rsidRPr="004C24D5">
              <w:rPr>
                <w:rStyle w:val="Hyperlink"/>
                <w:noProof/>
              </w:rPr>
              <w:t>Abstract</w:t>
            </w:r>
            <w:r w:rsidR="004E6F8E">
              <w:rPr>
                <w:noProof/>
                <w:webHidden/>
              </w:rPr>
              <w:tab/>
            </w:r>
            <w:r w:rsidR="004E6F8E">
              <w:rPr>
                <w:noProof/>
                <w:webHidden/>
              </w:rPr>
              <w:fldChar w:fldCharType="begin"/>
            </w:r>
            <w:r w:rsidR="004E6F8E">
              <w:rPr>
                <w:noProof/>
                <w:webHidden/>
              </w:rPr>
              <w:instrText xml:space="preserve"> PAGEREF _Toc87272190 \h </w:instrText>
            </w:r>
            <w:r w:rsidR="004E6F8E">
              <w:rPr>
                <w:noProof/>
                <w:webHidden/>
              </w:rPr>
            </w:r>
            <w:r w:rsidR="004E6F8E">
              <w:rPr>
                <w:noProof/>
                <w:webHidden/>
              </w:rPr>
              <w:fldChar w:fldCharType="separate"/>
            </w:r>
            <w:r w:rsidR="004E6F8E">
              <w:rPr>
                <w:noProof/>
                <w:webHidden/>
              </w:rPr>
              <w:t>96</w:t>
            </w:r>
            <w:r w:rsidR="004E6F8E">
              <w:rPr>
                <w:noProof/>
                <w:webHidden/>
              </w:rPr>
              <w:fldChar w:fldCharType="end"/>
            </w:r>
          </w:hyperlink>
        </w:p>
        <w:p w14:paraId="4A9CD583" w14:textId="4D129113"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1" w:history="1">
            <w:r w:rsidR="004E6F8E" w:rsidRPr="004C24D5">
              <w:rPr>
                <w:rStyle w:val="Hyperlink"/>
                <w:noProof/>
              </w:rPr>
              <w:t>Introduction</w:t>
            </w:r>
            <w:r w:rsidR="004E6F8E">
              <w:rPr>
                <w:noProof/>
                <w:webHidden/>
              </w:rPr>
              <w:tab/>
            </w:r>
            <w:r w:rsidR="004E6F8E">
              <w:rPr>
                <w:noProof/>
                <w:webHidden/>
              </w:rPr>
              <w:fldChar w:fldCharType="begin"/>
            </w:r>
            <w:r w:rsidR="004E6F8E">
              <w:rPr>
                <w:noProof/>
                <w:webHidden/>
              </w:rPr>
              <w:instrText xml:space="preserve"> PAGEREF _Toc87272191 \h </w:instrText>
            </w:r>
            <w:r w:rsidR="004E6F8E">
              <w:rPr>
                <w:noProof/>
                <w:webHidden/>
              </w:rPr>
            </w:r>
            <w:r w:rsidR="004E6F8E">
              <w:rPr>
                <w:noProof/>
                <w:webHidden/>
              </w:rPr>
              <w:fldChar w:fldCharType="separate"/>
            </w:r>
            <w:r w:rsidR="004E6F8E">
              <w:rPr>
                <w:noProof/>
                <w:webHidden/>
              </w:rPr>
              <w:t>97</w:t>
            </w:r>
            <w:r w:rsidR="004E6F8E">
              <w:rPr>
                <w:noProof/>
                <w:webHidden/>
              </w:rPr>
              <w:fldChar w:fldCharType="end"/>
            </w:r>
          </w:hyperlink>
        </w:p>
        <w:p w14:paraId="7DB7E86A" w14:textId="55B2B1BC"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2" w:history="1">
            <w:r w:rsidR="004E6F8E" w:rsidRPr="004C24D5">
              <w:rPr>
                <w:rStyle w:val="Hyperlink"/>
                <w:noProof/>
              </w:rPr>
              <w:t>Methods</w:t>
            </w:r>
            <w:r w:rsidR="004E6F8E">
              <w:rPr>
                <w:noProof/>
                <w:webHidden/>
              </w:rPr>
              <w:tab/>
            </w:r>
            <w:r w:rsidR="004E6F8E">
              <w:rPr>
                <w:noProof/>
                <w:webHidden/>
              </w:rPr>
              <w:fldChar w:fldCharType="begin"/>
            </w:r>
            <w:r w:rsidR="004E6F8E">
              <w:rPr>
                <w:noProof/>
                <w:webHidden/>
              </w:rPr>
              <w:instrText xml:space="preserve"> PAGEREF _Toc87272192 \h </w:instrText>
            </w:r>
            <w:r w:rsidR="004E6F8E">
              <w:rPr>
                <w:noProof/>
                <w:webHidden/>
              </w:rPr>
            </w:r>
            <w:r w:rsidR="004E6F8E">
              <w:rPr>
                <w:noProof/>
                <w:webHidden/>
              </w:rPr>
              <w:fldChar w:fldCharType="separate"/>
            </w:r>
            <w:r w:rsidR="004E6F8E">
              <w:rPr>
                <w:noProof/>
                <w:webHidden/>
              </w:rPr>
              <w:t>101</w:t>
            </w:r>
            <w:r w:rsidR="004E6F8E">
              <w:rPr>
                <w:noProof/>
                <w:webHidden/>
              </w:rPr>
              <w:fldChar w:fldCharType="end"/>
            </w:r>
          </w:hyperlink>
        </w:p>
        <w:p w14:paraId="135C24F2" w14:textId="38C1C128"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3" w:history="1">
            <w:r w:rsidR="004E6F8E" w:rsidRPr="004C24D5">
              <w:rPr>
                <w:rStyle w:val="Hyperlink"/>
                <w:noProof/>
              </w:rPr>
              <w:t>Results</w:t>
            </w:r>
            <w:r w:rsidR="004E6F8E">
              <w:rPr>
                <w:noProof/>
                <w:webHidden/>
              </w:rPr>
              <w:tab/>
            </w:r>
            <w:r w:rsidR="004E6F8E">
              <w:rPr>
                <w:noProof/>
                <w:webHidden/>
              </w:rPr>
              <w:fldChar w:fldCharType="begin"/>
            </w:r>
            <w:r w:rsidR="004E6F8E">
              <w:rPr>
                <w:noProof/>
                <w:webHidden/>
              </w:rPr>
              <w:instrText xml:space="preserve"> PAGEREF _Toc87272193 \h </w:instrText>
            </w:r>
            <w:r w:rsidR="004E6F8E">
              <w:rPr>
                <w:noProof/>
                <w:webHidden/>
              </w:rPr>
            </w:r>
            <w:r w:rsidR="004E6F8E">
              <w:rPr>
                <w:noProof/>
                <w:webHidden/>
              </w:rPr>
              <w:fldChar w:fldCharType="separate"/>
            </w:r>
            <w:r w:rsidR="004E6F8E">
              <w:rPr>
                <w:noProof/>
                <w:webHidden/>
              </w:rPr>
              <w:t>107</w:t>
            </w:r>
            <w:r w:rsidR="004E6F8E">
              <w:rPr>
                <w:noProof/>
                <w:webHidden/>
              </w:rPr>
              <w:fldChar w:fldCharType="end"/>
            </w:r>
          </w:hyperlink>
        </w:p>
        <w:p w14:paraId="510203E5" w14:textId="2B3C8C33"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4" w:history="1">
            <w:r w:rsidR="004E6F8E" w:rsidRPr="004C24D5">
              <w:rPr>
                <w:rStyle w:val="Hyperlink"/>
                <w:noProof/>
              </w:rPr>
              <w:t>Discussion</w:t>
            </w:r>
            <w:r w:rsidR="004E6F8E">
              <w:rPr>
                <w:noProof/>
                <w:webHidden/>
              </w:rPr>
              <w:tab/>
            </w:r>
            <w:r w:rsidR="004E6F8E">
              <w:rPr>
                <w:noProof/>
                <w:webHidden/>
              </w:rPr>
              <w:fldChar w:fldCharType="begin"/>
            </w:r>
            <w:r w:rsidR="004E6F8E">
              <w:rPr>
                <w:noProof/>
                <w:webHidden/>
              </w:rPr>
              <w:instrText xml:space="preserve"> PAGEREF _Toc87272194 \h </w:instrText>
            </w:r>
            <w:r w:rsidR="004E6F8E">
              <w:rPr>
                <w:noProof/>
                <w:webHidden/>
              </w:rPr>
            </w:r>
            <w:r w:rsidR="004E6F8E">
              <w:rPr>
                <w:noProof/>
                <w:webHidden/>
              </w:rPr>
              <w:fldChar w:fldCharType="separate"/>
            </w:r>
            <w:r w:rsidR="004E6F8E">
              <w:rPr>
                <w:noProof/>
                <w:webHidden/>
              </w:rPr>
              <w:t>109</w:t>
            </w:r>
            <w:r w:rsidR="004E6F8E">
              <w:rPr>
                <w:noProof/>
                <w:webHidden/>
              </w:rPr>
              <w:fldChar w:fldCharType="end"/>
            </w:r>
          </w:hyperlink>
        </w:p>
        <w:p w14:paraId="555C59EE" w14:textId="514E6058"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5" w:history="1">
            <w:r w:rsidR="004E6F8E" w:rsidRPr="004C24D5">
              <w:rPr>
                <w:rStyle w:val="Hyperlink"/>
                <w:noProof/>
              </w:rPr>
              <w:t>Acknowledgements</w:t>
            </w:r>
            <w:r w:rsidR="004E6F8E">
              <w:rPr>
                <w:noProof/>
                <w:webHidden/>
              </w:rPr>
              <w:tab/>
            </w:r>
            <w:r w:rsidR="004E6F8E">
              <w:rPr>
                <w:noProof/>
                <w:webHidden/>
              </w:rPr>
              <w:fldChar w:fldCharType="begin"/>
            </w:r>
            <w:r w:rsidR="004E6F8E">
              <w:rPr>
                <w:noProof/>
                <w:webHidden/>
              </w:rPr>
              <w:instrText xml:space="preserve"> PAGEREF _Toc87272195 \h </w:instrText>
            </w:r>
            <w:r w:rsidR="004E6F8E">
              <w:rPr>
                <w:noProof/>
                <w:webHidden/>
              </w:rPr>
            </w:r>
            <w:r w:rsidR="004E6F8E">
              <w:rPr>
                <w:noProof/>
                <w:webHidden/>
              </w:rPr>
              <w:fldChar w:fldCharType="separate"/>
            </w:r>
            <w:r w:rsidR="004E6F8E">
              <w:rPr>
                <w:noProof/>
                <w:webHidden/>
              </w:rPr>
              <w:t>115</w:t>
            </w:r>
            <w:r w:rsidR="004E6F8E">
              <w:rPr>
                <w:noProof/>
                <w:webHidden/>
              </w:rPr>
              <w:fldChar w:fldCharType="end"/>
            </w:r>
          </w:hyperlink>
        </w:p>
        <w:p w14:paraId="52F2F553" w14:textId="517A9758"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6" w:history="1">
            <w:r w:rsidR="004E6F8E" w:rsidRPr="004C24D5">
              <w:rPr>
                <w:rStyle w:val="Hyperlink"/>
                <w:noProof/>
              </w:rPr>
              <w:t>References</w:t>
            </w:r>
            <w:r w:rsidR="004E6F8E">
              <w:rPr>
                <w:noProof/>
                <w:webHidden/>
              </w:rPr>
              <w:tab/>
            </w:r>
            <w:r w:rsidR="004E6F8E">
              <w:rPr>
                <w:noProof/>
                <w:webHidden/>
              </w:rPr>
              <w:fldChar w:fldCharType="begin"/>
            </w:r>
            <w:r w:rsidR="004E6F8E">
              <w:rPr>
                <w:noProof/>
                <w:webHidden/>
              </w:rPr>
              <w:instrText xml:space="preserve"> PAGEREF _Toc87272196 \h </w:instrText>
            </w:r>
            <w:r w:rsidR="004E6F8E">
              <w:rPr>
                <w:noProof/>
                <w:webHidden/>
              </w:rPr>
            </w:r>
            <w:r w:rsidR="004E6F8E">
              <w:rPr>
                <w:noProof/>
                <w:webHidden/>
              </w:rPr>
              <w:fldChar w:fldCharType="separate"/>
            </w:r>
            <w:r w:rsidR="004E6F8E">
              <w:rPr>
                <w:noProof/>
                <w:webHidden/>
              </w:rPr>
              <w:t>116</w:t>
            </w:r>
            <w:r w:rsidR="004E6F8E">
              <w:rPr>
                <w:noProof/>
                <w:webHidden/>
              </w:rPr>
              <w:fldChar w:fldCharType="end"/>
            </w:r>
          </w:hyperlink>
        </w:p>
        <w:p w14:paraId="4DBA4047" w14:textId="2084692E"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7" w:history="1">
            <w:r w:rsidR="004E6F8E" w:rsidRPr="004C24D5">
              <w:rPr>
                <w:rStyle w:val="Hyperlink"/>
                <w:noProof/>
              </w:rPr>
              <w:t>Tables and figures</w:t>
            </w:r>
            <w:r w:rsidR="004E6F8E">
              <w:rPr>
                <w:noProof/>
                <w:webHidden/>
              </w:rPr>
              <w:tab/>
            </w:r>
            <w:r w:rsidR="004E6F8E">
              <w:rPr>
                <w:noProof/>
                <w:webHidden/>
              </w:rPr>
              <w:fldChar w:fldCharType="begin"/>
            </w:r>
            <w:r w:rsidR="004E6F8E">
              <w:rPr>
                <w:noProof/>
                <w:webHidden/>
              </w:rPr>
              <w:instrText xml:space="preserve"> PAGEREF _Toc87272197 \h </w:instrText>
            </w:r>
            <w:r w:rsidR="004E6F8E">
              <w:rPr>
                <w:noProof/>
                <w:webHidden/>
              </w:rPr>
            </w:r>
            <w:r w:rsidR="004E6F8E">
              <w:rPr>
                <w:noProof/>
                <w:webHidden/>
              </w:rPr>
              <w:fldChar w:fldCharType="separate"/>
            </w:r>
            <w:r w:rsidR="004E6F8E">
              <w:rPr>
                <w:noProof/>
                <w:webHidden/>
              </w:rPr>
              <w:t>126</w:t>
            </w:r>
            <w:r w:rsidR="004E6F8E">
              <w:rPr>
                <w:noProof/>
                <w:webHidden/>
              </w:rPr>
              <w:fldChar w:fldCharType="end"/>
            </w:r>
          </w:hyperlink>
        </w:p>
        <w:p w14:paraId="7D40B66F" w14:textId="2B4B4C7E" w:rsidR="004E6F8E" w:rsidRDefault="00512F57">
          <w:pPr>
            <w:pStyle w:val="TOC3"/>
            <w:tabs>
              <w:tab w:val="right" w:leader="dot" w:pos="9350"/>
            </w:tabs>
            <w:rPr>
              <w:rFonts w:asciiTheme="minorHAnsi" w:eastAsiaTheme="minorEastAsia" w:hAnsiTheme="minorHAnsi" w:cstheme="minorBidi"/>
              <w:i w:val="0"/>
              <w:iCs w:val="0"/>
              <w:noProof/>
              <w:sz w:val="24"/>
              <w:szCs w:val="24"/>
            </w:rPr>
          </w:pPr>
          <w:hyperlink w:anchor="_Toc87272198" w:history="1">
            <w:r w:rsidR="004E6F8E" w:rsidRPr="004C24D5">
              <w:rPr>
                <w:rStyle w:val="Hyperlink"/>
                <w:noProof/>
              </w:rPr>
              <w:t>Appendix S1</w:t>
            </w:r>
            <w:r w:rsidR="004E6F8E">
              <w:rPr>
                <w:noProof/>
                <w:webHidden/>
              </w:rPr>
              <w:tab/>
            </w:r>
            <w:r w:rsidR="004E6F8E">
              <w:rPr>
                <w:noProof/>
                <w:webHidden/>
              </w:rPr>
              <w:fldChar w:fldCharType="begin"/>
            </w:r>
            <w:r w:rsidR="004E6F8E">
              <w:rPr>
                <w:noProof/>
                <w:webHidden/>
              </w:rPr>
              <w:instrText xml:space="preserve"> PAGEREF _Toc87272198 \h </w:instrText>
            </w:r>
            <w:r w:rsidR="004E6F8E">
              <w:rPr>
                <w:noProof/>
                <w:webHidden/>
              </w:rPr>
            </w:r>
            <w:r w:rsidR="004E6F8E">
              <w:rPr>
                <w:noProof/>
                <w:webHidden/>
              </w:rPr>
              <w:fldChar w:fldCharType="separate"/>
            </w:r>
            <w:r w:rsidR="004E6F8E">
              <w:rPr>
                <w:noProof/>
                <w:webHidden/>
              </w:rPr>
              <w:t>128</w:t>
            </w:r>
            <w:r w:rsidR="004E6F8E">
              <w:rPr>
                <w:noProof/>
                <w:webHidden/>
              </w:rPr>
              <w:fldChar w:fldCharType="end"/>
            </w:r>
          </w:hyperlink>
        </w:p>
        <w:p w14:paraId="21FE4638" w14:textId="36A3CDF1" w:rsidR="00B31F89" w:rsidRPr="00C6700B" w:rsidRDefault="00616A97">
          <w:pPr>
            <w:rPr>
              <w:rFonts w:cs="Times New Roman"/>
            </w:rPr>
          </w:pPr>
          <w:r w:rsidRPr="00C6700B">
            <w:rPr>
              <w:rFonts w:cs="Times New Roman"/>
              <w:caps/>
              <w:sz w:val="20"/>
              <w:szCs w:val="20"/>
            </w:rPr>
            <w:fldChar w:fldCharType="end"/>
          </w:r>
        </w:p>
      </w:sdtContent>
    </w:sdt>
    <w:p w14:paraId="24DAB3ED" w14:textId="77777777" w:rsidR="00751671" w:rsidRPr="00C6700B" w:rsidRDefault="00751671" w:rsidP="00507AA2">
      <w:pPr>
        <w:pStyle w:val="Heading1"/>
        <w:spacing w:line="480" w:lineRule="auto"/>
        <w:rPr>
          <w:rFonts w:cs="Times New Roman"/>
        </w:rPr>
        <w:sectPr w:rsidR="00751671" w:rsidRPr="00C6700B" w:rsidSect="00426F62">
          <w:pgSz w:w="12240" w:h="15840"/>
          <w:pgMar w:top="1440" w:right="1440" w:bottom="1440" w:left="1440" w:header="720" w:footer="720" w:gutter="0"/>
          <w:pgNumType w:fmt="lowerRoman"/>
          <w:cols w:space="720"/>
          <w:docGrid w:linePitch="360"/>
        </w:sectPr>
      </w:pPr>
    </w:p>
    <w:p w14:paraId="6DD4915E" w14:textId="1C9BEF76" w:rsidR="00D24CFB" w:rsidRPr="00C6700B" w:rsidRDefault="008242BE" w:rsidP="00B7611C">
      <w:pPr>
        <w:jc w:val="center"/>
        <w:rPr>
          <w:rFonts w:cs="Times New Roman"/>
          <w:b/>
          <w:bCs/>
          <w:sz w:val="28"/>
          <w:szCs w:val="28"/>
        </w:rPr>
      </w:pPr>
      <w:r w:rsidRPr="00C6700B">
        <w:rPr>
          <w:rFonts w:cs="Times New Roman"/>
          <w:b/>
          <w:bCs/>
          <w:sz w:val="28"/>
          <w:szCs w:val="28"/>
        </w:rPr>
        <w:lastRenderedPageBreak/>
        <w:t>List of Tables</w:t>
      </w:r>
    </w:p>
    <w:p w14:paraId="253E4ED2" w14:textId="77777777" w:rsidR="008242BE" w:rsidRPr="00C6700B" w:rsidRDefault="008242BE" w:rsidP="00D24CFB">
      <w:pPr>
        <w:rPr>
          <w:rFonts w:cs="Times New Roman"/>
          <w:b/>
          <w:bCs/>
        </w:rPr>
      </w:pPr>
    </w:p>
    <w:p w14:paraId="177AA891" w14:textId="70E9BBFC" w:rsidR="008242BE" w:rsidRPr="00C6700B" w:rsidRDefault="009F21C0" w:rsidP="001F06F3">
      <w:pPr>
        <w:jc w:val="both"/>
        <w:rPr>
          <w:rFonts w:cs="Times New Roman"/>
          <w:b/>
          <w:bCs/>
        </w:rPr>
      </w:pPr>
      <w:r w:rsidRPr="00C6700B">
        <w:rPr>
          <w:rFonts w:cs="Times New Roman"/>
          <w:b/>
          <w:bCs/>
        </w:rPr>
        <w:t>CHAPTER</w:t>
      </w:r>
      <w:r w:rsidR="008242BE" w:rsidRPr="00C6700B">
        <w:rPr>
          <w:rFonts w:cs="Times New Roman"/>
          <w:b/>
          <w:bCs/>
        </w:rPr>
        <w:t xml:space="preserve"> 1 </w:t>
      </w:r>
    </w:p>
    <w:p w14:paraId="397A471A" w14:textId="4F741E73" w:rsidR="008242BE" w:rsidRPr="00C6700B" w:rsidRDefault="008242BE" w:rsidP="001F06F3">
      <w:pPr>
        <w:pStyle w:val="TableofFigures"/>
        <w:tabs>
          <w:tab w:val="right" w:leader="dot" w:pos="9350"/>
        </w:tabs>
        <w:jc w:val="both"/>
        <w:rPr>
          <w:rFonts w:eastAsiaTheme="minorEastAsia" w:cs="Times New Roman"/>
          <w:noProof/>
        </w:rPr>
      </w:pPr>
      <w:r w:rsidRPr="00C6700B">
        <w:rPr>
          <w:rFonts w:cs="Times New Roman"/>
        </w:rPr>
        <w:fldChar w:fldCharType="begin"/>
      </w:r>
      <w:r w:rsidRPr="00C6700B">
        <w:rPr>
          <w:rFonts w:cs="Times New Roman"/>
        </w:rPr>
        <w:instrText xml:space="preserve"> TOC \h \z \c "Table" </w:instrText>
      </w:r>
      <w:r w:rsidRPr="00C6700B">
        <w:rPr>
          <w:rFonts w:cs="Times New Roman"/>
        </w:rPr>
        <w:fldChar w:fldCharType="separate"/>
      </w:r>
      <w:hyperlink w:anchor="_Toc84682034" w:history="1">
        <w:r w:rsidRPr="00C6700B">
          <w:rPr>
            <w:rStyle w:val="Hyperlink"/>
            <w:rFonts w:cs="Times New Roman"/>
            <w:noProof/>
          </w:rPr>
          <w:t>Table 1. Model summary and ANCOVA results for generalized linear models of main and interactive effects of precipitation and clipping on community-level and species-specific responses.</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_Toc84682034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29</w:t>
        </w:r>
        <w:r w:rsidRPr="00C6700B">
          <w:rPr>
            <w:rFonts w:cs="Times New Roman"/>
            <w:noProof/>
            <w:webHidden/>
          </w:rPr>
          <w:fldChar w:fldCharType="end"/>
        </w:r>
      </w:hyperlink>
    </w:p>
    <w:p w14:paraId="16E35665" w14:textId="36C3E1A0" w:rsidR="00D468B8" w:rsidRPr="00C6700B" w:rsidRDefault="008242BE" w:rsidP="001F06F3">
      <w:pPr>
        <w:jc w:val="both"/>
        <w:rPr>
          <w:rFonts w:cs="Times New Roman"/>
        </w:rPr>
      </w:pPr>
      <w:r w:rsidRPr="00C6700B">
        <w:rPr>
          <w:rFonts w:cs="Times New Roman"/>
        </w:rPr>
        <w:fldChar w:fldCharType="end"/>
      </w:r>
    </w:p>
    <w:p w14:paraId="07D9B9A2" w14:textId="589AC68E" w:rsidR="00CF5EAC" w:rsidRPr="00C6700B" w:rsidRDefault="00CF5EAC" w:rsidP="001F06F3">
      <w:pPr>
        <w:pStyle w:val="TableofFigures"/>
        <w:tabs>
          <w:tab w:val="right" w:leader="dot" w:pos="9350"/>
        </w:tabs>
        <w:jc w:val="both"/>
        <w:rPr>
          <w:rFonts w:eastAsiaTheme="minorEastAsia" w:cs="Times New Roman"/>
          <w:noProof/>
        </w:rPr>
      </w:pPr>
      <w:r w:rsidRPr="00C6700B">
        <w:rPr>
          <w:rFonts w:cs="Times New Roman"/>
        </w:rPr>
        <w:fldChar w:fldCharType="begin"/>
      </w:r>
      <w:r w:rsidRPr="00C6700B">
        <w:rPr>
          <w:rFonts w:cs="Times New Roman"/>
        </w:rPr>
        <w:instrText xml:space="preserve"> TOC \h \z \c "Table S1" </w:instrText>
      </w:r>
      <w:r w:rsidRPr="00C6700B">
        <w:rPr>
          <w:rFonts w:cs="Times New Roman"/>
        </w:rPr>
        <w:fldChar w:fldCharType="separate"/>
      </w:r>
      <w:hyperlink w:anchor="_Toc84684642" w:history="1">
        <w:r w:rsidRPr="00C6700B">
          <w:rPr>
            <w:rStyle w:val="Hyperlink"/>
            <w:rFonts w:cs="Times New Roman"/>
            <w:noProof/>
          </w:rPr>
          <w:t>Table S1. Species composition, family, functional group, growth form, life history, average cover prior treatments application in May 2016 at the Kessler Atmospheric Ecological Field Station, Washington, Oklahoma. F = family, FG = functional group, GF = growth form, LH = life history and AC = average absolute cover (%).</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_Toc84684642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34</w:t>
        </w:r>
        <w:r w:rsidRPr="00C6700B">
          <w:rPr>
            <w:rFonts w:cs="Times New Roman"/>
            <w:noProof/>
            <w:webHidden/>
          </w:rPr>
          <w:fldChar w:fldCharType="end"/>
        </w:r>
      </w:hyperlink>
    </w:p>
    <w:p w14:paraId="13B38248" w14:textId="7A4F2925" w:rsidR="00CF5EAC" w:rsidRPr="00C6700B" w:rsidRDefault="00CF5EAC" w:rsidP="001F06F3">
      <w:pPr>
        <w:jc w:val="both"/>
        <w:rPr>
          <w:rFonts w:cs="Times New Roman"/>
        </w:rPr>
      </w:pPr>
      <w:r w:rsidRPr="00C6700B">
        <w:rPr>
          <w:rFonts w:cs="Times New Roman"/>
        </w:rPr>
        <w:fldChar w:fldCharType="end"/>
      </w:r>
    </w:p>
    <w:p w14:paraId="4E404166" w14:textId="68028670" w:rsidR="00CF5EAC" w:rsidRPr="00C6700B" w:rsidRDefault="00CF5EAC" w:rsidP="001F06F3">
      <w:pPr>
        <w:pStyle w:val="TableofFigures"/>
        <w:tabs>
          <w:tab w:val="right" w:leader="dot" w:pos="9350"/>
        </w:tabs>
        <w:jc w:val="both"/>
        <w:rPr>
          <w:rFonts w:eastAsiaTheme="minorEastAsia" w:cs="Times New Roman"/>
          <w:noProof/>
        </w:rPr>
      </w:pPr>
      <w:r w:rsidRPr="00C6700B">
        <w:rPr>
          <w:rFonts w:cs="Times New Roman"/>
        </w:rPr>
        <w:fldChar w:fldCharType="begin"/>
      </w:r>
      <w:r w:rsidRPr="00C6700B">
        <w:rPr>
          <w:rFonts w:cs="Times New Roman"/>
        </w:rPr>
        <w:instrText xml:space="preserve"> TOC \h \z \c "Table S2" </w:instrText>
      </w:r>
      <w:r w:rsidRPr="00C6700B">
        <w:rPr>
          <w:rFonts w:cs="Times New Roman"/>
        </w:rPr>
        <w:fldChar w:fldCharType="separate"/>
      </w:r>
      <w:hyperlink w:anchor="_Toc84684653" w:history="1">
        <w:r w:rsidRPr="00C6700B">
          <w:rPr>
            <w:rStyle w:val="Hyperlink"/>
            <w:rFonts w:cs="Times New Roman"/>
            <w:noProof/>
          </w:rPr>
          <w:t>Table S2. Volumetric soil water content (mean ± se, m3.m-3) and soil temperature (mean ± se, ˚C) during growing season of 2017 and 2018 across precipitation levels and clipping treatments.</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_Toc84684653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36</w:t>
        </w:r>
        <w:r w:rsidRPr="00C6700B">
          <w:rPr>
            <w:rFonts w:cs="Times New Roman"/>
            <w:noProof/>
            <w:webHidden/>
          </w:rPr>
          <w:fldChar w:fldCharType="end"/>
        </w:r>
      </w:hyperlink>
    </w:p>
    <w:p w14:paraId="49EA6973" w14:textId="5EF052F1" w:rsidR="00CF5EAC" w:rsidRPr="00C6700B" w:rsidRDefault="00CF5EAC" w:rsidP="001F06F3">
      <w:pPr>
        <w:jc w:val="both"/>
        <w:rPr>
          <w:rFonts w:cs="Times New Roman"/>
        </w:rPr>
      </w:pPr>
      <w:r w:rsidRPr="00C6700B">
        <w:rPr>
          <w:rFonts w:cs="Times New Roman"/>
        </w:rPr>
        <w:fldChar w:fldCharType="end"/>
      </w:r>
    </w:p>
    <w:p w14:paraId="73DC6746" w14:textId="39C7F0AC" w:rsidR="00CF5EAC" w:rsidRPr="00C6700B" w:rsidRDefault="00CF5EAC" w:rsidP="001F06F3">
      <w:pPr>
        <w:pStyle w:val="TableofFigures"/>
        <w:tabs>
          <w:tab w:val="right" w:leader="dot" w:pos="9350"/>
        </w:tabs>
        <w:jc w:val="both"/>
        <w:rPr>
          <w:rFonts w:eastAsiaTheme="minorEastAsia" w:cs="Times New Roman"/>
          <w:noProof/>
        </w:rPr>
      </w:pPr>
      <w:r w:rsidRPr="00C6700B">
        <w:rPr>
          <w:rFonts w:cs="Times New Roman"/>
        </w:rPr>
        <w:fldChar w:fldCharType="begin"/>
      </w:r>
      <w:r w:rsidRPr="00C6700B">
        <w:rPr>
          <w:rFonts w:cs="Times New Roman"/>
        </w:rPr>
        <w:instrText xml:space="preserve"> TOC \h \z \c "Table S3" </w:instrText>
      </w:r>
      <w:r w:rsidRPr="00C6700B">
        <w:rPr>
          <w:rFonts w:cs="Times New Roman"/>
        </w:rPr>
        <w:fldChar w:fldCharType="separate"/>
      </w:r>
      <w:hyperlink w:anchor="_Toc84684659" w:history="1">
        <w:r w:rsidRPr="00C6700B">
          <w:rPr>
            <w:rStyle w:val="Hyperlink"/>
            <w:rFonts w:cs="Times New Roman"/>
            <w:noProof/>
          </w:rPr>
          <w:t>Table S3. PERMANOVA and test for homogeneity of multivariate dispersions (PERMDISP) based on a Bray–Curtis similarity matrix of log(x+1) transformed plant species abundance. Permutations = 999. Significant results (P (perm) &lt; 0.05) are shown bold; d.f. shown in parentheses.</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_Toc84684659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37</w:t>
        </w:r>
        <w:r w:rsidRPr="00C6700B">
          <w:rPr>
            <w:rFonts w:cs="Times New Roman"/>
            <w:noProof/>
            <w:webHidden/>
          </w:rPr>
          <w:fldChar w:fldCharType="end"/>
        </w:r>
      </w:hyperlink>
    </w:p>
    <w:p w14:paraId="44AACD14" w14:textId="11F65003" w:rsidR="00CF5EAC" w:rsidRPr="00C6700B" w:rsidRDefault="00CF5EAC" w:rsidP="001F06F3">
      <w:pPr>
        <w:jc w:val="both"/>
        <w:rPr>
          <w:rFonts w:cs="Times New Roman"/>
        </w:rPr>
      </w:pPr>
      <w:r w:rsidRPr="00C6700B">
        <w:rPr>
          <w:rFonts w:cs="Times New Roman"/>
        </w:rPr>
        <w:fldChar w:fldCharType="end"/>
      </w:r>
    </w:p>
    <w:p w14:paraId="52913ED9" w14:textId="1C8DF9FC" w:rsidR="00CF5EAC" w:rsidRPr="00C6700B" w:rsidRDefault="00CF5EAC" w:rsidP="001F06F3">
      <w:pPr>
        <w:pStyle w:val="TableofFigures"/>
        <w:tabs>
          <w:tab w:val="right" w:leader="dot" w:pos="9350"/>
        </w:tabs>
        <w:jc w:val="both"/>
        <w:rPr>
          <w:rFonts w:eastAsiaTheme="minorEastAsia" w:cs="Times New Roman"/>
          <w:noProof/>
        </w:rPr>
      </w:pPr>
      <w:r w:rsidRPr="00C6700B">
        <w:rPr>
          <w:rFonts w:cs="Times New Roman"/>
        </w:rPr>
        <w:fldChar w:fldCharType="begin"/>
      </w:r>
      <w:r w:rsidRPr="00C6700B">
        <w:rPr>
          <w:rFonts w:cs="Times New Roman"/>
        </w:rPr>
        <w:instrText xml:space="preserve"> TOC \h \z \c "Table S4" </w:instrText>
      </w:r>
      <w:r w:rsidRPr="00C6700B">
        <w:rPr>
          <w:rFonts w:cs="Times New Roman"/>
        </w:rPr>
        <w:fldChar w:fldCharType="separate"/>
      </w:r>
      <w:hyperlink w:anchor="_Toc84684666" w:history="1">
        <w:r w:rsidRPr="00C6700B">
          <w:rPr>
            <w:rStyle w:val="Hyperlink"/>
            <w:rFonts w:cs="Times New Roman"/>
            <w:noProof/>
          </w:rPr>
          <w:t>Table S4. Pairwise comparisons following PERMDISP test results on precipitation effects based on table 1. Significant results (P (perm) &lt; 0.05) are shown bold.</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_Toc84684666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37</w:t>
        </w:r>
        <w:r w:rsidRPr="00C6700B">
          <w:rPr>
            <w:rFonts w:cs="Times New Roman"/>
            <w:noProof/>
            <w:webHidden/>
          </w:rPr>
          <w:fldChar w:fldCharType="end"/>
        </w:r>
      </w:hyperlink>
    </w:p>
    <w:p w14:paraId="31682D5A" w14:textId="5F96062E" w:rsidR="00CF5EAC" w:rsidRPr="00C6700B" w:rsidRDefault="00CF5EAC" w:rsidP="001F06F3">
      <w:pPr>
        <w:jc w:val="both"/>
        <w:rPr>
          <w:rFonts w:cs="Times New Roman"/>
        </w:rPr>
      </w:pPr>
      <w:r w:rsidRPr="00C6700B">
        <w:rPr>
          <w:rFonts w:cs="Times New Roman"/>
        </w:rPr>
        <w:fldChar w:fldCharType="end"/>
      </w:r>
    </w:p>
    <w:p w14:paraId="3E86EF8E" w14:textId="1BFB173A" w:rsidR="00CF5EAC" w:rsidRPr="00C6700B" w:rsidRDefault="00CF5EAC" w:rsidP="001F06F3">
      <w:pPr>
        <w:pStyle w:val="TableofFigures"/>
        <w:tabs>
          <w:tab w:val="right" w:leader="dot" w:pos="9350"/>
        </w:tabs>
        <w:jc w:val="both"/>
        <w:rPr>
          <w:rFonts w:eastAsiaTheme="minorEastAsia" w:cs="Times New Roman"/>
          <w:noProof/>
        </w:rPr>
      </w:pPr>
      <w:r w:rsidRPr="00C6700B">
        <w:rPr>
          <w:rFonts w:cs="Times New Roman"/>
        </w:rPr>
        <w:fldChar w:fldCharType="begin"/>
      </w:r>
      <w:r w:rsidRPr="00C6700B">
        <w:rPr>
          <w:rFonts w:cs="Times New Roman"/>
        </w:rPr>
        <w:instrText xml:space="preserve"> TOC \h \z \c "Table S5" </w:instrText>
      </w:r>
      <w:r w:rsidRPr="00C6700B">
        <w:rPr>
          <w:rFonts w:cs="Times New Roman"/>
        </w:rPr>
        <w:fldChar w:fldCharType="separate"/>
      </w:r>
      <w:hyperlink w:anchor="_Toc84684675" w:history="1">
        <w:r w:rsidRPr="00C6700B">
          <w:rPr>
            <w:rStyle w:val="Hyperlink"/>
            <w:rFonts w:cs="Times New Roman"/>
            <w:noProof/>
          </w:rPr>
          <w:t>Table S5. Average (%± s.e.) plant richness, evenness, relative cover of forbs (%), graminoids (%) and species-specific foliar cover (%) for clipping vs. unclipping under the precipitation gradient. Data are shown for 2017.</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_Toc84684675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38</w:t>
        </w:r>
        <w:r w:rsidRPr="00C6700B">
          <w:rPr>
            <w:rFonts w:cs="Times New Roman"/>
            <w:noProof/>
            <w:webHidden/>
          </w:rPr>
          <w:fldChar w:fldCharType="end"/>
        </w:r>
      </w:hyperlink>
    </w:p>
    <w:p w14:paraId="19780AE6" w14:textId="23D3220A" w:rsidR="00CF5EAC" w:rsidRPr="00C6700B" w:rsidRDefault="00CF5EAC" w:rsidP="001F06F3">
      <w:pPr>
        <w:jc w:val="both"/>
        <w:rPr>
          <w:rFonts w:cs="Times New Roman"/>
        </w:rPr>
      </w:pPr>
      <w:r w:rsidRPr="00C6700B">
        <w:rPr>
          <w:rFonts w:cs="Times New Roman"/>
        </w:rPr>
        <w:fldChar w:fldCharType="end"/>
      </w:r>
    </w:p>
    <w:p w14:paraId="77A75CDC" w14:textId="264CC6BF" w:rsidR="00CF5EAC" w:rsidRPr="00C6700B" w:rsidRDefault="00CF5EAC" w:rsidP="001F06F3">
      <w:pPr>
        <w:pStyle w:val="TableofFigures"/>
        <w:tabs>
          <w:tab w:val="right" w:leader="dot" w:pos="9350"/>
        </w:tabs>
        <w:jc w:val="both"/>
        <w:rPr>
          <w:rFonts w:eastAsiaTheme="minorEastAsia" w:cs="Times New Roman"/>
          <w:noProof/>
        </w:rPr>
      </w:pPr>
      <w:r w:rsidRPr="00C6700B">
        <w:rPr>
          <w:rFonts w:cs="Times New Roman"/>
        </w:rPr>
        <w:fldChar w:fldCharType="begin"/>
      </w:r>
      <w:r w:rsidRPr="00C6700B">
        <w:rPr>
          <w:rFonts w:cs="Times New Roman"/>
        </w:rPr>
        <w:instrText xml:space="preserve"> TOC \h \z \c "Table S6" </w:instrText>
      </w:r>
      <w:r w:rsidRPr="00C6700B">
        <w:rPr>
          <w:rFonts w:cs="Times New Roman"/>
        </w:rPr>
        <w:fldChar w:fldCharType="separate"/>
      </w:r>
      <w:hyperlink w:anchor="_Toc84684683" w:history="1">
        <w:r w:rsidRPr="00C6700B">
          <w:rPr>
            <w:rStyle w:val="Hyperlink"/>
            <w:rFonts w:cs="Times New Roman"/>
            <w:noProof/>
          </w:rPr>
          <w:t>Table S6. Average (%± s.e.) plant richness, evenness, relative cover of forbs (%), graminoids (%) and species-specific foliar cover (%) for clipping vs. unclipping under the precipitation gradient. Data are shown for 2018.</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_Toc84684683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39</w:t>
        </w:r>
        <w:r w:rsidRPr="00C6700B">
          <w:rPr>
            <w:rFonts w:cs="Times New Roman"/>
            <w:noProof/>
            <w:webHidden/>
          </w:rPr>
          <w:fldChar w:fldCharType="end"/>
        </w:r>
      </w:hyperlink>
    </w:p>
    <w:p w14:paraId="75CDACBA" w14:textId="130205DD" w:rsidR="00CF5EAC" w:rsidRPr="00C6700B" w:rsidRDefault="00CF5EAC" w:rsidP="001F06F3">
      <w:pPr>
        <w:jc w:val="both"/>
        <w:rPr>
          <w:rFonts w:cs="Times New Roman"/>
        </w:rPr>
      </w:pPr>
      <w:r w:rsidRPr="00C6700B">
        <w:rPr>
          <w:rFonts w:cs="Times New Roman"/>
        </w:rPr>
        <w:fldChar w:fldCharType="end"/>
      </w:r>
    </w:p>
    <w:p w14:paraId="11C84D86" w14:textId="0BD0530C" w:rsidR="00CF5EAC" w:rsidRPr="00C6700B" w:rsidRDefault="00CF5EAC" w:rsidP="001F06F3">
      <w:pPr>
        <w:pStyle w:val="TableofFigures"/>
        <w:tabs>
          <w:tab w:val="right" w:leader="dot" w:pos="9350"/>
        </w:tabs>
        <w:jc w:val="both"/>
        <w:rPr>
          <w:rFonts w:eastAsiaTheme="minorEastAsia" w:cs="Times New Roman"/>
          <w:noProof/>
        </w:rPr>
      </w:pPr>
      <w:r w:rsidRPr="00C6700B">
        <w:rPr>
          <w:rFonts w:cs="Times New Roman"/>
        </w:rPr>
        <w:fldChar w:fldCharType="begin"/>
      </w:r>
      <w:r w:rsidRPr="00C6700B">
        <w:rPr>
          <w:rFonts w:cs="Times New Roman"/>
        </w:rPr>
        <w:instrText xml:space="preserve"> TOC \h \z \c "Table S7" </w:instrText>
      </w:r>
      <w:r w:rsidRPr="00C6700B">
        <w:rPr>
          <w:rFonts w:cs="Times New Roman"/>
        </w:rPr>
        <w:fldChar w:fldCharType="separate"/>
      </w:r>
      <w:hyperlink w:anchor="_Toc84684690" w:history="1">
        <w:r w:rsidRPr="00C6700B">
          <w:rPr>
            <w:rStyle w:val="Hyperlink"/>
            <w:rFonts w:cs="Times New Roman"/>
            <w:noProof/>
          </w:rPr>
          <w:t>Table S7. Measures of plant community changes (species gains, losses and turnover) from 2017 to 2018 in each treatment. Shown are means ± s.e.</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_Toc84684690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40</w:t>
        </w:r>
        <w:r w:rsidRPr="00C6700B">
          <w:rPr>
            <w:rFonts w:cs="Times New Roman"/>
            <w:noProof/>
            <w:webHidden/>
          </w:rPr>
          <w:fldChar w:fldCharType="end"/>
        </w:r>
      </w:hyperlink>
    </w:p>
    <w:p w14:paraId="7C086763" w14:textId="4353B3D3" w:rsidR="00CF5EAC" w:rsidRPr="00C6700B" w:rsidRDefault="00CF5EAC" w:rsidP="001F06F3">
      <w:pPr>
        <w:jc w:val="both"/>
        <w:rPr>
          <w:rFonts w:cs="Times New Roman"/>
        </w:rPr>
      </w:pPr>
      <w:r w:rsidRPr="00C6700B">
        <w:rPr>
          <w:rFonts w:cs="Times New Roman"/>
        </w:rPr>
        <w:fldChar w:fldCharType="end"/>
      </w:r>
    </w:p>
    <w:p w14:paraId="12BD4C4E" w14:textId="755440AE" w:rsidR="008242BE" w:rsidRPr="00C6700B" w:rsidRDefault="009F21C0" w:rsidP="001F06F3">
      <w:pPr>
        <w:jc w:val="both"/>
        <w:rPr>
          <w:rFonts w:cs="Times New Roman"/>
          <w:b/>
          <w:bCs/>
        </w:rPr>
      </w:pPr>
      <w:r w:rsidRPr="00C6700B">
        <w:rPr>
          <w:rFonts w:cs="Times New Roman"/>
          <w:b/>
          <w:bCs/>
        </w:rPr>
        <w:t>CHAPTER</w:t>
      </w:r>
      <w:r w:rsidR="00D468B8" w:rsidRPr="00C6700B">
        <w:rPr>
          <w:rFonts w:cs="Times New Roman"/>
          <w:b/>
          <w:bCs/>
        </w:rPr>
        <w:t xml:space="preserve"> 2</w:t>
      </w:r>
    </w:p>
    <w:p w14:paraId="0C45B42E" w14:textId="6F524A0D" w:rsidR="00D468B8" w:rsidRPr="00C6700B" w:rsidRDefault="00D468B8"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1 (chapter 2)" </w:instrText>
      </w:r>
      <w:r w:rsidRPr="00C6700B">
        <w:rPr>
          <w:rFonts w:cs="Times New Roman"/>
          <w:b/>
          <w:bCs/>
        </w:rPr>
        <w:fldChar w:fldCharType="separate"/>
      </w:r>
      <w:hyperlink w:anchor="_Toc84683158" w:history="1">
        <w:r w:rsidRPr="00C6700B">
          <w:rPr>
            <w:rStyle w:val="Hyperlink"/>
            <w:rFonts w:cs="Times New Roman"/>
            <w:noProof/>
          </w:rPr>
          <w:t xml:space="preserve">Table 1. GLMM of main effects of plant richness, leaf area index and ANPP on focal species-specific </w:t>
        </w:r>
        <w:r w:rsidRPr="00C6700B">
          <w:rPr>
            <w:rStyle w:val="Hyperlink"/>
            <w:rFonts w:cs="Times New Roman"/>
            <w:i/>
            <w:iCs/>
            <w:noProof/>
          </w:rPr>
          <w:t>height</w:t>
        </w:r>
        <w:r w:rsidRPr="00C6700B">
          <w:rPr>
            <w:rStyle w:val="Hyperlink"/>
            <w:rFonts w:cs="Times New Roman"/>
            <w:noProof/>
          </w:rPr>
          <w:t xml:space="preserve">, under hay harvest vs. no hay harvest.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shown in bold.</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_Toc84683158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74</w:t>
        </w:r>
        <w:r w:rsidRPr="00C6700B">
          <w:rPr>
            <w:rFonts w:cs="Times New Roman"/>
            <w:noProof/>
            <w:webHidden/>
          </w:rPr>
          <w:fldChar w:fldCharType="end"/>
        </w:r>
      </w:hyperlink>
    </w:p>
    <w:p w14:paraId="4F5CB567" w14:textId="7A982D60" w:rsidR="009F21C0" w:rsidRPr="00C6700B" w:rsidRDefault="00D468B8" w:rsidP="001F06F3">
      <w:pPr>
        <w:jc w:val="both"/>
        <w:rPr>
          <w:rFonts w:cs="Times New Roman"/>
          <w:b/>
          <w:bCs/>
        </w:rPr>
      </w:pPr>
      <w:r w:rsidRPr="00C6700B">
        <w:rPr>
          <w:rFonts w:cs="Times New Roman"/>
          <w:b/>
          <w:bCs/>
        </w:rPr>
        <w:fldChar w:fldCharType="end"/>
      </w:r>
    </w:p>
    <w:p w14:paraId="6D9ED025" w14:textId="2D4E1C6F"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S1 chapter 2" </w:instrText>
      </w:r>
      <w:r w:rsidRPr="00C6700B">
        <w:rPr>
          <w:rFonts w:cs="Times New Roman"/>
          <w:b/>
          <w:bCs/>
        </w:rPr>
        <w:fldChar w:fldCharType="separate"/>
      </w:r>
      <w:hyperlink w:anchor="_Toc84685325" w:history="1">
        <w:r w:rsidRPr="00C6700B">
          <w:rPr>
            <w:rStyle w:val="Hyperlink"/>
            <w:rFonts w:cs="Times New Roman"/>
            <w:noProof/>
          </w:rPr>
          <w:t>Table S1. Mean and standard error (SE) for soil moisture (%) in each precipitation level with and without hay harvest during the growing season May-September 2017.</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_Toc84685325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81</w:t>
        </w:r>
        <w:r w:rsidRPr="00C6700B">
          <w:rPr>
            <w:rFonts w:cs="Times New Roman"/>
            <w:noProof/>
            <w:webHidden/>
          </w:rPr>
          <w:fldChar w:fldCharType="end"/>
        </w:r>
      </w:hyperlink>
    </w:p>
    <w:p w14:paraId="3B11B7CF" w14:textId="75631E41" w:rsidR="00DD28BB" w:rsidRPr="00C6700B" w:rsidRDefault="00DD28BB" w:rsidP="001F06F3">
      <w:pPr>
        <w:jc w:val="both"/>
        <w:rPr>
          <w:rFonts w:cs="Times New Roman"/>
          <w:b/>
          <w:bCs/>
        </w:rPr>
      </w:pPr>
      <w:r w:rsidRPr="00C6700B">
        <w:rPr>
          <w:rFonts w:cs="Times New Roman"/>
          <w:b/>
          <w:bCs/>
        </w:rPr>
        <w:fldChar w:fldCharType="end"/>
      </w:r>
    </w:p>
    <w:p w14:paraId="011898D1" w14:textId="571D467E"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S2 chapter 2" </w:instrText>
      </w:r>
      <w:r w:rsidRPr="00C6700B">
        <w:rPr>
          <w:rFonts w:cs="Times New Roman"/>
          <w:b/>
          <w:bCs/>
        </w:rPr>
        <w:fldChar w:fldCharType="separate"/>
      </w:r>
      <w:hyperlink w:anchor="_Toc84685340" w:history="1">
        <w:r w:rsidRPr="00C6700B">
          <w:rPr>
            <w:rStyle w:val="Hyperlink"/>
            <w:rFonts w:cs="Times New Roman"/>
            <w:noProof/>
          </w:rPr>
          <w:t>Table S2. Model estimates, standard errors (SE), and p-values (</w:t>
        </w:r>
        <w:r w:rsidRPr="00C6700B">
          <w:rPr>
            <w:rStyle w:val="Hyperlink"/>
            <w:rFonts w:cs="Times New Roman"/>
            <w:i/>
            <w:iCs/>
            <w:noProof/>
          </w:rPr>
          <w:t>P</w:t>
        </w:r>
        <w:r w:rsidRPr="00C6700B">
          <w:rPr>
            <w:rStyle w:val="Hyperlink"/>
            <w:rFonts w:cs="Times New Roman"/>
            <w:noProof/>
          </w:rPr>
          <w:t xml:space="preserve">) from </w:t>
        </w:r>
        <w:r w:rsidRPr="00C6700B">
          <w:rPr>
            <w:rStyle w:val="Hyperlink"/>
            <w:rFonts w:cs="Times New Roman"/>
            <w:i/>
            <w:iCs/>
            <w:noProof/>
          </w:rPr>
          <w:t xml:space="preserve">hay harvest </w:t>
        </w:r>
        <w:r w:rsidRPr="00C6700B">
          <w:rPr>
            <w:rStyle w:val="Hyperlink"/>
            <w:rFonts w:cs="Times New Roman"/>
            <w:noProof/>
          </w:rPr>
          <w:t>under</w:t>
        </w:r>
        <w:r w:rsidRPr="00C6700B">
          <w:rPr>
            <w:rStyle w:val="Hyperlink"/>
            <w:rFonts w:cs="Times New Roman"/>
            <w:i/>
            <w:iCs/>
            <w:noProof/>
          </w:rPr>
          <w:t xml:space="preserve"> </w:t>
        </w:r>
        <w:r w:rsidRPr="00C6700B">
          <w:rPr>
            <w:rStyle w:val="Hyperlink"/>
            <w:rFonts w:cs="Times New Roman"/>
            <w:noProof/>
          </w:rPr>
          <w:t xml:space="preserve">altered precipitation piecewise Structural Equation Model (Fig. 2a) depicting the direct and indirect effects of precipitation treatments and clipping on Focal species height and foliar cover.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values are shown in bold.</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_Toc84685340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82</w:t>
        </w:r>
        <w:r w:rsidRPr="00C6700B">
          <w:rPr>
            <w:rFonts w:cs="Times New Roman"/>
            <w:noProof/>
            <w:webHidden/>
          </w:rPr>
          <w:fldChar w:fldCharType="end"/>
        </w:r>
      </w:hyperlink>
    </w:p>
    <w:p w14:paraId="4F58DA4A" w14:textId="77777777" w:rsidR="00DD28BB" w:rsidRPr="00C6700B" w:rsidRDefault="00DD28BB" w:rsidP="001F06F3">
      <w:pPr>
        <w:jc w:val="both"/>
        <w:rPr>
          <w:rFonts w:cs="Times New Roman"/>
          <w:noProof/>
        </w:rPr>
      </w:pPr>
      <w:r w:rsidRPr="00C6700B">
        <w:rPr>
          <w:rFonts w:cs="Times New Roman"/>
          <w:b/>
          <w:bCs/>
        </w:rPr>
        <w:fldChar w:fldCharType="end"/>
      </w:r>
      <w:r w:rsidRPr="00C6700B">
        <w:rPr>
          <w:rFonts w:cs="Times New Roman"/>
          <w:b/>
          <w:bCs/>
        </w:rPr>
        <w:fldChar w:fldCharType="begin"/>
      </w:r>
      <w:r w:rsidRPr="00C6700B">
        <w:rPr>
          <w:rFonts w:cs="Times New Roman"/>
          <w:b/>
          <w:bCs/>
        </w:rPr>
        <w:instrText xml:space="preserve"> TOC \h \z \c "Table S3 chapter 2" </w:instrText>
      </w:r>
      <w:r w:rsidRPr="00C6700B">
        <w:rPr>
          <w:rFonts w:cs="Times New Roman"/>
          <w:b/>
          <w:bCs/>
        </w:rPr>
        <w:fldChar w:fldCharType="separate"/>
      </w:r>
    </w:p>
    <w:p w14:paraId="1EBB2B1E" w14:textId="3F3FF844" w:rsidR="00DD28BB" w:rsidRPr="00C6700B" w:rsidRDefault="00512F57" w:rsidP="001F06F3">
      <w:pPr>
        <w:pStyle w:val="TableofFigures"/>
        <w:tabs>
          <w:tab w:val="right" w:leader="dot" w:pos="9350"/>
        </w:tabs>
        <w:jc w:val="both"/>
        <w:rPr>
          <w:rFonts w:eastAsiaTheme="minorEastAsia" w:cs="Times New Roman"/>
          <w:noProof/>
        </w:rPr>
      </w:pPr>
      <w:hyperlink w:anchor="_Toc84685355" w:history="1">
        <w:r w:rsidR="00DD28BB" w:rsidRPr="00C6700B">
          <w:rPr>
            <w:rStyle w:val="Hyperlink"/>
            <w:rFonts w:cs="Times New Roman"/>
            <w:noProof/>
          </w:rPr>
          <w:t>Table S3. Model estimates, standard errors (SE), and p-values (</w:t>
        </w:r>
        <w:r w:rsidR="00DD28BB" w:rsidRPr="00C6700B">
          <w:rPr>
            <w:rStyle w:val="Hyperlink"/>
            <w:rFonts w:cs="Times New Roman"/>
            <w:i/>
            <w:iCs/>
            <w:noProof/>
          </w:rPr>
          <w:t>P</w:t>
        </w:r>
        <w:r w:rsidR="00DD28BB" w:rsidRPr="00C6700B">
          <w:rPr>
            <w:rStyle w:val="Hyperlink"/>
            <w:rFonts w:cs="Times New Roman"/>
            <w:noProof/>
          </w:rPr>
          <w:t xml:space="preserve">) from </w:t>
        </w:r>
        <w:r w:rsidR="00DD28BB" w:rsidRPr="00C6700B">
          <w:rPr>
            <w:rStyle w:val="Hyperlink"/>
            <w:rFonts w:cs="Times New Roman"/>
            <w:i/>
            <w:iCs/>
            <w:noProof/>
          </w:rPr>
          <w:t>without hay harvest</w:t>
        </w:r>
        <w:r w:rsidR="00DD28BB" w:rsidRPr="00C6700B">
          <w:rPr>
            <w:rStyle w:val="Hyperlink"/>
            <w:rFonts w:cs="Times New Roman"/>
            <w:noProof/>
          </w:rPr>
          <w:t xml:space="preserve"> under altered precipitation piecewise Structural Equation Model (Fig. 2a) depicting the direct and indirect effects of precipitation treatments and clipping on Focal species height and foliar cover. Significant </w:t>
        </w:r>
        <w:r w:rsidR="00DD28BB" w:rsidRPr="00C6700B">
          <w:rPr>
            <w:rStyle w:val="Hyperlink"/>
            <w:rFonts w:cs="Times New Roman"/>
            <w:i/>
            <w:iCs/>
            <w:noProof/>
          </w:rPr>
          <w:t xml:space="preserve">P </w:t>
        </w:r>
        <w:r w:rsidR="00DD28BB" w:rsidRPr="00C6700B">
          <w:rPr>
            <w:rStyle w:val="Hyperlink"/>
            <w:rFonts w:cs="Times New Roman"/>
            <w:noProof/>
          </w:rPr>
          <w:t>(≤0.05)</w:t>
        </w:r>
        <w:r w:rsidR="00DD28BB" w:rsidRPr="00C6700B">
          <w:rPr>
            <w:rStyle w:val="Hyperlink"/>
            <w:rFonts w:cs="Times New Roman"/>
            <w:i/>
            <w:iCs/>
            <w:noProof/>
          </w:rPr>
          <w:t xml:space="preserve"> </w:t>
        </w:r>
        <w:r w:rsidR="00DD28BB" w:rsidRPr="00C6700B">
          <w:rPr>
            <w:rStyle w:val="Hyperlink"/>
            <w:rFonts w:cs="Times New Roman"/>
            <w:noProof/>
          </w:rPr>
          <w:t>values are shown in bold.</w:t>
        </w:r>
        <w:r w:rsidR="00DD28BB" w:rsidRPr="00C6700B">
          <w:rPr>
            <w:rFonts w:cs="Times New Roman"/>
            <w:noProof/>
            <w:webHidden/>
          </w:rPr>
          <w:tab/>
        </w:r>
        <w:r w:rsidR="00DD28BB" w:rsidRPr="00C6700B">
          <w:rPr>
            <w:rFonts w:cs="Times New Roman"/>
            <w:noProof/>
            <w:webHidden/>
          </w:rPr>
          <w:fldChar w:fldCharType="begin"/>
        </w:r>
        <w:r w:rsidR="00DD28BB" w:rsidRPr="00C6700B">
          <w:rPr>
            <w:rFonts w:cs="Times New Roman"/>
            <w:noProof/>
            <w:webHidden/>
          </w:rPr>
          <w:instrText xml:space="preserve"> PAGEREF _Toc84685355 \h </w:instrText>
        </w:r>
        <w:r w:rsidR="00DD28BB" w:rsidRPr="00C6700B">
          <w:rPr>
            <w:rFonts w:cs="Times New Roman"/>
            <w:noProof/>
            <w:webHidden/>
          </w:rPr>
        </w:r>
        <w:r w:rsidR="00DD28BB" w:rsidRPr="00C6700B">
          <w:rPr>
            <w:rFonts w:cs="Times New Roman"/>
            <w:noProof/>
            <w:webHidden/>
          </w:rPr>
          <w:fldChar w:fldCharType="separate"/>
        </w:r>
        <w:r w:rsidR="004E6F8E">
          <w:rPr>
            <w:rFonts w:cs="Times New Roman"/>
            <w:noProof/>
            <w:webHidden/>
          </w:rPr>
          <w:t>83</w:t>
        </w:r>
        <w:r w:rsidR="00DD28BB" w:rsidRPr="00C6700B">
          <w:rPr>
            <w:rFonts w:cs="Times New Roman"/>
            <w:noProof/>
            <w:webHidden/>
          </w:rPr>
          <w:fldChar w:fldCharType="end"/>
        </w:r>
      </w:hyperlink>
    </w:p>
    <w:p w14:paraId="768CA370" w14:textId="6C13D17F" w:rsidR="00DD28BB" w:rsidRPr="00C6700B" w:rsidRDefault="00DD28BB" w:rsidP="001F06F3">
      <w:pPr>
        <w:jc w:val="both"/>
        <w:rPr>
          <w:rFonts w:cs="Times New Roman"/>
          <w:b/>
          <w:bCs/>
        </w:rPr>
      </w:pPr>
      <w:r w:rsidRPr="00C6700B">
        <w:rPr>
          <w:rFonts w:cs="Times New Roman"/>
          <w:b/>
          <w:bCs/>
        </w:rPr>
        <w:fldChar w:fldCharType="end"/>
      </w:r>
    </w:p>
    <w:p w14:paraId="11B1998E" w14:textId="7B972497"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S4 chapter 2" </w:instrText>
      </w:r>
      <w:r w:rsidRPr="00C6700B">
        <w:rPr>
          <w:rFonts w:cs="Times New Roman"/>
          <w:b/>
          <w:bCs/>
        </w:rPr>
        <w:fldChar w:fldCharType="separate"/>
      </w:r>
      <w:hyperlink w:anchor="_Toc84685377" w:history="1">
        <w:r w:rsidRPr="00C6700B">
          <w:rPr>
            <w:rStyle w:val="Hyperlink"/>
            <w:rFonts w:cs="Times New Roman"/>
            <w:noProof/>
          </w:rPr>
          <w:t xml:space="preserve">Table S4. GLMMs of main effects of the precipitation gradient and hay harvest  on biotic variables (community richness, LAI, ANPP) and abiotic variables (soil moisture, soil temperature and bare-ground cover).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shown in bold.</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_Toc84685377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84</w:t>
        </w:r>
        <w:r w:rsidRPr="00C6700B">
          <w:rPr>
            <w:rFonts w:cs="Times New Roman"/>
            <w:noProof/>
            <w:webHidden/>
          </w:rPr>
          <w:fldChar w:fldCharType="end"/>
        </w:r>
      </w:hyperlink>
    </w:p>
    <w:p w14:paraId="1AB060C8" w14:textId="7D62B0F9" w:rsidR="00DD28BB" w:rsidRPr="00C6700B" w:rsidRDefault="00DD28BB" w:rsidP="001F06F3">
      <w:pPr>
        <w:jc w:val="both"/>
        <w:rPr>
          <w:rFonts w:cs="Times New Roman"/>
          <w:b/>
          <w:bCs/>
        </w:rPr>
      </w:pPr>
      <w:r w:rsidRPr="00C6700B">
        <w:rPr>
          <w:rFonts w:cs="Times New Roman"/>
          <w:b/>
          <w:bCs/>
        </w:rPr>
        <w:fldChar w:fldCharType="end"/>
      </w:r>
    </w:p>
    <w:p w14:paraId="482CE328" w14:textId="186D036F"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S5 chapter 2" </w:instrText>
      </w:r>
      <w:r w:rsidRPr="00C6700B">
        <w:rPr>
          <w:rFonts w:cs="Times New Roman"/>
          <w:b/>
          <w:bCs/>
        </w:rPr>
        <w:fldChar w:fldCharType="separate"/>
      </w:r>
      <w:hyperlink w:anchor="_Toc84685387" w:history="1">
        <w:r w:rsidRPr="00C6700B">
          <w:rPr>
            <w:rStyle w:val="Hyperlink"/>
            <w:rFonts w:cs="Times New Roman"/>
            <w:noProof/>
          </w:rPr>
          <w:t xml:space="preserve">Table S5. GLMMs of main effects of bare-ground cover, soil moisture and soil temperature on focal species-specific </w:t>
        </w:r>
        <w:r w:rsidRPr="00C6700B">
          <w:rPr>
            <w:rStyle w:val="Hyperlink"/>
            <w:rFonts w:cs="Times New Roman"/>
            <w:i/>
            <w:iCs/>
            <w:noProof/>
          </w:rPr>
          <w:t>height</w:t>
        </w:r>
        <w:r w:rsidRPr="00C6700B">
          <w:rPr>
            <w:rStyle w:val="Hyperlink"/>
            <w:rFonts w:cs="Times New Roman"/>
            <w:noProof/>
          </w:rPr>
          <w:t xml:space="preserve">, </w:t>
        </w:r>
        <w:r w:rsidRPr="00C6700B">
          <w:rPr>
            <w:rStyle w:val="Hyperlink"/>
            <w:rFonts w:cs="Times New Roman"/>
            <w:i/>
            <w:iCs/>
            <w:noProof/>
          </w:rPr>
          <w:t>under hay harvest</w:t>
        </w:r>
        <w:r w:rsidRPr="00C6700B">
          <w:rPr>
            <w:rStyle w:val="Hyperlink"/>
            <w:rFonts w:cs="Times New Roman"/>
            <w:noProof/>
          </w:rPr>
          <w:t xml:space="preserve"> vs. </w:t>
        </w:r>
        <w:r w:rsidRPr="00C6700B">
          <w:rPr>
            <w:rStyle w:val="Hyperlink"/>
            <w:rFonts w:cs="Times New Roman"/>
            <w:i/>
            <w:iCs/>
            <w:noProof/>
          </w:rPr>
          <w:t>no hay harvest</w:t>
        </w:r>
        <w:r w:rsidRPr="00C6700B">
          <w:rPr>
            <w:rStyle w:val="Hyperlink"/>
            <w:rFonts w:cs="Times New Roman"/>
            <w:noProof/>
          </w:rPr>
          <w:t xml:space="preserve">.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shown in bold.</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_Toc84685387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84</w:t>
        </w:r>
        <w:r w:rsidRPr="00C6700B">
          <w:rPr>
            <w:rFonts w:cs="Times New Roman"/>
            <w:noProof/>
            <w:webHidden/>
          </w:rPr>
          <w:fldChar w:fldCharType="end"/>
        </w:r>
      </w:hyperlink>
    </w:p>
    <w:p w14:paraId="4E2C412F" w14:textId="4BD6A568" w:rsidR="00DD28BB" w:rsidRPr="00C6700B" w:rsidRDefault="00DD28BB" w:rsidP="001F06F3">
      <w:pPr>
        <w:jc w:val="both"/>
        <w:rPr>
          <w:rFonts w:cs="Times New Roman"/>
          <w:b/>
          <w:bCs/>
        </w:rPr>
      </w:pPr>
      <w:r w:rsidRPr="00C6700B">
        <w:rPr>
          <w:rFonts w:cs="Times New Roman"/>
          <w:b/>
          <w:bCs/>
        </w:rPr>
        <w:fldChar w:fldCharType="end"/>
      </w:r>
    </w:p>
    <w:p w14:paraId="4BCD079E" w14:textId="4B1B0BD9"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S6 chapter 2" </w:instrText>
      </w:r>
      <w:r w:rsidRPr="00C6700B">
        <w:rPr>
          <w:rFonts w:cs="Times New Roman"/>
          <w:b/>
          <w:bCs/>
        </w:rPr>
        <w:fldChar w:fldCharType="separate"/>
      </w:r>
      <w:hyperlink w:anchor="_Toc84685394" w:history="1">
        <w:r w:rsidRPr="00C6700B">
          <w:rPr>
            <w:rStyle w:val="Hyperlink"/>
            <w:rFonts w:cs="Times New Roman"/>
            <w:noProof/>
          </w:rPr>
          <w:t xml:space="preserve">Table S6. GLMMs of main effects of bare-ground cover, soil moisture and soil temperature on focal species-specific </w:t>
        </w:r>
        <w:r w:rsidRPr="00C6700B">
          <w:rPr>
            <w:rStyle w:val="Hyperlink"/>
            <w:rFonts w:cs="Times New Roman"/>
            <w:i/>
            <w:iCs/>
            <w:noProof/>
          </w:rPr>
          <w:t>abundance</w:t>
        </w:r>
        <w:r w:rsidRPr="00C6700B">
          <w:rPr>
            <w:rStyle w:val="Hyperlink"/>
            <w:rFonts w:cs="Times New Roman"/>
            <w:noProof/>
          </w:rPr>
          <w:t xml:space="preserve">, </w:t>
        </w:r>
        <w:r w:rsidRPr="00C6700B">
          <w:rPr>
            <w:rStyle w:val="Hyperlink"/>
            <w:rFonts w:cs="Times New Roman"/>
            <w:i/>
            <w:iCs/>
            <w:noProof/>
          </w:rPr>
          <w:t>under hay harvest</w:t>
        </w:r>
        <w:r w:rsidRPr="00C6700B">
          <w:rPr>
            <w:rStyle w:val="Hyperlink"/>
            <w:rFonts w:cs="Times New Roman"/>
            <w:noProof/>
          </w:rPr>
          <w:t xml:space="preserve"> vs. </w:t>
        </w:r>
        <w:r w:rsidRPr="00C6700B">
          <w:rPr>
            <w:rStyle w:val="Hyperlink"/>
            <w:rFonts w:cs="Times New Roman"/>
            <w:i/>
            <w:iCs/>
            <w:noProof/>
          </w:rPr>
          <w:t>no hay harvest</w:t>
        </w:r>
        <w:r w:rsidRPr="00C6700B">
          <w:rPr>
            <w:rStyle w:val="Hyperlink"/>
            <w:rFonts w:cs="Times New Roman"/>
            <w:noProof/>
          </w:rPr>
          <w:t xml:space="preserve">.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shown in bold.</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_Toc84685394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85</w:t>
        </w:r>
        <w:r w:rsidRPr="00C6700B">
          <w:rPr>
            <w:rFonts w:cs="Times New Roman"/>
            <w:noProof/>
            <w:webHidden/>
          </w:rPr>
          <w:fldChar w:fldCharType="end"/>
        </w:r>
      </w:hyperlink>
    </w:p>
    <w:p w14:paraId="04946BF0" w14:textId="5EF0E419" w:rsidR="00DD28BB" w:rsidRPr="00C6700B" w:rsidRDefault="00DD28BB" w:rsidP="001F06F3">
      <w:pPr>
        <w:jc w:val="both"/>
        <w:rPr>
          <w:rFonts w:cs="Times New Roman"/>
          <w:b/>
          <w:bCs/>
        </w:rPr>
      </w:pPr>
      <w:r w:rsidRPr="00C6700B">
        <w:rPr>
          <w:rFonts w:cs="Times New Roman"/>
          <w:b/>
          <w:bCs/>
        </w:rPr>
        <w:fldChar w:fldCharType="end"/>
      </w:r>
    </w:p>
    <w:p w14:paraId="6C88CEF4" w14:textId="708A94F2"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 Table S7 chapter 2" </w:instrText>
      </w:r>
      <w:r w:rsidRPr="00C6700B">
        <w:rPr>
          <w:rFonts w:cs="Times New Roman"/>
          <w:b/>
          <w:bCs/>
        </w:rPr>
        <w:fldChar w:fldCharType="separate"/>
      </w:r>
      <w:hyperlink w:anchor="_Toc84685519" w:history="1">
        <w:r w:rsidRPr="00C6700B">
          <w:rPr>
            <w:rStyle w:val="Hyperlink"/>
            <w:rFonts w:cs="Times New Roman"/>
            <w:noProof/>
          </w:rPr>
          <w:t>Table S7. Model estimates, standard errors (SE), and p-values (</w:t>
        </w:r>
        <w:r w:rsidRPr="00C6700B">
          <w:rPr>
            <w:rStyle w:val="Hyperlink"/>
            <w:rFonts w:cs="Times New Roman"/>
            <w:i/>
            <w:iCs/>
            <w:noProof/>
          </w:rPr>
          <w:t>P</w:t>
        </w:r>
        <w:r w:rsidRPr="00C6700B">
          <w:rPr>
            <w:rStyle w:val="Hyperlink"/>
            <w:rFonts w:cs="Times New Roman"/>
            <w:noProof/>
          </w:rPr>
          <w:t xml:space="preserve">) from </w:t>
        </w:r>
        <w:r w:rsidRPr="00C6700B">
          <w:rPr>
            <w:rStyle w:val="Hyperlink"/>
            <w:rFonts w:cs="Times New Roman"/>
            <w:i/>
            <w:iCs/>
            <w:noProof/>
          </w:rPr>
          <w:t xml:space="preserve">hay harvest </w:t>
        </w:r>
        <w:r w:rsidRPr="00C6700B">
          <w:rPr>
            <w:rStyle w:val="Hyperlink"/>
            <w:rFonts w:cs="Times New Roman"/>
            <w:noProof/>
          </w:rPr>
          <w:t>under</w:t>
        </w:r>
        <w:r w:rsidRPr="00C6700B">
          <w:rPr>
            <w:rStyle w:val="Hyperlink"/>
            <w:rFonts w:cs="Times New Roman"/>
            <w:i/>
            <w:iCs/>
            <w:noProof/>
          </w:rPr>
          <w:t xml:space="preserve"> </w:t>
        </w:r>
        <w:r w:rsidRPr="00C6700B">
          <w:rPr>
            <w:rStyle w:val="Hyperlink"/>
            <w:rFonts w:cs="Times New Roman"/>
            <w:noProof/>
          </w:rPr>
          <w:t>altered precipitation piecewise Structural Equation Model depicting the direct and indirect effects of precipitation treatments and clipping on Focal species height and foliar cover in C</w:t>
        </w:r>
        <w:r w:rsidRPr="00C6700B">
          <w:rPr>
            <w:rStyle w:val="Hyperlink"/>
            <w:rFonts w:cs="Times New Roman"/>
            <w:noProof/>
            <w:vertAlign w:val="subscript"/>
          </w:rPr>
          <w:t>3</w:t>
        </w:r>
        <w:r w:rsidRPr="00C6700B">
          <w:rPr>
            <w:rStyle w:val="Hyperlink"/>
            <w:rFonts w:cs="Times New Roman"/>
            <w:noProof/>
          </w:rPr>
          <w:t xml:space="preserve"> forbs.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 xml:space="preserve">values are shown in bold. SEM AIC = 155.52, F=25.52 and </w:t>
        </w:r>
        <w:r w:rsidRPr="00C6700B">
          <w:rPr>
            <w:rStyle w:val="Hyperlink"/>
            <w:rFonts w:cs="Times New Roman"/>
            <w:i/>
            <w:iCs/>
            <w:noProof/>
          </w:rPr>
          <w:t>P</w:t>
        </w:r>
        <w:r w:rsidRPr="00C6700B">
          <w:rPr>
            <w:rStyle w:val="Hyperlink"/>
            <w:rFonts w:cs="Times New Roman"/>
            <w:noProof/>
          </w:rPr>
          <w:t>-value = 0.27.</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_Toc84685519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86</w:t>
        </w:r>
        <w:r w:rsidRPr="00C6700B">
          <w:rPr>
            <w:rFonts w:cs="Times New Roman"/>
            <w:noProof/>
            <w:webHidden/>
          </w:rPr>
          <w:fldChar w:fldCharType="end"/>
        </w:r>
      </w:hyperlink>
    </w:p>
    <w:p w14:paraId="5A6B7A8F" w14:textId="57785934" w:rsidR="00DD28BB" w:rsidRPr="00C6700B" w:rsidRDefault="00DD28BB" w:rsidP="001F06F3">
      <w:pPr>
        <w:jc w:val="both"/>
        <w:rPr>
          <w:rFonts w:cs="Times New Roman"/>
          <w:b/>
          <w:bCs/>
        </w:rPr>
      </w:pPr>
      <w:r w:rsidRPr="00C6700B">
        <w:rPr>
          <w:rFonts w:cs="Times New Roman"/>
          <w:b/>
          <w:bCs/>
        </w:rPr>
        <w:fldChar w:fldCharType="end"/>
      </w:r>
    </w:p>
    <w:p w14:paraId="18F7675B" w14:textId="4673FD46"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S8 chapter 2" </w:instrText>
      </w:r>
      <w:r w:rsidRPr="00C6700B">
        <w:rPr>
          <w:rFonts w:cs="Times New Roman"/>
          <w:b/>
          <w:bCs/>
        </w:rPr>
        <w:fldChar w:fldCharType="separate"/>
      </w:r>
      <w:hyperlink w:anchor="_Toc84685542" w:history="1">
        <w:r w:rsidRPr="00C6700B">
          <w:rPr>
            <w:rStyle w:val="Hyperlink"/>
            <w:rFonts w:cs="Times New Roman"/>
            <w:noProof/>
          </w:rPr>
          <w:t>Table S8. Model estimates, standard errors (SE), and p-values (</w:t>
        </w:r>
        <w:r w:rsidRPr="00C6700B">
          <w:rPr>
            <w:rStyle w:val="Hyperlink"/>
            <w:rFonts w:cs="Times New Roman"/>
            <w:i/>
            <w:iCs/>
            <w:noProof/>
          </w:rPr>
          <w:t>P</w:t>
        </w:r>
        <w:r w:rsidRPr="00C6700B">
          <w:rPr>
            <w:rStyle w:val="Hyperlink"/>
            <w:rFonts w:cs="Times New Roman"/>
            <w:noProof/>
          </w:rPr>
          <w:t xml:space="preserve">) from </w:t>
        </w:r>
        <w:r w:rsidRPr="00C6700B">
          <w:rPr>
            <w:rStyle w:val="Hyperlink"/>
            <w:rFonts w:cs="Times New Roman"/>
            <w:i/>
            <w:iCs/>
            <w:noProof/>
          </w:rPr>
          <w:t>without hay harvest</w:t>
        </w:r>
        <w:r w:rsidRPr="00C6700B">
          <w:rPr>
            <w:rStyle w:val="Hyperlink"/>
            <w:rFonts w:cs="Times New Roman"/>
            <w:noProof/>
          </w:rPr>
          <w:t xml:space="preserve"> under altered precipitation piecewise Structural Equation Model depicting the direct and indirect effects of precipitation treatments and clipping on Focal species height and foliar cover C</w:t>
        </w:r>
        <w:r w:rsidRPr="00C6700B">
          <w:rPr>
            <w:rStyle w:val="Hyperlink"/>
            <w:rFonts w:cs="Times New Roman"/>
            <w:noProof/>
            <w:vertAlign w:val="subscript"/>
          </w:rPr>
          <w:t>3</w:t>
        </w:r>
        <w:r w:rsidRPr="00C6700B">
          <w:rPr>
            <w:rStyle w:val="Hyperlink"/>
            <w:rFonts w:cs="Times New Roman"/>
            <w:noProof/>
          </w:rPr>
          <w:t xml:space="preserve"> forbs.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 xml:space="preserve">values are shown in bold. SEM AIC = 160.76, F= 30.76 and </w:t>
        </w:r>
        <w:r w:rsidRPr="00C6700B">
          <w:rPr>
            <w:rStyle w:val="Hyperlink"/>
            <w:rFonts w:cs="Times New Roman"/>
            <w:i/>
            <w:iCs/>
            <w:noProof/>
          </w:rPr>
          <w:t>P</w:t>
        </w:r>
        <w:r w:rsidRPr="00C6700B">
          <w:rPr>
            <w:rStyle w:val="Hyperlink"/>
            <w:rFonts w:cs="Times New Roman"/>
            <w:noProof/>
          </w:rPr>
          <w:t>-value = 0.10.</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_Toc84685542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87</w:t>
        </w:r>
        <w:r w:rsidRPr="00C6700B">
          <w:rPr>
            <w:rFonts w:cs="Times New Roman"/>
            <w:noProof/>
            <w:webHidden/>
          </w:rPr>
          <w:fldChar w:fldCharType="end"/>
        </w:r>
      </w:hyperlink>
    </w:p>
    <w:p w14:paraId="736284C8" w14:textId="10F01E16" w:rsidR="00DD28BB" w:rsidRPr="00C6700B" w:rsidRDefault="00DD28BB" w:rsidP="001F06F3">
      <w:pPr>
        <w:jc w:val="both"/>
        <w:rPr>
          <w:rFonts w:cs="Times New Roman"/>
          <w:b/>
          <w:bCs/>
        </w:rPr>
      </w:pPr>
      <w:r w:rsidRPr="00C6700B">
        <w:rPr>
          <w:rFonts w:cs="Times New Roman"/>
          <w:b/>
          <w:bCs/>
        </w:rPr>
        <w:fldChar w:fldCharType="end"/>
      </w:r>
    </w:p>
    <w:p w14:paraId="365A6AC6" w14:textId="1453BE93"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S9 chapter 2" </w:instrText>
      </w:r>
      <w:r w:rsidRPr="00C6700B">
        <w:rPr>
          <w:rFonts w:cs="Times New Roman"/>
          <w:b/>
          <w:bCs/>
        </w:rPr>
        <w:fldChar w:fldCharType="separate"/>
      </w:r>
      <w:hyperlink w:anchor="_Toc84685552" w:history="1">
        <w:r w:rsidRPr="00C6700B">
          <w:rPr>
            <w:rStyle w:val="Hyperlink"/>
            <w:rFonts w:cs="Times New Roman"/>
            <w:noProof/>
          </w:rPr>
          <w:t>Table S9. Model estimates, standard errors (SE), and p-values (</w:t>
        </w:r>
        <w:r w:rsidRPr="00C6700B">
          <w:rPr>
            <w:rStyle w:val="Hyperlink"/>
            <w:rFonts w:cs="Times New Roman"/>
            <w:i/>
            <w:iCs/>
            <w:noProof/>
          </w:rPr>
          <w:t>P</w:t>
        </w:r>
        <w:r w:rsidRPr="00C6700B">
          <w:rPr>
            <w:rStyle w:val="Hyperlink"/>
            <w:rFonts w:cs="Times New Roman"/>
            <w:noProof/>
          </w:rPr>
          <w:t xml:space="preserve">) from </w:t>
        </w:r>
        <w:r w:rsidRPr="00C6700B">
          <w:rPr>
            <w:rStyle w:val="Hyperlink"/>
            <w:rFonts w:cs="Times New Roman"/>
            <w:i/>
            <w:iCs/>
            <w:noProof/>
          </w:rPr>
          <w:t xml:space="preserve">hay harvest </w:t>
        </w:r>
        <w:r w:rsidRPr="00C6700B">
          <w:rPr>
            <w:rStyle w:val="Hyperlink"/>
            <w:rFonts w:cs="Times New Roman"/>
            <w:noProof/>
          </w:rPr>
          <w:t>under</w:t>
        </w:r>
        <w:r w:rsidRPr="00C6700B">
          <w:rPr>
            <w:rStyle w:val="Hyperlink"/>
            <w:rFonts w:cs="Times New Roman"/>
            <w:i/>
            <w:iCs/>
            <w:noProof/>
          </w:rPr>
          <w:t xml:space="preserve"> </w:t>
        </w:r>
        <w:r w:rsidRPr="00C6700B">
          <w:rPr>
            <w:rStyle w:val="Hyperlink"/>
            <w:rFonts w:cs="Times New Roman"/>
            <w:noProof/>
          </w:rPr>
          <w:t>altered precipitation piecewise Structural Equation Model depicting the direct and indirect effects of precipitation treatments and clipping on Focal species height and foliar cover in C</w:t>
        </w:r>
        <w:r w:rsidRPr="00C6700B">
          <w:rPr>
            <w:rStyle w:val="Hyperlink"/>
            <w:rFonts w:cs="Times New Roman"/>
            <w:noProof/>
            <w:vertAlign w:val="subscript"/>
          </w:rPr>
          <w:t>3</w:t>
        </w:r>
        <w:r w:rsidRPr="00C6700B">
          <w:rPr>
            <w:rStyle w:val="Hyperlink"/>
            <w:rFonts w:cs="Times New Roman"/>
            <w:noProof/>
          </w:rPr>
          <w:t xml:space="preserve"> graminoid.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 xml:space="preserve">values are shown in bold. SEM AIC = 153.50, F=7.50 and </w:t>
        </w:r>
        <w:r w:rsidRPr="00C6700B">
          <w:rPr>
            <w:rStyle w:val="Hyperlink"/>
            <w:rFonts w:cs="Times New Roman"/>
            <w:i/>
            <w:iCs/>
            <w:noProof/>
          </w:rPr>
          <w:t>P</w:t>
        </w:r>
        <w:r w:rsidRPr="00C6700B">
          <w:rPr>
            <w:rStyle w:val="Hyperlink"/>
            <w:rFonts w:cs="Times New Roman"/>
            <w:noProof/>
          </w:rPr>
          <w:t>-value = 0.27.</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_Toc84685552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88</w:t>
        </w:r>
        <w:r w:rsidRPr="00C6700B">
          <w:rPr>
            <w:rFonts w:cs="Times New Roman"/>
            <w:noProof/>
            <w:webHidden/>
          </w:rPr>
          <w:fldChar w:fldCharType="end"/>
        </w:r>
      </w:hyperlink>
    </w:p>
    <w:p w14:paraId="66BEDE1F" w14:textId="7117B078" w:rsidR="00DD28BB" w:rsidRPr="00C6700B" w:rsidRDefault="00DD28BB" w:rsidP="001F06F3">
      <w:pPr>
        <w:jc w:val="both"/>
        <w:rPr>
          <w:rFonts w:cs="Times New Roman"/>
          <w:b/>
          <w:bCs/>
        </w:rPr>
      </w:pPr>
      <w:r w:rsidRPr="00C6700B">
        <w:rPr>
          <w:rFonts w:cs="Times New Roman"/>
          <w:b/>
          <w:bCs/>
        </w:rPr>
        <w:fldChar w:fldCharType="end"/>
      </w:r>
    </w:p>
    <w:p w14:paraId="34D47511" w14:textId="398E4A3B"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S10 chapter 2" </w:instrText>
      </w:r>
      <w:r w:rsidRPr="00C6700B">
        <w:rPr>
          <w:rFonts w:cs="Times New Roman"/>
          <w:b/>
          <w:bCs/>
        </w:rPr>
        <w:fldChar w:fldCharType="separate"/>
      </w:r>
      <w:hyperlink w:anchor="_Toc84685561" w:history="1">
        <w:r w:rsidRPr="00C6700B">
          <w:rPr>
            <w:rStyle w:val="Hyperlink"/>
            <w:rFonts w:cs="Times New Roman"/>
            <w:noProof/>
          </w:rPr>
          <w:t>Table S10. Model estimates, standard errors (SE), and p-values (</w:t>
        </w:r>
        <w:r w:rsidRPr="00C6700B">
          <w:rPr>
            <w:rStyle w:val="Hyperlink"/>
            <w:rFonts w:cs="Times New Roman"/>
            <w:i/>
            <w:iCs/>
            <w:noProof/>
          </w:rPr>
          <w:t>P</w:t>
        </w:r>
        <w:r w:rsidRPr="00C6700B">
          <w:rPr>
            <w:rStyle w:val="Hyperlink"/>
            <w:rFonts w:cs="Times New Roman"/>
            <w:noProof/>
          </w:rPr>
          <w:t xml:space="preserve">) from </w:t>
        </w:r>
        <w:r w:rsidRPr="00C6700B">
          <w:rPr>
            <w:rStyle w:val="Hyperlink"/>
            <w:rFonts w:cs="Times New Roman"/>
            <w:i/>
            <w:iCs/>
            <w:noProof/>
          </w:rPr>
          <w:t>without hay harvest</w:t>
        </w:r>
        <w:r w:rsidRPr="00C6700B">
          <w:rPr>
            <w:rStyle w:val="Hyperlink"/>
            <w:rFonts w:cs="Times New Roman"/>
            <w:noProof/>
          </w:rPr>
          <w:t xml:space="preserve"> under altered precipitation piecewise Structural Equation Model depicting the direct and indirect effects of precipitation treatments and clipping on Focal species height and foliar cover C</w:t>
        </w:r>
        <w:r w:rsidRPr="00C6700B">
          <w:rPr>
            <w:rStyle w:val="Hyperlink"/>
            <w:rFonts w:cs="Times New Roman"/>
            <w:noProof/>
            <w:vertAlign w:val="subscript"/>
          </w:rPr>
          <w:t>3</w:t>
        </w:r>
        <w:r w:rsidRPr="00C6700B">
          <w:rPr>
            <w:rStyle w:val="Hyperlink"/>
            <w:rFonts w:cs="Times New Roman"/>
            <w:noProof/>
          </w:rPr>
          <w:t xml:space="preserve"> graminoid.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 xml:space="preserve">values are shown in bold. SEM AIC = 150.55 F= 0.55 and </w:t>
        </w:r>
        <w:r w:rsidRPr="00C6700B">
          <w:rPr>
            <w:rStyle w:val="Hyperlink"/>
            <w:rFonts w:cs="Times New Roman"/>
            <w:i/>
            <w:iCs/>
            <w:noProof/>
          </w:rPr>
          <w:t>P</w:t>
        </w:r>
        <w:r w:rsidRPr="00C6700B">
          <w:rPr>
            <w:rStyle w:val="Hyperlink"/>
            <w:rFonts w:cs="Times New Roman"/>
            <w:noProof/>
          </w:rPr>
          <w:t>-value = 0.76.</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_Toc84685561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89</w:t>
        </w:r>
        <w:r w:rsidRPr="00C6700B">
          <w:rPr>
            <w:rFonts w:cs="Times New Roman"/>
            <w:noProof/>
            <w:webHidden/>
          </w:rPr>
          <w:fldChar w:fldCharType="end"/>
        </w:r>
      </w:hyperlink>
    </w:p>
    <w:p w14:paraId="34D9E07C" w14:textId="65748012" w:rsidR="00DD28BB" w:rsidRPr="00C6700B" w:rsidRDefault="00DD28BB" w:rsidP="001F06F3">
      <w:pPr>
        <w:jc w:val="both"/>
        <w:rPr>
          <w:rFonts w:cs="Times New Roman"/>
          <w:b/>
          <w:bCs/>
        </w:rPr>
      </w:pPr>
      <w:r w:rsidRPr="00C6700B">
        <w:rPr>
          <w:rFonts w:cs="Times New Roman"/>
          <w:b/>
          <w:bCs/>
        </w:rPr>
        <w:fldChar w:fldCharType="end"/>
      </w:r>
    </w:p>
    <w:p w14:paraId="67BA4197" w14:textId="27BDCDAC"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S11 chapter 2" </w:instrText>
      </w:r>
      <w:r w:rsidRPr="00C6700B">
        <w:rPr>
          <w:rFonts w:cs="Times New Roman"/>
          <w:b/>
          <w:bCs/>
        </w:rPr>
        <w:fldChar w:fldCharType="separate"/>
      </w:r>
      <w:hyperlink w:anchor="_Toc84685569" w:history="1">
        <w:r w:rsidRPr="00C6700B">
          <w:rPr>
            <w:rStyle w:val="Hyperlink"/>
            <w:rFonts w:cs="Times New Roman"/>
            <w:noProof/>
          </w:rPr>
          <w:t>Table S11. Model estimates, standard errors (SE), and p-values (</w:t>
        </w:r>
        <w:r w:rsidRPr="00C6700B">
          <w:rPr>
            <w:rStyle w:val="Hyperlink"/>
            <w:rFonts w:cs="Times New Roman"/>
            <w:i/>
            <w:iCs/>
            <w:noProof/>
          </w:rPr>
          <w:t>P</w:t>
        </w:r>
        <w:r w:rsidRPr="00C6700B">
          <w:rPr>
            <w:rStyle w:val="Hyperlink"/>
            <w:rFonts w:cs="Times New Roman"/>
            <w:noProof/>
          </w:rPr>
          <w:t xml:space="preserve">) from </w:t>
        </w:r>
        <w:r w:rsidRPr="00C6700B">
          <w:rPr>
            <w:rStyle w:val="Hyperlink"/>
            <w:rFonts w:cs="Times New Roman"/>
            <w:i/>
            <w:iCs/>
            <w:noProof/>
          </w:rPr>
          <w:t xml:space="preserve">hay harvest </w:t>
        </w:r>
        <w:r w:rsidRPr="00C6700B">
          <w:rPr>
            <w:rStyle w:val="Hyperlink"/>
            <w:rFonts w:cs="Times New Roman"/>
            <w:noProof/>
          </w:rPr>
          <w:t>under</w:t>
        </w:r>
        <w:r w:rsidRPr="00C6700B">
          <w:rPr>
            <w:rStyle w:val="Hyperlink"/>
            <w:rFonts w:cs="Times New Roman"/>
            <w:i/>
            <w:iCs/>
            <w:noProof/>
          </w:rPr>
          <w:t xml:space="preserve"> </w:t>
        </w:r>
        <w:r w:rsidRPr="00C6700B">
          <w:rPr>
            <w:rStyle w:val="Hyperlink"/>
            <w:rFonts w:cs="Times New Roman"/>
            <w:noProof/>
          </w:rPr>
          <w:t>altered precipitation piecewise Structural Equation Model depicting the direct and indirect effects of precipitation treatments and clipping on Focal species height and foliar cover in C</w:t>
        </w:r>
        <w:r w:rsidRPr="00C6700B">
          <w:rPr>
            <w:rStyle w:val="Hyperlink"/>
            <w:rFonts w:cs="Times New Roman"/>
            <w:noProof/>
            <w:vertAlign w:val="subscript"/>
          </w:rPr>
          <w:t xml:space="preserve">4 </w:t>
        </w:r>
        <w:r w:rsidRPr="00C6700B">
          <w:rPr>
            <w:rStyle w:val="Hyperlink"/>
            <w:rFonts w:cs="Times New Roman"/>
            <w:noProof/>
          </w:rPr>
          <w:t xml:space="preserve">graminoids.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 xml:space="preserve">values are shown in bold. SEM AIC = 148.86, F= 0.86 and </w:t>
        </w:r>
        <w:r w:rsidRPr="00C6700B">
          <w:rPr>
            <w:rStyle w:val="Hyperlink"/>
            <w:rFonts w:cs="Times New Roman"/>
            <w:i/>
            <w:iCs/>
            <w:noProof/>
          </w:rPr>
          <w:t>P</w:t>
        </w:r>
        <w:r w:rsidRPr="00C6700B">
          <w:rPr>
            <w:rStyle w:val="Hyperlink"/>
            <w:rFonts w:cs="Times New Roman"/>
            <w:noProof/>
          </w:rPr>
          <w:t>-value = 0.93.</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_Toc84685569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90</w:t>
        </w:r>
        <w:r w:rsidRPr="00C6700B">
          <w:rPr>
            <w:rFonts w:cs="Times New Roman"/>
            <w:noProof/>
            <w:webHidden/>
          </w:rPr>
          <w:fldChar w:fldCharType="end"/>
        </w:r>
      </w:hyperlink>
    </w:p>
    <w:p w14:paraId="41621CA3" w14:textId="6056A279" w:rsidR="00DD28BB" w:rsidRPr="00C6700B" w:rsidRDefault="00DD28BB" w:rsidP="001F06F3">
      <w:pPr>
        <w:jc w:val="both"/>
        <w:rPr>
          <w:rFonts w:cs="Times New Roman"/>
          <w:b/>
          <w:bCs/>
        </w:rPr>
      </w:pPr>
      <w:r w:rsidRPr="00C6700B">
        <w:rPr>
          <w:rFonts w:cs="Times New Roman"/>
          <w:b/>
          <w:bCs/>
        </w:rPr>
        <w:lastRenderedPageBreak/>
        <w:fldChar w:fldCharType="end"/>
      </w:r>
    </w:p>
    <w:p w14:paraId="4B9C80F8" w14:textId="35F0BD1F" w:rsidR="00DD28BB" w:rsidRPr="00C6700B" w:rsidRDefault="00DD28BB"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S12 chapter 2" </w:instrText>
      </w:r>
      <w:r w:rsidRPr="00C6700B">
        <w:rPr>
          <w:rFonts w:cs="Times New Roman"/>
          <w:b/>
          <w:bCs/>
        </w:rPr>
        <w:fldChar w:fldCharType="separate"/>
      </w:r>
      <w:hyperlink w:anchor="_Toc84685578" w:history="1">
        <w:r w:rsidRPr="00C6700B">
          <w:rPr>
            <w:rStyle w:val="Hyperlink"/>
            <w:rFonts w:cs="Times New Roman"/>
            <w:noProof/>
          </w:rPr>
          <w:t>Table S12. Model estimates, standard errors (SE), and p-values (</w:t>
        </w:r>
        <w:r w:rsidRPr="00C6700B">
          <w:rPr>
            <w:rStyle w:val="Hyperlink"/>
            <w:rFonts w:cs="Times New Roman"/>
            <w:i/>
            <w:iCs/>
            <w:noProof/>
          </w:rPr>
          <w:t>P</w:t>
        </w:r>
        <w:r w:rsidRPr="00C6700B">
          <w:rPr>
            <w:rStyle w:val="Hyperlink"/>
            <w:rFonts w:cs="Times New Roman"/>
            <w:noProof/>
          </w:rPr>
          <w:t xml:space="preserve">) from </w:t>
        </w:r>
        <w:r w:rsidRPr="00C6700B">
          <w:rPr>
            <w:rStyle w:val="Hyperlink"/>
            <w:rFonts w:cs="Times New Roman"/>
            <w:i/>
            <w:iCs/>
            <w:noProof/>
          </w:rPr>
          <w:t>without hay harvest</w:t>
        </w:r>
        <w:r w:rsidRPr="00C6700B">
          <w:rPr>
            <w:rStyle w:val="Hyperlink"/>
            <w:rFonts w:cs="Times New Roman"/>
            <w:noProof/>
          </w:rPr>
          <w:t xml:space="preserve"> under altered precipitation piecewise Structural Equation Model depicting the direct and indirect effects of precipitation treatments and clipping on Focal species height and foliar cover C</w:t>
        </w:r>
        <w:r w:rsidRPr="00C6700B">
          <w:rPr>
            <w:rStyle w:val="Hyperlink"/>
            <w:rFonts w:cs="Times New Roman"/>
            <w:noProof/>
            <w:vertAlign w:val="subscript"/>
          </w:rPr>
          <w:t>4</w:t>
        </w:r>
        <w:r w:rsidRPr="00C6700B">
          <w:rPr>
            <w:rStyle w:val="Hyperlink"/>
            <w:rFonts w:cs="Times New Roman"/>
            <w:noProof/>
          </w:rPr>
          <w:t xml:space="preserve"> graminoids. Significant </w:t>
        </w:r>
        <w:r w:rsidRPr="00C6700B">
          <w:rPr>
            <w:rStyle w:val="Hyperlink"/>
            <w:rFonts w:cs="Times New Roman"/>
            <w:i/>
            <w:iCs/>
            <w:noProof/>
          </w:rPr>
          <w:t xml:space="preserve">P </w:t>
        </w:r>
        <w:r w:rsidRPr="00C6700B">
          <w:rPr>
            <w:rStyle w:val="Hyperlink"/>
            <w:rFonts w:cs="Times New Roman"/>
            <w:noProof/>
          </w:rPr>
          <w:t>(≤0.05)</w:t>
        </w:r>
        <w:r w:rsidRPr="00C6700B">
          <w:rPr>
            <w:rStyle w:val="Hyperlink"/>
            <w:rFonts w:cs="Times New Roman"/>
            <w:i/>
            <w:iCs/>
            <w:noProof/>
          </w:rPr>
          <w:t xml:space="preserve"> </w:t>
        </w:r>
        <w:r w:rsidRPr="00C6700B">
          <w:rPr>
            <w:rStyle w:val="Hyperlink"/>
            <w:rFonts w:cs="Times New Roman"/>
            <w:noProof/>
          </w:rPr>
          <w:t xml:space="preserve">values are shown in bold. SEM AIC = 151.88, F= 5.88 and </w:t>
        </w:r>
        <w:r w:rsidRPr="00C6700B">
          <w:rPr>
            <w:rStyle w:val="Hyperlink"/>
            <w:rFonts w:cs="Times New Roman"/>
            <w:i/>
            <w:iCs/>
            <w:noProof/>
          </w:rPr>
          <w:t>P</w:t>
        </w:r>
        <w:r w:rsidRPr="00C6700B">
          <w:rPr>
            <w:rStyle w:val="Hyperlink"/>
            <w:rFonts w:cs="Times New Roman"/>
            <w:noProof/>
          </w:rPr>
          <w:t>-value = 0.44.</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_Toc84685578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91</w:t>
        </w:r>
        <w:r w:rsidRPr="00C6700B">
          <w:rPr>
            <w:rFonts w:cs="Times New Roman"/>
            <w:noProof/>
            <w:webHidden/>
          </w:rPr>
          <w:fldChar w:fldCharType="end"/>
        </w:r>
      </w:hyperlink>
    </w:p>
    <w:p w14:paraId="2AD7A0B4" w14:textId="0A4994A1" w:rsidR="00DD28BB" w:rsidRPr="00C6700B" w:rsidRDefault="00DD28BB" w:rsidP="001F06F3">
      <w:pPr>
        <w:jc w:val="both"/>
        <w:rPr>
          <w:rFonts w:cs="Times New Roman"/>
          <w:b/>
          <w:bCs/>
        </w:rPr>
      </w:pPr>
      <w:r w:rsidRPr="00C6700B">
        <w:rPr>
          <w:rFonts w:cs="Times New Roman"/>
          <w:b/>
          <w:bCs/>
        </w:rPr>
        <w:fldChar w:fldCharType="end"/>
      </w:r>
    </w:p>
    <w:p w14:paraId="059BEF62" w14:textId="1408C828" w:rsidR="009F21C0" w:rsidRPr="00C6700B" w:rsidRDefault="009F21C0" w:rsidP="001F06F3">
      <w:pPr>
        <w:jc w:val="both"/>
        <w:rPr>
          <w:rFonts w:cs="Times New Roman"/>
          <w:b/>
          <w:bCs/>
        </w:rPr>
      </w:pPr>
      <w:r w:rsidRPr="00C6700B">
        <w:rPr>
          <w:rFonts w:cs="Times New Roman"/>
          <w:b/>
          <w:bCs/>
        </w:rPr>
        <w:t>CHAPTER 3</w:t>
      </w:r>
    </w:p>
    <w:p w14:paraId="131C24AF" w14:textId="0341CBC0" w:rsidR="00FF6F23" w:rsidRPr="00C6700B" w:rsidRDefault="00FF6F23"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S1 chapter 3" </w:instrText>
      </w:r>
      <w:r w:rsidRPr="00C6700B">
        <w:rPr>
          <w:rFonts w:cs="Times New Roman"/>
          <w:b/>
          <w:bCs/>
        </w:rPr>
        <w:fldChar w:fldCharType="separate"/>
      </w:r>
      <w:hyperlink w:anchor="_Toc84779412" w:history="1">
        <w:r w:rsidRPr="00C6700B">
          <w:rPr>
            <w:rStyle w:val="Hyperlink"/>
            <w:rFonts w:cs="Times New Roman"/>
            <w:noProof/>
          </w:rPr>
          <w:t>Table S1. Summary tables from GLMMs for studied species grouped as a whole community</w:t>
        </w:r>
        <w:r w:rsidRPr="00C6700B">
          <w:rPr>
            <w:rStyle w:val="Hyperlink"/>
            <w:rFonts w:cs="Times New Roman"/>
            <w:i/>
            <w:iCs/>
            <w:noProof/>
          </w:rPr>
          <w:t xml:space="preserve"> </w:t>
        </w:r>
        <w:r w:rsidRPr="00C6700B">
          <w:rPr>
            <w:rStyle w:val="Hyperlink"/>
            <w:rFonts w:cs="Times New Roman"/>
            <w:iCs/>
            <w:noProof/>
          </w:rPr>
          <w:t xml:space="preserve">analysis </w:t>
        </w:r>
        <w:r w:rsidRPr="00C6700B">
          <w:rPr>
            <w:rStyle w:val="Hyperlink"/>
            <w:rFonts w:cs="Times New Roman"/>
            <w:noProof/>
          </w:rPr>
          <w:t>of the effect of the precipitation gradient on the timing of reproductive phases (peak dates), the duration of reproductive phases, maximum flower and fruit count, and seed viability. Species was a random intercept term in this analysis.</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_Toc84779412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128</w:t>
        </w:r>
        <w:r w:rsidRPr="00C6700B">
          <w:rPr>
            <w:rFonts w:cs="Times New Roman"/>
            <w:noProof/>
            <w:webHidden/>
          </w:rPr>
          <w:fldChar w:fldCharType="end"/>
        </w:r>
      </w:hyperlink>
    </w:p>
    <w:p w14:paraId="45C950AC" w14:textId="78A320B2" w:rsidR="00FF6F23" w:rsidRPr="00C6700B" w:rsidRDefault="00FF6F23" w:rsidP="001F06F3">
      <w:pPr>
        <w:jc w:val="both"/>
        <w:rPr>
          <w:rFonts w:cs="Times New Roman"/>
          <w:b/>
          <w:bCs/>
        </w:rPr>
      </w:pPr>
      <w:r w:rsidRPr="00C6700B">
        <w:rPr>
          <w:rFonts w:cs="Times New Roman"/>
          <w:b/>
          <w:bCs/>
        </w:rPr>
        <w:fldChar w:fldCharType="end"/>
      </w:r>
    </w:p>
    <w:p w14:paraId="60B09412" w14:textId="5AE10798" w:rsidR="00FF6F23" w:rsidRPr="00C6700B" w:rsidRDefault="00FF6F23"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S2 chapter 3" </w:instrText>
      </w:r>
      <w:r w:rsidRPr="00C6700B">
        <w:rPr>
          <w:rFonts w:cs="Times New Roman"/>
          <w:b/>
          <w:bCs/>
        </w:rPr>
        <w:fldChar w:fldCharType="separate"/>
      </w:r>
      <w:hyperlink w:anchor="_Toc84779428" w:history="1">
        <w:r w:rsidRPr="00C6700B">
          <w:rPr>
            <w:rStyle w:val="Hyperlink"/>
            <w:rFonts w:cs="Times New Roman"/>
            <w:noProof/>
          </w:rPr>
          <w:t>Table S2. Summary tables from GLMMs for studied species grouped by average bloom time analysis of the effect of the precipitation gradient on the timing of reproductive phases (peak dates), the duration of reproductive phases, maximum flower and fruit count, and seed viability.</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_Toc84779428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129</w:t>
        </w:r>
        <w:r w:rsidRPr="00C6700B">
          <w:rPr>
            <w:rFonts w:cs="Times New Roman"/>
            <w:noProof/>
            <w:webHidden/>
          </w:rPr>
          <w:fldChar w:fldCharType="end"/>
        </w:r>
      </w:hyperlink>
    </w:p>
    <w:p w14:paraId="252A3E7C" w14:textId="32ECC905" w:rsidR="00FF6F23" w:rsidRPr="00C6700B" w:rsidRDefault="00FF6F23" w:rsidP="001F06F3">
      <w:pPr>
        <w:jc w:val="both"/>
        <w:rPr>
          <w:rFonts w:cs="Times New Roman"/>
          <w:b/>
          <w:bCs/>
        </w:rPr>
      </w:pPr>
      <w:r w:rsidRPr="00C6700B">
        <w:rPr>
          <w:rFonts w:cs="Times New Roman"/>
          <w:b/>
          <w:bCs/>
        </w:rPr>
        <w:fldChar w:fldCharType="end"/>
      </w:r>
    </w:p>
    <w:p w14:paraId="095CFBC7" w14:textId="623162B3" w:rsidR="00FF6F23" w:rsidRPr="00C6700B" w:rsidRDefault="00FF6F23"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S3 chapter 3" </w:instrText>
      </w:r>
      <w:r w:rsidRPr="00C6700B">
        <w:rPr>
          <w:rFonts w:cs="Times New Roman"/>
          <w:b/>
          <w:bCs/>
        </w:rPr>
        <w:fldChar w:fldCharType="separate"/>
      </w:r>
      <w:hyperlink w:anchor="_Toc84779444" w:history="1">
        <w:r w:rsidRPr="00C6700B">
          <w:rPr>
            <w:rStyle w:val="Hyperlink"/>
            <w:rFonts w:cs="Times New Roman"/>
            <w:noProof/>
          </w:rPr>
          <w:t>Table S3. Summary tables from GLMMs for studied species grouped into functional groups (C</w:t>
        </w:r>
        <w:r w:rsidRPr="00C6700B">
          <w:rPr>
            <w:rStyle w:val="Hyperlink"/>
            <w:rFonts w:cs="Times New Roman"/>
            <w:noProof/>
            <w:vertAlign w:val="subscript"/>
          </w:rPr>
          <w:t xml:space="preserve">3 </w:t>
        </w:r>
        <w:r w:rsidRPr="00C6700B">
          <w:rPr>
            <w:rStyle w:val="Hyperlink"/>
            <w:rFonts w:cs="Times New Roman"/>
            <w:iCs/>
            <w:noProof/>
          </w:rPr>
          <w:t>vs. C</w:t>
        </w:r>
        <w:r w:rsidRPr="00C6700B">
          <w:rPr>
            <w:rStyle w:val="Hyperlink"/>
            <w:rFonts w:cs="Times New Roman"/>
            <w:iCs/>
            <w:noProof/>
            <w:vertAlign w:val="subscript"/>
          </w:rPr>
          <w:t>4</w:t>
        </w:r>
        <w:r w:rsidRPr="00C6700B">
          <w:rPr>
            <w:rStyle w:val="Hyperlink"/>
            <w:rFonts w:cs="Times New Roman"/>
            <w:iCs/>
            <w:noProof/>
          </w:rPr>
          <w:t>)</w:t>
        </w:r>
        <w:r w:rsidRPr="00C6700B">
          <w:rPr>
            <w:rStyle w:val="Hyperlink"/>
            <w:rFonts w:cs="Times New Roman"/>
            <w:i/>
            <w:iCs/>
            <w:noProof/>
          </w:rPr>
          <w:t xml:space="preserve"> </w:t>
        </w:r>
        <w:r w:rsidRPr="00C6700B">
          <w:rPr>
            <w:rStyle w:val="Hyperlink"/>
            <w:rFonts w:cs="Times New Roman"/>
            <w:iCs/>
            <w:noProof/>
          </w:rPr>
          <w:t xml:space="preserve">analysis </w:t>
        </w:r>
        <w:r w:rsidRPr="00C6700B">
          <w:rPr>
            <w:rStyle w:val="Hyperlink"/>
            <w:rFonts w:cs="Times New Roman"/>
            <w:noProof/>
          </w:rPr>
          <w:t>of the effect of the precipitation gradient on the timing of reproductive phases (peak dates), the duration of reproductive phases, maximum flower and fruit count, and seed viability.</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_Toc84779444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130</w:t>
        </w:r>
        <w:r w:rsidRPr="00C6700B">
          <w:rPr>
            <w:rFonts w:cs="Times New Roman"/>
            <w:noProof/>
            <w:webHidden/>
          </w:rPr>
          <w:fldChar w:fldCharType="end"/>
        </w:r>
      </w:hyperlink>
    </w:p>
    <w:p w14:paraId="40E887E1" w14:textId="6011870D" w:rsidR="00FF6F23" w:rsidRPr="00C6700B" w:rsidRDefault="00FF6F23" w:rsidP="001F06F3">
      <w:pPr>
        <w:jc w:val="both"/>
        <w:rPr>
          <w:rFonts w:cs="Times New Roman"/>
          <w:b/>
          <w:bCs/>
        </w:rPr>
      </w:pPr>
      <w:r w:rsidRPr="00C6700B">
        <w:rPr>
          <w:rFonts w:cs="Times New Roman"/>
          <w:b/>
          <w:bCs/>
        </w:rPr>
        <w:fldChar w:fldCharType="end"/>
      </w:r>
    </w:p>
    <w:p w14:paraId="641798DC" w14:textId="6A43D15D" w:rsidR="00FF6F23" w:rsidRPr="00C6700B" w:rsidRDefault="00FF6F23"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S4 chapter 3" </w:instrText>
      </w:r>
      <w:r w:rsidRPr="00C6700B">
        <w:rPr>
          <w:rFonts w:cs="Times New Roman"/>
          <w:b/>
          <w:bCs/>
        </w:rPr>
        <w:fldChar w:fldCharType="separate"/>
      </w:r>
      <w:hyperlink w:anchor="_Toc84779461" w:history="1">
        <w:r w:rsidRPr="00C6700B">
          <w:rPr>
            <w:rStyle w:val="Hyperlink"/>
            <w:rFonts w:cs="Times New Roman"/>
            <w:noProof/>
          </w:rPr>
          <w:t>Table S4. Summary tables from GLMMs for studied species grouped by life span</w:t>
        </w:r>
        <w:r w:rsidRPr="00C6700B">
          <w:rPr>
            <w:rStyle w:val="Hyperlink"/>
            <w:rFonts w:cs="Times New Roman"/>
            <w:i/>
            <w:iCs/>
            <w:noProof/>
          </w:rPr>
          <w:t xml:space="preserve"> </w:t>
        </w:r>
        <w:r w:rsidRPr="00C6700B">
          <w:rPr>
            <w:rStyle w:val="Hyperlink"/>
            <w:rFonts w:cs="Times New Roman"/>
            <w:iCs/>
            <w:noProof/>
          </w:rPr>
          <w:t xml:space="preserve">(annual vs. perennial) analysis </w:t>
        </w:r>
        <w:r w:rsidRPr="00C6700B">
          <w:rPr>
            <w:rStyle w:val="Hyperlink"/>
            <w:rFonts w:cs="Times New Roman"/>
            <w:noProof/>
          </w:rPr>
          <w:t>of the effect of the precipitation gradient on the timing of reproductive phases (peak dates), the duration of reproductive phases, maximum flower and fruit count, and seed viability.</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_Toc84779461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131</w:t>
        </w:r>
        <w:r w:rsidRPr="00C6700B">
          <w:rPr>
            <w:rFonts w:cs="Times New Roman"/>
            <w:noProof/>
            <w:webHidden/>
          </w:rPr>
          <w:fldChar w:fldCharType="end"/>
        </w:r>
      </w:hyperlink>
    </w:p>
    <w:p w14:paraId="1B76E5CD" w14:textId="35F81096" w:rsidR="00FF6F23" w:rsidRPr="00C6700B" w:rsidRDefault="00FF6F23" w:rsidP="001F06F3">
      <w:pPr>
        <w:jc w:val="both"/>
        <w:rPr>
          <w:rFonts w:cs="Times New Roman"/>
          <w:b/>
          <w:bCs/>
        </w:rPr>
      </w:pPr>
      <w:r w:rsidRPr="00C6700B">
        <w:rPr>
          <w:rFonts w:cs="Times New Roman"/>
          <w:b/>
          <w:bCs/>
        </w:rPr>
        <w:fldChar w:fldCharType="end"/>
      </w:r>
    </w:p>
    <w:p w14:paraId="23DD8DC0" w14:textId="79635E65" w:rsidR="00FF6F23" w:rsidRPr="00C6700B" w:rsidRDefault="00FF6F23" w:rsidP="001F06F3">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"Table S5 chapter 3" </w:instrText>
      </w:r>
      <w:r w:rsidRPr="00C6700B">
        <w:rPr>
          <w:rFonts w:cs="Times New Roman"/>
          <w:b/>
          <w:bCs/>
        </w:rPr>
        <w:fldChar w:fldCharType="separate"/>
      </w:r>
      <w:hyperlink w:anchor="_Toc84779472" w:history="1">
        <w:r w:rsidRPr="00C6700B">
          <w:rPr>
            <w:rStyle w:val="Hyperlink"/>
            <w:rFonts w:cs="Times New Roman"/>
            <w:noProof/>
          </w:rPr>
          <w:t>Table S5. Summary tables from GLMMs from the species-level analysis of the effect of the precipitation gradient on the timing of reproductive phases (peak dates), the duration of reproductive phases, maximum flower and fruit count, and seed viability.</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_Toc84779472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132</w:t>
        </w:r>
        <w:r w:rsidRPr="00C6700B">
          <w:rPr>
            <w:rFonts w:cs="Times New Roman"/>
            <w:noProof/>
            <w:webHidden/>
          </w:rPr>
          <w:fldChar w:fldCharType="end"/>
        </w:r>
      </w:hyperlink>
    </w:p>
    <w:p w14:paraId="4D822AAF" w14:textId="4BD0EF59" w:rsidR="001F7410" w:rsidRPr="00C6700B" w:rsidRDefault="00FF6F23" w:rsidP="001F7410">
      <w:pPr>
        <w:jc w:val="both"/>
        <w:rPr>
          <w:rFonts w:cs="Times New Roman"/>
          <w:b/>
          <w:bCs/>
        </w:rPr>
      </w:pPr>
      <w:r w:rsidRPr="00C6700B">
        <w:rPr>
          <w:rFonts w:cs="Times New Roman"/>
          <w:b/>
          <w:bCs/>
        </w:rPr>
        <w:fldChar w:fldCharType="end"/>
      </w:r>
    </w:p>
    <w:p w14:paraId="0643A4F5" w14:textId="5522A940" w:rsidR="009F21C0" w:rsidRPr="00C6700B" w:rsidRDefault="009F21C0" w:rsidP="001F06F3">
      <w:pPr>
        <w:jc w:val="both"/>
        <w:rPr>
          <w:rFonts w:cs="Times New Roman"/>
          <w:b/>
          <w:bCs/>
        </w:rPr>
        <w:sectPr w:rsidR="009F21C0" w:rsidRPr="00C6700B" w:rsidSect="00426F62">
          <w:pgSz w:w="12240" w:h="15840"/>
          <w:pgMar w:top="1440" w:right="1440" w:bottom="1440" w:left="1440" w:header="720" w:footer="720" w:gutter="0"/>
          <w:pgNumType w:fmt="lowerRoman"/>
          <w:cols w:space="720"/>
          <w:docGrid w:linePitch="360"/>
        </w:sectPr>
      </w:pPr>
    </w:p>
    <w:p w14:paraId="0C1CAE80" w14:textId="2FA46C5D" w:rsidR="008242BE" w:rsidRPr="00C6700B" w:rsidRDefault="008242BE" w:rsidP="009F21C0">
      <w:pPr>
        <w:jc w:val="center"/>
        <w:rPr>
          <w:rFonts w:cs="Times New Roman"/>
          <w:b/>
          <w:bCs/>
          <w:sz w:val="28"/>
          <w:szCs w:val="28"/>
        </w:rPr>
      </w:pPr>
      <w:r w:rsidRPr="00C6700B">
        <w:rPr>
          <w:rFonts w:cs="Times New Roman"/>
          <w:b/>
          <w:bCs/>
          <w:sz w:val="28"/>
          <w:szCs w:val="28"/>
        </w:rPr>
        <w:lastRenderedPageBreak/>
        <w:t>List of Figures</w:t>
      </w:r>
    </w:p>
    <w:p w14:paraId="51DDF9DA" w14:textId="77777777" w:rsidR="008242BE" w:rsidRPr="00C6700B" w:rsidRDefault="008242BE" w:rsidP="00D24CFB">
      <w:pPr>
        <w:rPr>
          <w:rFonts w:cs="Times New Roman"/>
          <w:b/>
          <w:bCs/>
        </w:rPr>
      </w:pPr>
    </w:p>
    <w:p w14:paraId="168EE411" w14:textId="295E3118" w:rsidR="008242BE" w:rsidRPr="00C6700B" w:rsidRDefault="009F21C0" w:rsidP="00D24CFB">
      <w:pPr>
        <w:rPr>
          <w:rFonts w:cs="Times New Roman"/>
          <w:b/>
          <w:bCs/>
        </w:rPr>
      </w:pPr>
      <w:r w:rsidRPr="00C6700B">
        <w:rPr>
          <w:rFonts w:cs="Times New Roman"/>
          <w:b/>
          <w:bCs/>
        </w:rPr>
        <w:t>CHAPTER</w:t>
      </w:r>
      <w:r w:rsidR="008242BE" w:rsidRPr="00C6700B">
        <w:rPr>
          <w:rFonts w:cs="Times New Roman"/>
          <w:b/>
          <w:bCs/>
        </w:rPr>
        <w:t xml:space="preserve"> 1</w:t>
      </w:r>
    </w:p>
    <w:p w14:paraId="1FC57555" w14:textId="0A159209" w:rsidR="008242BE" w:rsidRPr="00C6700B" w:rsidRDefault="008242BE" w:rsidP="0002099B">
      <w:pPr>
        <w:pStyle w:val="TableofFigures"/>
        <w:tabs>
          <w:tab w:val="right" w:leader="dot" w:pos="9350"/>
        </w:tabs>
        <w:jc w:val="both"/>
        <w:rPr>
          <w:rStyle w:val="Hyperlink"/>
          <w:rFonts w:cs="Times New Roman"/>
          <w:noProof/>
        </w:rPr>
      </w:pPr>
      <w:r w:rsidRPr="00C6700B">
        <w:rPr>
          <w:rFonts w:cs="Times New Roman"/>
          <w:b/>
          <w:bCs/>
        </w:rPr>
        <w:fldChar w:fldCharType="begin"/>
      </w:r>
      <w:r w:rsidRPr="00C6700B">
        <w:rPr>
          <w:rFonts w:cs="Times New Roman"/>
          <w:b/>
          <w:bCs/>
        </w:rPr>
        <w:instrText xml:space="preserve"> TOC \h \z \c "Figure" </w:instrText>
      </w:r>
      <w:r w:rsidRPr="00C6700B">
        <w:rPr>
          <w:rFonts w:cs="Times New Roman"/>
          <w:b/>
          <w:bCs/>
        </w:rPr>
        <w:fldChar w:fldCharType="separate"/>
      </w:r>
      <w:hyperlink w:anchor="_Toc84682495" w:history="1">
        <w:r w:rsidRPr="00C6700B">
          <w:rPr>
            <w:rStyle w:val="Hyperlink"/>
            <w:rFonts w:cs="Times New Roman"/>
            <w:noProof/>
          </w:rPr>
          <w:t>Figure 1. Average effect sizes (Cohen’s D) and 95% confidence interval (bars) of relative abundance (foliar cover %) for community-level within precipitation treatments. Note that  evenness is based on Jaccard index and richness is based on the number of species. Year 2018 (after treatment application) was compared to year 2016 (before treatment application), including the control treatment (i.e. 0% change in precipitation). Red circles + bars denote significant effect sizes; red circles + bars to the right indicate positive effect sizes, and red circles + bars to the left indicate negative effect sizes.</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_Toc84682495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31</w:t>
        </w:r>
        <w:r w:rsidRPr="00C6700B">
          <w:rPr>
            <w:rFonts w:cs="Times New Roman"/>
            <w:noProof/>
            <w:webHidden/>
          </w:rPr>
          <w:fldChar w:fldCharType="end"/>
        </w:r>
      </w:hyperlink>
    </w:p>
    <w:p w14:paraId="75AE7F8C" w14:textId="77777777" w:rsidR="008242BE" w:rsidRPr="00C6700B" w:rsidRDefault="008242BE" w:rsidP="0002099B">
      <w:pPr>
        <w:jc w:val="both"/>
        <w:rPr>
          <w:rFonts w:cs="Times New Roman"/>
          <w:noProof/>
        </w:rPr>
      </w:pPr>
    </w:p>
    <w:p w14:paraId="75330309" w14:textId="5C4DE28D" w:rsidR="008242BE" w:rsidRPr="00C6700B" w:rsidRDefault="00512F57" w:rsidP="0002099B">
      <w:pPr>
        <w:pStyle w:val="TableofFigures"/>
        <w:tabs>
          <w:tab w:val="right" w:leader="dot" w:pos="9350"/>
        </w:tabs>
        <w:jc w:val="both"/>
        <w:rPr>
          <w:rStyle w:val="Hyperlink"/>
          <w:rFonts w:cs="Times New Roman"/>
          <w:noProof/>
        </w:rPr>
      </w:pPr>
      <w:hyperlink w:anchor="_Toc84682496" w:history="1">
        <w:r w:rsidR="008242BE" w:rsidRPr="00C6700B">
          <w:rPr>
            <w:rStyle w:val="Hyperlink"/>
            <w:rFonts w:cs="Times New Roman"/>
            <w:noProof/>
          </w:rPr>
          <w:t>Figure 2. Average effect sizes (Cohen’s D) and 95% confidence interval (bars) of relative abundance (foliar cover %) for community-level in clipped vs. unclipped condition. Note that  evenness is based on Jaccard index and richness is based on the number of species. Year 2018 (after treatment application) was compared to year 2016 (before treatment application), including the control treatment (i.e. unclipped plots). Red circles + bars denote significant effect sizes; red circles + bars to the right indicate positive effect sizes, and red circles + bars to the left indicate negative effect sizes.</w:t>
        </w:r>
        <w:r w:rsidR="008242BE" w:rsidRPr="00C6700B">
          <w:rPr>
            <w:rFonts w:cs="Times New Roman"/>
            <w:noProof/>
            <w:webHidden/>
          </w:rPr>
          <w:tab/>
        </w:r>
        <w:r w:rsidR="008242BE" w:rsidRPr="00C6700B">
          <w:rPr>
            <w:rFonts w:cs="Times New Roman"/>
            <w:noProof/>
            <w:webHidden/>
          </w:rPr>
          <w:fldChar w:fldCharType="begin"/>
        </w:r>
        <w:r w:rsidR="008242BE" w:rsidRPr="00C6700B">
          <w:rPr>
            <w:rFonts w:cs="Times New Roman"/>
            <w:noProof/>
            <w:webHidden/>
          </w:rPr>
          <w:instrText xml:space="preserve"> PAGEREF _Toc84682496 \h </w:instrText>
        </w:r>
        <w:r w:rsidR="008242BE" w:rsidRPr="00C6700B">
          <w:rPr>
            <w:rFonts w:cs="Times New Roman"/>
            <w:noProof/>
            <w:webHidden/>
          </w:rPr>
        </w:r>
        <w:r w:rsidR="008242BE" w:rsidRPr="00C6700B">
          <w:rPr>
            <w:rFonts w:cs="Times New Roman"/>
            <w:noProof/>
            <w:webHidden/>
          </w:rPr>
          <w:fldChar w:fldCharType="separate"/>
        </w:r>
        <w:r w:rsidR="004E6F8E">
          <w:rPr>
            <w:rFonts w:cs="Times New Roman"/>
            <w:noProof/>
            <w:webHidden/>
          </w:rPr>
          <w:t>32</w:t>
        </w:r>
        <w:r w:rsidR="008242BE" w:rsidRPr="00C6700B">
          <w:rPr>
            <w:rFonts w:cs="Times New Roman"/>
            <w:noProof/>
            <w:webHidden/>
          </w:rPr>
          <w:fldChar w:fldCharType="end"/>
        </w:r>
      </w:hyperlink>
    </w:p>
    <w:p w14:paraId="6F362152" w14:textId="77777777" w:rsidR="008242BE" w:rsidRPr="00C6700B" w:rsidRDefault="008242BE" w:rsidP="0002099B">
      <w:pPr>
        <w:jc w:val="both"/>
        <w:rPr>
          <w:rFonts w:cs="Times New Roman"/>
          <w:noProof/>
        </w:rPr>
      </w:pPr>
    </w:p>
    <w:p w14:paraId="41086336" w14:textId="0921AB00" w:rsidR="008242BE" w:rsidRPr="00C6700B" w:rsidRDefault="00512F57" w:rsidP="0002099B">
      <w:pPr>
        <w:pStyle w:val="TableofFigures"/>
        <w:tabs>
          <w:tab w:val="right" w:leader="dot" w:pos="9350"/>
        </w:tabs>
        <w:jc w:val="both"/>
        <w:rPr>
          <w:rFonts w:eastAsiaTheme="minorEastAsia" w:cs="Times New Roman"/>
          <w:noProof/>
        </w:rPr>
      </w:pPr>
      <w:hyperlink w:anchor="_Toc84682497" w:history="1">
        <w:r w:rsidR="008242BE" w:rsidRPr="00C6700B">
          <w:rPr>
            <w:rStyle w:val="Hyperlink"/>
            <w:rFonts w:cs="Times New Roman"/>
            <w:noProof/>
          </w:rPr>
          <w:t>Figure 3. Average effect sizes (Cohen’s D) and 95% confidence interval (bars) of relative abundance (foliar cover %) for community-level within precipitation treatments in clipped vs. unclipped condition. Note that  evenness is based on Jaccard index and richness is based on number of species. Year 2018 (after treatment application) was compared to year 2016 (before treatment application), including the controls treatments (i.e. 0% change in precipitation and unclipped plots). Red circles + bars denote significant effect sizes; red circles + bars to the right indicate positive effect sizes, and red circles + bars to the left indicate negative effect sizes.</w:t>
        </w:r>
        <w:r w:rsidR="008242BE" w:rsidRPr="00C6700B">
          <w:rPr>
            <w:rFonts w:cs="Times New Roman"/>
            <w:noProof/>
            <w:webHidden/>
          </w:rPr>
          <w:tab/>
        </w:r>
        <w:r w:rsidR="008242BE" w:rsidRPr="00C6700B">
          <w:rPr>
            <w:rFonts w:cs="Times New Roman"/>
            <w:noProof/>
            <w:webHidden/>
          </w:rPr>
          <w:fldChar w:fldCharType="begin"/>
        </w:r>
        <w:r w:rsidR="008242BE" w:rsidRPr="00C6700B">
          <w:rPr>
            <w:rFonts w:cs="Times New Roman"/>
            <w:noProof/>
            <w:webHidden/>
          </w:rPr>
          <w:instrText xml:space="preserve"> PAGEREF _Toc84682497 \h </w:instrText>
        </w:r>
        <w:r w:rsidR="008242BE" w:rsidRPr="00C6700B">
          <w:rPr>
            <w:rFonts w:cs="Times New Roman"/>
            <w:noProof/>
            <w:webHidden/>
          </w:rPr>
        </w:r>
        <w:r w:rsidR="008242BE" w:rsidRPr="00C6700B">
          <w:rPr>
            <w:rFonts w:cs="Times New Roman"/>
            <w:noProof/>
            <w:webHidden/>
          </w:rPr>
          <w:fldChar w:fldCharType="separate"/>
        </w:r>
        <w:r w:rsidR="004E6F8E">
          <w:rPr>
            <w:rFonts w:cs="Times New Roman"/>
            <w:noProof/>
            <w:webHidden/>
          </w:rPr>
          <w:t>33</w:t>
        </w:r>
        <w:r w:rsidR="008242BE" w:rsidRPr="00C6700B">
          <w:rPr>
            <w:rFonts w:cs="Times New Roman"/>
            <w:noProof/>
            <w:webHidden/>
          </w:rPr>
          <w:fldChar w:fldCharType="end"/>
        </w:r>
      </w:hyperlink>
    </w:p>
    <w:p w14:paraId="7798AAA6" w14:textId="43EA2DD3" w:rsidR="008242BE" w:rsidRPr="00C6700B" w:rsidRDefault="008242BE" w:rsidP="0002099B">
      <w:pPr>
        <w:jc w:val="both"/>
        <w:rPr>
          <w:rFonts w:cs="Times New Roman"/>
          <w:b/>
          <w:bCs/>
        </w:rPr>
      </w:pPr>
      <w:r w:rsidRPr="00C6700B">
        <w:rPr>
          <w:rFonts w:cs="Times New Roman"/>
          <w:b/>
          <w:bCs/>
        </w:rPr>
        <w:fldChar w:fldCharType="end"/>
      </w:r>
    </w:p>
    <w:p w14:paraId="5F8ACBA8" w14:textId="09B14283" w:rsidR="00E13015" w:rsidRPr="00C6700B" w:rsidRDefault="00E13015"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S1" </w:instrText>
      </w:r>
      <w:r w:rsidRPr="00C6700B">
        <w:rPr>
          <w:rFonts w:cs="Times New Roman"/>
          <w:b/>
          <w:bCs/>
        </w:rPr>
        <w:fldChar w:fldCharType="separate"/>
      </w:r>
      <w:hyperlink w:anchor="_Toc84684748" w:history="1">
        <w:r w:rsidRPr="00C6700B">
          <w:rPr>
            <w:rStyle w:val="Hyperlink"/>
            <w:rFonts w:cs="Times New Roman"/>
            <w:noProof/>
          </w:rPr>
          <w:t>Figure S1. Top panel: Daily soil moisture and precipitation measurements during 2017 and 2018 growing season for all treatments. Bottom panel: Soil moisture content (%, mean±se) regression across the precipitation gradient for each year.</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_Toc84684748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41</w:t>
        </w:r>
        <w:r w:rsidRPr="00C6700B">
          <w:rPr>
            <w:rFonts w:cs="Times New Roman"/>
            <w:noProof/>
            <w:webHidden/>
          </w:rPr>
          <w:fldChar w:fldCharType="end"/>
        </w:r>
      </w:hyperlink>
    </w:p>
    <w:p w14:paraId="09ECE0C8" w14:textId="0EB97C4B" w:rsidR="00E13015" w:rsidRPr="00C6700B" w:rsidRDefault="00E13015" w:rsidP="0002099B">
      <w:pPr>
        <w:jc w:val="both"/>
        <w:rPr>
          <w:rFonts w:cs="Times New Roman"/>
          <w:b/>
          <w:bCs/>
        </w:rPr>
      </w:pPr>
      <w:r w:rsidRPr="00C6700B">
        <w:rPr>
          <w:rFonts w:cs="Times New Roman"/>
          <w:b/>
          <w:bCs/>
        </w:rPr>
        <w:fldChar w:fldCharType="end"/>
      </w:r>
    </w:p>
    <w:p w14:paraId="3109F00D" w14:textId="6F6DC34F" w:rsidR="00E13015" w:rsidRPr="00C6700B" w:rsidRDefault="00E13015"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S2" </w:instrText>
      </w:r>
      <w:r w:rsidRPr="00C6700B">
        <w:rPr>
          <w:rFonts w:cs="Times New Roman"/>
          <w:b/>
          <w:bCs/>
        </w:rPr>
        <w:fldChar w:fldCharType="separate"/>
      </w:r>
      <w:hyperlink w:anchor="_Toc84684756" w:history="1">
        <w:r w:rsidRPr="00C6700B">
          <w:rPr>
            <w:rStyle w:val="Hyperlink"/>
            <w:rFonts w:cs="Times New Roman"/>
            <w:noProof/>
          </w:rPr>
          <w:t>Figure S2. Experimental design showing (top panel) arrangement of drought shelters that produced the precipitation gradient distributed in three blocks (n=3, N=21): -100%, -80%, -60%, -40%, -20% precipitation reduction, 0% change (no rainfall change), and 50% precipitation addition; and arrows pointing clipped and unclipped subplots. Top right panel individually illustrates a +50 precipitation addition plot. Bottom panel shows left: illustration of a plot and its subplots, and right: phot of plot at Kessler Atmospheric Ecological Field Station, in Washington, Oklahoma. Subplots were clipped once a year during the growing season (clipping treatment) or left unclipped (unclipping treatment or control).</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_Toc84684756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42</w:t>
        </w:r>
        <w:r w:rsidRPr="00C6700B">
          <w:rPr>
            <w:rFonts w:cs="Times New Roman"/>
            <w:noProof/>
            <w:webHidden/>
          </w:rPr>
          <w:fldChar w:fldCharType="end"/>
        </w:r>
      </w:hyperlink>
    </w:p>
    <w:p w14:paraId="7CE20389" w14:textId="46B6C786" w:rsidR="00E13015" w:rsidRPr="00C6700B" w:rsidRDefault="00E13015" w:rsidP="0002099B">
      <w:pPr>
        <w:jc w:val="both"/>
        <w:rPr>
          <w:rFonts w:cs="Times New Roman"/>
          <w:b/>
          <w:bCs/>
        </w:rPr>
      </w:pPr>
      <w:r w:rsidRPr="00C6700B">
        <w:rPr>
          <w:rFonts w:cs="Times New Roman"/>
          <w:b/>
          <w:bCs/>
        </w:rPr>
        <w:fldChar w:fldCharType="end"/>
      </w:r>
    </w:p>
    <w:p w14:paraId="1345F88A" w14:textId="7D51DF49" w:rsidR="00E13015" w:rsidRPr="00C6700B" w:rsidRDefault="00E13015"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S3" </w:instrText>
      </w:r>
      <w:r w:rsidRPr="00C6700B">
        <w:rPr>
          <w:rFonts w:cs="Times New Roman"/>
          <w:b/>
          <w:bCs/>
        </w:rPr>
        <w:fldChar w:fldCharType="separate"/>
      </w:r>
      <w:hyperlink w:anchor="_Toc84684762" w:history="1">
        <w:r w:rsidRPr="00C6700B">
          <w:rPr>
            <w:rStyle w:val="Hyperlink"/>
            <w:rFonts w:cs="Times New Roman"/>
            <w:noProof/>
          </w:rPr>
          <w:t>Figure S3. Average effect sizes (Cohen’s D) and 95% confidence interval (bars) of relative abundance (foliar cover %) for most common species within precipitation treatments. Year 2018 (after treatment application) was compared to year 2016 (before treatment application), including the control treatment (i.e. 0% precipitation). Red circles + bars denote significant effect sizes; red circles + bars to the right indicate positive effect sizes, and red circles + bars to the left indicate negative effect sizes.</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_Toc84684762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43</w:t>
        </w:r>
        <w:r w:rsidRPr="00C6700B">
          <w:rPr>
            <w:rFonts w:cs="Times New Roman"/>
            <w:noProof/>
            <w:webHidden/>
          </w:rPr>
          <w:fldChar w:fldCharType="end"/>
        </w:r>
      </w:hyperlink>
    </w:p>
    <w:p w14:paraId="10E67391" w14:textId="77777777" w:rsidR="00E13015" w:rsidRPr="00C6700B" w:rsidRDefault="00E13015" w:rsidP="0002099B">
      <w:pPr>
        <w:jc w:val="both"/>
        <w:rPr>
          <w:rFonts w:cs="Times New Roman"/>
          <w:noProof/>
        </w:rPr>
      </w:pPr>
      <w:r w:rsidRPr="00C6700B">
        <w:rPr>
          <w:rFonts w:cs="Times New Roman"/>
          <w:b/>
          <w:bCs/>
        </w:rPr>
        <w:lastRenderedPageBreak/>
        <w:fldChar w:fldCharType="end"/>
      </w:r>
      <w:r w:rsidRPr="00C6700B">
        <w:rPr>
          <w:rFonts w:cs="Times New Roman"/>
          <w:b/>
          <w:bCs/>
        </w:rPr>
        <w:fldChar w:fldCharType="begin"/>
      </w:r>
      <w:r w:rsidRPr="00C6700B">
        <w:rPr>
          <w:rFonts w:cs="Times New Roman"/>
          <w:b/>
          <w:bCs/>
        </w:rPr>
        <w:instrText xml:space="preserve"> TOC \h \z \c "Figure S4" </w:instrText>
      </w:r>
      <w:r w:rsidRPr="00C6700B">
        <w:rPr>
          <w:rFonts w:cs="Times New Roman"/>
          <w:b/>
          <w:bCs/>
        </w:rPr>
        <w:fldChar w:fldCharType="separate"/>
      </w:r>
    </w:p>
    <w:p w14:paraId="73EC2F87" w14:textId="272972E9" w:rsidR="00E13015" w:rsidRPr="00C6700B" w:rsidRDefault="00512F57" w:rsidP="0002099B">
      <w:pPr>
        <w:pStyle w:val="TableofFigures"/>
        <w:tabs>
          <w:tab w:val="right" w:leader="dot" w:pos="9350"/>
        </w:tabs>
        <w:jc w:val="both"/>
        <w:rPr>
          <w:rFonts w:eastAsiaTheme="minorEastAsia" w:cs="Times New Roman"/>
          <w:noProof/>
        </w:rPr>
      </w:pPr>
      <w:hyperlink w:anchor="_Toc84684771" w:history="1">
        <w:r w:rsidR="00E13015" w:rsidRPr="00C6700B">
          <w:rPr>
            <w:rStyle w:val="Hyperlink"/>
            <w:rFonts w:cs="Times New Roman"/>
            <w:noProof/>
          </w:rPr>
          <w:t>Figure S4. Average effect sizes (Cohen’s D) and 95% confidence interval (bars) of relative abundance (foliar cover %) for most common species in clipping treatment and unclipping conditions. Year 2018 (after treatment application) was compared to year 2016 (before treatment application), including the control treatment (i.e. unclipped plots). Red circles + bars denote significant effect sizes; red circles + bars to the right indicate positive effect sizes, and red circles + bars to the left indicate negative effect sizes.</w:t>
        </w:r>
        <w:r w:rsidR="00E13015" w:rsidRPr="00C6700B">
          <w:rPr>
            <w:rFonts w:cs="Times New Roman"/>
            <w:noProof/>
            <w:webHidden/>
          </w:rPr>
          <w:tab/>
        </w:r>
        <w:r w:rsidR="00E13015" w:rsidRPr="00C6700B">
          <w:rPr>
            <w:rFonts w:cs="Times New Roman"/>
            <w:noProof/>
            <w:webHidden/>
          </w:rPr>
          <w:fldChar w:fldCharType="begin"/>
        </w:r>
        <w:r w:rsidR="00E13015" w:rsidRPr="00C6700B">
          <w:rPr>
            <w:rFonts w:cs="Times New Roman"/>
            <w:noProof/>
            <w:webHidden/>
          </w:rPr>
          <w:instrText xml:space="preserve"> PAGEREF _Toc84684771 \h </w:instrText>
        </w:r>
        <w:r w:rsidR="00E13015" w:rsidRPr="00C6700B">
          <w:rPr>
            <w:rFonts w:cs="Times New Roman"/>
            <w:noProof/>
            <w:webHidden/>
          </w:rPr>
        </w:r>
        <w:r w:rsidR="00E13015" w:rsidRPr="00C6700B">
          <w:rPr>
            <w:rFonts w:cs="Times New Roman"/>
            <w:noProof/>
            <w:webHidden/>
          </w:rPr>
          <w:fldChar w:fldCharType="separate"/>
        </w:r>
        <w:r w:rsidR="004E6F8E">
          <w:rPr>
            <w:rFonts w:cs="Times New Roman"/>
            <w:noProof/>
            <w:webHidden/>
          </w:rPr>
          <w:t>44</w:t>
        </w:r>
        <w:r w:rsidR="00E13015" w:rsidRPr="00C6700B">
          <w:rPr>
            <w:rFonts w:cs="Times New Roman"/>
            <w:noProof/>
            <w:webHidden/>
          </w:rPr>
          <w:fldChar w:fldCharType="end"/>
        </w:r>
      </w:hyperlink>
    </w:p>
    <w:p w14:paraId="6D113984" w14:textId="11E374D8" w:rsidR="00E13015" w:rsidRPr="00C6700B" w:rsidRDefault="00E13015" w:rsidP="0002099B">
      <w:pPr>
        <w:jc w:val="both"/>
        <w:rPr>
          <w:rFonts w:cs="Times New Roman"/>
          <w:b/>
          <w:bCs/>
        </w:rPr>
      </w:pPr>
      <w:r w:rsidRPr="00C6700B">
        <w:rPr>
          <w:rFonts w:cs="Times New Roman"/>
          <w:b/>
          <w:bCs/>
        </w:rPr>
        <w:fldChar w:fldCharType="end"/>
      </w:r>
    </w:p>
    <w:p w14:paraId="622EB515" w14:textId="48FB5BE2" w:rsidR="00E13015" w:rsidRPr="00C6700B" w:rsidRDefault="00E13015"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S5" </w:instrText>
      </w:r>
      <w:r w:rsidRPr="00C6700B">
        <w:rPr>
          <w:rFonts w:cs="Times New Roman"/>
          <w:b/>
          <w:bCs/>
        </w:rPr>
        <w:fldChar w:fldCharType="separate"/>
      </w:r>
      <w:hyperlink w:anchor="_Toc84684779" w:history="1">
        <w:r w:rsidRPr="00C6700B">
          <w:rPr>
            <w:rStyle w:val="Hyperlink"/>
            <w:rFonts w:cs="Times New Roman"/>
            <w:noProof/>
          </w:rPr>
          <w:t>Figure S5. Average effect sizes (Cohen’s D) and 95% confidence interval (bars) of relative abundance (foliar cover %) for most common species within precipitation treatments in clipped and unclipped conditions. Year 2018 (after treatment application) was compared to year 2016 (before treatment application), including the controls treatments (i.e. 0% precipitation and unclipped plots). Red circles + bars denote significant effect sizes; red circles + bars to the right indicate positive effect sizes, and red circles + bars to the left indicate negative effect sizes.</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_Toc84684779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46</w:t>
        </w:r>
        <w:r w:rsidRPr="00C6700B">
          <w:rPr>
            <w:rFonts w:cs="Times New Roman"/>
            <w:noProof/>
            <w:webHidden/>
          </w:rPr>
          <w:fldChar w:fldCharType="end"/>
        </w:r>
      </w:hyperlink>
    </w:p>
    <w:p w14:paraId="5E062C5A" w14:textId="5508DF3A" w:rsidR="00E13015" w:rsidRPr="00C6700B" w:rsidRDefault="00E13015" w:rsidP="0002099B">
      <w:pPr>
        <w:jc w:val="both"/>
        <w:rPr>
          <w:rFonts w:cs="Times New Roman"/>
          <w:b/>
          <w:bCs/>
        </w:rPr>
      </w:pPr>
      <w:r w:rsidRPr="00C6700B">
        <w:rPr>
          <w:rFonts w:cs="Times New Roman"/>
          <w:b/>
          <w:bCs/>
        </w:rPr>
        <w:fldChar w:fldCharType="end"/>
      </w:r>
    </w:p>
    <w:p w14:paraId="60774D8F" w14:textId="46EABB3E" w:rsidR="00E13015" w:rsidRPr="00C6700B" w:rsidRDefault="00E13015"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S6" </w:instrText>
      </w:r>
      <w:r w:rsidRPr="00C6700B">
        <w:rPr>
          <w:rFonts w:cs="Times New Roman"/>
          <w:b/>
          <w:bCs/>
        </w:rPr>
        <w:fldChar w:fldCharType="separate"/>
      </w:r>
      <w:hyperlink w:anchor="_Toc84684785" w:history="1">
        <w:r w:rsidRPr="00C6700B">
          <w:rPr>
            <w:rStyle w:val="Hyperlink"/>
            <w:rFonts w:cs="Times New Roman"/>
            <w:noProof/>
          </w:rPr>
          <w:t>Figure S6. Rank abundance curves for each replicate (different symbols) in each precipitation treatment (-100%, -80%, -60%, -40%, -20%, 0% change[control], +50% precipitation) demonstrate how the community changed in 2017 and 2018. The tail of the rank abundance curve shows rare species. Illustrated are species that were significantly affected by precipitation (P &lt; 0.5, Table 1), but also important species in the system, such as the dominant species, Schizachyrium scoparium and sub-dominant Sorghastrum nutans shown, respectively, in shades of blue and orange. Erigeron strigosus (purple shades) increased in relative abundance with more precipitation, while Croton monanthogynus (yellow shades) decreased.</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_Toc84684785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48</w:t>
        </w:r>
        <w:r w:rsidRPr="00C6700B">
          <w:rPr>
            <w:rFonts w:cs="Times New Roman"/>
            <w:noProof/>
            <w:webHidden/>
          </w:rPr>
          <w:fldChar w:fldCharType="end"/>
        </w:r>
      </w:hyperlink>
    </w:p>
    <w:p w14:paraId="6128FD0F" w14:textId="7EF8B610" w:rsidR="00E13015" w:rsidRPr="00C6700B" w:rsidRDefault="00E13015" w:rsidP="0002099B">
      <w:pPr>
        <w:jc w:val="both"/>
        <w:rPr>
          <w:rFonts w:cs="Times New Roman"/>
          <w:b/>
          <w:bCs/>
        </w:rPr>
      </w:pPr>
      <w:r w:rsidRPr="00C6700B">
        <w:rPr>
          <w:rFonts w:cs="Times New Roman"/>
          <w:b/>
          <w:bCs/>
        </w:rPr>
        <w:fldChar w:fldCharType="end"/>
      </w:r>
    </w:p>
    <w:p w14:paraId="4CCED770" w14:textId="2FF35B0F" w:rsidR="00B7611C" w:rsidRPr="00C6700B" w:rsidRDefault="009F21C0" w:rsidP="0002099B">
      <w:pPr>
        <w:jc w:val="both"/>
        <w:rPr>
          <w:rFonts w:cs="Times New Roman"/>
          <w:b/>
          <w:bCs/>
        </w:rPr>
      </w:pPr>
      <w:r w:rsidRPr="00C6700B">
        <w:rPr>
          <w:rFonts w:cs="Times New Roman"/>
          <w:b/>
          <w:bCs/>
        </w:rPr>
        <w:t>CHAPTER 2</w:t>
      </w:r>
    </w:p>
    <w:p w14:paraId="54CC80B3" w14:textId="02724A81" w:rsidR="00B7611C" w:rsidRPr="00C6700B" w:rsidRDefault="00B7611C"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1 chapter 2" </w:instrText>
      </w:r>
      <w:r w:rsidRPr="00C6700B">
        <w:rPr>
          <w:rFonts w:cs="Times New Roman"/>
          <w:b/>
          <w:bCs/>
        </w:rPr>
        <w:fldChar w:fldCharType="separate"/>
      </w:r>
      <w:hyperlink w:anchor="_Toc84683729" w:history="1">
        <w:r w:rsidRPr="00C6700B">
          <w:rPr>
            <w:rStyle w:val="Hyperlink"/>
            <w:rFonts w:cs="Times New Roman"/>
            <w:noProof/>
          </w:rPr>
          <w:t>Figure 1. Piecewise Structural Equation Models (SEMs) describing the relationships among plant performance (focal plant cover, focal plant height), biotic variables (LAI – leaf area index, ANPP – aboveground net primary productivity, community richness), abiotic variables (soil moisture, soil temperature, bare-ground cover) in plots with hay harvest (a) no hay harvest (b) across precipitation treatments. Conditional R</w:t>
        </w:r>
        <w:r w:rsidRPr="00C6700B">
          <w:rPr>
            <w:rStyle w:val="Hyperlink"/>
            <w:rFonts w:cs="Times New Roman"/>
            <w:noProof/>
            <w:vertAlign w:val="superscript"/>
          </w:rPr>
          <w:t>2</w:t>
        </w:r>
        <w:r w:rsidRPr="00C6700B">
          <w:rPr>
            <w:rStyle w:val="Hyperlink"/>
            <w:rFonts w:cs="Times New Roman"/>
            <w:noProof/>
          </w:rPr>
          <w:t xml:space="preserve"> values (i.e., including fixed and random effects) are under each predicted variable and standardized path estimates are provided next to each path with line thickness scaled based on the strength of the relationship (see </w:t>
        </w:r>
        <w:r w:rsidRPr="00C6700B">
          <w:rPr>
            <w:rStyle w:val="Hyperlink"/>
            <w:rFonts w:cs="Times New Roman"/>
            <w:i/>
            <w:iCs/>
            <w:noProof/>
          </w:rPr>
          <w:t>Methods</w:t>
        </w:r>
        <w:r w:rsidRPr="00C6700B">
          <w:rPr>
            <w:rStyle w:val="Hyperlink"/>
            <w:rFonts w:cs="Times New Roman"/>
            <w:noProof/>
          </w:rPr>
          <w:t xml:space="preserve"> for variable descriptions): *</w:t>
        </w:r>
        <w:r w:rsidRPr="00C6700B">
          <w:rPr>
            <w:rStyle w:val="Hyperlink"/>
            <w:rFonts w:cs="Times New Roman"/>
            <w:i/>
            <w:iCs/>
            <w:noProof/>
          </w:rPr>
          <w:t>P</w:t>
        </w:r>
        <w:r w:rsidRPr="00C6700B">
          <w:rPr>
            <w:rStyle w:val="Hyperlink"/>
            <w:rFonts w:cs="Times New Roman"/>
            <w:noProof/>
          </w:rPr>
          <w:t xml:space="preserve"> ≤ 0.05, **</w:t>
        </w:r>
        <w:r w:rsidRPr="00C6700B">
          <w:rPr>
            <w:rStyle w:val="Hyperlink"/>
            <w:rFonts w:cs="Times New Roman"/>
            <w:i/>
            <w:iCs/>
            <w:noProof/>
          </w:rPr>
          <w:t>P</w:t>
        </w:r>
        <w:r w:rsidRPr="00C6700B">
          <w:rPr>
            <w:rStyle w:val="Hyperlink"/>
            <w:rFonts w:cs="Times New Roman"/>
            <w:noProof/>
          </w:rPr>
          <w:t xml:space="preserve"> ≤ 0.01, ***</w:t>
        </w:r>
        <w:r w:rsidRPr="00C6700B">
          <w:rPr>
            <w:rStyle w:val="Hyperlink"/>
            <w:rFonts w:cs="Times New Roman"/>
            <w:i/>
            <w:iCs/>
            <w:noProof/>
          </w:rPr>
          <w:t>P</w:t>
        </w:r>
        <w:r w:rsidRPr="00C6700B">
          <w:rPr>
            <w:rStyle w:val="Hyperlink"/>
            <w:rFonts w:cs="Times New Roman"/>
            <w:noProof/>
          </w:rPr>
          <w:t xml:space="preserve"> ≤ 0.001. Only significant relationships (</w:t>
        </w:r>
        <w:r w:rsidRPr="00C6700B">
          <w:rPr>
            <w:rStyle w:val="Hyperlink"/>
            <w:rFonts w:cs="Times New Roman"/>
            <w:i/>
            <w:iCs/>
            <w:noProof/>
          </w:rPr>
          <w:t xml:space="preserve">P </w:t>
        </w:r>
        <w:r w:rsidRPr="00C6700B">
          <w:rPr>
            <w:rStyle w:val="Hyperlink"/>
            <w:rFonts w:cs="Times New Roman"/>
            <w:noProof/>
          </w:rPr>
          <w:t>≤ 0.05) are shown. Blue and black arrows indicate positive and negative relationships, respectively. Arrow widths are proportional to the strength of the relationship. The proportion of variance explained (R</w:t>
        </w:r>
        <w:r w:rsidRPr="00C6700B">
          <w:rPr>
            <w:rStyle w:val="Hyperlink"/>
            <w:rFonts w:cs="Times New Roman"/>
            <w:noProof/>
            <w:vertAlign w:val="superscript"/>
          </w:rPr>
          <w:t>2</w:t>
        </w:r>
        <w:r w:rsidRPr="00C6700B">
          <w:rPr>
            <w:rStyle w:val="Hyperlink"/>
            <w:rFonts w:cs="Times New Roman"/>
            <w:noProof/>
          </w:rPr>
          <w:t xml:space="preserve">) appears alongside the response variable in the model. Model estimates, standard errors, and </w:t>
        </w:r>
        <w:r w:rsidRPr="00C6700B">
          <w:rPr>
            <w:rStyle w:val="Hyperlink"/>
            <w:rFonts w:cs="Times New Roman"/>
            <w:i/>
            <w:iCs/>
            <w:noProof/>
          </w:rPr>
          <w:t>P</w:t>
        </w:r>
        <w:r w:rsidRPr="00C6700B">
          <w:rPr>
            <w:rStyle w:val="Hyperlink"/>
            <w:rFonts w:cs="Times New Roman"/>
            <w:noProof/>
          </w:rPr>
          <w:t>-values for significant and non-significant relationships are provided in Tables S2-3.</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_Toc84683729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76</w:t>
        </w:r>
        <w:r w:rsidRPr="00C6700B">
          <w:rPr>
            <w:rFonts w:cs="Times New Roman"/>
            <w:noProof/>
            <w:webHidden/>
          </w:rPr>
          <w:fldChar w:fldCharType="end"/>
        </w:r>
      </w:hyperlink>
    </w:p>
    <w:p w14:paraId="5FF8E55A" w14:textId="490A43B4" w:rsidR="00B7611C" w:rsidRPr="00C6700B" w:rsidRDefault="00B7611C" w:rsidP="0002099B">
      <w:pPr>
        <w:jc w:val="both"/>
        <w:rPr>
          <w:rFonts w:cs="Times New Roman"/>
          <w:b/>
          <w:bCs/>
        </w:rPr>
      </w:pPr>
      <w:r w:rsidRPr="00C6700B">
        <w:rPr>
          <w:rFonts w:cs="Times New Roman"/>
          <w:b/>
          <w:bCs/>
        </w:rPr>
        <w:fldChar w:fldCharType="end"/>
      </w:r>
    </w:p>
    <w:p w14:paraId="0563C517" w14:textId="64E2EB41" w:rsidR="009F21C0" w:rsidRPr="00C6700B" w:rsidRDefault="009F21C0"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2 chapter 2" </w:instrText>
      </w:r>
      <w:r w:rsidRPr="00C6700B">
        <w:rPr>
          <w:rFonts w:cs="Times New Roman"/>
          <w:b/>
          <w:bCs/>
        </w:rPr>
        <w:fldChar w:fldCharType="separate"/>
      </w:r>
      <w:hyperlink w:anchor="_Toc84683856" w:history="1">
        <w:r w:rsidRPr="00C6700B">
          <w:rPr>
            <w:rStyle w:val="Hyperlink"/>
            <w:rFonts w:cs="Times New Roman"/>
            <w:noProof/>
          </w:rPr>
          <w:t xml:space="preserve">Figure 2. Focal species (a) height-abiotic and (b) cover-abiotic variables relationships in plots with </w:t>
        </w:r>
        <w:r w:rsidRPr="00C6700B">
          <w:rPr>
            <w:rStyle w:val="Hyperlink"/>
            <w:rFonts w:cs="Times New Roman"/>
            <w:i/>
            <w:iCs/>
            <w:noProof/>
          </w:rPr>
          <w:t>hay harvest</w:t>
        </w:r>
        <w:r w:rsidRPr="00C6700B">
          <w:rPr>
            <w:rStyle w:val="Hyperlink"/>
            <w:rFonts w:cs="Times New Roman"/>
            <w:noProof/>
          </w:rPr>
          <w:t>. Relationships were estimated by fitting GLMMs with log link to both species-specific height and abiotic variables (soil temperature, soil moisture, bare-ground cover). Continuous lines mean significant relationships, while dashed lines mean non-significant. P-values are shown in Table S4.</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_Toc84683856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77</w:t>
        </w:r>
        <w:r w:rsidRPr="00C6700B">
          <w:rPr>
            <w:rFonts w:cs="Times New Roman"/>
            <w:noProof/>
            <w:webHidden/>
          </w:rPr>
          <w:fldChar w:fldCharType="end"/>
        </w:r>
      </w:hyperlink>
    </w:p>
    <w:p w14:paraId="29D43206" w14:textId="1713DEA9" w:rsidR="00B7611C" w:rsidRPr="00C6700B" w:rsidRDefault="009F21C0" w:rsidP="0002099B">
      <w:pPr>
        <w:jc w:val="both"/>
        <w:rPr>
          <w:rFonts w:cs="Times New Roman"/>
          <w:b/>
          <w:bCs/>
        </w:rPr>
      </w:pPr>
      <w:r w:rsidRPr="00C6700B">
        <w:rPr>
          <w:rFonts w:cs="Times New Roman"/>
          <w:b/>
          <w:bCs/>
        </w:rPr>
        <w:fldChar w:fldCharType="end"/>
      </w:r>
    </w:p>
    <w:p w14:paraId="776CADA8" w14:textId="123DD60E" w:rsidR="009F21C0" w:rsidRPr="00C6700B" w:rsidRDefault="009F21C0"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3 chapter 2" </w:instrText>
      </w:r>
      <w:r w:rsidRPr="00C6700B">
        <w:rPr>
          <w:rFonts w:cs="Times New Roman"/>
          <w:b/>
          <w:bCs/>
        </w:rPr>
        <w:fldChar w:fldCharType="separate"/>
      </w:r>
      <w:hyperlink w:anchor="_Toc84683868" w:history="1">
        <w:r w:rsidRPr="00C6700B">
          <w:rPr>
            <w:rStyle w:val="Hyperlink"/>
            <w:rFonts w:cs="Times New Roman"/>
            <w:noProof/>
          </w:rPr>
          <w:t xml:space="preserve">Figure 3. Focal species (a) height-biotic and (b) cover-abiotic variables relationships in plots </w:t>
        </w:r>
        <w:r w:rsidRPr="00C6700B">
          <w:rPr>
            <w:rStyle w:val="Hyperlink"/>
            <w:rFonts w:cs="Times New Roman"/>
            <w:i/>
            <w:iCs/>
            <w:noProof/>
          </w:rPr>
          <w:t>with hay harvest</w:t>
        </w:r>
        <w:r w:rsidRPr="00C6700B">
          <w:rPr>
            <w:rStyle w:val="Hyperlink"/>
            <w:rFonts w:cs="Times New Roman"/>
            <w:noProof/>
          </w:rPr>
          <w:t xml:space="preserve">. Relationships were estimated by fitting GLMMs with log link to both species-specific </w:t>
        </w:r>
        <w:r w:rsidRPr="00C6700B">
          <w:rPr>
            <w:rStyle w:val="Hyperlink"/>
            <w:rFonts w:cs="Times New Roman"/>
            <w:noProof/>
          </w:rPr>
          <w:lastRenderedPageBreak/>
          <w:t xml:space="preserve">height and biotic variables (community richness, leaf area index, ANPP). Continuous lines mean significant relationships, while dashed lines mean non-significant. </w:t>
        </w:r>
        <w:r w:rsidRPr="00C6700B">
          <w:rPr>
            <w:rStyle w:val="Hyperlink"/>
            <w:rFonts w:cs="Times New Roman"/>
            <w:i/>
            <w:iCs/>
            <w:noProof/>
          </w:rPr>
          <w:t>P</w:t>
        </w:r>
        <w:r w:rsidRPr="00C6700B">
          <w:rPr>
            <w:rStyle w:val="Hyperlink"/>
            <w:rFonts w:cs="Times New Roman"/>
            <w:noProof/>
          </w:rPr>
          <w:t>-values are shown in Table 1.</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_Toc84683868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78</w:t>
        </w:r>
        <w:r w:rsidRPr="00C6700B">
          <w:rPr>
            <w:rFonts w:cs="Times New Roman"/>
            <w:noProof/>
            <w:webHidden/>
          </w:rPr>
          <w:fldChar w:fldCharType="end"/>
        </w:r>
      </w:hyperlink>
    </w:p>
    <w:p w14:paraId="7051BE07" w14:textId="3057BB32" w:rsidR="009F21C0" w:rsidRPr="00C6700B" w:rsidRDefault="009F21C0" w:rsidP="0002099B">
      <w:pPr>
        <w:jc w:val="both"/>
        <w:rPr>
          <w:rFonts w:cs="Times New Roman"/>
          <w:b/>
          <w:bCs/>
        </w:rPr>
      </w:pPr>
      <w:r w:rsidRPr="00C6700B">
        <w:rPr>
          <w:rFonts w:cs="Times New Roman"/>
          <w:b/>
          <w:bCs/>
        </w:rPr>
        <w:fldChar w:fldCharType="end"/>
      </w:r>
    </w:p>
    <w:p w14:paraId="23CFAF86" w14:textId="190726CC" w:rsidR="009F21C0" w:rsidRPr="00C6700B" w:rsidRDefault="009F21C0"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4 chapter 2" </w:instrText>
      </w:r>
      <w:r w:rsidRPr="00C6700B">
        <w:rPr>
          <w:rFonts w:cs="Times New Roman"/>
          <w:b/>
          <w:bCs/>
        </w:rPr>
        <w:fldChar w:fldCharType="separate"/>
      </w:r>
      <w:hyperlink w:anchor="_Toc84683878" w:history="1">
        <w:r w:rsidRPr="00C6700B">
          <w:rPr>
            <w:rStyle w:val="Hyperlink"/>
            <w:rFonts w:cs="Times New Roman"/>
            <w:noProof/>
          </w:rPr>
          <w:t xml:space="preserve">Figure 4. Focal species (a) height-abiotic and (b) cover-abiotic variables relationships in plots </w:t>
        </w:r>
        <w:r w:rsidRPr="00C6700B">
          <w:rPr>
            <w:rStyle w:val="Hyperlink"/>
            <w:rFonts w:cs="Times New Roman"/>
            <w:i/>
            <w:iCs/>
            <w:noProof/>
          </w:rPr>
          <w:t>with no hay harvest</w:t>
        </w:r>
        <w:r w:rsidRPr="00C6700B">
          <w:rPr>
            <w:rStyle w:val="Hyperlink"/>
            <w:rFonts w:cs="Times New Roman"/>
            <w:noProof/>
          </w:rPr>
          <w:t xml:space="preserve"> (b). Relationships were estimated by fitting GLMMs with log link to both species-specific height and abiotic variables (soil temperature, soil moisture, bare-ground cover). Continuous lines mean significant relationships, while dashed lines mean non-significant. </w:t>
        </w:r>
        <w:r w:rsidRPr="00C6700B">
          <w:rPr>
            <w:rStyle w:val="Hyperlink"/>
            <w:rFonts w:cs="Times New Roman"/>
            <w:i/>
            <w:iCs/>
            <w:noProof/>
          </w:rPr>
          <w:t>P</w:t>
        </w:r>
        <w:r w:rsidRPr="00C6700B">
          <w:rPr>
            <w:rStyle w:val="Hyperlink"/>
            <w:rFonts w:cs="Times New Roman"/>
            <w:noProof/>
          </w:rPr>
          <w:t>-values are shown in Table S5.</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_Toc84683878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79</w:t>
        </w:r>
        <w:r w:rsidRPr="00C6700B">
          <w:rPr>
            <w:rFonts w:cs="Times New Roman"/>
            <w:noProof/>
            <w:webHidden/>
          </w:rPr>
          <w:fldChar w:fldCharType="end"/>
        </w:r>
      </w:hyperlink>
    </w:p>
    <w:p w14:paraId="30B54BF3" w14:textId="2E821701" w:rsidR="009F21C0" w:rsidRPr="00C6700B" w:rsidRDefault="009F21C0" w:rsidP="0002099B">
      <w:pPr>
        <w:jc w:val="both"/>
        <w:rPr>
          <w:rFonts w:cs="Times New Roman"/>
          <w:b/>
          <w:bCs/>
        </w:rPr>
      </w:pPr>
      <w:r w:rsidRPr="00C6700B">
        <w:rPr>
          <w:rFonts w:cs="Times New Roman"/>
          <w:b/>
          <w:bCs/>
        </w:rPr>
        <w:fldChar w:fldCharType="end"/>
      </w:r>
    </w:p>
    <w:p w14:paraId="33C225CD" w14:textId="2DB7D0E6" w:rsidR="009F21C0" w:rsidRPr="00C6700B" w:rsidRDefault="009F21C0"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5 chapter 2" </w:instrText>
      </w:r>
      <w:r w:rsidRPr="00C6700B">
        <w:rPr>
          <w:rFonts w:cs="Times New Roman"/>
          <w:b/>
          <w:bCs/>
        </w:rPr>
        <w:fldChar w:fldCharType="separate"/>
      </w:r>
      <w:hyperlink w:anchor="_Toc84683888" w:history="1">
        <w:r w:rsidRPr="00C6700B">
          <w:rPr>
            <w:rStyle w:val="Hyperlink"/>
            <w:rFonts w:cs="Times New Roman"/>
            <w:noProof/>
          </w:rPr>
          <w:t xml:space="preserve">Figure 5. Focal species (a) height-biotic and (b) cover-biotic variables relationships in plots </w:t>
        </w:r>
        <w:r w:rsidRPr="00C6700B">
          <w:rPr>
            <w:rStyle w:val="Hyperlink"/>
            <w:rFonts w:cs="Times New Roman"/>
            <w:i/>
            <w:iCs/>
            <w:noProof/>
          </w:rPr>
          <w:t>with no</w:t>
        </w:r>
        <w:r w:rsidRPr="00C6700B">
          <w:rPr>
            <w:rStyle w:val="Hyperlink"/>
            <w:rFonts w:cs="Times New Roman"/>
            <w:noProof/>
          </w:rPr>
          <w:t xml:space="preserve"> </w:t>
        </w:r>
        <w:r w:rsidRPr="00C6700B">
          <w:rPr>
            <w:rStyle w:val="Hyperlink"/>
            <w:rFonts w:cs="Times New Roman"/>
            <w:i/>
            <w:iCs/>
            <w:noProof/>
          </w:rPr>
          <w:t>hay harvest</w:t>
        </w:r>
        <w:r w:rsidRPr="00C6700B">
          <w:rPr>
            <w:rStyle w:val="Hyperlink"/>
            <w:rFonts w:cs="Times New Roman"/>
            <w:noProof/>
          </w:rPr>
          <w:t xml:space="preserve">. Relationships were estimated by fitting GLMMs with log link to both species-specific cover and biotic variables (community richness, leaf area index, ANPP). Continuous lines mean significant relationships, while dashed lines mean non-significant. </w:t>
        </w:r>
        <w:r w:rsidRPr="00C6700B">
          <w:rPr>
            <w:rStyle w:val="Hyperlink"/>
            <w:rFonts w:cs="Times New Roman"/>
            <w:i/>
            <w:iCs/>
            <w:noProof/>
          </w:rPr>
          <w:t>P</w:t>
        </w:r>
        <w:r w:rsidRPr="00C6700B">
          <w:rPr>
            <w:rStyle w:val="Hyperlink"/>
            <w:rFonts w:cs="Times New Roman"/>
            <w:noProof/>
          </w:rPr>
          <w:t>-values are shown in Table 2.</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_Toc84683888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80</w:t>
        </w:r>
        <w:r w:rsidRPr="00C6700B">
          <w:rPr>
            <w:rFonts w:cs="Times New Roman"/>
            <w:noProof/>
            <w:webHidden/>
          </w:rPr>
          <w:fldChar w:fldCharType="end"/>
        </w:r>
      </w:hyperlink>
    </w:p>
    <w:p w14:paraId="05B5516F" w14:textId="686F0A8F" w:rsidR="009F21C0" w:rsidRPr="00C6700B" w:rsidRDefault="009F21C0" w:rsidP="0002099B">
      <w:pPr>
        <w:jc w:val="both"/>
        <w:rPr>
          <w:rFonts w:cs="Times New Roman"/>
          <w:b/>
          <w:bCs/>
        </w:rPr>
      </w:pPr>
      <w:r w:rsidRPr="00C6700B">
        <w:rPr>
          <w:rFonts w:cs="Times New Roman"/>
          <w:b/>
          <w:bCs/>
        </w:rPr>
        <w:fldChar w:fldCharType="end"/>
      </w:r>
    </w:p>
    <w:p w14:paraId="6044EE60" w14:textId="18DFB371" w:rsidR="00DD28BB" w:rsidRPr="00C6700B" w:rsidRDefault="00DD28B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S1 chapter 2" </w:instrText>
      </w:r>
      <w:r w:rsidRPr="00C6700B">
        <w:rPr>
          <w:rFonts w:cs="Times New Roman"/>
          <w:b/>
          <w:bCs/>
        </w:rPr>
        <w:fldChar w:fldCharType="separate"/>
      </w:r>
      <w:hyperlink w:anchor="_Toc84685637" w:history="1">
        <w:r w:rsidRPr="00C6700B">
          <w:rPr>
            <w:rStyle w:val="Hyperlink"/>
            <w:rFonts w:cs="Times New Roman"/>
            <w:noProof/>
          </w:rPr>
          <w:t>Figure S1. Average rainfall (cm) each month for the duration of the experiment (2017). Rainfall data downloaded from https://www.mesonet.org/ and is from Washington county, OK which is closely located at Kessler Atmospheric and Ecological Field Station.</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_Toc84685637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92</w:t>
        </w:r>
        <w:r w:rsidRPr="00C6700B">
          <w:rPr>
            <w:rFonts w:cs="Times New Roman"/>
            <w:noProof/>
            <w:webHidden/>
          </w:rPr>
          <w:fldChar w:fldCharType="end"/>
        </w:r>
      </w:hyperlink>
    </w:p>
    <w:p w14:paraId="06F508BD" w14:textId="0365DE16" w:rsidR="00DD28BB" w:rsidRPr="00C6700B" w:rsidRDefault="00DD28BB" w:rsidP="0002099B">
      <w:pPr>
        <w:jc w:val="both"/>
        <w:rPr>
          <w:rFonts w:cs="Times New Roman"/>
          <w:b/>
          <w:bCs/>
        </w:rPr>
      </w:pPr>
      <w:r w:rsidRPr="00C6700B">
        <w:rPr>
          <w:rFonts w:cs="Times New Roman"/>
          <w:b/>
          <w:bCs/>
        </w:rPr>
        <w:fldChar w:fldCharType="end"/>
      </w:r>
    </w:p>
    <w:p w14:paraId="0655F386" w14:textId="6D0CDFAA" w:rsidR="00DD28BB" w:rsidRPr="00C6700B" w:rsidRDefault="00DD28B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S2 chapter 2" </w:instrText>
      </w:r>
      <w:r w:rsidRPr="00C6700B">
        <w:rPr>
          <w:rFonts w:cs="Times New Roman"/>
          <w:b/>
          <w:bCs/>
        </w:rPr>
        <w:fldChar w:fldCharType="separate"/>
      </w:r>
      <w:hyperlink w:anchor="_Toc84685642" w:history="1">
        <w:r w:rsidRPr="00C6700B">
          <w:rPr>
            <w:rStyle w:val="Hyperlink"/>
            <w:rFonts w:cs="Times New Roman"/>
            <w:noProof/>
          </w:rPr>
          <w:t xml:space="preserve">Figure S2. </w:t>
        </w:r>
        <w:r w:rsidRPr="00C6700B">
          <w:rPr>
            <w:rStyle w:val="Hyperlink"/>
            <w:rFonts w:cs="Times New Roman"/>
            <w:i/>
            <w:iCs/>
            <w:noProof/>
          </w:rPr>
          <w:t>Top left panel</w:t>
        </w:r>
        <w:r w:rsidRPr="00C6700B">
          <w:rPr>
            <w:rStyle w:val="Hyperlink"/>
            <w:rFonts w:cs="Times New Roman"/>
            <w:noProof/>
          </w:rPr>
          <w:t xml:space="preserve">: experimental design showing (top panel) arrangement of precipitation shelters that created the precipitation gradient replicated in three blocks (n=3, N=21): -100%, -80%, -60%, -40%, -20% precipitation reduction, 0% change (no precipitation change), and 50% precipitation addition; and arrows pointing clipped (mimicked hay harvest) and unclipped (no hay harvest) subplots. </w:t>
        </w:r>
        <w:r w:rsidRPr="00C6700B">
          <w:rPr>
            <w:rStyle w:val="Hyperlink"/>
            <w:rFonts w:cs="Times New Roman"/>
            <w:i/>
            <w:iCs/>
            <w:noProof/>
          </w:rPr>
          <w:t>Bottom panel shows left</w:t>
        </w:r>
        <w:r w:rsidRPr="00C6700B">
          <w:rPr>
            <w:rStyle w:val="Hyperlink"/>
            <w:rFonts w:cs="Times New Roman"/>
            <w:noProof/>
          </w:rPr>
          <w:t>: illustration of a plot and its nested subplots, and</w:t>
        </w:r>
        <w:r w:rsidRPr="00C6700B">
          <w:rPr>
            <w:rStyle w:val="Hyperlink"/>
            <w:rFonts w:cs="Times New Roman"/>
            <w:i/>
            <w:iCs/>
            <w:noProof/>
          </w:rPr>
          <w:t xml:space="preserve"> right</w:t>
        </w:r>
        <w:r w:rsidRPr="00C6700B">
          <w:rPr>
            <w:rStyle w:val="Hyperlink"/>
            <w:rFonts w:cs="Times New Roman"/>
            <w:noProof/>
          </w:rPr>
          <w:t>: photo of experimental plot. Clipped subplot was clipped once a year during the growing season (clipping treatment), while unclipped subplot was our control.</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_Toc84685642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93</w:t>
        </w:r>
        <w:r w:rsidRPr="00C6700B">
          <w:rPr>
            <w:rFonts w:cs="Times New Roman"/>
            <w:noProof/>
            <w:webHidden/>
          </w:rPr>
          <w:fldChar w:fldCharType="end"/>
        </w:r>
      </w:hyperlink>
    </w:p>
    <w:p w14:paraId="7605A89D" w14:textId="6148BEFB" w:rsidR="00DD28BB" w:rsidRPr="00C6700B" w:rsidRDefault="00DD28BB" w:rsidP="0002099B">
      <w:pPr>
        <w:jc w:val="both"/>
        <w:rPr>
          <w:rFonts w:cs="Times New Roman"/>
          <w:b/>
          <w:bCs/>
        </w:rPr>
      </w:pPr>
      <w:r w:rsidRPr="00C6700B">
        <w:rPr>
          <w:rFonts w:cs="Times New Roman"/>
          <w:b/>
          <w:bCs/>
        </w:rPr>
        <w:fldChar w:fldCharType="end"/>
      </w:r>
    </w:p>
    <w:p w14:paraId="3194756C" w14:textId="4498CAD4" w:rsidR="00DD28BB" w:rsidRPr="00C6700B" w:rsidRDefault="00DD28B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S3 chapter 2" </w:instrText>
      </w:r>
      <w:r w:rsidRPr="00C6700B">
        <w:rPr>
          <w:rFonts w:cs="Times New Roman"/>
          <w:b/>
          <w:bCs/>
        </w:rPr>
        <w:fldChar w:fldCharType="separate"/>
      </w:r>
      <w:hyperlink w:anchor="_Toc84685647" w:history="1">
        <w:r w:rsidRPr="00C6700B">
          <w:rPr>
            <w:rStyle w:val="Hyperlink"/>
            <w:rFonts w:cs="Times New Roman"/>
            <w:noProof/>
          </w:rPr>
          <w:t xml:space="preserve">Figure S3. Conceptual a priori model for the precipitation gradient with </w:t>
        </w:r>
        <w:r w:rsidRPr="00C6700B">
          <w:rPr>
            <w:rStyle w:val="Hyperlink"/>
            <w:rFonts w:cs="Times New Roman"/>
            <w:i/>
            <w:iCs/>
            <w:noProof/>
          </w:rPr>
          <w:t>hay harvest</w:t>
        </w:r>
        <w:r w:rsidRPr="00C6700B">
          <w:rPr>
            <w:rStyle w:val="Hyperlink"/>
            <w:rFonts w:cs="Times New Roman"/>
            <w:noProof/>
          </w:rPr>
          <w:t xml:space="preserve"> and </w:t>
        </w:r>
        <w:r w:rsidRPr="00C6700B">
          <w:rPr>
            <w:rStyle w:val="Hyperlink"/>
            <w:rFonts w:cs="Times New Roman"/>
            <w:i/>
            <w:iCs/>
            <w:noProof/>
          </w:rPr>
          <w:t>no hay harvest</w:t>
        </w:r>
        <w:r w:rsidRPr="00C6700B">
          <w:rPr>
            <w:rStyle w:val="Hyperlink"/>
            <w:rFonts w:cs="Times New Roman"/>
            <w:noProof/>
          </w:rPr>
          <w:t>. In blue are all effects emerging from the precipitation treatment on focal plant performance (abundance and height), in brown from abiotic variables and green from biotic variables.</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_Toc84685647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94</w:t>
        </w:r>
        <w:r w:rsidRPr="00C6700B">
          <w:rPr>
            <w:rFonts w:cs="Times New Roman"/>
            <w:noProof/>
            <w:webHidden/>
          </w:rPr>
          <w:fldChar w:fldCharType="end"/>
        </w:r>
      </w:hyperlink>
    </w:p>
    <w:p w14:paraId="0AE581BB" w14:textId="7DD5F555" w:rsidR="00DD28BB" w:rsidRPr="00C6700B" w:rsidRDefault="00DD28BB" w:rsidP="0002099B">
      <w:pPr>
        <w:jc w:val="both"/>
        <w:rPr>
          <w:rFonts w:cs="Times New Roman"/>
          <w:b/>
          <w:bCs/>
        </w:rPr>
      </w:pPr>
      <w:r w:rsidRPr="00C6700B">
        <w:rPr>
          <w:rFonts w:cs="Times New Roman"/>
          <w:b/>
          <w:bCs/>
        </w:rPr>
        <w:fldChar w:fldCharType="end"/>
      </w:r>
    </w:p>
    <w:p w14:paraId="520FEAC0" w14:textId="25F90E97" w:rsidR="009F21C0" w:rsidRPr="00C6700B" w:rsidRDefault="009F21C0" w:rsidP="00D24CFB">
      <w:pPr>
        <w:rPr>
          <w:rFonts w:cs="Times New Roman"/>
          <w:b/>
          <w:bCs/>
        </w:rPr>
      </w:pPr>
      <w:r w:rsidRPr="00C6700B">
        <w:rPr>
          <w:rFonts w:cs="Times New Roman"/>
          <w:b/>
          <w:bCs/>
        </w:rPr>
        <w:t>CHAPTER 3</w:t>
      </w:r>
    </w:p>
    <w:p w14:paraId="5C5BB55D" w14:textId="51E00179" w:rsidR="0002099B" w:rsidRPr="00C6700B" w:rsidRDefault="0002099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1 chapter 3" </w:instrText>
      </w:r>
      <w:r w:rsidRPr="00C6700B">
        <w:rPr>
          <w:rFonts w:cs="Times New Roman"/>
          <w:b/>
          <w:bCs/>
        </w:rPr>
        <w:fldChar w:fldCharType="separate"/>
      </w:r>
      <w:hyperlink w:anchor="_Toc84778812" w:history="1">
        <w:r w:rsidRPr="00C6700B">
          <w:rPr>
            <w:rStyle w:val="Hyperlink"/>
            <w:rFonts w:cs="Times New Roman"/>
            <w:noProof/>
          </w:rPr>
          <w:t>Figure 1. Traits factors and its species inside circles grouped by early and late-blooming species, C</w:t>
        </w:r>
        <w:r w:rsidRPr="00C6700B">
          <w:rPr>
            <w:rStyle w:val="Hyperlink"/>
            <w:rFonts w:cs="Times New Roman"/>
            <w:noProof/>
            <w:vertAlign w:val="subscript"/>
          </w:rPr>
          <w:t>3</w:t>
        </w:r>
        <w:r w:rsidRPr="00C6700B">
          <w:rPr>
            <w:rStyle w:val="Hyperlink"/>
            <w:rFonts w:cs="Times New Roman"/>
            <w:noProof/>
          </w:rPr>
          <w:t xml:space="preserve"> and C</w:t>
        </w:r>
        <w:r w:rsidRPr="00C6700B">
          <w:rPr>
            <w:rStyle w:val="Hyperlink"/>
            <w:rFonts w:cs="Times New Roman"/>
            <w:noProof/>
            <w:vertAlign w:val="subscript"/>
          </w:rPr>
          <w:t>4</w:t>
        </w:r>
        <w:r w:rsidRPr="00C6700B">
          <w:rPr>
            <w:rStyle w:val="Hyperlink"/>
            <w:rFonts w:cs="Times New Roman"/>
            <w:noProof/>
          </w:rPr>
          <w:t xml:space="preserve"> species, annual and perennial species. </w:t>
        </w:r>
        <w:r w:rsidRPr="00C6700B">
          <w:rPr>
            <w:rStyle w:val="Hyperlink"/>
            <w:rFonts w:cs="Times New Roman"/>
            <w:i/>
            <w:iCs/>
            <w:noProof/>
          </w:rPr>
          <w:t xml:space="preserve">Ambrosia psilostachya </w:t>
        </w:r>
        <w:r w:rsidRPr="00C6700B">
          <w:rPr>
            <w:rStyle w:val="Hyperlink"/>
            <w:rFonts w:cs="Times New Roman"/>
            <w:noProof/>
          </w:rPr>
          <w:t xml:space="preserve">(AP), </w:t>
        </w:r>
        <w:r w:rsidRPr="00C6700B">
          <w:rPr>
            <w:rStyle w:val="Hyperlink"/>
            <w:rFonts w:cs="Times New Roman"/>
            <w:i/>
            <w:iCs/>
            <w:noProof/>
          </w:rPr>
          <w:t xml:space="preserve">Schizachyrium scoparium </w:t>
        </w:r>
        <w:r w:rsidRPr="00C6700B">
          <w:rPr>
            <w:rStyle w:val="Hyperlink"/>
            <w:rFonts w:cs="Times New Roman"/>
            <w:noProof/>
          </w:rPr>
          <w:t xml:space="preserve">(Ss), </w:t>
        </w:r>
        <w:r w:rsidRPr="00C6700B">
          <w:rPr>
            <w:rStyle w:val="Hyperlink"/>
            <w:rFonts w:cs="Times New Roman"/>
            <w:i/>
            <w:iCs/>
            <w:noProof/>
          </w:rPr>
          <w:t xml:space="preserve">Bothriochloa ischaemum </w:t>
        </w:r>
        <w:r w:rsidRPr="00C6700B">
          <w:rPr>
            <w:rStyle w:val="Hyperlink"/>
            <w:rFonts w:cs="Times New Roman"/>
            <w:noProof/>
          </w:rPr>
          <w:t xml:space="preserve">(Bi), </w:t>
        </w:r>
        <w:r w:rsidRPr="00C6700B">
          <w:rPr>
            <w:rStyle w:val="Hyperlink"/>
            <w:rFonts w:cs="Times New Roman"/>
            <w:i/>
            <w:iCs/>
            <w:noProof/>
          </w:rPr>
          <w:t xml:space="preserve">Croton monanthogynus </w:t>
        </w:r>
        <w:r w:rsidRPr="00C6700B">
          <w:rPr>
            <w:rStyle w:val="Hyperlink"/>
            <w:rFonts w:cs="Times New Roman"/>
            <w:noProof/>
          </w:rPr>
          <w:t xml:space="preserve">(Cm), </w:t>
        </w:r>
        <w:r w:rsidRPr="00C6700B">
          <w:rPr>
            <w:rStyle w:val="Hyperlink"/>
            <w:rFonts w:cs="Times New Roman"/>
            <w:i/>
            <w:iCs/>
            <w:noProof/>
          </w:rPr>
          <w:t xml:space="preserve">Chamaecrista fasciculata </w:t>
        </w:r>
        <w:r w:rsidRPr="00C6700B">
          <w:rPr>
            <w:rStyle w:val="Hyperlink"/>
            <w:rFonts w:cs="Times New Roman"/>
            <w:noProof/>
          </w:rPr>
          <w:t xml:space="preserve">(Cf), </w:t>
        </w:r>
        <w:r w:rsidRPr="00C6700B">
          <w:rPr>
            <w:rStyle w:val="Hyperlink"/>
            <w:rFonts w:cs="Times New Roman"/>
            <w:i/>
            <w:iCs/>
            <w:noProof/>
          </w:rPr>
          <w:t xml:space="preserve">Calylophus serrulatus </w:t>
        </w:r>
        <w:r w:rsidRPr="00C6700B">
          <w:rPr>
            <w:rStyle w:val="Hyperlink"/>
            <w:rFonts w:cs="Times New Roman"/>
            <w:noProof/>
          </w:rPr>
          <w:t xml:space="preserve">(Cs), </w:t>
        </w:r>
        <w:r w:rsidRPr="00C6700B">
          <w:rPr>
            <w:rStyle w:val="Hyperlink"/>
            <w:rFonts w:cs="Times New Roman"/>
            <w:i/>
            <w:iCs/>
            <w:noProof/>
          </w:rPr>
          <w:t xml:space="preserve">Dichanthelium oligosanthes </w:t>
        </w:r>
        <w:r w:rsidRPr="00C6700B">
          <w:rPr>
            <w:rStyle w:val="Hyperlink"/>
            <w:rFonts w:cs="Times New Roman"/>
            <w:noProof/>
          </w:rPr>
          <w:t xml:space="preserve">(Do), </w:t>
        </w:r>
        <w:r w:rsidRPr="00C6700B">
          <w:rPr>
            <w:rStyle w:val="Hyperlink"/>
            <w:rFonts w:cs="Times New Roman"/>
            <w:i/>
            <w:iCs/>
            <w:noProof/>
          </w:rPr>
          <w:t xml:space="preserve">Erigeron strigosus </w:t>
        </w:r>
        <w:r w:rsidRPr="00C6700B">
          <w:rPr>
            <w:rStyle w:val="Hyperlink"/>
            <w:rFonts w:cs="Times New Roman"/>
            <w:noProof/>
          </w:rPr>
          <w:t xml:space="preserve">(Es), </w:t>
        </w:r>
        <w:r w:rsidRPr="00C6700B">
          <w:rPr>
            <w:rStyle w:val="Hyperlink"/>
            <w:rFonts w:cs="Times New Roman"/>
            <w:i/>
            <w:iCs/>
            <w:noProof/>
          </w:rPr>
          <w:t xml:space="preserve">Symphyotrichum ericoides </w:t>
        </w:r>
        <w:r w:rsidRPr="00C6700B">
          <w:rPr>
            <w:rStyle w:val="Hyperlink"/>
            <w:rFonts w:cs="Times New Roman"/>
            <w:noProof/>
          </w:rPr>
          <w:t xml:space="preserve">(Se), </w:t>
        </w:r>
        <w:r w:rsidRPr="00C6700B">
          <w:rPr>
            <w:rStyle w:val="Hyperlink"/>
            <w:rFonts w:cs="Times New Roman"/>
            <w:i/>
            <w:iCs/>
            <w:noProof/>
          </w:rPr>
          <w:t xml:space="preserve">Sorghastrum nutans </w:t>
        </w:r>
        <w:r w:rsidRPr="00C6700B">
          <w:rPr>
            <w:rStyle w:val="Hyperlink"/>
            <w:rFonts w:cs="Times New Roman"/>
            <w:noProof/>
          </w:rPr>
          <w:t xml:space="preserve">(Sn), </w:t>
        </w:r>
        <w:r w:rsidRPr="00C6700B">
          <w:rPr>
            <w:rStyle w:val="Hyperlink"/>
            <w:rFonts w:cs="Times New Roman"/>
            <w:i/>
            <w:iCs/>
            <w:noProof/>
          </w:rPr>
          <w:t xml:space="preserve">Sporobolus compositus </w:t>
        </w:r>
        <w:r w:rsidRPr="00C6700B">
          <w:rPr>
            <w:rStyle w:val="Hyperlink"/>
            <w:rFonts w:cs="Times New Roman"/>
            <w:noProof/>
          </w:rPr>
          <w:t>(Sc).</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_Toc84778812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126</w:t>
        </w:r>
        <w:r w:rsidRPr="00C6700B">
          <w:rPr>
            <w:rFonts w:cs="Times New Roman"/>
            <w:noProof/>
            <w:webHidden/>
          </w:rPr>
          <w:fldChar w:fldCharType="end"/>
        </w:r>
      </w:hyperlink>
    </w:p>
    <w:p w14:paraId="45498E85" w14:textId="77777777" w:rsidR="0002099B" w:rsidRPr="00C6700B" w:rsidRDefault="0002099B" w:rsidP="0002099B">
      <w:pPr>
        <w:jc w:val="both"/>
        <w:rPr>
          <w:rFonts w:cs="Times New Roman"/>
          <w:b/>
          <w:bCs/>
        </w:rPr>
      </w:pPr>
      <w:r w:rsidRPr="00C6700B">
        <w:rPr>
          <w:rFonts w:cs="Times New Roman"/>
          <w:b/>
          <w:bCs/>
        </w:rPr>
        <w:fldChar w:fldCharType="end"/>
      </w:r>
    </w:p>
    <w:p w14:paraId="31ED6713" w14:textId="16683E2B" w:rsidR="0002099B" w:rsidRPr="00C6700B" w:rsidRDefault="0002099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2 chapter 3" </w:instrText>
      </w:r>
      <w:r w:rsidRPr="00C6700B">
        <w:rPr>
          <w:rFonts w:cs="Times New Roman"/>
          <w:b/>
          <w:bCs/>
        </w:rPr>
        <w:fldChar w:fldCharType="separate"/>
      </w:r>
      <w:hyperlink w:anchor="_Toc84778820" w:history="1">
        <w:r w:rsidRPr="00C6700B">
          <w:rPr>
            <w:rStyle w:val="Hyperlink"/>
            <w:rFonts w:cs="Times New Roman"/>
            <w:noProof/>
          </w:rPr>
          <w:t>Figure 2. Regression line on the timing and duration of flowering and fruiting, count of flower and fruit, and seed viability shown in day of year (DOY) across the precipitation gradient of seven levels: -100% precipitation, -80% precipitation, -60% precipitation, -40% precipitation, -20% precipitation, 0% precipitation and +50% precipitation, for trait factors and species. Filled circles represent the mean response for each precipitation level with error bars. No regression line means no significance (</w:t>
        </w:r>
        <w:r w:rsidRPr="00C6700B">
          <w:rPr>
            <w:rStyle w:val="Hyperlink"/>
            <w:rFonts w:cs="Times New Roman"/>
            <w:i/>
            <w:iCs/>
            <w:noProof/>
          </w:rPr>
          <w:t xml:space="preserve">P </w:t>
        </w:r>
        <w:r w:rsidRPr="00C6700B">
          <w:rPr>
            <w:rStyle w:val="Hyperlink"/>
            <w:rFonts w:cs="Times New Roman"/>
            <w:noProof/>
          </w:rPr>
          <w:t>&lt;0.05).</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_Toc84778820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128</w:t>
        </w:r>
        <w:r w:rsidRPr="00C6700B">
          <w:rPr>
            <w:rFonts w:cs="Times New Roman"/>
            <w:noProof/>
            <w:webHidden/>
          </w:rPr>
          <w:fldChar w:fldCharType="end"/>
        </w:r>
      </w:hyperlink>
    </w:p>
    <w:p w14:paraId="7B9806CF" w14:textId="77777777" w:rsidR="0002099B" w:rsidRPr="00C6700B" w:rsidRDefault="0002099B" w:rsidP="0002099B">
      <w:pPr>
        <w:jc w:val="both"/>
        <w:rPr>
          <w:rFonts w:cs="Times New Roman"/>
          <w:b/>
          <w:bCs/>
        </w:rPr>
      </w:pPr>
      <w:r w:rsidRPr="00C6700B">
        <w:rPr>
          <w:rFonts w:cs="Times New Roman"/>
          <w:b/>
          <w:bCs/>
        </w:rPr>
        <w:lastRenderedPageBreak/>
        <w:fldChar w:fldCharType="end"/>
      </w:r>
    </w:p>
    <w:p w14:paraId="124A3B46" w14:textId="1B29CCD7" w:rsidR="0002099B" w:rsidRPr="00C6700B" w:rsidRDefault="0002099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S1 chapter 3" </w:instrText>
      </w:r>
      <w:r w:rsidRPr="00C6700B">
        <w:rPr>
          <w:rFonts w:cs="Times New Roman"/>
          <w:b/>
          <w:bCs/>
        </w:rPr>
        <w:fldChar w:fldCharType="separate"/>
      </w:r>
      <w:r w:rsidRPr="00C6700B">
        <w:rPr>
          <w:rFonts w:cs="Times New Roman"/>
          <w:noProof/>
        </w:rPr>
        <w:t>Figure S1. Average rainfall (cm) each month for the duration of the experiment (2019). Rainfall data downloaded from https://www.mesonet.org/ and is from Washington county, OK which is closely located at Kessler Atmospheric and Ecological Field Station.</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_Toc84779511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133</w:t>
      </w:r>
      <w:r w:rsidRPr="00C6700B">
        <w:rPr>
          <w:rFonts w:cs="Times New Roman"/>
          <w:noProof/>
          <w:webHidden/>
        </w:rPr>
        <w:fldChar w:fldCharType="end"/>
      </w:r>
    </w:p>
    <w:p w14:paraId="44D09A83" w14:textId="77777777" w:rsidR="0002099B" w:rsidRPr="00C6700B" w:rsidRDefault="0002099B" w:rsidP="0002099B">
      <w:pPr>
        <w:jc w:val="both"/>
        <w:rPr>
          <w:rFonts w:cs="Times New Roman"/>
          <w:b/>
          <w:bCs/>
        </w:rPr>
      </w:pPr>
      <w:r w:rsidRPr="00C6700B">
        <w:rPr>
          <w:rFonts w:cs="Times New Roman"/>
          <w:b/>
          <w:bCs/>
        </w:rPr>
        <w:fldChar w:fldCharType="end"/>
      </w:r>
    </w:p>
    <w:p w14:paraId="11C46245" w14:textId="642F32BC" w:rsidR="0002099B" w:rsidRPr="00C6700B" w:rsidRDefault="0002099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S2 chapter 3" </w:instrText>
      </w:r>
      <w:r w:rsidRPr="00C6700B">
        <w:rPr>
          <w:rFonts w:cs="Times New Roman"/>
          <w:b/>
          <w:bCs/>
        </w:rPr>
        <w:fldChar w:fldCharType="separate"/>
      </w:r>
      <w:hyperlink w:anchor="_Toc84779522" w:history="1">
        <w:r w:rsidRPr="00C6700B">
          <w:rPr>
            <w:rStyle w:val="Hyperlink"/>
            <w:rFonts w:cs="Times New Roman"/>
            <w:noProof/>
          </w:rPr>
          <w:t xml:space="preserve">Figure S2. </w:t>
        </w:r>
        <w:r w:rsidRPr="00C6700B">
          <w:rPr>
            <w:rStyle w:val="Hyperlink"/>
            <w:rFonts w:cs="Times New Roman"/>
            <w:i/>
            <w:iCs/>
            <w:noProof/>
          </w:rPr>
          <w:t>Top left panel</w:t>
        </w:r>
        <w:r w:rsidRPr="00C6700B">
          <w:rPr>
            <w:rStyle w:val="Hyperlink"/>
            <w:rFonts w:cs="Times New Roman"/>
            <w:noProof/>
          </w:rPr>
          <w:t xml:space="preserve">: experimental design showing (top panel) arrangement of precipitation shelters that created the precipitation gradient replicated in three blocks (n=3, N=21): -100%, -80%, -60%, -40%, -20% precipitation reduction, 0% change (no precipitation change), and 50% precipitation addition; and arrows pointing clipped (mimicked hay harvest) and unclipped (no hay harvest) subplots. </w:t>
        </w:r>
        <w:r w:rsidRPr="00C6700B">
          <w:rPr>
            <w:rStyle w:val="Hyperlink"/>
            <w:rFonts w:cs="Times New Roman"/>
            <w:i/>
            <w:iCs/>
            <w:noProof/>
          </w:rPr>
          <w:t>Bottom panel shows left</w:t>
        </w:r>
        <w:r w:rsidRPr="00C6700B">
          <w:rPr>
            <w:rStyle w:val="Hyperlink"/>
            <w:rFonts w:cs="Times New Roman"/>
            <w:noProof/>
          </w:rPr>
          <w:t>: illustration of a plot and its nested subplots, and</w:t>
        </w:r>
        <w:r w:rsidRPr="00C6700B">
          <w:rPr>
            <w:rStyle w:val="Hyperlink"/>
            <w:rFonts w:cs="Times New Roman"/>
            <w:i/>
            <w:iCs/>
            <w:noProof/>
          </w:rPr>
          <w:t xml:space="preserve"> right</w:t>
        </w:r>
        <w:r w:rsidRPr="00C6700B">
          <w:rPr>
            <w:rStyle w:val="Hyperlink"/>
            <w:rFonts w:cs="Times New Roman"/>
            <w:noProof/>
          </w:rPr>
          <w:t>: photo of experimental plot. Clipped subplot was clipped once a year during the growing season (clipping treatment), while unclipped subplot was our control.</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_Toc84779522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134</w:t>
        </w:r>
        <w:r w:rsidRPr="00C6700B">
          <w:rPr>
            <w:rFonts w:cs="Times New Roman"/>
            <w:noProof/>
            <w:webHidden/>
          </w:rPr>
          <w:fldChar w:fldCharType="end"/>
        </w:r>
      </w:hyperlink>
    </w:p>
    <w:p w14:paraId="35FA99E7" w14:textId="77777777" w:rsidR="0002099B" w:rsidRPr="00C6700B" w:rsidRDefault="0002099B" w:rsidP="0002099B">
      <w:pPr>
        <w:jc w:val="both"/>
        <w:rPr>
          <w:rFonts w:cs="Times New Roman"/>
          <w:b/>
          <w:bCs/>
        </w:rPr>
      </w:pPr>
      <w:r w:rsidRPr="00C6700B">
        <w:rPr>
          <w:rFonts w:cs="Times New Roman"/>
          <w:b/>
          <w:bCs/>
        </w:rPr>
        <w:fldChar w:fldCharType="end"/>
      </w:r>
    </w:p>
    <w:p w14:paraId="69EF0C88" w14:textId="4CDC4EB2" w:rsidR="0002099B" w:rsidRPr="00C6700B" w:rsidRDefault="0002099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S3 chapter 3" </w:instrText>
      </w:r>
      <w:r w:rsidRPr="00C6700B">
        <w:rPr>
          <w:rFonts w:cs="Times New Roman"/>
          <w:b/>
          <w:bCs/>
        </w:rPr>
        <w:fldChar w:fldCharType="separate"/>
      </w:r>
      <w:hyperlink w:anchor="_Toc84779561" w:history="1">
        <w:r w:rsidRPr="00C6700B">
          <w:rPr>
            <w:rStyle w:val="Hyperlink"/>
            <w:rFonts w:cs="Times New Roman"/>
            <w:noProof/>
          </w:rPr>
          <w:t xml:space="preserve">Figure S3. </w:t>
        </w:r>
        <w:r w:rsidRPr="00C6700B">
          <w:rPr>
            <w:rStyle w:val="Hyperlink"/>
            <w:rFonts w:cs="Times New Roman"/>
            <w:i/>
            <w:iCs/>
            <w:noProof/>
          </w:rPr>
          <w:t>Calculation of phenology shift in days.</w:t>
        </w:r>
        <w:r w:rsidRPr="00C6700B">
          <w:rPr>
            <w:rStyle w:val="Hyperlink"/>
            <w:rFonts w:cs="Times New Roman"/>
            <w:noProof/>
          </w:rPr>
          <w:t xml:space="preserve"> To allow comparisons with other studies and to provide a recognizable response metric,</w:t>
        </w:r>
        <w:r w:rsidRPr="00C6700B">
          <w:rPr>
            <w:rStyle w:val="Hyperlink"/>
            <w:rFonts w:cs="Times New Roman"/>
            <w:i/>
            <w:iCs/>
            <w:noProof/>
          </w:rPr>
          <w:t xml:space="preserve"> </w:t>
        </w:r>
        <w:r w:rsidRPr="00C6700B">
          <w:rPr>
            <w:rStyle w:val="Hyperlink"/>
            <w:rFonts w:cs="Times New Roman"/>
            <w:noProof/>
          </w:rPr>
          <w:t xml:space="preserve">we calculate responses to experimental precipitation level based on slopes from linear regression equations. The slope was calculated as the change in days, counts, or proportion seeds (Y2-Y1) between -60% precipitation and the 0% control. Effect sizes throughout the results section reflect the change in response between -60% precipitation and the 0% control from linear models as described in the </w:t>
        </w:r>
        <w:r w:rsidRPr="00C6700B">
          <w:rPr>
            <w:rStyle w:val="Hyperlink"/>
            <w:rFonts w:cs="Times New Roman"/>
            <w:i/>
            <w:iCs/>
            <w:noProof/>
          </w:rPr>
          <w:t>Methods</w:t>
        </w:r>
        <w:r w:rsidRPr="00C6700B">
          <w:rPr>
            <w:rStyle w:val="Hyperlink"/>
            <w:rFonts w:cs="Times New Roman"/>
            <w:noProof/>
          </w:rPr>
          <w:t>.</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_Toc84779561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135</w:t>
        </w:r>
        <w:r w:rsidRPr="00C6700B">
          <w:rPr>
            <w:rFonts w:cs="Times New Roman"/>
            <w:noProof/>
            <w:webHidden/>
          </w:rPr>
          <w:fldChar w:fldCharType="end"/>
        </w:r>
      </w:hyperlink>
    </w:p>
    <w:p w14:paraId="12C0A08A" w14:textId="77777777" w:rsidR="0002099B" w:rsidRPr="00C6700B" w:rsidRDefault="0002099B" w:rsidP="0002099B">
      <w:pPr>
        <w:jc w:val="both"/>
        <w:rPr>
          <w:rFonts w:cs="Times New Roman"/>
          <w:b/>
          <w:bCs/>
        </w:rPr>
      </w:pPr>
      <w:r w:rsidRPr="00C6700B">
        <w:rPr>
          <w:rFonts w:cs="Times New Roman"/>
          <w:b/>
          <w:bCs/>
        </w:rPr>
        <w:fldChar w:fldCharType="end"/>
      </w:r>
    </w:p>
    <w:p w14:paraId="02DB8D87" w14:textId="31F00F2F" w:rsidR="0002099B" w:rsidRPr="00C6700B" w:rsidRDefault="0002099B" w:rsidP="0002099B">
      <w:pPr>
        <w:pStyle w:val="TableofFigures"/>
        <w:tabs>
          <w:tab w:val="right" w:leader="dot" w:pos="9350"/>
        </w:tabs>
        <w:jc w:val="both"/>
        <w:rPr>
          <w:rFonts w:eastAsiaTheme="minorEastAsia" w:cs="Times New Roman"/>
          <w:noProof/>
        </w:rPr>
      </w:pPr>
      <w:r w:rsidRPr="00C6700B">
        <w:rPr>
          <w:rFonts w:cs="Times New Roman"/>
          <w:b/>
          <w:bCs/>
        </w:rPr>
        <w:fldChar w:fldCharType="begin"/>
      </w:r>
      <w:r w:rsidRPr="00C6700B">
        <w:rPr>
          <w:rFonts w:cs="Times New Roman"/>
          <w:b/>
          <w:bCs/>
        </w:rPr>
        <w:instrText xml:space="preserve"> TOC \h \z \c "Figure S4 chapter 3" </w:instrText>
      </w:r>
      <w:r w:rsidRPr="00C6700B">
        <w:rPr>
          <w:rFonts w:cs="Times New Roman"/>
          <w:b/>
          <w:bCs/>
        </w:rPr>
        <w:fldChar w:fldCharType="separate"/>
      </w:r>
      <w:hyperlink w:anchor="_Toc84779588" w:history="1">
        <w:r w:rsidRPr="00C6700B">
          <w:rPr>
            <w:rStyle w:val="Hyperlink"/>
            <w:rFonts w:cs="Times New Roman"/>
            <w:noProof/>
          </w:rPr>
          <w:t>Figure S4. Regression line on the timing and duration of flowering and fruiting, count of flower and fruit, and seed viability shown in day of year (DOY) across the precipitation gradient of seven levels: -100% precipitation, -80% precipitation, -60% precipitation, -40% precipitation, -20% precipitation, 0% precipitation and +50% precipitation, for community-level. Large circles represent the mean response for each precipitation level with error bars. No regression line means no significance (</w:t>
        </w:r>
        <w:r w:rsidRPr="00C6700B">
          <w:rPr>
            <w:rStyle w:val="Hyperlink"/>
            <w:rFonts w:cs="Times New Roman"/>
            <w:i/>
            <w:iCs/>
            <w:noProof/>
          </w:rPr>
          <w:t xml:space="preserve">P </w:t>
        </w:r>
        <w:r w:rsidRPr="00C6700B">
          <w:rPr>
            <w:rStyle w:val="Hyperlink"/>
            <w:rFonts w:cs="Times New Roman"/>
            <w:noProof/>
          </w:rPr>
          <w:t>&lt;0.05).</w:t>
        </w:r>
        <w:r w:rsidRPr="00C6700B">
          <w:rPr>
            <w:rFonts w:cs="Times New Roman"/>
            <w:noProof/>
            <w:webHidden/>
          </w:rPr>
          <w:tab/>
        </w:r>
        <w:r w:rsidRPr="00C6700B">
          <w:rPr>
            <w:rFonts w:cs="Times New Roman"/>
            <w:noProof/>
            <w:webHidden/>
          </w:rPr>
          <w:fldChar w:fldCharType="begin"/>
        </w:r>
        <w:r w:rsidRPr="00C6700B">
          <w:rPr>
            <w:rFonts w:cs="Times New Roman"/>
            <w:noProof/>
            <w:webHidden/>
          </w:rPr>
          <w:instrText xml:space="preserve"> PAGEREF _Toc84779588 \h </w:instrText>
        </w:r>
        <w:r w:rsidRPr="00C6700B">
          <w:rPr>
            <w:rFonts w:cs="Times New Roman"/>
            <w:noProof/>
            <w:webHidden/>
          </w:rPr>
        </w:r>
        <w:r w:rsidRPr="00C6700B">
          <w:rPr>
            <w:rFonts w:cs="Times New Roman"/>
            <w:noProof/>
            <w:webHidden/>
          </w:rPr>
          <w:fldChar w:fldCharType="separate"/>
        </w:r>
        <w:r w:rsidR="004E6F8E">
          <w:rPr>
            <w:rFonts w:cs="Times New Roman"/>
            <w:noProof/>
            <w:webHidden/>
          </w:rPr>
          <w:t>136</w:t>
        </w:r>
        <w:r w:rsidRPr="00C6700B">
          <w:rPr>
            <w:rFonts w:cs="Times New Roman"/>
            <w:noProof/>
            <w:webHidden/>
          </w:rPr>
          <w:fldChar w:fldCharType="end"/>
        </w:r>
      </w:hyperlink>
    </w:p>
    <w:p w14:paraId="5AAD6BC5" w14:textId="11B28AE5" w:rsidR="005F461F" w:rsidRPr="00C6700B" w:rsidRDefault="0002099B" w:rsidP="00D24CFB">
      <w:pPr>
        <w:rPr>
          <w:rFonts w:cs="Times New Roman"/>
        </w:rPr>
      </w:pPr>
      <w:r w:rsidRPr="00C6700B">
        <w:rPr>
          <w:rFonts w:cs="Times New Roman"/>
          <w:b/>
          <w:bCs/>
        </w:rPr>
        <w:fldChar w:fldCharType="end"/>
      </w:r>
    </w:p>
    <w:p w14:paraId="224626CB" w14:textId="6625FED0" w:rsidR="005F461F" w:rsidRDefault="005F461F" w:rsidP="00D24CFB">
      <w:pPr>
        <w:sectPr w:rsidR="005F461F" w:rsidSect="00426F62">
          <w:pgSz w:w="12240" w:h="15840"/>
          <w:pgMar w:top="1440" w:right="1440" w:bottom="1440" w:left="1440" w:header="720" w:footer="720" w:gutter="0"/>
          <w:pgNumType w:fmt="lowerRoman"/>
          <w:cols w:space="720"/>
          <w:docGrid w:linePitch="360"/>
        </w:sectPr>
      </w:pPr>
    </w:p>
    <w:p w14:paraId="35EB371E" w14:textId="06C72E41" w:rsidR="00D24CFB" w:rsidRPr="00D24CFB" w:rsidRDefault="00D24CFB" w:rsidP="00D24CFB"/>
    <w:p w14:paraId="5A207880" w14:textId="6D3218B8" w:rsidR="00144E8D" w:rsidRDefault="00144E8D" w:rsidP="00507AA2">
      <w:pPr>
        <w:pStyle w:val="Heading1"/>
        <w:spacing w:line="480" w:lineRule="auto"/>
      </w:pPr>
      <w:bookmarkStart w:id="1" w:name="_Toc87272165"/>
      <w:r>
        <w:t>Abstract</w:t>
      </w:r>
      <w:bookmarkEnd w:id="1"/>
    </w:p>
    <w:p w14:paraId="1A18532B" w14:textId="61834AE0" w:rsidR="00616A97" w:rsidRDefault="005F1AED" w:rsidP="00AF34D0">
      <w:pPr>
        <w:spacing w:line="480" w:lineRule="auto"/>
        <w:ind w:firstLine="720"/>
        <w:jc w:val="both"/>
        <w:rPr>
          <w:rFonts w:cs="Times New Roman"/>
        </w:rPr>
      </w:pPr>
      <w:r w:rsidRPr="005F1AED">
        <w:rPr>
          <w:rFonts w:cs="Times New Roman"/>
        </w:rPr>
        <w:t>Climate has long been recognized as an important factor in determining the spatial-temporal distribution and abundance of species</w:t>
      </w:r>
      <w:r w:rsidR="004E6F8E">
        <w:rPr>
          <w:rFonts w:cs="Times New Roman"/>
        </w:rPr>
        <w:t>,</w:t>
      </w:r>
      <w:r w:rsidRPr="005F1AED">
        <w:rPr>
          <w:rFonts w:cs="Times New Roman"/>
        </w:rPr>
        <w:t xml:space="preserve"> consequently influencing global biological</w:t>
      </w:r>
      <w:r w:rsidR="005910F1">
        <w:rPr>
          <w:rFonts w:cs="Times New Roman"/>
        </w:rPr>
        <w:t xml:space="preserve"> diversity</w:t>
      </w:r>
      <w:r>
        <w:rPr>
          <w:rFonts w:cs="Times New Roman"/>
        </w:rPr>
        <w:t xml:space="preserve">. </w:t>
      </w:r>
      <w:r w:rsidRPr="005F1AED">
        <w:rPr>
          <w:rFonts w:cs="Times New Roman"/>
        </w:rPr>
        <w:t xml:space="preserve">Model projections point to changes in precipitation regimes, with some geographic regions experiencing increases and others decline in rainfall; but </w:t>
      </w:r>
      <w:r w:rsidR="004E1D08">
        <w:rPr>
          <w:rFonts w:cs="Times New Roman"/>
        </w:rPr>
        <w:t xml:space="preserve">it is </w:t>
      </w:r>
      <w:r w:rsidRPr="005F1AED">
        <w:rPr>
          <w:rFonts w:cs="Times New Roman"/>
        </w:rPr>
        <w:t>also</w:t>
      </w:r>
      <w:r w:rsidR="004E1D08">
        <w:rPr>
          <w:rFonts w:cs="Times New Roman"/>
        </w:rPr>
        <w:t xml:space="preserve"> predicted</w:t>
      </w:r>
      <w:r w:rsidRPr="005F1AED">
        <w:rPr>
          <w:rFonts w:cs="Times New Roman"/>
        </w:rPr>
        <w:t xml:space="preserve"> increase in rainfall variability with lower frequency but higher intensity of precipitation events. Such changes in precipitation regimes will likely have large effects on </w:t>
      </w:r>
      <w:r>
        <w:rPr>
          <w:rFonts w:cs="Times New Roman"/>
        </w:rPr>
        <w:t>plant responses</w:t>
      </w:r>
      <w:r w:rsidRPr="005F1AED">
        <w:rPr>
          <w:rFonts w:cs="Times New Roman"/>
        </w:rPr>
        <w:t>. In addition to climate, disturbances can alter the structure and functioning of local systems through disruption in biota, consequently altering resources and conditions. In turn, local biota and their associated species interactions play an important role influencing the response of ecosystems to changes in precipitation and disturbance</w:t>
      </w:r>
      <w:r>
        <w:rPr>
          <w:rFonts w:cs="Times New Roman"/>
        </w:rPr>
        <w:t xml:space="preserve">. </w:t>
      </w:r>
      <w:r w:rsidRPr="005F1AED">
        <w:rPr>
          <w:rFonts w:cs="Times New Roman"/>
        </w:rPr>
        <w:t>Grasslands represent a large proportion of the terrestrial land surface</w:t>
      </w:r>
      <w:r>
        <w:rPr>
          <w:rFonts w:cs="Times New Roman"/>
        </w:rPr>
        <w:t>,</w:t>
      </w:r>
      <w:r w:rsidRPr="005F1AED">
        <w:rPr>
          <w:rFonts w:cs="Times New Roman"/>
        </w:rPr>
        <w:t xml:space="preserve"> and provide valuable ecosystem services (e.g., forage production, soil C storage). Thus, it is especially important to understand the magnitude and direction of ecological responses since grasslands are strongly water-limited </w:t>
      </w:r>
      <w:r w:rsidR="00405152" w:rsidRPr="005F1AED">
        <w:rPr>
          <w:rFonts w:cs="Times New Roman"/>
        </w:rPr>
        <w:t>and</w:t>
      </w:r>
      <w:r w:rsidRPr="005F1AED">
        <w:rPr>
          <w:rFonts w:cs="Times New Roman"/>
        </w:rPr>
        <w:t xml:space="preserve"> experience disturbance by </w:t>
      </w:r>
      <w:r w:rsidR="004A3EA9">
        <w:rPr>
          <w:rFonts w:cs="Times New Roman"/>
        </w:rPr>
        <w:t>human</w:t>
      </w:r>
      <w:r w:rsidRPr="005F1AED">
        <w:rPr>
          <w:rFonts w:cs="Times New Roman"/>
        </w:rPr>
        <w:t xml:space="preserve"> management.</w:t>
      </w:r>
      <w:r w:rsidR="00CB6477">
        <w:rPr>
          <w:rFonts w:cs="Times New Roman"/>
        </w:rPr>
        <w:t xml:space="preserve"> </w:t>
      </w:r>
      <w:r w:rsidR="00FB2EC0">
        <w:rPr>
          <w:rFonts w:cs="Times New Roman"/>
        </w:rPr>
        <w:t>In my dissertation I explore the effects of changing environments on plant communities a</w:t>
      </w:r>
      <w:r w:rsidR="00A06DC3">
        <w:rPr>
          <w:rFonts w:cs="Times New Roman"/>
        </w:rPr>
        <w:t>nd how these factors shape plant</w:t>
      </w:r>
      <w:r w:rsidR="00405152">
        <w:rPr>
          <w:rFonts w:cs="Times New Roman"/>
        </w:rPr>
        <w:t xml:space="preserve"> individual to</w:t>
      </w:r>
      <w:r w:rsidR="00A06DC3">
        <w:rPr>
          <w:rFonts w:cs="Times New Roman"/>
        </w:rPr>
        <w:t xml:space="preserve"> </w:t>
      </w:r>
      <w:r w:rsidR="008C48C6">
        <w:rPr>
          <w:rFonts w:cs="Times New Roman"/>
        </w:rPr>
        <w:t>community</w:t>
      </w:r>
      <w:r w:rsidR="00405152">
        <w:rPr>
          <w:rFonts w:cs="Times New Roman"/>
        </w:rPr>
        <w:t xml:space="preserve"> responses</w:t>
      </w:r>
      <w:r w:rsidR="00A06DC3">
        <w:rPr>
          <w:rFonts w:cs="Times New Roman"/>
        </w:rPr>
        <w:t xml:space="preserve">. </w:t>
      </w:r>
    </w:p>
    <w:p w14:paraId="31396232" w14:textId="3336B60F" w:rsidR="00FB2EC0" w:rsidRDefault="00FB2EC0" w:rsidP="00AF34D0">
      <w:pPr>
        <w:spacing w:line="480" w:lineRule="auto"/>
        <w:ind w:firstLine="720"/>
        <w:jc w:val="both"/>
        <w:rPr>
          <w:rFonts w:cs="Times New Roman"/>
        </w:rPr>
      </w:pPr>
      <w:r>
        <w:rPr>
          <w:rFonts w:cs="Times New Roman"/>
        </w:rPr>
        <w:t>In chapter one,</w:t>
      </w:r>
      <w:r w:rsidR="00A06DC3">
        <w:rPr>
          <w:rFonts w:cs="Times New Roman"/>
        </w:rPr>
        <w:t xml:space="preserve"> </w:t>
      </w:r>
      <w:r w:rsidR="00A06DC3" w:rsidRPr="00A06DC3">
        <w:rPr>
          <w:rFonts w:cs="Times New Roman"/>
        </w:rPr>
        <w:t xml:space="preserve">1 explore how </w:t>
      </w:r>
      <w:r w:rsidR="008C48C6">
        <w:rPr>
          <w:rFonts w:cs="Times New Roman"/>
        </w:rPr>
        <w:t>organization levels</w:t>
      </w:r>
      <w:r w:rsidR="00A06DC3" w:rsidRPr="00A06DC3">
        <w:rPr>
          <w:rFonts w:cs="Times New Roman"/>
        </w:rPr>
        <w:t xml:space="preserve"> (species-level, functional group level and community level) of the temperate tallgrass prairie </w:t>
      </w:r>
      <w:r w:rsidR="008C48C6">
        <w:rPr>
          <w:rFonts w:cs="Times New Roman"/>
        </w:rPr>
        <w:t>are</w:t>
      </w:r>
      <w:r w:rsidR="00A06DC3" w:rsidRPr="00A06DC3">
        <w:rPr>
          <w:rFonts w:cs="Times New Roman"/>
        </w:rPr>
        <w:t xml:space="preserve"> influenced by changes in precipitation and </w:t>
      </w:r>
      <w:r w:rsidR="008C48C6">
        <w:rPr>
          <w:rFonts w:cs="Times New Roman"/>
        </w:rPr>
        <w:t>hay harvest</w:t>
      </w:r>
      <w:r w:rsidR="00A06DC3">
        <w:rPr>
          <w:rFonts w:cs="Times New Roman"/>
        </w:rPr>
        <w:t xml:space="preserve"> (</w:t>
      </w:r>
      <w:r w:rsidR="008C48C6">
        <w:rPr>
          <w:rFonts w:cs="Times New Roman"/>
        </w:rPr>
        <w:t>a proxy for human management</w:t>
      </w:r>
      <w:r w:rsidR="00A06DC3">
        <w:rPr>
          <w:rFonts w:cs="Times New Roman"/>
        </w:rPr>
        <w:t>)</w:t>
      </w:r>
      <w:r w:rsidR="00A06DC3" w:rsidRPr="00A06DC3">
        <w:rPr>
          <w:rFonts w:cs="Times New Roman"/>
        </w:rPr>
        <w:t>. I do so</w:t>
      </w:r>
      <w:r w:rsidR="00A06DC3">
        <w:rPr>
          <w:rFonts w:cs="Times New Roman"/>
        </w:rPr>
        <w:t xml:space="preserve"> by</w:t>
      </w:r>
      <w:r w:rsidR="00A06DC3" w:rsidRPr="00A06DC3">
        <w:rPr>
          <w:rFonts w:cs="Times New Roman"/>
        </w:rPr>
        <w:t xml:space="preserve"> addressing how </w:t>
      </w:r>
      <w:r w:rsidR="008C48C6">
        <w:rPr>
          <w:rFonts w:cs="Times New Roman"/>
        </w:rPr>
        <w:t xml:space="preserve">seven </w:t>
      </w:r>
      <w:r w:rsidR="00A06DC3" w:rsidRPr="00A06DC3">
        <w:rPr>
          <w:rFonts w:cs="Times New Roman"/>
        </w:rPr>
        <w:t xml:space="preserve">precipitation </w:t>
      </w:r>
      <w:r w:rsidR="008C48C6">
        <w:rPr>
          <w:rFonts w:cs="Times New Roman"/>
        </w:rPr>
        <w:t>levels</w:t>
      </w:r>
      <w:r w:rsidR="00A06DC3" w:rsidRPr="00A06DC3">
        <w:rPr>
          <w:rFonts w:cs="Times New Roman"/>
        </w:rPr>
        <w:t xml:space="preserve">, </w:t>
      </w:r>
      <w:r w:rsidR="008C48C6">
        <w:rPr>
          <w:rFonts w:cs="Times New Roman"/>
        </w:rPr>
        <w:t>along with clipping</w:t>
      </w:r>
      <w:r w:rsidR="00A06DC3" w:rsidRPr="00A06DC3">
        <w:rPr>
          <w:rFonts w:cs="Times New Roman"/>
        </w:rPr>
        <w:t xml:space="preserve">, affect an existing </w:t>
      </w:r>
      <w:r w:rsidR="008C48C6">
        <w:rPr>
          <w:rFonts w:cs="Times New Roman"/>
        </w:rPr>
        <w:t>mixed-</w:t>
      </w:r>
      <w:r w:rsidR="00A06DC3" w:rsidRPr="00A06DC3">
        <w:rPr>
          <w:rFonts w:cs="Times New Roman"/>
        </w:rPr>
        <w:t xml:space="preserve">grass prairie </w:t>
      </w:r>
      <w:r w:rsidR="008C48C6">
        <w:rPr>
          <w:rFonts w:cs="Times New Roman"/>
        </w:rPr>
        <w:t>ecosystem</w:t>
      </w:r>
      <w:r w:rsidR="00A06DC3" w:rsidRPr="00A06DC3">
        <w:rPr>
          <w:rFonts w:cs="Times New Roman"/>
        </w:rPr>
        <w:t>.</w:t>
      </w:r>
      <w:r w:rsidR="00A06DC3">
        <w:rPr>
          <w:rFonts w:cs="Times New Roman"/>
        </w:rPr>
        <w:t xml:space="preserve"> I </w:t>
      </w:r>
      <w:r w:rsidR="00A06DC3" w:rsidRPr="00A06DC3">
        <w:rPr>
          <w:rFonts w:cs="Times New Roman"/>
        </w:rPr>
        <w:t xml:space="preserve">demonstrated that initial shifts in abundance were detected by examining species- to community-level changes over time. Across years, in dry conditions </w:t>
      </w:r>
      <w:r w:rsidR="00A06DC3">
        <w:rPr>
          <w:rFonts w:cs="Times New Roman"/>
        </w:rPr>
        <w:t>there was</w:t>
      </w:r>
      <w:r w:rsidR="00A06DC3" w:rsidRPr="00A06DC3">
        <w:rPr>
          <w:rFonts w:cs="Times New Roman"/>
        </w:rPr>
        <w:t xml:space="preserve"> an increase in evenness that was related to the decline of the dominant species and increase in subdominants; wh</w:t>
      </w:r>
      <w:r w:rsidR="008C48C6">
        <w:rPr>
          <w:rFonts w:cs="Times New Roman"/>
        </w:rPr>
        <w:t>ereas</w:t>
      </w:r>
      <w:r w:rsidR="00A06DC3" w:rsidRPr="00A06DC3">
        <w:rPr>
          <w:rFonts w:cs="Times New Roman"/>
        </w:rPr>
        <w:t xml:space="preserve"> mesic conditions mildly promoted </w:t>
      </w:r>
      <w:r w:rsidR="00A06DC3" w:rsidRPr="00A06DC3">
        <w:rPr>
          <w:rFonts w:cs="Times New Roman"/>
        </w:rPr>
        <w:lastRenderedPageBreak/>
        <w:t xml:space="preserve">plant richness. </w:t>
      </w:r>
      <w:r w:rsidR="00A06DC3">
        <w:rPr>
          <w:rFonts w:cs="Times New Roman"/>
        </w:rPr>
        <w:t>Hay harvest</w:t>
      </w:r>
      <w:r w:rsidR="00A06DC3" w:rsidRPr="00A06DC3">
        <w:rPr>
          <w:rFonts w:cs="Times New Roman"/>
        </w:rPr>
        <w:t xml:space="preserve"> enhanced plant richness not only over time through species gains, but also in each year. When combining altered precipitation with </w:t>
      </w:r>
      <w:r w:rsidR="008C48C6">
        <w:rPr>
          <w:rFonts w:cs="Times New Roman"/>
        </w:rPr>
        <w:t>hay harvest</w:t>
      </w:r>
      <w:r w:rsidR="00A06DC3" w:rsidRPr="00A06DC3">
        <w:rPr>
          <w:rFonts w:cs="Times New Roman"/>
        </w:rPr>
        <w:t xml:space="preserve">, specifically under mild drought, </w:t>
      </w:r>
      <w:r w:rsidR="00CA23B6">
        <w:rPr>
          <w:rFonts w:cs="Times New Roman"/>
        </w:rPr>
        <w:t>I</w:t>
      </w:r>
      <w:r w:rsidR="00A06DC3" w:rsidRPr="00A06DC3">
        <w:rPr>
          <w:rFonts w:cs="Times New Roman"/>
        </w:rPr>
        <w:t xml:space="preserve"> observed a decline in evenness that was related to the reduced abundance of C</w:t>
      </w:r>
      <w:r w:rsidR="00A06DC3" w:rsidRPr="00CA23B6">
        <w:rPr>
          <w:rFonts w:cs="Times New Roman"/>
          <w:vertAlign w:val="subscript"/>
        </w:rPr>
        <w:t>3</w:t>
      </w:r>
      <w:r w:rsidR="00A06DC3" w:rsidRPr="00A06DC3">
        <w:rPr>
          <w:rFonts w:cs="Times New Roman"/>
        </w:rPr>
        <w:t xml:space="preserve"> species and increase in C</w:t>
      </w:r>
      <w:r w:rsidR="00A06DC3" w:rsidRPr="00CA23B6">
        <w:rPr>
          <w:rFonts w:cs="Times New Roman"/>
          <w:vertAlign w:val="subscript"/>
        </w:rPr>
        <w:t>4</w:t>
      </w:r>
      <w:r w:rsidR="00A06DC3" w:rsidRPr="00A06DC3">
        <w:rPr>
          <w:rFonts w:cs="Times New Roman"/>
        </w:rPr>
        <w:t xml:space="preserve"> species. However, in extreme dry levels, clipping muted the effects </w:t>
      </w:r>
      <w:r w:rsidR="008C48C6">
        <w:rPr>
          <w:rFonts w:cs="Times New Roman"/>
        </w:rPr>
        <w:t xml:space="preserve">of precipitation </w:t>
      </w:r>
      <w:r w:rsidR="00A06DC3" w:rsidRPr="00A06DC3">
        <w:rPr>
          <w:rFonts w:cs="Times New Roman"/>
        </w:rPr>
        <w:t>on the dominant plant species, plant evenness, functional groups (C</w:t>
      </w:r>
      <w:r w:rsidR="00A06DC3" w:rsidRPr="00CA23B6">
        <w:rPr>
          <w:rFonts w:cs="Times New Roman"/>
          <w:vertAlign w:val="subscript"/>
        </w:rPr>
        <w:t>3</w:t>
      </w:r>
      <w:r w:rsidR="00A06DC3" w:rsidRPr="00A06DC3">
        <w:rPr>
          <w:rFonts w:cs="Times New Roman"/>
        </w:rPr>
        <w:t xml:space="preserve"> and C</w:t>
      </w:r>
      <w:r w:rsidR="00A06DC3" w:rsidRPr="001F64D7">
        <w:rPr>
          <w:rFonts w:cs="Times New Roman"/>
          <w:vertAlign w:val="subscript"/>
        </w:rPr>
        <w:t>4</w:t>
      </w:r>
      <w:r w:rsidR="00A06DC3" w:rsidRPr="00A06DC3">
        <w:rPr>
          <w:rFonts w:cs="Times New Roman"/>
        </w:rPr>
        <w:t xml:space="preserve"> species) and subdominants.</w:t>
      </w:r>
      <w:r w:rsidR="00CA23B6">
        <w:rPr>
          <w:rFonts w:cs="Times New Roman"/>
        </w:rPr>
        <w:t xml:space="preserve"> These findings</w:t>
      </w:r>
      <w:r w:rsidR="00CA23B6" w:rsidRPr="00CA23B6">
        <w:rPr>
          <w:rFonts w:cs="Times New Roman"/>
        </w:rPr>
        <w:t xml:space="preserve"> could </w:t>
      </w:r>
      <w:r w:rsidR="0096154B">
        <w:rPr>
          <w:rFonts w:cs="Times New Roman"/>
        </w:rPr>
        <w:t>potentially</w:t>
      </w:r>
      <w:r w:rsidR="00CA23B6" w:rsidRPr="00CA23B6">
        <w:rPr>
          <w:rFonts w:cs="Times New Roman"/>
        </w:rPr>
        <w:t xml:space="preserve"> </w:t>
      </w:r>
      <w:r w:rsidR="0096154B">
        <w:rPr>
          <w:rFonts w:cs="Times New Roman"/>
        </w:rPr>
        <w:t>indicate</w:t>
      </w:r>
      <w:r w:rsidR="00CA23B6" w:rsidRPr="00CA23B6">
        <w:rPr>
          <w:rFonts w:cs="Times New Roman"/>
        </w:rPr>
        <w:t xml:space="preserve"> species reordering in abundance of species within a community</w:t>
      </w:r>
      <w:r w:rsidR="00CA23B6">
        <w:rPr>
          <w:rFonts w:cs="Times New Roman"/>
        </w:rPr>
        <w:t xml:space="preserve"> with experimental climate change and human management.</w:t>
      </w:r>
    </w:p>
    <w:p w14:paraId="6A59D6DE" w14:textId="4D79E796" w:rsidR="00EF69E0" w:rsidRDefault="00FB2EC0" w:rsidP="00AF34D0">
      <w:pPr>
        <w:spacing w:line="480" w:lineRule="auto"/>
        <w:ind w:firstLine="720"/>
        <w:jc w:val="both"/>
        <w:rPr>
          <w:rFonts w:cs="Times New Roman"/>
          <w:color w:val="000000" w:themeColor="text1"/>
        </w:rPr>
      </w:pPr>
      <w:r>
        <w:rPr>
          <w:rFonts w:cs="Times New Roman"/>
        </w:rPr>
        <w:t>In chapter two,</w:t>
      </w:r>
      <w:r w:rsidR="004A3EA9">
        <w:rPr>
          <w:rFonts w:cs="Times New Roman"/>
        </w:rPr>
        <w:t xml:space="preserve"> I</w:t>
      </w:r>
      <w:r w:rsidR="00EF69E0">
        <w:rPr>
          <w:rFonts w:cs="Times New Roman"/>
        </w:rPr>
        <w:t xml:space="preserve"> </w:t>
      </w:r>
      <w:r w:rsidR="00FA154A">
        <w:rPr>
          <w:rFonts w:cs="Times New Roman"/>
        </w:rPr>
        <w:t>investigate</w:t>
      </w:r>
      <w:r w:rsidR="00EF69E0">
        <w:rPr>
          <w:rFonts w:cs="Times New Roman"/>
        </w:rPr>
        <w:t xml:space="preserve"> precipitation and hay harvest effects by </w:t>
      </w:r>
      <w:r w:rsidR="004A3EA9" w:rsidRPr="004A3EA9">
        <w:rPr>
          <w:rFonts w:cs="Times New Roman"/>
        </w:rPr>
        <w:t xml:space="preserve">incorporating the relative contribution of biotic vs. abiotic factors </w:t>
      </w:r>
      <w:r w:rsidR="00EF69E0">
        <w:rPr>
          <w:rFonts w:cs="Times New Roman"/>
        </w:rPr>
        <w:t xml:space="preserve">and the role of species identity in </w:t>
      </w:r>
      <w:r w:rsidR="004A3EA9" w:rsidRPr="004A3EA9">
        <w:rPr>
          <w:rFonts w:cs="Times New Roman"/>
        </w:rPr>
        <w:t xml:space="preserve">influencing plant </w:t>
      </w:r>
      <w:r w:rsidR="004A3EA9">
        <w:rPr>
          <w:rFonts w:cs="Times New Roman"/>
        </w:rPr>
        <w:t>performance</w:t>
      </w:r>
      <w:r w:rsidR="00EF69E0">
        <w:rPr>
          <w:rFonts w:cs="Times New Roman"/>
        </w:rPr>
        <w:t xml:space="preserve"> (</w:t>
      </w:r>
      <w:r w:rsidR="003E68BA">
        <w:rPr>
          <w:rFonts w:cs="Times New Roman"/>
        </w:rPr>
        <w:t>measured by</w:t>
      </w:r>
      <w:r w:rsidR="004A3EA9" w:rsidRPr="004A3EA9">
        <w:rPr>
          <w:rFonts w:cs="Times New Roman"/>
        </w:rPr>
        <w:t xml:space="preserve"> </w:t>
      </w:r>
      <w:r w:rsidR="003E68BA">
        <w:rPr>
          <w:rFonts w:cs="Times New Roman"/>
        </w:rPr>
        <w:t>cover</w:t>
      </w:r>
      <w:r w:rsidR="004A3EA9" w:rsidRPr="004A3EA9">
        <w:rPr>
          <w:rFonts w:cs="Times New Roman"/>
        </w:rPr>
        <w:t xml:space="preserve"> and </w:t>
      </w:r>
      <w:r w:rsidR="003E68BA">
        <w:rPr>
          <w:rFonts w:cs="Times New Roman"/>
        </w:rPr>
        <w:t>height</w:t>
      </w:r>
      <w:r w:rsidR="00EF69E0">
        <w:rPr>
          <w:rFonts w:cs="Times New Roman"/>
        </w:rPr>
        <w:t>)</w:t>
      </w:r>
      <w:r w:rsidR="003E68BA">
        <w:rPr>
          <w:rFonts w:cs="Times New Roman"/>
        </w:rPr>
        <w:t>.</w:t>
      </w:r>
      <w:r w:rsidR="00EF69E0">
        <w:rPr>
          <w:rFonts w:cs="Times New Roman"/>
        </w:rPr>
        <w:t xml:space="preserve"> </w:t>
      </w:r>
      <w:r w:rsidR="003E68BA">
        <w:rPr>
          <w:rFonts w:cs="Times New Roman"/>
        </w:rPr>
        <w:t xml:space="preserve">I was able to provide new insights that acute hay harvest </w:t>
      </w:r>
      <w:r w:rsidR="001F64D7">
        <w:rPr>
          <w:rFonts w:cs="Times New Roman"/>
        </w:rPr>
        <w:t>reduces</w:t>
      </w:r>
      <w:r w:rsidR="003E68BA">
        <w:rPr>
          <w:rFonts w:cs="Times New Roman"/>
        </w:rPr>
        <w:t xml:space="preserve"> the strength of the precipitation gradient on plant performance. I </w:t>
      </w:r>
      <w:r w:rsidR="00EF69E0">
        <w:rPr>
          <w:rFonts w:cs="Times New Roman"/>
        </w:rPr>
        <w:t>found that pl</w:t>
      </w:r>
      <w:r w:rsidR="00EF69E0" w:rsidRPr="00875558">
        <w:rPr>
          <w:rFonts w:cs="Times New Roman"/>
          <w:color w:val="000000" w:themeColor="text1"/>
        </w:rPr>
        <w:t>ant performance responds directly to abiotic change with hay harvest, but indirectly without hay harvest</w:t>
      </w:r>
      <w:r w:rsidR="00AD3516">
        <w:rPr>
          <w:rFonts w:cs="Times New Roman"/>
          <w:color w:val="000000" w:themeColor="text1"/>
        </w:rPr>
        <w:t xml:space="preserve"> through increased precipitation</w:t>
      </w:r>
      <w:r w:rsidR="00EF69E0">
        <w:rPr>
          <w:rFonts w:cs="Times New Roman"/>
          <w:color w:val="000000" w:themeColor="text1"/>
        </w:rPr>
        <w:t xml:space="preserve">. Hay </w:t>
      </w:r>
      <w:r w:rsidR="00AD3516">
        <w:rPr>
          <w:rFonts w:cs="Times New Roman"/>
          <w:color w:val="000000" w:themeColor="text1"/>
        </w:rPr>
        <w:t xml:space="preserve">harvest </w:t>
      </w:r>
      <w:r w:rsidR="00AD3516" w:rsidRPr="00875558">
        <w:rPr>
          <w:rFonts w:cs="Times New Roman"/>
          <w:color w:val="000000" w:themeColor="text1"/>
        </w:rPr>
        <w:t xml:space="preserve">reduced the strength of precipitation effects on plant performance through changes in bare-ground cover. Conversely, altered precipitation without hay harvest promoted plant species performance through abiotic </w:t>
      </w:r>
      <w:r w:rsidR="00AD3516" w:rsidRPr="00AD3516">
        <w:rPr>
          <w:rFonts w:cs="Times New Roman"/>
          <w:color w:val="000000" w:themeColor="text1"/>
        </w:rPr>
        <w:t xml:space="preserve">factors </w:t>
      </w:r>
      <w:r w:rsidR="00AD3516" w:rsidRPr="00875558">
        <w:rPr>
          <w:rFonts w:cs="Times New Roman"/>
          <w:color w:val="000000" w:themeColor="text1"/>
        </w:rPr>
        <w:t xml:space="preserve">change first, followed by biotic. Most </w:t>
      </w:r>
      <w:r w:rsidR="00AD3516">
        <w:rPr>
          <w:rFonts w:cs="Times New Roman"/>
          <w:color w:val="000000" w:themeColor="text1"/>
        </w:rPr>
        <w:t xml:space="preserve">grassland </w:t>
      </w:r>
      <w:r w:rsidR="00AD3516" w:rsidRPr="00875558">
        <w:rPr>
          <w:rFonts w:cs="Times New Roman"/>
          <w:color w:val="000000" w:themeColor="text1"/>
        </w:rPr>
        <w:t xml:space="preserve">species, including the dominant grass </w:t>
      </w:r>
      <w:proofErr w:type="spellStart"/>
      <w:r w:rsidR="00AD3516" w:rsidRPr="00875558">
        <w:rPr>
          <w:rFonts w:cs="Times New Roman"/>
          <w:i/>
          <w:iCs/>
          <w:color w:val="000000" w:themeColor="text1"/>
        </w:rPr>
        <w:t>Schizachyrium</w:t>
      </w:r>
      <w:proofErr w:type="spellEnd"/>
      <w:r w:rsidR="00AD3516" w:rsidRPr="00875558">
        <w:rPr>
          <w:rFonts w:cs="Times New Roman"/>
          <w:i/>
          <w:iCs/>
          <w:color w:val="000000" w:themeColor="text1"/>
        </w:rPr>
        <w:t xml:space="preserve"> </w:t>
      </w:r>
      <w:proofErr w:type="spellStart"/>
      <w:r w:rsidR="00AD3516" w:rsidRPr="00875558">
        <w:rPr>
          <w:rFonts w:cs="Times New Roman"/>
          <w:i/>
          <w:iCs/>
          <w:color w:val="000000" w:themeColor="text1"/>
        </w:rPr>
        <w:t>scoparium</w:t>
      </w:r>
      <w:proofErr w:type="spellEnd"/>
      <w:r w:rsidR="00AD3516" w:rsidRPr="00875558">
        <w:rPr>
          <w:rFonts w:cs="Times New Roman"/>
          <w:color w:val="000000" w:themeColor="text1"/>
        </w:rPr>
        <w:t xml:space="preserve">, increased </w:t>
      </w:r>
      <w:r w:rsidR="00AD3516" w:rsidRPr="00AD3516">
        <w:rPr>
          <w:rFonts w:cs="Times New Roman"/>
          <w:color w:val="000000" w:themeColor="text1"/>
        </w:rPr>
        <w:t xml:space="preserve">their </w:t>
      </w:r>
      <w:r w:rsidR="00AD3516" w:rsidRPr="00875558">
        <w:rPr>
          <w:rFonts w:cs="Times New Roman"/>
          <w:color w:val="000000" w:themeColor="text1"/>
        </w:rPr>
        <w:t>performance with greater canopy structure.</w:t>
      </w:r>
      <w:r w:rsidR="00AD3516">
        <w:rPr>
          <w:rFonts w:cs="Times New Roman"/>
          <w:color w:val="000000" w:themeColor="text1"/>
        </w:rPr>
        <w:t xml:space="preserve"> These findings provide evidence for hindering positive effects of biotic factors when hay harvest co-occurs with increasing precipitation. </w:t>
      </w:r>
    </w:p>
    <w:p w14:paraId="38FE3C8B" w14:textId="13965CA1" w:rsidR="00FB2EC0" w:rsidRPr="00403402" w:rsidRDefault="00FB2EC0" w:rsidP="00AF34D0">
      <w:pPr>
        <w:spacing w:line="480" w:lineRule="auto"/>
        <w:ind w:firstLine="720"/>
        <w:jc w:val="both"/>
      </w:pPr>
      <w:r>
        <w:rPr>
          <w:rFonts w:cs="Times New Roman"/>
        </w:rPr>
        <w:t>In chapter three,</w:t>
      </w:r>
      <w:r w:rsidR="00FA154A">
        <w:rPr>
          <w:rFonts w:cs="Times New Roman"/>
        </w:rPr>
        <w:t xml:space="preserve"> I focus on the effects chronic altered precipitation levels to understand the impact of changes in precipitation on plant phenology</w:t>
      </w:r>
      <w:r w:rsidR="00926A3A">
        <w:rPr>
          <w:rFonts w:cs="Times New Roman"/>
        </w:rPr>
        <w:t xml:space="preserve"> and reproductive success</w:t>
      </w:r>
      <w:r w:rsidR="00FA154A">
        <w:rPr>
          <w:rFonts w:cs="Times New Roman"/>
        </w:rPr>
        <w:t xml:space="preserve">. </w:t>
      </w:r>
      <w:r w:rsidR="00FA154A" w:rsidRPr="00FA154A">
        <w:rPr>
          <w:rFonts w:cs="Times New Roman"/>
        </w:rPr>
        <w:t>Most studies examining the effects of climate change on plant phenology have focused on climate warming</w:t>
      </w:r>
      <w:r w:rsidR="00FA154A">
        <w:rPr>
          <w:rFonts w:cs="Times New Roman"/>
        </w:rPr>
        <w:t>, but in grasslands, precipitation is a dominant factor given their water-limited nature.</w:t>
      </w:r>
      <w:r w:rsidR="00926A3A">
        <w:rPr>
          <w:rFonts w:cs="Times New Roman"/>
        </w:rPr>
        <w:t xml:space="preserve"> Furthermore, </w:t>
      </w:r>
      <w:r w:rsidR="00926A3A">
        <w:lastRenderedPageBreak/>
        <w:t>s</w:t>
      </w:r>
      <w:r w:rsidR="00926A3A" w:rsidRPr="00297677">
        <w:t xml:space="preserve">pecies </w:t>
      </w:r>
      <w:r w:rsidR="00926A3A">
        <w:t>with different seasonality</w:t>
      </w:r>
      <w:r w:rsidR="00926A3A" w:rsidRPr="00297677">
        <w:t xml:space="preserve"> (especially late-season </w:t>
      </w:r>
      <w:r w:rsidR="00926A3A">
        <w:t>species</w:t>
      </w:r>
      <w:r w:rsidR="00926A3A" w:rsidRPr="00297677">
        <w:t>) across species of varying origin, growth form, and life cycle have been underrepresented in phenological studies</w:t>
      </w:r>
      <w:r w:rsidR="00926A3A">
        <w:rPr>
          <w:rFonts w:cs="Times New Roman"/>
        </w:rPr>
        <w:t>. I</w:t>
      </w:r>
      <w:r w:rsidR="004E6F8E">
        <w:rPr>
          <w:rFonts w:cs="Times New Roman"/>
        </w:rPr>
        <w:t>,</w:t>
      </w:r>
      <w:r w:rsidR="00926A3A">
        <w:rPr>
          <w:rFonts w:cs="Times New Roman"/>
        </w:rPr>
        <w:t xml:space="preserve"> therefore</w:t>
      </w:r>
      <w:r w:rsidR="004E6F8E">
        <w:rPr>
          <w:rFonts w:cs="Times New Roman"/>
        </w:rPr>
        <w:t>,</w:t>
      </w:r>
      <w:r w:rsidR="00926A3A">
        <w:rPr>
          <w:rFonts w:cs="Times New Roman"/>
        </w:rPr>
        <w:t xml:space="preserve"> report the results of precipitation </w:t>
      </w:r>
      <w:r w:rsidR="005F461F">
        <w:rPr>
          <w:rFonts w:cs="Times New Roman"/>
        </w:rPr>
        <w:t>gradient</w:t>
      </w:r>
      <w:r w:rsidR="00926A3A">
        <w:rPr>
          <w:rFonts w:cs="Times New Roman"/>
        </w:rPr>
        <w:t xml:space="preserve"> manipulation on plant phenology </w:t>
      </w:r>
      <w:r w:rsidR="00403402">
        <w:rPr>
          <w:rFonts w:cs="Times New Roman"/>
        </w:rPr>
        <w:t xml:space="preserve">(flowering/fruiting dates, </w:t>
      </w:r>
      <w:proofErr w:type="gramStart"/>
      <w:r w:rsidR="00403402">
        <w:rPr>
          <w:rFonts w:cs="Times New Roman"/>
        </w:rPr>
        <w:t>duration</w:t>
      </w:r>
      <w:proofErr w:type="gramEnd"/>
      <w:r w:rsidR="00403402">
        <w:rPr>
          <w:rFonts w:cs="Times New Roman"/>
        </w:rPr>
        <w:t xml:space="preserve"> and flower/fruit count) </w:t>
      </w:r>
      <w:r w:rsidR="00926A3A">
        <w:rPr>
          <w:rFonts w:cs="Times New Roman"/>
        </w:rPr>
        <w:t xml:space="preserve">and reproductive success </w:t>
      </w:r>
      <w:r w:rsidR="00403402">
        <w:rPr>
          <w:rFonts w:cs="Times New Roman"/>
        </w:rPr>
        <w:t xml:space="preserve">(seed viability) </w:t>
      </w:r>
      <w:r w:rsidR="00926A3A" w:rsidRPr="00926A3A">
        <w:rPr>
          <w:rFonts w:cs="Times New Roman"/>
        </w:rPr>
        <w:t>by dividing responses into community-level and its trait factors (bloom time, functional group and life span), and species responses</w:t>
      </w:r>
      <w:r w:rsidR="00926A3A">
        <w:rPr>
          <w:rFonts w:cs="Times New Roman"/>
        </w:rPr>
        <w:t xml:space="preserve">. I </w:t>
      </w:r>
      <w:r w:rsidR="00926A3A">
        <w:t>found that traits factors are critical for driving different responses of early and late-flowering species, C</w:t>
      </w:r>
      <w:r w:rsidR="00926A3A">
        <w:rPr>
          <w:vertAlign w:val="subscript"/>
        </w:rPr>
        <w:t xml:space="preserve">3 </w:t>
      </w:r>
      <w:r w:rsidR="00926A3A" w:rsidRPr="006F33CD">
        <w:t>and</w:t>
      </w:r>
      <w:r w:rsidR="00926A3A">
        <w:rPr>
          <w:vertAlign w:val="subscript"/>
        </w:rPr>
        <w:t xml:space="preserve"> </w:t>
      </w:r>
      <w:r w:rsidR="00926A3A">
        <w:t>C</w:t>
      </w:r>
      <w:r w:rsidR="00926A3A" w:rsidRPr="00373C06">
        <w:rPr>
          <w:vertAlign w:val="subscript"/>
        </w:rPr>
        <w:t>4</w:t>
      </w:r>
      <w:r w:rsidR="00926A3A">
        <w:t xml:space="preserve"> species, annuals and perennials to drought. </w:t>
      </w:r>
      <w:proofErr w:type="gramStart"/>
      <w:r w:rsidR="00926A3A">
        <w:t>Early-blooming</w:t>
      </w:r>
      <w:proofErr w:type="gramEnd"/>
      <w:r w:rsidR="00926A3A">
        <w:t xml:space="preserve"> plants minimally advanced their flowering date and produced a lower proportion of viable seeds, whereas late-blooming plants responded in the opposite direction by delaying flowering date at a larger magnitude and producing a higher proportion of viable seeds than annuals. Differential drought tolerance also seemed to play a role in the way plant phenology responded to </w:t>
      </w:r>
      <w:r w:rsidR="0002099B">
        <w:t>decreasing precipitation</w:t>
      </w:r>
      <w:r w:rsidR="00926A3A">
        <w:t>, as indicated by functional group (C</w:t>
      </w:r>
      <w:r w:rsidR="00926A3A">
        <w:rPr>
          <w:vertAlign w:val="subscript"/>
        </w:rPr>
        <w:t xml:space="preserve">3 </w:t>
      </w:r>
      <w:r w:rsidR="00926A3A">
        <w:t>vs. C</w:t>
      </w:r>
      <w:r w:rsidR="00926A3A">
        <w:rPr>
          <w:vertAlign w:val="subscript"/>
        </w:rPr>
        <w:t>4</w:t>
      </w:r>
      <w:r w:rsidR="00926A3A">
        <w:t xml:space="preserve"> plants), suggesting that water-use strategies may be related to phenological variation among plants growing in grasslands</w:t>
      </w:r>
      <w:r w:rsidR="005F461F">
        <w:t>.</w:t>
      </w:r>
      <w:r w:rsidR="005F461F" w:rsidRPr="005F461F">
        <w:t xml:space="preserve"> </w:t>
      </w:r>
      <w:r w:rsidR="005F461F">
        <w:t>When grouping species by life span (annual vs. perennial), C</w:t>
      </w:r>
      <w:r w:rsidR="005F461F" w:rsidRPr="005F461F">
        <w:rPr>
          <w:vertAlign w:val="subscript"/>
        </w:rPr>
        <w:t>3</w:t>
      </w:r>
      <w:r w:rsidR="005F461F">
        <w:t xml:space="preserve"> perennial plants exhibited stronger advances in flowering and fruiting dates than annuals in response to decreasing precipitation.</w:t>
      </w:r>
      <w:r w:rsidR="00926A3A">
        <w:t xml:space="preserve"> Community-level analysis showed no response to the precipitation gradient, whereas species </w:t>
      </w:r>
      <w:r w:rsidR="005F461F">
        <w:t xml:space="preserve">not only responded in different magnitudes, but also in </w:t>
      </w:r>
      <w:r w:rsidR="005F461F" w:rsidRPr="003A6A1A">
        <w:t>different directions</w:t>
      </w:r>
      <w:r w:rsidR="005F461F">
        <w:t xml:space="preserve"> within the same community.</w:t>
      </w:r>
      <w:r w:rsidR="00926A3A">
        <w:t xml:space="preserve"> </w:t>
      </w:r>
      <w:r w:rsidR="005F461F">
        <w:t>H</w:t>
      </w:r>
      <w:r w:rsidR="00926A3A">
        <w:t xml:space="preserve">ence effects of precipitation on plant phenology might be overlooked if trait factors are not considered. </w:t>
      </w:r>
      <w:r w:rsidR="005F461F">
        <w:t>T</w:t>
      </w:r>
      <w:r w:rsidR="00403402">
        <w:t xml:space="preserve">his study adds to a growing body of literature showing that precipitation affects phenology, but the mechanism by which precipitation affects phenology is not understood. </w:t>
      </w:r>
    </w:p>
    <w:p w14:paraId="53D424CC" w14:textId="0C949B4D" w:rsidR="00426F62" w:rsidRPr="005F1AED" w:rsidRDefault="00426F62" w:rsidP="00507AA2">
      <w:pPr>
        <w:pStyle w:val="Default"/>
        <w:spacing w:line="480" w:lineRule="auto"/>
        <w:jc w:val="center"/>
      </w:pPr>
    </w:p>
    <w:p w14:paraId="03B522CF" w14:textId="77777777" w:rsidR="001D1F98" w:rsidRPr="00F97EDA" w:rsidRDefault="001D1F98" w:rsidP="00507AA2">
      <w:pPr>
        <w:pStyle w:val="Default"/>
        <w:spacing w:line="480" w:lineRule="auto"/>
        <w:sectPr w:rsidR="001D1F98" w:rsidRPr="00F97EDA" w:rsidSect="00426F62">
          <w:pgSz w:w="12240" w:h="15840"/>
          <w:pgMar w:top="1440" w:right="1440" w:bottom="1440" w:left="1440" w:header="720" w:footer="720" w:gutter="0"/>
          <w:pgNumType w:fmt="lowerRoman"/>
          <w:cols w:space="720"/>
          <w:docGrid w:linePitch="360"/>
        </w:sectPr>
      </w:pPr>
    </w:p>
    <w:p w14:paraId="2620ED5C" w14:textId="486A4E50" w:rsidR="00426F62" w:rsidRPr="00F97EDA" w:rsidRDefault="00144E8D" w:rsidP="00507AA2">
      <w:pPr>
        <w:pStyle w:val="Heading1"/>
        <w:spacing w:line="480" w:lineRule="auto"/>
      </w:pPr>
      <w:bookmarkStart w:id="2" w:name="_Toc87272166"/>
      <w:r w:rsidRPr="00F97EDA">
        <w:lastRenderedPageBreak/>
        <w:t xml:space="preserve">Chapter </w:t>
      </w:r>
      <w:r w:rsidR="00C76907" w:rsidRPr="00F97EDA">
        <w:t>One</w:t>
      </w:r>
      <w:bookmarkEnd w:id="2"/>
    </w:p>
    <w:p w14:paraId="0E5B0E65" w14:textId="77777777" w:rsidR="00642AFD" w:rsidRPr="00F97EDA" w:rsidRDefault="00642AFD" w:rsidP="00507AA2">
      <w:pPr>
        <w:pStyle w:val="Default"/>
        <w:spacing w:line="480" w:lineRule="auto"/>
        <w:jc w:val="center"/>
      </w:pPr>
    </w:p>
    <w:p w14:paraId="54B964D0" w14:textId="01FCC3E3" w:rsidR="00426F62" w:rsidRPr="00F97EDA" w:rsidRDefault="00426F62" w:rsidP="00507AA2">
      <w:pPr>
        <w:pStyle w:val="Default"/>
        <w:spacing w:line="480" w:lineRule="auto"/>
        <w:jc w:val="center"/>
      </w:pPr>
      <w:r w:rsidRPr="00F97EDA">
        <w:t xml:space="preserve">Published in 2020 at </w:t>
      </w:r>
      <w:r w:rsidRPr="00F97EDA">
        <w:rPr>
          <w:i/>
          <w:iCs/>
        </w:rPr>
        <w:t xml:space="preserve">Ecology and Evolution </w:t>
      </w:r>
      <w:r w:rsidR="00642AFD" w:rsidRPr="00F97EDA">
        <w:t>10</w:t>
      </w:r>
      <w:r w:rsidRPr="00F97EDA">
        <w:rPr>
          <w:i/>
          <w:iCs/>
        </w:rPr>
        <w:t>:</w:t>
      </w:r>
      <w:r w:rsidR="005B7719" w:rsidRPr="00F97EDA">
        <w:t xml:space="preserve"> </w:t>
      </w:r>
      <w:r w:rsidR="00642AFD" w:rsidRPr="00F97EDA">
        <w:t>6702</w:t>
      </w:r>
      <w:r w:rsidRPr="00F97EDA">
        <w:t>-</w:t>
      </w:r>
      <w:r w:rsidR="00642AFD" w:rsidRPr="00F97EDA">
        <w:t>6713</w:t>
      </w:r>
    </w:p>
    <w:p w14:paraId="58F3923C" w14:textId="133DFF8A" w:rsidR="00107B16" w:rsidRPr="00F97EDA" w:rsidRDefault="00107B16" w:rsidP="00507AA2">
      <w:pPr>
        <w:pStyle w:val="Default"/>
        <w:spacing w:line="480" w:lineRule="auto"/>
        <w:jc w:val="center"/>
      </w:pPr>
    </w:p>
    <w:p w14:paraId="4C80FF4A" w14:textId="0BCE8F88" w:rsidR="00107B16" w:rsidRPr="00F97EDA" w:rsidRDefault="00107B16" w:rsidP="00507AA2">
      <w:pPr>
        <w:pStyle w:val="Default"/>
        <w:spacing w:line="480" w:lineRule="auto"/>
        <w:jc w:val="center"/>
      </w:pPr>
    </w:p>
    <w:p w14:paraId="16509363" w14:textId="18900BF3" w:rsidR="00107B16" w:rsidRPr="00F97EDA" w:rsidRDefault="00AF34D0" w:rsidP="00AF34D0">
      <w:pPr>
        <w:pStyle w:val="Heading2"/>
        <w:spacing w:line="480" w:lineRule="auto"/>
        <w:jc w:val="center"/>
      </w:pPr>
      <w:bookmarkStart w:id="3" w:name="_Toc87272167"/>
      <w:r w:rsidRPr="00F97EDA">
        <w:t>DROUGHT MILDLY REDUCES PLANT DOMINANCE IN A TEMPERATE PRAIRIE ECOSYSTEM ACROSS YEARS</w:t>
      </w:r>
      <w:bookmarkEnd w:id="3"/>
    </w:p>
    <w:p w14:paraId="7AA501E6" w14:textId="62580A4F" w:rsidR="00211AC0" w:rsidRPr="00F97EDA" w:rsidRDefault="00211AC0" w:rsidP="00507AA2">
      <w:pPr>
        <w:spacing w:line="480" w:lineRule="auto"/>
        <w:jc w:val="center"/>
        <w:rPr>
          <w:rFonts w:cs="Times New Roman"/>
        </w:rPr>
      </w:pPr>
    </w:p>
    <w:p w14:paraId="2E71D1CF" w14:textId="77777777" w:rsidR="00107B16" w:rsidRPr="00F97EDA" w:rsidRDefault="00107B16" w:rsidP="00507AA2">
      <w:pPr>
        <w:spacing w:line="480" w:lineRule="auto"/>
        <w:jc w:val="center"/>
        <w:rPr>
          <w:rFonts w:cs="Times New Roman"/>
        </w:rPr>
      </w:pPr>
    </w:p>
    <w:p w14:paraId="2AA5A68B" w14:textId="4A21B7CB" w:rsidR="00107B16" w:rsidRPr="00427691" w:rsidRDefault="00107B16" w:rsidP="00AF34D0">
      <w:pPr>
        <w:spacing w:line="480" w:lineRule="auto"/>
        <w:jc w:val="center"/>
        <w:rPr>
          <w:rFonts w:cs="Times New Roman"/>
          <w:b/>
          <w:bCs/>
        </w:rPr>
      </w:pPr>
      <w:r w:rsidRPr="00427691">
        <w:rPr>
          <w:rFonts w:cs="Times New Roman"/>
          <w:b/>
          <w:bCs/>
        </w:rPr>
        <w:t>Karen Castillioni</w:t>
      </w:r>
      <w:r w:rsidRPr="00427691">
        <w:rPr>
          <w:rFonts w:cs="Times New Roman"/>
          <w:b/>
          <w:bCs/>
          <w:vertAlign w:val="superscript"/>
        </w:rPr>
        <w:t>1</w:t>
      </w:r>
      <w:r w:rsidRPr="00427691">
        <w:rPr>
          <w:rFonts w:cs="Times New Roman"/>
          <w:b/>
          <w:bCs/>
        </w:rPr>
        <w:t>, Kevin Wilcox</w:t>
      </w:r>
      <w:r w:rsidRPr="00427691">
        <w:rPr>
          <w:rFonts w:cs="Times New Roman"/>
          <w:b/>
          <w:bCs/>
          <w:vertAlign w:val="superscript"/>
        </w:rPr>
        <w:t>2</w:t>
      </w:r>
      <w:r w:rsidRPr="00427691">
        <w:rPr>
          <w:rFonts w:cs="Times New Roman"/>
          <w:b/>
          <w:bCs/>
        </w:rPr>
        <w:t xml:space="preserve">, </w:t>
      </w:r>
      <w:proofErr w:type="spellStart"/>
      <w:r w:rsidRPr="00427691">
        <w:rPr>
          <w:rFonts w:cs="Times New Roman"/>
          <w:b/>
          <w:bCs/>
        </w:rPr>
        <w:t>Lifen</w:t>
      </w:r>
      <w:proofErr w:type="spellEnd"/>
      <w:r w:rsidRPr="00427691">
        <w:rPr>
          <w:rFonts w:cs="Times New Roman"/>
          <w:b/>
          <w:bCs/>
        </w:rPr>
        <w:t xml:space="preserve"> Jiang</w:t>
      </w:r>
      <w:r w:rsidRPr="00427691">
        <w:rPr>
          <w:rFonts w:cs="Times New Roman"/>
          <w:b/>
          <w:bCs/>
          <w:vertAlign w:val="superscript"/>
        </w:rPr>
        <w:t>3</w:t>
      </w:r>
      <w:r w:rsidRPr="00427691">
        <w:rPr>
          <w:rFonts w:cs="Times New Roman"/>
          <w:b/>
          <w:bCs/>
        </w:rPr>
        <w:t xml:space="preserve">, </w:t>
      </w:r>
      <w:proofErr w:type="spellStart"/>
      <w:r w:rsidRPr="00427691">
        <w:rPr>
          <w:rFonts w:cs="Times New Roman"/>
          <w:b/>
          <w:bCs/>
        </w:rPr>
        <w:t>Yiqi</w:t>
      </w:r>
      <w:proofErr w:type="spellEnd"/>
      <w:r w:rsidRPr="00427691">
        <w:rPr>
          <w:rFonts w:cs="Times New Roman"/>
          <w:b/>
          <w:bCs/>
        </w:rPr>
        <w:t xml:space="preserve"> Luo</w:t>
      </w:r>
      <w:r w:rsidRPr="00427691">
        <w:rPr>
          <w:rFonts w:cs="Times New Roman"/>
          <w:b/>
          <w:bCs/>
          <w:vertAlign w:val="superscript"/>
        </w:rPr>
        <w:t>3</w:t>
      </w:r>
      <w:r w:rsidRPr="00427691">
        <w:rPr>
          <w:rFonts w:cs="Times New Roman"/>
          <w:b/>
          <w:bCs/>
        </w:rPr>
        <w:t xml:space="preserve">, Chang </w:t>
      </w:r>
      <w:proofErr w:type="spellStart"/>
      <w:r w:rsidRPr="00427691">
        <w:rPr>
          <w:rFonts w:cs="Times New Roman"/>
          <w:b/>
          <w:bCs/>
        </w:rPr>
        <w:t>Gyo</w:t>
      </w:r>
      <w:proofErr w:type="spellEnd"/>
      <w:r w:rsidRPr="00427691">
        <w:rPr>
          <w:rFonts w:cs="Times New Roman"/>
          <w:b/>
          <w:bCs/>
        </w:rPr>
        <w:t xml:space="preserve"> Jung</w:t>
      </w:r>
      <w:r w:rsidRPr="00427691">
        <w:rPr>
          <w:rFonts w:cs="Times New Roman"/>
          <w:b/>
          <w:bCs/>
          <w:vertAlign w:val="superscript"/>
        </w:rPr>
        <w:t>3</w:t>
      </w:r>
      <w:r w:rsidRPr="00427691">
        <w:rPr>
          <w:rFonts w:cs="Times New Roman"/>
          <w:b/>
          <w:bCs/>
        </w:rPr>
        <w:t>, Lara Souza</w:t>
      </w:r>
      <w:r w:rsidRPr="00427691">
        <w:rPr>
          <w:rFonts w:cs="Times New Roman"/>
          <w:b/>
          <w:bCs/>
          <w:vertAlign w:val="superscript"/>
        </w:rPr>
        <w:t>1</w:t>
      </w:r>
    </w:p>
    <w:p w14:paraId="15FB559C" w14:textId="660FFBE4" w:rsidR="00107B16" w:rsidRPr="00F97EDA" w:rsidRDefault="00107B16" w:rsidP="00507AA2">
      <w:pPr>
        <w:spacing w:line="480" w:lineRule="auto"/>
        <w:jc w:val="center"/>
        <w:rPr>
          <w:rFonts w:cs="Times New Roman"/>
        </w:rPr>
      </w:pPr>
    </w:p>
    <w:p w14:paraId="0E3F38D7" w14:textId="77777777" w:rsidR="00107B16" w:rsidRPr="00F97EDA" w:rsidRDefault="00107B16" w:rsidP="00507AA2">
      <w:pPr>
        <w:spacing w:line="480" w:lineRule="auto"/>
        <w:jc w:val="center"/>
        <w:rPr>
          <w:rFonts w:cs="Times New Roman"/>
        </w:rPr>
      </w:pPr>
    </w:p>
    <w:p w14:paraId="16009731" w14:textId="77777777" w:rsidR="00107B16" w:rsidRPr="00F97EDA" w:rsidRDefault="00107B16" w:rsidP="00507AA2">
      <w:pPr>
        <w:spacing w:line="480" w:lineRule="auto"/>
        <w:jc w:val="center"/>
        <w:rPr>
          <w:rFonts w:cs="Times New Roman"/>
        </w:rPr>
      </w:pPr>
      <w:r w:rsidRPr="00F97EDA">
        <w:rPr>
          <w:rFonts w:cs="Times New Roman"/>
          <w:vertAlign w:val="superscript"/>
        </w:rPr>
        <w:t>1</w:t>
      </w:r>
      <w:r w:rsidRPr="00F97EDA">
        <w:rPr>
          <w:rFonts w:cs="Times New Roman"/>
        </w:rPr>
        <w:t xml:space="preserve"> Oklahoma Biological Survey and Department of Microbiology and Plant Biology, University of Oklahoma, Norman, OK </w:t>
      </w:r>
    </w:p>
    <w:p w14:paraId="2FB4F1AB" w14:textId="77777777" w:rsidR="00107B16" w:rsidRPr="00F97EDA" w:rsidRDefault="00107B16" w:rsidP="00507AA2">
      <w:pPr>
        <w:spacing w:line="480" w:lineRule="auto"/>
        <w:jc w:val="center"/>
        <w:rPr>
          <w:rFonts w:cs="Times New Roman"/>
        </w:rPr>
      </w:pPr>
      <w:r w:rsidRPr="00F97EDA">
        <w:rPr>
          <w:rFonts w:cs="Times New Roman"/>
          <w:vertAlign w:val="superscript"/>
        </w:rPr>
        <w:t>2</w:t>
      </w:r>
      <w:r w:rsidRPr="00F97EDA">
        <w:rPr>
          <w:rFonts w:cs="Times New Roman"/>
        </w:rPr>
        <w:t xml:space="preserve"> Ecosystem Science and Management, University of Wyoming, Laramie, WY</w:t>
      </w:r>
    </w:p>
    <w:p w14:paraId="6F3DFF71" w14:textId="2D62C590" w:rsidR="00107B16" w:rsidRPr="00F97EDA" w:rsidRDefault="00107B16" w:rsidP="00507AA2">
      <w:pPr>
        <w:spacing w:line="480" w:lineRule="auto"/>
        <w:jc w:val="center"/>
        <w:rPr>
          <w:rFonts w:cs="Times New Roman"/>
        </w:rPr>
      </w:pPr>
      <w:r w:rsidRPr="00F97EDA">
        <w:rPr>
          <w:rFonts w:cs="Times New Roman"/>
          <w:vertAlign w:val="superscript"/>
        </w:rPr>
        <w:t>3</w:t>
      </w:r>
      <w:r w:rsidRPr="00F97EDA">
        <w:rPr>
          <w:rFonts w:cs="Times New Roman"/>
        </w:rPr>
        <w:t xml:space="preserve"> Center for Ecosystem Science and Society, Northern Arizona University, Flagstaff, AZ, USA</w:t>
      </w:r>
    </w:p>
    <w:p w14:paraId="4141FF27" w14:textId="1BE64CD8" w:rsidR="00A15A2D" w:rsidRPr="00F97EDA" w:rsidRDefault="00A15A2D" w:rsidP="00507AA2">
      <w:pPr>
        <w:spacing w:line="480" w:lineRule="auto"/>
        <w:jc w:val="center"/>
        <w:rPr>
          <w:rFonts w:cs="Times New Roman"/>
        </w:rPr>
      </w:pPr>
    </w:p>
    <w:p w14:paraId="6D1EAD7E" w14:textId="4CF2AF5D" w:rsidR="00A15A2D" w:rsidRPr="00F97EDA" w:rsidRDefault="00A15A2D" w:rsidP="00507AA2">
      <w:pPr>
        <w:spacing w:line="480" w:lineRule="auto"/>
        <w:jc w:val="center"/>
        <w:rPr>
          <w:rFonts w:cs="Times New Roman"/>
        </w:rPr>
      </w:pPr>
    </w:p>
    <w:p w14:paraId="153E4E8A" w14:textId="1257D01D" w:rsidR="00A15A2D" w:rsidRPr="00F97EDA" w:rsidRDefault="00A15A2D" w:rsidP="00507AA2">
      <w:pPr>
        <w:spacing w:line="480" w:lineRule="auto"/>
        <w:jc w:val="center"/>
        <w:rPr>
          <w:rFonts w:cs="Times New Roman"/>
        </w:rPr>
      </w:pPr>
    </w:p>
    <w:p w14:paraId="17D1430F" w14:textId="5206656C" w:rsidR="00A15A2D" w:rsidRPr="00F97EDA" w:rsidRDefault="00A15A2D" w:rsidP="00507AA2">
      <w:pPr>
        <w:spacing w:line="480" w:lineRule="auto"/>
        <w:jc w:val="center"/>
        <w:rPr>
          <w:rFonts w:cs="Times New Roman"/>
        </w:rPr>
      </w:pPr>
    </w:p>
    <w:p w14:paraId="5F29D8FA" w14:textId="1FEE9692" w:rsidR="00A15A2D" w:rsidRPr="00E02C5D" w:rsidRDefault="00A15A2D" w:rsidP="00507AA2">
      <w:pPr>
        <w:pStyle w:val="Heading3"/>
        <w:spacing w:line="480" w:lineRule="auto"/>
      </w:pPr>
      <w:bookmarkStart w:id="4" w:name="_Toc87272168"/>
      <w:r w:rsidRPr="00E02C5D">
        <w:lastRenderedPageBreak/>
        <w:t>Abstract</w:t>
      </w:r>
      <w:bookmarkEnd w:id="4"/>
    </w:p>
    <w:p w14:paraId="6375D120" w14:textId="77777777" w:rsidR="00A15A2D" w:rsidRPr="00F97EDA" w:rsidRDefault="00A15A2D" w:rsidP="00507AA2">
      <w:pPr>
        <w:pStyle w:val="ListParagraph"/>
        <w:numPr>
          <w:ilvl w:val="0"/>
          <w:numId w:val="1"/>
        </w:numPr>
        <w:spacing w:line="480" w:lineRule="auto"/>
        <w:jc w:val="both"/>
        <w:rPr>
          <w:rFonts w:ascii="Times New Roman" w:eastAsia="Times New Roman" w:hAnsi="Times New Roman" w:cs="Times New Roman"/>
          <w:color w:val="000000" w:themeColor="text1"/>
        </w:rPr>
      </w:pPr>
      <w:r w:rsidRPr="00F97EDA">
        <w:rPr>
          <w:rFonts w:ascii="Times New Roman" w:eastAsia="Times New Roman" w:hAnsi="Times New Roman" w:cs="Times New Roman"/>
        </w:rPr>
        <w:t xml:space="preserve">Shifts in dominance and </w:t>
      </w:r>
      <w:r w:rsidRPr="00F97EDA">
        <w:rPr>
          <w:rFonts w:ascii="Times New Roman" w:eastAsia="Times New Roman" w:hAnsi="Times New Roman" w:cs="Times New Roman"/>
          <w:color w:val="000000" w:themeColor="text1"/>
        </w:rPr>
        <w:t xml:space="preserve">species reordering can occur in response to global change. However, it is not clear how altered precipitation and disturbance regimes interact to affect species composition and dominance. </w:t>
      </w:r>
    </w:p>
    <w:p w14:paraId="39E49E74" w14:textId="77777777" w:rsidR="00A15A2D" w:rsidRPr="00F97EDA" w:rsidRDefault="00A15A2D" w:rsidP="00507AA2">
      <w:pPr>
        <w:pStyle w:val="ListParagraph"/>
        <w:numPr>
          <w:ilvl w:val="0"/>
          <w:numId w:val="1"/>
        </w:numPr>
        <w:spacing w:line="480" w:lineRule="auto"/>
        <w:jc w:val="both"/>
        <w:rPr>
          <w:rFonts w:ascii="Times New Roman" w:eastAsia="Times New Roman" w:hAnsi="Times New Roman" w:cs="Times New Roman"/>
          <w:color w:val="000000" w:themeColor="text1"/>
        </w:rPr>
      </w:pPr>
      <w:r w:rsidRPr="00F97EDA">
        <w:rPr>
          <w:rFonts w:ascii="Times New Roman" w:eastAsia="Times New Roman" w:hAnsi="Times New Roman" w:cs="Times New Roman"/>
          <w:color w:val="000000" w:themeColor="text1"/>
        </w:rPr>
        <w:t xml:space="preserve">We explored community-level diversity and compositional similarity responses, both across and within years, to a manipulated precipitation gradient and annual clipping in a mixed-grass prairie in Oklahoma, USA. We imposed seven precipitation treatments (five water exclusion levels [-20%, -40%, -60%, -80%, and -100%], water addition [+50%], and control [0% change in precipitation]) year-round from 2016-2018 using fixed interception shelters. These treatments were crossed with annual clipping to mimic hay harvest. </w:t>
      </w:r>
    </w:p>
    <w:p w14:paraId="129F9C37" w14:textId="77777777" w:rsidR="00A15A2D" w:rsidRPr="00F97EDA" w:rsidRDefault="00A15A2D" w:rsidP="00507AA2">
      <w:pPr>
        <w:pStyle w:val="ListParagraph"/>
        <w:numPr>
          <w:ilvl w:val="0"/>
          <w:numId w:val="1"/>
        </w:numPr>
        <w:spacing w:line="480" w:lineRule="auto"/>
        <w:jc w:val="both"/>
        <w:rPr>
          <w:rFonts w:ascii="Times New Roman" w:eastAsia="Times New Roman" w:hAnsi="Times New Roman" w:cs="Times New Roman"/>
          <w:color w:val="000000" w:themeColor="text1"/>
        </w:rPr>
      </w:pPr>
      <w:r w:rsidRPr="00F97EDA">
        <w:rPr>
          <w:rFonts w:ascii="Times New Roman" w:hAnsi="Times New Roman" w:cs="Times New Roman"/>
          <w:bCs/>
          <w:color w:val="000000" w:themeColor="text1"/>
        </w:rPr>
        <w:t>We found that community-level responses were influenced by precipitation across time. For instance, plant evenness was enhanced by extreme drought treatments, while plant richness was marginally promoted under increased precipitation.</w:t>
      </w:r>
    </w:p>
    <w:p w14:paraId="103895D1" w14:textId="77777777" w:rsidR="00A15A2D" w:rsidRPr="00F97EDA" w:rsidRDefault="00A15A2D" w:rsidP="00507AA2">
      <w:pPr>
        <w:pStyle w:val="ListParagraph"/>
        <w:numPr>
          <w:ilvl w:val="0"/>
          <w:numId w:val="1"/>
        </w:numPr>
        <w:spacing w:line="480" w:lineRule="auto"/>
        <w:jc w:val="both"/>
        <w:rPr>
          <w:rFonts w:ascii="Times New Roman" w:eastAsia="Times New Roman" w:hAnsi="Times New Roman" w:cs="Times New Roman"/>
          <w:color w:val="000000" w:themeColor="text1"/>
        </w:rPr>
      </w:pPr>
      <w:r w:rsidRPr="00F97EDA">
        <w:rPr>
          <w:rFonts w:ascii="Times New Roman" w:eastAsia="Times New Roman" w:hAnsi="Times New Roman" w:cs="Times New Roman"/>
          <w:color w:val="000000" w:themeColor="text1"/>
        </w:rPr>
        <w:t>Clipping promoted species gain resulting in greater richness within each experimental year. Across years, clipping effects further reduced the precipitation effects on community-level responses (richness and evenness)</w:t>
      </w:r>
      <w:r w:rsidRPr="00F97EDA">
        <w:rPr>
          <w:rFonts w:ascii="Times New Roman" w:eastAsia="Times New Roman" w:hAnsi="Times New Roman" w:cs="Times New Roman"/>
          <w:color w:val="70AD47" w:themeColor="accent6"/>
        </w:rPr>
        <w:t xml:space="preserve"> </w:t>
      </w:r>
      <w:r w:rsidRPr="00F97EDA">
        <w:rPr>
          <w:rFonts w:ascii="Times New Roman" w:eastAsia="Times New Roman" w:hAnsi="Times New Roman" w:cs="Times New Roman"/>
          <w:color w:val="000000" w:themeColor="text1"/>
        </w:rPr>
        <w:t>at both extreme drought and added precipitation treatments.</w:t>
      </w:r>
    </w:p>
    <w:p w14:paraId="65D8305D" w14:textId="77777777" w:rsidR="00A15A2D" w:rsidRPr="00F97EDA" w:rsidRDefault="00A15A2D" w:rsidP="00507AA2">
      <w:pPr>
        <w:pStyle w:val="ListParagraph"/>
        <w:numPr>
          <w:ilvl w:val="0"/>
          <w:numId w:val="1"/>
        </w:numPr>
        <w:spacing w:line="480" w:lineRule="auto"/>
        <w:jc w:val="both"/>
        <w:rPr>
          <w:rFonts w:ascii="Times New Roman" w:eastAsia="Times New Roman" w:hAnsi="Times New Roman" w:cs="Times New Roman"/>
          <w:b/>
          <w:color w:val="000000" w:themeColor="text1"/>
        </w:rPr>
      </w:pPr>
      <w:r w:rsidRPr="00F97EDA">
        <w:rPr>
          <w:rFonts w:ascii="Times New Roman" w:eastAsia="Times New Roman" w:hAnsi="Times New Roman" w:cs="Times New Roman"/>
          <w:i/>
          <w:iCs/>
          <w:color w:val="000000" w:themeColor="text1"/>
        </w:rPr>
        <w:t xml:space="preserve">Synthesis: </w:t>
      </w:r>
      <w:r w:rsidRPr="00F97EDA">
        <w:rPr>
          <w:rFonts w:ascii="Times New Roman" w:eastAsia="Times New Roman" w:hAnsi="Times New Roman" w:cs="Times New Roman"/>
          <w:color w:val="000000" w:themeColor="text1"/>
        </w:rPr>
        <w:t xml:space="preserve">Our results highlight the importance of studying interactive drivers of change </w:t>
      </w:r>
      <w:proofErr w:type="gramStart"/>
      <w:r w:rsidRPr="00F97EDA">
        <w:rPr>
          <w:rFonts w:ascii="Times New Roman" w:eastAsia="Times New Roman" w:hAnsi="Times New Roman" w:cs="Times New Roman"/>
          <w:color w:val="000000" w:themeColor="text1"/>
        </w:rPr>
        <w:t>both within</w:t>
      </w:r>
      <w:proofErr w:type="gramEnd"/>
      <w:r w:rsidRPr="00F97EDA">
        <w:rPr>
          <w:rFonts w:ascii="Times New Roman" w:eastAsia="Times New Roman" w:hAnsi="Times New Roman" w:cs="Times New Roman"/>
          <w:color w:val="000000" w:themeColor="text1"/>
        </w:rPr>
        <w:t xml:space="preserve"> vs. across time. For instance, clipping attenuated community-level responses to a gradient in precipitation, suggesting that management could buffer community-level responses to drought. However, precipitation effects were mild and likely to accentuate over time to produce further community change.</w:t>
      </w:r>
    </w:p>
    <w:p w14:paraId="487E1C6A" w14:textId="07E7345D" w:rsidR="00751671" w:rsidRDefault="00A15A2D" w:rsidP="00AF34D0">
      <w:pPr>
        <w:spacing w:line="480" w:lineRule="auto"/>
        <w:jc w:val="both"/>
        <w:rPr>
          <w:rFonts w:cs="Times New Roman"/>
          <w:color w:val="000000" w:themeColor="text1"/>
        </w:rPr>
        <w:sectPr w:rsidR="00751671">
          <w:footerReference w:type="even" r:id="rId13"/>
          <w:pgSz w:w="12240" w:h="15840"/>
          <w:pgMar w:top="1440" w:right="1440" w:bottom="1440" w:left="1440" w:header="720" w:footer="720" w:gutter="0"/>
          <w:pgNumType w:start="1"/>
          <w:cols w:space="720"/>
        </w:sectPr>
      </w:pPr>
      <w:r w:rsidRPr="00F97EDA">
        <w:rPr>
          <w:rFonts w:cs="Times New Roman"/>
          <w:b/>
          <w:bCs/>
          <w:color w:val="000000" w:themeColor="text1"/>
        </w:rPr>
        <w:t>Keywords:</w:t>
      </w:r>
      <w:r w:rsidRPr="00F97EDA">
        <w:rPr>
          <w:rFonts w:cs="Times New Roman"/>
          <w:color w:val="000000" w:themeColor="text1"/>
        </w:rPr>
        <w:t xml:space="preserve"> species reordering, climate change, land management, clipping, mixed-grass prairie, Drought-Net. </w:t>
      </w:r>
    </w:p>
    <w:p w14:paraId="0E9B960D" w14:textId="2BC0A250" w:rsidR="00460C9A" w:rsidRPr="00F97EDA" w:rsidRDefault="00460C9A" w:rsidP="00507AA2">
      <w:pPr>
        <w:pStyle w:val="Heading3"/>
        <w:spacing w:line="480" w:lineRule="auto"/>
      </w:pPr>
      <w:bookmarkStart w:id="5" w:name="_Toc87272169"/>
      <w:r w:rsidRPr="00F97EDA">
        <w:lastRenderedPageBreak/>
        <w:t>Introduction</w:t>
      </w:r>
      <w:bookmarkEnd w:id="5"/>
    </w:p>
    <w:p w14:paraId="01D81AC3"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Climatic changes are altering Earth’s hydrological cycle, resulting in altered precipitation amounts, and increased frequency and magnitude of extreme wet and dry years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{"citationItems":[{"id":"ITEM-1","itemData":{"DOI":"10.1017/cbo9781107415324","abstract":"applicability for this approach.","author":[{"dropping-particle":"","family":"IPCC","given":"","non-dropping-particle":"","parse-names":false,"suffix":""}],"container-title":"Cambridge University Press","id":"ITEM-1","issued":{"date-parts":[["2013"]]},"title":"IPCC","type":"report"},"uris":["http://www.mendeley.com/documents/?uuid=f3403179-01e3-4853-9897-f0adb10ec355"]}],"mendeley":{"formattedCitation":"(IPCC, 2013)","plainTextFormattedCitation":"(IPCC, 2013)","previouslyFormattedCitation":"(IPCC, 2013)"},"properties":{"noteIndex":0},"schema":"https://github.com/citation-style-language/schema/raw/master/csl-citation.json"}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(IPCC, 2013)</w:t>
      </w:r>
      <w:r w:rsidRPr="00F97EDA">
        <w:rPr>
          <w:rFonts w:cs="Times New Roman"/>
          <w:color w:val="000000" w:themeColor="text1"/>
        </w:rPr>
        <w:fldChar w:fldCharType="end"/>
      </w:r>
      <w:r w:rsidRPr="00F97EDA">
        <w:rPr>
          <w:rFonts w:cs="Times New Roman"/>
          <w:color w:val="000000" w:themeColor="text1"/>
        </w:rPr>
        <w:t xml:space="preserve">. These trends will likely continue into the future with plant communities expected to undergo significant changes in ecological structure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{"citationItems":[{"id":"ITEM-1","itemData":{"DOI":"doi.org/10.1890/08-1815.1","author":[{"dropping-particle":"","family":"Smith","given":"Melinda D.","non-dropping-particle":"","parse-names":false,"suffix":""},{"dropping-particle":"","family":"Knapp","given":"Alan K.","non-dropping-particle":"","parse-names":false,"suffix":""},{"dropping-particle":"","family":"Collins","given":"Scott L.","non-dropping-particle":"","parse-names":false,"suffix":""}],"container-title":"Ecology","id":"ITEM-1","issue":"12","issued":{"date-parts":[["2009"]]},"page":"3279-3289","title":"A framework for assessing ecosystem dynamics in response to chronic resource alterations induced by global change","type":"article-journal","volume":"90"},"uris":["http://www.mendeley.com/documents/?uuid=d789ce1b-dbe7-43f6-aec6-d895b3c60211"]}],"mendeley":{"formattedCitation":"(Smith, Knapp, &amp; Collins, 2009)","plainTextFormattedCitation":"(Smith, Knapp, &amp; Collins, 2009)","previouslyFormattedCitation":"(Smith, Knapp, &amp; Collins, 2009)"},"properties":{"noteIndex":0},"schema":"https://github.com/citation-style-language/schema/raw/master/csl-citation.json"}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(Smith, Knapp, &amp; Collins, 2009)</w:t>
      </w:r>
      <w:r w:rsidRPr="00F97EDA">
        <w:rPr>
          <w:rFonts w:cs="Times New Roman"/>
          <w:color w:val="000000" w:themeColor="text1"/>
        </w:rPr>
        <w:fldChar w:fldCharType="end"/>
      </w:r>
      <w:r w:rsidRPr="00F97EDA">
        <w:rPr>
          <w:rFonts w:cs="Times New Roman"/>
          <w:color w:val="000000" w:themeColor="text1"/>
        </w:rPr>
        <w:t xml:space="preserve">. It is especially important to understand the magnitude of climatic impacts in grasslands due their unique sensitivity to changes in precipitation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{"citationItems":[{"id":"ITEM-1","itemData":{"DOI":"10.1111/gcb.13706","ISSN":"13652486","abstract":"Climatic changes are altering Earth's hydrological cycle, resulting in altered precipitation amounts, increased interannual variability of precipitation, and more frequent extreme precipitation events. These trends will likely continue into the future, having substantial impacts on net primary productivity (NPP) and associated ecosystem services such as food production and carbon sequestration. Frequently, experimental manipulations of precipitation have linked altered precipitation regimes to changes in NPP. Yet, findings have been diverse and substantial uncertainty still surrounds generalities describing patterns of ecosystem sensitivity to altered precipitation. Additionally, we do not know whether previously observed correlations between NPP and precipitation remain accurate when precipitation changes become extreme. We synthesized results from 83 case studies of experimental precipitation manipulations in grasslands worldwide. We used meta-analytical techniques to search for generalities and asymmetries of aboveground NPP (ANPP) and belowground NPP (BNPP) responses to both the direction and magnitude of precipitation change. Sensitivity (i.e., productivity response standardized by the amount of precipitation change) of BNPP was similar under precipitation additions and reductions, but ANPP was more sensitive to precipitation additions than reductions; this was especially evident in drier ecosystems. Additionally, overall relationships between the magnitude of productivity responses and the magnitude of precipitation change were saturating in form. The saturating form of this relationship was likely driven by ANPP responses to very extreme precipitation increases, although there were limited studies imposing extreme precipitation change, and there was considerable variation among experiments. This highlights the importance of incorporating gradients of manipulations, ranging from extreme drought to extreme precipitation increases into future climate change experiments. Additionally, policy and land management decisions related to global change scenarios should consider how ANPP and BNPP responses may differ, and that ecosystem responses to extreme events might not be predicted from relationships found under moderate environmental changes.","author":[{"dropping-particle":"","family":"Wilcox","given":"Kevin R.","non-dropping-particle":"","parse-names":false,"suffix":""},{"dropping-particle":"","family":"Shi","given":"Zheng","non-dropping-particle":"","parse-names":false,"suffix":""},{"dropping-particle":"","family":"Gherardi","given":"Laureano A.","non-dropping-particle":"","parse-names":false,"suffix":""},{"dropping-particle":"","family":"Lemoine","given":"Nathan P.","non-dropping-particle":"","parse-names":false,"suffix":""},{"dropping-particle":"","family":"Koerner","given":"Sally E.","non-dropping-particle":"","parse-names":false,"suffix":""},{"dropping-particle":"","family":"Hoover","given":"David L.","non-dropping-particle":"","parse-names":false,"suffix":""},{"dropping-particle":"","family":"Bork","given":"Edward","non-dropping-particle":"","parse-names":false,"suffix":""},{"dropping-particle":"","family":"Byrne","given":"Kerry M.","non-dropping-particle":"","parse-names":false,"suffix":""},{"dropping-particle":"","family":"Cahill","given":"James","non-dropping-particle":"","parse-names":false,"suffix":""},{"dropping-particle":"","family":"Collins","given":"Scott L.","non-dropping-particle":"","parse-names":false,"suffix":""},{"dropping-particle":"","family":"Evans","given":"Sarah","non-dropping-particle":"","parse-names":false,"suffix":""},{"dropping-particle":"","family":"Gilgen","given":"Anna K.","non-dropping-particle":"","parse-names":false,"suffix":""},{"dropping-particle":"","family":"Holub","given":"Petr","non-dropping-particle":"","parse-names":false,"suffix":""},{"dropping-particle":"","family":"Jiang","given":"Lifen","non-dropping-particle":"","parse-names":false,"suffix":""},{"dropping-particle":"","family":"Knapp","given":"Alan K.","non-dropping-particle":"","parse-names":false,"suffix":""},{"dropping-particle":"","family":"LeCain","given":"Daniel","non-dropping-particle":"","parse-names":false,"suffix":""},{"dropping-particle":"","family":"Liang","given":"Junyi","non-dropping-particle":"","parse-names":false,"suffix":""},{"dropping-particle":"","family":"Garcia-Palacios","given":"Pablo","non-dropping-particle":"","parse-names":false,"suffix":""},{"dropping-particle":"","family":"Peñuelas","given":"Josep","non-dropping-particle":"","parse-names":false,"suffix":""},{"dropping-particle":"","family":"Pockman","given":"William T.","non-dropping-particle":"","parse-names":false,"suffix":""},{"dropping-particle":"","family":"Smith","given":"Melinda D.","non-dropping-particle":"","parse-names":false,"suffix":""},{"dropping-particle":"","family":"Sun","given":"Shanghua","non-dropping-particle":"","parse-names":false,"suffix":""},{"dropping-particle":"","family":"White","given":"Shannon R.","non-dropping-particle":"","parse-names":false,"suffix":""},{"dropping-particle":"","family":"Yahdjian","given":"Laura","non-dropping-particle":"","parse-names":false,"suffix":""},{"dropping-particle":"","family":"Zhu","given":"Kai","non-dropping-particle":"","parse-names":false,"suffix":""},{"dropping-particle":"","family":"Luo","given":"Yiqi","non-dropping-particle":"","parse-names":false,"suffix":""}],"container-title":"Global Change Biology","id":"ITEM-1","issue":"10","issued":{"date-parts":[["2017"]]},"page":"4376-4385","title":"Asymmetric responses of primary productivity to precipitation extremes: A synthesis of grassland precipitation manipulation experiments","type":"article-journal","volume":"23"},"uris":["http://www.mendeley.com/documents/?uuid=463581ef-8660-4cec-a797-443065d16e8a"]},{"id":"ITEM-2","itemData":{"DOI":"10.1098/rstb.2011.0347","ISSN":"14712970","abstract":"Variability of above-ground net primary production (ANPP) of arid to sub-humid ecosystems displays a closer association with precipitation when considered across space (based on multiyear averages for different locations) than through time (based on year-to-year change at single locations). Here, we propose a theory of controls of ANPP based on four hypotheses about legacies of wet and dry years that explains space versus time differences in ANPP-precipitation relationships. We tested the hypotheses using 16 long-term series of ANPP. We found that legacies revealed by the association of current- versus previous-year conditions through the temporal series occur across all ecosystem types from deserts to mesic grasslands. Therefore, previous-year precipitation and ANPP control a significant fraction of current-year production. We developed unified models for the controls of ANPP through space and time. The relative importance of current-versus previous-year precipitation changes along a gradient of mean annual precipitation with the importance of current-year PPT decreasing, whereas the importance of previous-year PPT remains constant as mean annual precipitation increases. Finally, our results suggest that ANPP will respond to climate-change-driven alterations in water availability and, more importantly, that the magnitude of the response will increase with time. © 2012 The Royal Society.","author":[{"dropping-particle":"","family":"Sala","given":"Osvaldo E.","non-dropping-particle":"","parse-names":false,"suffix":""},{"dropping-particle":"","family":"Gherardi","given":"Laureano A.","non-dropping-particle":"","parse-names":false,"suffix":""},{"dropping-particle":"","family":"Reichmann","given":"Lara","non-dropping-particle":"","parse-names":false,"suffix":""},{"dropping-particle":"","family":"Jobbágy","given":"Esteban","non-dropping-particle":"","parse-names":false,"suffix":""},{"dropping-particle":"","family":"Peters","given":"Debra","non-dropping-particle":"","parse-names":false,"suffix":""}],"container-title":"Philosophical Transactions of the Royal Society B: Biological Sciences","id":"ITEM-2","issue":"1606","issued":{"date-parts":[["2012"]]},"page":"3135-3144","title":"Legacies of precipitation fluctuations on primary production: Theory and data synthesis","type":"article-journal","volume":"367"},"uris":["http://www.mendeley.com/documents/?uuid=454ad695-abac-4116-a0e9-03799329e034"]},{"id":"ITEM-3","itemData":{"DOI":"10.1007/s100210000057","ISSN":"14329840","abstract":"The frequency and extent of water limitation to aboveground net primary production (ANPP) in a mesic grassland in NE Kansas (Konza Prairie, USA) was assessed with an 8-year irrigation experiment. Since 1991, transects spanning upland and lowland sites in annually burned, ungrazed tallgrass prairie were provided with supplemental water to satisfy evapotranspirational demands. This protocol minimized water limitations during the growing season, as well as interannual variability in water stress. Irrigation of this mesic grassland increased ANPP in 6 of 8 years by an average of 26% when compared to control transects. Although interannual variation in ANPP was greater in uplands than lowlands at nominal levels of precipitation, reducing interannual variability in water availability via irrigation eliminated topographic differences; the irrigation protocol also reduced interannual variability in ANPP by as much as 40%. The addition of supplemental water enabled us to extend the relationship between annual precipitation and ANPP in grasslands to precipitation levels (average, 1153 mm; maximum, 1346 mm) similar to those experienced by more mesic grasslands that today exist only as remnants several hundred kilometers east of Kansas. This relationship was linear (r2 = 0.81), with maximum ANPP (738 g/m2) similar to values reported for sites in Illinois and Wisconsin. After 8 years of irrigation, production of the C3 forb component was twice that in control sites. These results indicate that water limitations in grasslands at the western edge of the presettlement extent of tallgrass prairie affect ANPP in most years and that this high frequency of water limitation may lead to greater dominance of the C4 grasses than is seen in more eastern grassland sites.","author":[{"dropping-particle":"","family":"Knapp","given":"A. K.","non-dropping-particle":"","parse-names":false,"suffix":""},{"dropping-particle":"","family":"Briggs","given":"J. M.","non-dropping-particle":"","parse-names":false,"suffix":""},{"dropping-particle":"","family":"Koelliker","given":"J. K.","non-dropping-particle":"","parse-names":false,"suffix":""}],"container-title":"Ecosystems","id":"ITEM-3","issue":"1","issued":{"date-parts":[["2001"]]},"page":"19-28","title":"Frequency and extent of water limitation to primary production in a mesic temperate grassland","type":"article-journal","volume":"4"},"uris":["http://www.mendeley.com/documents/?uuid=9b916966-66d3-4d87-9222-f89b73d6375f"]},{"id":"ITEM-4","itemData":{"DOI":"10.1038/nature02561","ISSN":"00280836","abstract":"Water availability limits plant growth and production in almost all terrestrial ecosystems. However, biomes differ substantially in sensitivity of aboveground net primary production (ANPP) to between-year variation in precipitation. Average rain-use efficiency (RUE; ANPP/precipitation) also varies between biomes, supposedly because of differences in vegetation structure and/or biogeochemical constraints. Here we show that RUE decreases across biomes as mean annual precipitation increases. However, during the driest years at each site, there is convergence to a common maximum RUE (RUEmax) that is typical of arid ecosystems. RUEmax was also identified by experimentally altering the degree of limitation by water and other resources. Thus, in years when water is most limiting, deserts, grasslands and forests all exhibit the same rate of biomass production per unit rainfall, despite differences in physiognomy and site-level RUE. Global climate models predict increased between-year variability in precipitation, more frequent extreme drought events, and changes in temperature. Forecasts of future ecosystem behaviour should take into account this convergent feature of terrestrial biomes.","author":[{"dropping-particle":"","family":"Huxman","given":"Travis E.","non-dropping-particle":"","parse-names":false,"suffix":""},{"dropping-particle":"","family":"Smith","given":"Melinda D.","non-dropping-particle":"","parse-names":false,"suffix":""},{"dropping-particle":"","family":"Fay","given":"Philip A.","non-dropping-particle":"","parse-names":false,"suffix":""},{"dropping-particle":"","family":"Knapp","given":"Alan K.","non-dropping-particle":"","parse-names":false,"suffix":""},{"dropping-particle":"","family":"Shaw","given":"M. Rebecca","non-dropping-particle":"","parse-names":false,"suffix":""},{"dropping-particle":"","family":"Lolk","given":"Michael E.","non-dropping-particle":"","parse-names":false,"suffix":""},{"dropping-particle":"","family":"Smith","given":"Stanley D.","non-dropping-particle":"","parse-names":false,"suffix":""},{"dropping-particle":"","family":"Tissue","given":"David T.","non-dropping-particle":"","parse-names":false,"suffix":""},{"dropping-particle":"","family":"Zak","given":"John C.","non-dropping-particle":"","parse-names":false,"suffix":""},{"dropping-particle":"","family":"Weltzin","given":"Jake F.","non-dropping-particle":"","parse-names":false,"suffix":""},{"dropping-particle":"","family":"Pockman","given":"William T.","non-dropping-particle":"","parse-names":false,"suffix":""},{"dropping-particle":"","family":"Sala","given":"Osvaldo E.","non-dropping-particle":"","parse-names":false,"suffix":""},{"dropping-particle":"","family":"Haddad","given":"Brent M.","non-dropping-particle":"","parse-names":false,"suffix":""},{"dropping-particle":"","family":"Harte","given":"John","non-dropping-particle":"","parse-names":false,"suffix":""},{"dropping-particle":"","family":"Koch","given":"George W.","non-dropping-particle":"","parse-names":false,"suffix":""},{"dropping-particle":"","family":"Schwinning","given":"Susan","non-dropping-particle":"","parse-names":false,"suffix":""},{"dropping-particle":"","family":"Small","given":"Eric E.","non-dropping-particle":"","parse-names":false,"suffix":""},{"dropping-particle":"","family":"Williams","given":"David G.","non-dropping-particle":"","parse-names":false,"suffix":""}],"container-title":"Nature","id":"ITEM-4","issue":"6992","issued":{"date-parts":[["2004"]]},"page":"651-654","title":"Convergence across biomes to a common rain-use efficiency","type":"article-journal","volume":"429"},"uris":["http://www.mendeley.com/documents/?uuid=922b4961-024e-4c34-9c3c-5c5cb61c1921"]}],"mendeley":{"formattedCitation":"(Huxman et al., 2004; A. K. Knapp, Briggs, &amp; Koelliker, 2001; Sala, Gherardi, Reichmann, Jobbágy, &amp; Peters, 2012; Wilcox et al., 2017)","plainTextFormattedCitation":"(Huxman et al., 2004; A. K. Knapp, Briggs, &amp; Koelliker, 2001; Sala, Gherardi, Reichmann, Jobbágy, &amp; Peters, 2012; Wilcox et al., 2017)","previouslyFormattedCitation":"(Huxman et al., 2004; A. K. Knapp, Briggs, &amp; Koelliker, 2001; Sala, Gherardi, Reichmann, Jobbágy, &amp; Peters, 2012; Wilcox et al., 2017)"},"properties":{"noteIndex":0},"schema":"https://github.com/citation-style-language/schema/raw/master/csl-citation.json"}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(Huxman et al., 2004; A. K. Knapp, Briggs, &amp; Koelliker, 2001; Sala, Gherardi, Reichmann, Jobbágy, &amp; Peters, 2012; Wilcox et al., 2017)</w:t>
      </w:r>
      <w:r w:rsidRPr="00F97EDA">
        <w:rPr>
          <w:rFonts w:cs="Times New Roman"/>
          <w:color w:val="000000" w:themeColor="text1"/>
        </w:rPr>
        <w:fldChar w:fldCharType="end"/>
      </w:r>
      <w:r w:rsidRPr="00F97EDA">
        <w:rPr>
          <w:rFonts w:cs="Times New Roman"/>
          <w:color w:val="000000" w:themeColor="text1"/>
        </w:rPr>
        <w:t xml:space="preserve">. Altered precipitation can lead towards shifts in the distribution and abundance of plant species, impacting species composition at local scales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{"citationItems":[{"id":"ITEM-1","itemData":{"DOI":"10.1098/rstb.2011.0347","ISSN":"14712970","abstract":"Variability of above-ground net primary production (ANPP) of arid to sub-humid ecosystems displays a closer association with precipitation when considered across space (based on multiyear averages for different locations) than through time (based on year-to-year change at single locations). Here, we propose a theory of controls of ANPP based on four hypotheses about legacies of wet and dry years that explains space versus time differences in ANPP-precipitation relationships. We tested the hypotheses using 16 long-term series of ANPP. We found that legacies revealed by the association of current- versus previous-year conditions through the temporal series occur across all ecosystem types from deserts to mesic grasslands. Therefore, previous-year precipitation and ANPP control a significant fraction of current-year production. We developed unified models for the controls of ANPP through space and time. The relative importance of current-versus previous-year precipitation changes along a gradient of mean annual precipitation with the importance of current-year PPT decreasing, whereas the importance of previous-year PPT remains constant as mean annual precipitation increases. Finally, our results suggest that ANPP will respond to climate-change-driven alterations in water availability and, more importantly, that the magnitude of the response will increase with time. © 2012 The Royal Society.","author":[{"dropping-particle":"","family":"Sala","given":"Osvaldo E.","non-dropping-particle":"","parse-names":false,"suffix":""},{"dropping-particle":"","family":"Gherardi","given":"Laureano A.","non-dropping-particle":"","parse-names":false,"suffix":""},{"dropping-particle":"","family":"Reichmann","given":"Lara","non-dropping-particle":"","parse-names":false,"suffix":""},{"dropping-particle":"","family":"Jobbágy","given":"Esteban","non-dropping-particle":"","parse-names":false,"suffix":""},{"dropping-particle":"","family":"Peters","given":"Debra","non-dropping-particle":"","parse-names":false,"suffix":""}],"container-title":"Philosophical Transactions of the Royal Society B: Biological Sciences","id":"ITEM-1","issue":"1606","issued":{"date-parts":[["2012"]]},"page":"3135-3144","title":"Legacies of precipitation fluctuations on primary production: Theory and data synthesis","type":"article-journal","volume":"367"},"uris":["http://www.mendeley.com/documents/?uuid=454ad695-abac-4116-a0e9-03799329e034"]}],"mendeley":{"formattedCitation":"(Sala et al., 2012)","plainTextFormattedCitation":"(Sala et al., 2012)","previouslyFormattedCitation":"(Sala et al., 2012)"},"properties":{"noteIndex":0},"schema":"https://github.com/citation-style-language/schema/raw/master/csl-citation.json"}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(Sala et al., 2012)</w:t>
      </w:r>
      <w:r w:rsidRPr="00F97EDA">
        <w:rPr>
          <w:rFonts w:cs="Times New Roman"/>
          <w:color w:val="000000" w:themeColor="text1"/>
        </w:rPr>
        <w:fldChar w:fldCharType="end"/>
      </w:r>
      <w:r w:rsidRPr="00F97EDA">
        <w:rPr>
          <w:rFonts w:cs="Times New Roman"/>
          <w:color w:val="000000" w:themeColor="text1"/>
        </w:rPr>
        <w:t xml:space="preserve">. The rate by which grasslands will respond to changes in precipitation will vary among grasslands types, xeric vs. mesic, and will depend on the life-history of organisms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{"citationItems":[{"id":"ITEM-1","itemData":{"DOI":"10.1098/rstb.2011.0347","ISSN":"14712970","abstract":"Variability of above-ground net primary production (ANPP) of arid to sub-humid ecosystems displays a closer association with precipitation when considered across space (based on multiyear averages for different locations) than through time (based on year-to-year change at single locations). Here, we propose a theory of controls of ANPP based on four hypotheses about legacies of wet and dry years that explains space versus time differences in ANPP-precipitation relationships. We tested the hypotheses using 16 long-term series of ANPP. We found that legacies revealed by the association of current- versus previous-year conditions through the temporal series occur across all ecosystem types from deserts to mesic grasslands. Therefore, previous-year precipitation and ANPP control a significant fraction of current-year production. We developed unified models for the controls of ANPP through space and time. The relative importance of current-versus previous-year precipitation changes along a gradient of mean annual precipitation with the importance of current-year PPT decreasing, whereas the importance of previous-year PPT remains constant as mean annual precipitation increases. Finally, our results suggest that ANPP will respond to climate-change-driven alterations in water availability and, more importantly, that the magnitude of the response will increase with time. © 2012 The Royal Society.","author":[{"dropping-particle":"","family":"Sala","given":"Osvaldo E.","non-dropping-particle":"","parse-names":false,"suffix":""},{"dropping-particle":"","family":"Gherardi","given":"Laureano A.","non-dropping-particle":"","parse-names":false,"suffix":""},{"dropping-particle":"","family":"Reichmann","given":"Lara","non-dropping-particle":"","parse-names":false,"suffix":""},{"dropping-particle":"","family":"Jobbágy","given":"Esteban","non-dropping-particle":"","parse-names":false,"suffix":""},{"dropping-particle":"","family":"Peters","given":"Debra","non-dropping-particle":"","parse-names":false,"suffix":""}],"container-title":"Philosophical Transactions of the Royal Society B: Biological Sciences","id":"ITEM-1","issue":"1606","issued":{"date-parts":[["2012"]]},"page":"3135-3144","title":"Legacies of precipitation fluctuations on primary production: Theory and data synthesis","type":"article-journal","volume":"367"},"uris":["http://www.mendeley.com/documents/?uuid=454ad695-abac-4116-a0e9-03799329e034"]}],"mendeley":{"formattedCitation":"(Sala et al., 2012)","plainTextFormattedCitation":"(Sala et al., 2012)","previouslyFormattedCitation":"(Sala et al., 2012)"},"properties":{"noteIndex":0},"schema":"https://github.com/citation-style-language/schema/raw/master/csl-citation.json"}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(Sala et al., 2012)</w:t>
      </w:r>
      <w:r w:rsidRPr="00F97EDA">
        <w:rPr>
          <w:rFonts w:cs="Times New Roman"/>
          <w:color w:val="000000" w:themeColor="text1"/>
        </w:rPr>
        <w:fldChar w:fldCharType="end"/>
      </w:r>
      <w:r w:rsidRPr="00F97EDA">
        <w:rPr>
          <w:rFonts w:cs="Times New Roman"/>
          <w:color w:val="000000" w:themeColor="text1"/>
        </w:rPr>
        <w:t xml:space="preserve">. Thus, assessing ecological responses </w:t>
      </w:r>
      <w:r w:rsidRPr="00F97EDA">
        <w:rPr>
          <w:rFonts w:cs="Times New Roman"/>
          <w:color w:val="000000"/>
        </w:rPr>
        <w:t xml:space="preserve">to multiple drivers and how they interact will allow us to document and better predict responses in a </w:t>
      </w:r>
      <w:r w:rsidRPr="00F97EDA">
        <w:rPr>
          <w:rFonts w:cs="Times New Roman"/>
          <w:color w:val="000000" w:themeColor="text1"/>
        </w:rPr>
        <w:t xml:space="preserve">highly responsive ecosystem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{"citationItems":[{"id":"ITEM-1","itemData":{"DOI":"10.1111/ele.12864","ISSN":"14610248","abstract":"Determining how ecological communities will respond to global environmental change remains a challenging research problem. Recent meta-analyses concluded that most communities are undergoing compositional change despite no net change in local species richness. We explored how species richness and composition of co-occurring plant, grasshopper, breeding bird and small mammal communities in arid and mesic grasslands changed in response to increasing aridity and fire frequency. In the arid system, grassland and shrubland plant and breeding bird communities were undergoing directional change, whereas grasshopper and small mammal communities were stable. In the mesic system, all communities were undergoing directional change regardless of fire frequency. Despite directional change in composition in some communities, species richness of all communities did not change because compositional change resulted more from reordering of species abundances than turnover in species composition. Thus, species reordering, not changes in richness, explains long-term dynamics in these grass and shrub dominated communities.","author":[{"dropping-particle":"","family":"Jones","given":"Sydney K.","non-dropping-particle":"","parse-names":false,"suffix":""},{"dropping-particle":"","family":"Ripplinger","given":"Julie","non-dropping-particle":"","parse-names":false,"suffix":""},{"dropping-particle":"","family":"Collins","given":"Scott L.","non-dropping-particle":"","parse-names":false,"suffix":""}],"container-title":"Ecology Letters","id":"ITEM-1","issue":"12","issued":{"date-parts":[["2017"]]},"page":"1556-1565","title":"Species reordering, not changes in richness, drives long-term dynamics in grassland communities","type":"article-journal","volume":"20"},"uris":["http://www.mendeley.com/documents/?uuid=b5a14df6-8515-4385-aee9-8ef12bed86ba"]}],"mendeley":{"formattedCitation":"(Jones, Ripplinger, &amp; Collins, 2017)","plainTextFormattedCitation":"(Jones, Ripplinger, &amp; Collins, 2017)","previouslyFormattedCitation":"(Jones, Ripplinger, &amp; Collins, 2017)"},"properties":{"noteIndex":0},"schema":"https://github.com/citation-style-language/schema/raw/master/csl-citation.json"}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(Jones, Ripplinger, &amp; Collins, 2017)</w:t>
      </w:r>
      <w:r w:rsidRPr="00F97EDA">
        <w:rPr>
          <w:rFonts w:cs="Times New Roman"/>
          <w:color w:val="000000" w:themeColor="text1"/>
        </w:rPr>
        <w:fldChar w:fldCharType="end"/>
      </w:r>
      <w:r w:rsidRPr="00F97EDA">
        <w:rPr>
          <w:rFonts w:cs="Times New Roman"/>
          <w:color w:val="000000" w:themeColor="text1"/>
        </w:rPr>
        <w:t>.</w:t>
      </w:r>
    </w:p>
    <w:p w14:paraId="5A875A7E"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Reordering of species dominance patterns or the changes in the relative abundances of species</w:t>
      </w:r>
    </w:p>
    <w:p w14:paraId="15A781B3" w14:textId="77777777" w:rsidR="00460C9A" w:rsidRPr="00F97EDA" w:rsidRDefault="00460C9A" w:rsidP="00507AA2">
      <w:pPr>
        <w:spacing w:line="480" w:lineRule="auto"/>
        <w:jc w:val="both"/>
        <w:rPr>
          <w:rFonts w:cs="Times New Roman"/>
          <w:color w:val="000000" w:themeColor="text1"/>
        </w:rPr>
      </w:pPr>
      <w:r w:rsidRPr="00F97EDA">
        <w:rPr>
          <w:rFonts w:cs="Times New Roman"/>
          <w:color w:val="000000" w:themeColor="text1"/>
        </w:rPr>
        <w:t xml:space="preserve">within a community over time, and changes in species composition (e.g. colonization and local extinction) underpin important community dynamics under global change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{"citationItems":[{"id":"ITEM-1","itemData":{"DOI":"10.1111/ele.12864","ISSN":"14610248","abstract":"Determining how ecological communities will respond to global environmental change remains a challenging research problem. Recent meta-analyses concluded that most communities are undergoing compositional change despite no net change in local species richness. We explored how species richness and composition of co-occurring plant, grasshopper, breeding bird and small mammal communities in arid and mesic grasslands changed in response to increasing aridity and fire frequency. In the arid system, grassland and shrubland plant and breeding bird communities were undergoing directional change, whereas grasshopper and small mammal communities were stable. In the mesic system, all communities were undergoing directional change regardless of fire frequency. Despite directional change in composition in some communities, species richness of all communities did not change because compositional change resulted more from reordering of species abundances than turnover in species composition. Thus, species reordering, not changes in richness, explains long-term dynamics in these grass and shrub dominated communities.","author":[{"dropping-particle":"","family":"Jones","given":"Sydney K.","non-dropping-particle":"","parse-names":false,"suffix":""},{"dropping-particle":"","family":"Ripplinger","given":"Julie","non-dropping-particle":"","parse-names":false,"suffix":""},{"dropping-particle":"","family":"Collins","given":"Scott L.","non-dropping-particle":"","parse-names":false,"suffix":""}],"container-title":"Ecology Letters","id":"ITEM-1","issue":"12","issued":{"date-parts":[["2017"]]},"page":"1556-1565","title":"Species reordering, not changes in richness, drives long-term dynamics in grassland communities","type":"article-journal","volume":"20"},"uris":["http://www.mendeley.com/documents/?uuid=b5a14df6-8515-4385-aee9-8ef12bed86ba"]}],"mendeley":{"formattedCitation":"(Jones et al., 2017)","plainTextFormattedCitation":"(Jones et al., 2017)","previouslyFormattedCitation":"(Jones et al., 2017)"},"properties":{"noteIndex":0},"schema":"https://github.com/citation-style-language/schema/raw/master/csl-citation.json"}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(Jones et al., 2017)</w:t>
      </w:r>
      <w:r w:rsidRPr="00F97EDA">
        <w:rPr>
          <w:rFonts w:cs="Times New Roman"/>
          <w:color w:val="000000" w:themeColor="text1"/>
        </w:rPr>
        <w:fldChar w:fldCharType="end"/>
      </w:r>
      <w:r w:rsidRPr="00F97EDA">
        <w:rPr>
          <w:rFonts w:cs="Times New Roman"/>
          <w:color w:val="000000" w:themeColor="text1"/>
        </w:rPr>
        <w:t xml:space="preserve">. Rates of response to global change may be dependent on how species are organized in a community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{"citationItems":[{"id":"ITEM-1","itemData":{"DOI":"doi.org/10.1890/08-1815.1","author":[{"dropping-particle":"","family":"Smith","given":"Melinda D.","non-dropping-particle":"","parse-names":false,"suffix":""},{"dropping-particle":"","family":"Knapp","given":"Alan K.","non-dropping-particle":"","parse-names":false,"suffix":""},{"dropping-particle":"","family":"Collins","given":"Scott L.","non-dropping-particle":"","parse-names":false,"suffix":""}],"container-title":"Ecology","id":"ITEM-1","issue":"12","issued":{"date-parts":[["2009"]]},"page":"3279-3289","title":"A framework for assessing ecosystem dynamics in response to chronic resource alterations induced by global change","type":"article-journal","volume":"90"},"uris":["http://www.mendeley.com/documents/?uuid=d789ce1b-dbe7-43f6-aec6-d895b3c60211"]}],"mendeley":{"formattedCitation":"(Smith et al., 2009)","plainTextFormattedCitation":"(Smith et al., 2009)","previouslyFormattedCitation":"(Smith et al., 2009)"},"properties":{"noteIndex":0},"schema":"https://github.com/citation-style-language/schema/raw/master/csl-citation.json"}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(Smith et al., 2009)</w:t>
      </w:r>
      <w:r w:rsidRPr="00F97EDA">
        <w:rPr>
          <w:rFonts w:cs="Times New Roman"/>
          <w:color w:val="000000" w:themeColor="text1"/>
        </w:rPr>
        <w:fldChar w:fldCharType="end"/>
      </w:r>
      <w:r w:rsidRPr="00F97EDA">
        <w:rPr>
          <w:rFonts w:cs="Times New Roman"/>
          <w:color w:val="000000" w:themeColor="text1"/>
        </w:rPr>
        <w:t xml:space="preserve">. Species </w:t>
      </w:r>
      <w:proofErr w:type="gramStart"/>
      <w:r w:rsidRPr="00F97EDA">
        <w:rPr>
          <w:rFonts w:cs="Times New Roman"/>
          <w:color w:val="000000" w:themeColor="text1"/>
        </w:rPr>
        <w:t>in a given</w:t>
      </w:r>
      <w:proofErr w:type="gramEnd"/>
      <w:r w:rsidRPr="00F97EDA">
        <w:rPr>
          <w:rFonts w:cs="Times New Roman"/>
          <w:color w:val="000000" w:themeColor="text1"/>
        </w:rPr>
        <w:t xml:space="preserve"> community may be ranked by their dominance reflecting their success in competing for light, water and nutrients. The mass ratio hypothesis postulates that dominant species use the majority of resources and have disproportionally large community impact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{"citationItems":[{"id":"ITEM-1","itemData":{"DOI":"doi.org/10.1046/j.1365-2745.1998.00306.x","abstract":"It is useful to distinguish between the immediate e}ects of species richness on ecosystems and those which become apparent on a longer time scale\\ described here as _lter and founder e}ects[ 1 Relationships between plant diversity and ecosystem properties can be explored by classifying component species into three categories Ð dominants\\ subordinates and transients[ Dominants recur in particular vegetation types\\ are relatively large\\ exhibit coarse!grained foraging for resources and\\ as individual species\\ make a substantial contribution to the plant biomass[ Subordinates also show high _delity of association with particular vegetation types but they are smaller in stature\\ forage on a more restricted scale and tend to occupy microhabitats delimited by the architecture and phenology of their associated dominants[ Transients comprise a heterogeneous assort! ment of species of low abundance and persistence^ a high proportion are juveniles of species that occur as dominants or subordinates in neighbouring ecosystems[ 2 A {mass ratio| theory proposes that immediate controls are in proportion to inputs to primary production\\ are determined to an overwhelming extent by the traits and functional diversity of the dominant plants and are relatively insensitive to the richness of subordinates and transients[ Recent experiments support the mass ratio hypothesis and the conclusion of Huston \"0886# that claims of immediate bene_ts of high species richness to ecosystem functions arise from misinterpretation of data[ 3 Attribution of immediate control to dominants does not exclude subordinates and transients from involvement in the determination of ecosystem function and sustainability[ Both are suspected to play a crucial\\ if intermittent\\ role by in~uencing the recruitment of dominants[ Some subordinates may act as a _lter in~uencing regeneration by dominants following major perturbations[ 4 Transients originate from the seed rain and seed banks and provide an index of the pool of potential dominants and subordinates at speci_c sites[ Where the landscape carousel operates against a background of declining diversity in the reservoir of colonizing transients\\ we may predict that a progressive loss of ecosystem functions will arise from the decline in the precision with which dominants can engage in the re!assembly and relocation of ecosystems.","author":[{"dropping-particle":"","family":"Grime","given":"J. P.","non-dropping-particle":"","parse-names":false,"suffix":""}],"container-title":"Journal of Ecology","id":"ITEM-1","issued":{"date-parts":[["1998"]]},"page":"902-910","title":"Benefits of plant diversity to ecosystems: immediate, filter and founder effects","type":"article-journal","volume":"86"},"uris":["http://www.mendeley.com/documents/?uuid=175683a0-14bf-440a-ae4f-6b9432b9d555"]}],"mendeley":{"formattedCitation":"(Grime, 1998)","plainTextFormattedCitation":"(Grime, 1998)","previouslyFormattedCitation":"(Grime, 1998)"},"properties":{"noteIndex":0},"schema":"https://github.com/citation-style-language/schema/raw/master/csl-citation.json"}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(Grime, 1998)</w:t>
      </w:r>
      <w:r w:rsidRPr="00F97EDA">
        <w:rPr>
          <w:rFonts w:cs="Times New Roman"/>
          <w:color w:val="000000" w:themeColor="text1"/>
        </w:rPr>
        <w:fldChar w:fldCharType="end"/>
      </w:r>
      <w:r w:rsidRPr="00F97EDA">
        <w:rPr>
          <w:rFonts w:cs="Times New Roman"/>
          <w:color w:val="000000" w:themeColor="text1"/>
        </w:rPr>
        <w:t xml:space="preserve">. At intermediate resources levels, subdominants can become more abundant having greater effects on the ecosystem, but they become more important as resource levels increase or </w:t>
      </w:r>
      <w:r w:rsidRPr="00F97EDA">
        <w:rPr>
          <w:rFonts w:cs="Times New Roman"/>
          <w:color w:val="000000" w:themeColor="text1"/>
        </w:rPr>
        <w:lastRenderedPageBreak/>
        <w:t xml:space="preserve">decrease with climatic perturbations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{"citationItems":[{"id":"ITEM-1","itemData":{"DOI":"10.1111/nph.12789","ISSN":"14698137","author":[{"dropping-particle":"","family":"Mariotte","given":"Pierre","non-dropping-particle":"","parse-names":false,"suffix":""}],"container-title":"New Phytologist","id":"ITEM-1","issue":"1","issued":{"date-parts":[["2014"]]},"page":"16-21","title":"Do subordinate species punch above their weight? Evidence from above- and below-ground","type":"article-journal","volume":"203"},"uris":["http://www.mendeley.com/documents/?uuid=961aa857-a868-4c59-9e8d-5f1c47b3eac0"]}],"mendeley":{"formattedCitation":"(Mariotte, 2014)","plainTextFormattedCitation":"(Mariotte, 2014)","previouslyFormattedCitation":"(Mariotte, 2014)"},"properties":{"noteIndex":0},"schema":"https://github.com/citation-style-language/schema/raw/master/csl-citation.json"}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(Mariotte, 2014)</w:t>
      </w:r>
      <w:r w:rsidRPr="00F97EDA">
        <w:rPr>
          <w:rFonts w:cs="Times New Roman"/>
          <w:color w:val="000000" w:themeColor="text1"/>
        </w:rPr>
        <w:fldChar w:fldCharType="end"/>
      </w:r>
      <w:r w:rsidRPr="00F97EDA">
        <w:rPr>
          <w:rFonts w:cs="Times New Roman"/>
          <w:color w:val="000000" w:themeColor="text1"/>
        </w:rPr>
        <w:t xml:space="preserve">. As a result, the responses of these species to climate change can determine the rate at which other species can respond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{"citationItems":[{"id":"ITEM-1","itemData":{"DOI":"10.1098/rstb.2016.0142","ISBN":"0000000215336","ISSN":"14712970","abstract":"Climate extremes will elicit responses from the individual to the ecosystem level. However, only recently have ecologists begun to synthetically assess responses to climate extremes across multiple levels of ecological organization. We review the literature to examine how plant responses vary and interact across levels of organization, focusing on how individual, population and community responses may inform ecosystem-level responses in herbaceous and forest plant communities. We report a high degree of variability at the individual level, and a consequential inconsistency in the translation of individual or population responses to directional changes in community- or ecosystem-level processes. The scaling of individual or population responses to community or ecosystem responses is often predicated upon the functional identity of the species in the community, in particular, the dominant species. Furthermore, the reported stability in plant community composition and functioning with respect to extremes is often driven by processes that operate at the community level, such as species niche partitioning and compensatory responses during or after the event. Future research efforts would benefit from assessing ecological responses across multiple levels of organization, as this will provide both a holistic and mechanistic understanding of ecosystem responses to increasing climatic variability. This article is part of the themed issue ‘Behavioural, ecological and evolutionary responses to extreme climatic events’.","author":[{"dropping-particle":"","family":"Felton","given":"Andrew J.","non-dropping-particle":"","parse-names":false,"suffix":""},{"dropping-particle":"","family":"Smith","given":"Melinda D.","non-dropping-particle":"","parse-names":false,"suffix":""}],"container-title":"Philosophical Transactions of the Royal Society B: Biological Sciences","id":"ITEM-1","issue":"1723","issued":{"date-parts":[["2017"]]},"title":"Integrating plant ecological responses to climate extremes from individual to ecosystem levels","type":"article-journal","volume":"372"},"uris":["http://www.mendeley.com/documents/?uuid=66f4fb1f-d117-4104-ace0-5a5a574a989f"]},{"id":"ITEM-2","itemData":{"DOI":"doi.org/10.1890/08-1815.1","author":[{"dropping-particle":"","family":"Smith","given":"Melinda D.","non-dropping-particle":"","parse-names":false,"suffix":""},{"dropping-particle":"","family":"Knapp","given":"Alan K.","non-dropping-particle":"","parse-names":false,"suffix":""},{"dropping-particle":"","family":"Collins","given":"Scott L.","non-dropping-particle":"","parse-names":false,"suffix":""}],"container-title":"Ecology","id":"ITEM-2","issue":"12","issued":{"date-parts":[["2009"]]},"page":"3279-3289","title":"A framework for assessing ecosystem dynamics in response to chronic resource alterations induced by global change","type":"article-journal","volume":"90"},"uris":["http://www.mendeley.com/documents/?uuid=d789ce1b-dbe7-43f6-aec6-d895b3c60211"]}],"mendeley":{"formattedCitation":"(Felton &amp; Smith, 2017; Smith et al., 2009)","plainTextFormattedCitation":"(Felton &amp; Smith, 2017; Smith et al., 2009)","previouslyFormattedCitation":"(Felton &amp; Smith, 2017; Smith et al., 2009)"},"properties":{"noteIndex":0},"schema":"https://github.com/citation-style-language/schema/raw/master/csl-citation.json"}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(Felton &amp; Smith, 2017; Smith et al., 2009)</w:t>
      </w:r>
      <w:r w:rsidRPr="00F97EDA">
        <w:rPr>
          <w:rFonts w:cs="Times New Roman"/>
          <w:color w:val="000000" w:themeColor="text1"/>
        </w:rPr>
        <w:fldChar w:fldCharType="end"/>
      </w:r>
      <w:r w:rsidRPr="00F97EDA">
        <w:rPr>
          <w:rFonts w:cs="Times New Roman"/>
          <w:color w:val="000000" w:themeColor="text1"/>
        </w:rPr>
        <w:t xml:space="preserve">. </w:t>
      </w:r>
    </w:p>
    <w:p w14:paraId="5627660D"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Grassland subdominants often thrive under unstable climate conditions, including across wet and dry years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{"citationItems":[{"id":"ITEM-1","itemData":{"DOI":"doi.org/10.1046/j.1365-2745.1998.00306.x","abstract":"It is useful to distinguish between the immediate e}ects of species richness on ecosystems and those which become apparent on a longer time scale\\ described here as _lter and founder e}ects[ 1 Relationships between plant diversity and ecosystem properties can be explored by classifying component species into three categories Ð dominants\\ subordinates and transients[ Dominants recur in particular vegetation types\\ are relatively large\\ exhibit coarse!grained foraging for resources and\\ as individual species\\ make a substantial contribution to the plant biomass[ Subordinates also show high _delity of association with particular vegetation types but they are smaller in stature\\ forage on a more restricted scale and tend to occupy microhabitats delimited by the architecture and phenology of their associated dominants[ Transients comprise a heterogeneous assort! ment of species of low abundance and persistence^ a high proportion are juveniles of species that occur as dominants or subordinates in neighbouring ecosystems[ 2 A {mass ratio| theory proposes that immediate controls are in proportion to inputs to primary production\\ are determined to an overwhelming extent by the traits and functional diversity of the dominant plants and are relatively insensitive to the richness of subordinates and transients[ Recent experiments support the mass ratio hypothesis and the conclusion of Huston \"0886# that claims of immediate bene_ts of high species richness to ecosystem functions arise from misinterpretation of data[ 3 Attribution of immediate control to dominants does not exclude subordinates and transients from involvement in the determination of ecosystem function and sustainability[ Both are suspected to play a crucial\\ if intermittent\\ role by in~uencing the recruitment of dominants[ Some subordinates may act as a _lter in~uencing regeneration by dominants following major perturbations[ 4 Transients originate from the seed rain and seed banks and provide an index of the pool of potential dominants and subordinates at speci_c sites[ Where the landscape carousel operates against a background of declining diversity in the reservoir of colonizing transients\\ we may predict that a progressive loss of ecosystem functions will arise from the decline in the precision with which dominants can engage in the re!assembly and relocation of ecosystems.","author":[{"dropping-particle":"","family":"Grime","given":"J. P.","non-dropping-particle":"","parse-names":false,"suffix":""}],"container-title":"Journal of Ecology","id":"ITEM-1","issued":{"date-parts":[["1998"]]},"page":"902-910","title":"Benefits of plant diversity to ecosystems: immediate, filter and founder effects","type":"article-journal","volume":"86"},"uris":["http://www.mendeley.com/documents/?uuid=175683a0-14bf-440a-ae4f-6b9432b9d555"]}],"mendeley":{"formattedCitation":"(Grime, 1998)","plainTextFormattedCitation":"(Grime, 1998)","previouslyFormattedCitation":"(Grime, 1998)"},"properties":{"noteIndex":0},"schema":"https://github.com/citation-style-language/schema/raw/master/csl-citation.json"}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(Grime, 1998)</w:t>
      </w:r>
      <w:r w:rsidRPr="00F97EDA">
        <w:rPr>
          <w:rFonts w:cs="Times New Roman"/>
          <w:color w:val="000000" w:themeColor="text1"/>
        </w:rPr>
        <w:fldChar w:fldCharType="end"/>
      </w:r>
      <w:r w:rsidRPr="00F97EDA">
        <w:rPr>
          <w:rFonts w:cs="Times New Roman"/>
          <w:color w:val="000000" w:themeColor="text1"/>
        </w:rPr>
        <w:t xml:space="preserve">. Subdominants can enhance community resistance against drought by increasing their above-ground biomass production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{"citationItems":[{"id":"ITEM-1","itemData":{"DOI":"10.1111/1365-2745.12064","ISSN":"00220477","abstract":"According to the insurance hypothesis, more diverse plant communities are more likely to be resistant to drought. Whilst many experiments have been carried out to determine the effects of plant diversity on plant community insurance, the results are still contradictory. Here, we conducted a drought experiment where we tested whether the presence of subordinate species increases plant community insurance. In Swiss Jura grassland, we combined a removal experiment of subordinate species with a summer drought event using rainout shelters. Plant community composition was determined after the drought and based on biomass measurements; we estimated resistance, recovery and resilience of the plant community for each combination of treatments. Moreover, to assess drought impacts on water-use efficiency (WUE), we analysed carbon isotope ratios (δ13C values) in plant leaves of two dominants and two subordinates collected at the end of the drought period. We showed that subordinate species are more resistant to drought and increased community resistance by enhancing their above-ground biomass production during the imposed drought. These patterns were associated with decreased competitiveness of dominant species whose biomass decreased during drought. Significant increase in δ13C values in plant tissue under drought indicated a better WUE for the measured species. Interestingly, the WUE was significantly higher in plots where subordinates were removed. Recovery and resilience were not affected by the summer drought, but the absence of subordinates reduced overall above-ground biomass in both watered and drought plots. Synthesis. We demonstrated that, independent of plant diversity, the presence of drought-resistant subordinate species increases plant community insurance against drought and, hence, is important for the functioning of grassland ecosystems. © 2013 The Authors. Journal of Ecology © 2013 British Ecological Society.","author":[{"dropping-particle":"","family":"Mariotte","given":"Pierre","non-dropping-particle":"","parse-names":false,"suffix":""},{"dropping-particle":"","family":"Vandenberghe","given":"Charlotte","non-dropping-particle":"","parse-names":false,"suffix":""},{"dropping-particle":"","family":"Kardol","given":"Paul","non-dropping-particle":"","parse-names":false,"suffix":""},{"dropping-particle":"","family":"Hagedorn","given":"Frank","non-dropping-particle":"","parse-names":false,"suffix":""},{"dropping-particle":"","family":"Buttler","given":"Alexandre","non-dropping-particle":"","parse-names":false,"suffix":""}],"container-title":"Journal of Ecology","id":"ITEM-1","issue":"3","issued":{"date-parts":[["2013"]]},"page":"763-773","title":"Subordinate plant species enhance community resistance against drought in semi-natural grasslands","type":"article-journal","volume":"101"},"uris":["http://www.mendeley.com/documents/?uuid=07bd3976-2edf-4487-9b93-c5516eee6515"]}],"mendeley":{"formattedCitation":"(Mariotte, Vandenberghe, Kardol, Hagedorn, &amp; Buttler, 2013)","plainTextFormattedCitation":"(Mariotte, Vandenberghe, Kardol, Hagedorn, &amp; Buttler, 2013)","previouslyFormattedCitation":"(Mariotte, Vandenberghe, Kardol, Hagedorn, &amp; Buttler, 2013)"},"properties":{"noteIndex":0},"schema":"https://github.com/citation-style-language/schema/raw/master/csl-citation.json"}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(Mariotte, Vandenberghe, Kardol, Hagedorn, &amp; Buttler, 2013)</w:t>
      </w:r>
      <w:r w:rsidRPr="00F97EDA">
        <w:rPr>
          <w:rFonts w:cs="Times New Roman"/>
          <w:color w:val="000000" w:themeColor="text1"/>
        </w:rPr>
        <w:fldChar w:fldCharType="end"/>
      </w:r>
      <w:r w:rsidRPr="00F97EDA">
        <w:rPr>
          <w:rFonts w:cs="Times New Roman"/>
          <w:color w:val="000000" w:themeColor="text1"/>
        </w:rPr>
        <w:t xml:space="preserve">. Dominant species are expected to respond to changes in climate most directly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{"citationItems":[{"id":"ITEM-1","itemData":{"DOI":"doi.org/10.1890/08-1815.1","author":[{"dropping-particle":"","family":"Smith","given":"Melinda D.","non-dropping-particle":"","parse-names":false,"suffix":""},{"dropping-particle":"","family":"Knapp","given":"Alan K.","non-dropping-particle":"","parse-names":false,"suffix":""},{"dropping-particle":"","family":"Collins","given":"Scott L.","non-dropping-particle":"","parse-names":false,"suffix":""}],"container-title":"Ecology","id":"ITEM-1","issue":"12","issued":{"date-parts":[["2009"]]},"page":"3279-3289","title":"A framework for assessing ecosystem dynamics in response to chronic resource alterations induced by global change","type":"article-journal","volume":"90"},"uris":["http://www.mendeley.com/documents/?uuid=d789ce1b-dbe7-43f6-aec6-d895b3c60211"]},{"id":"ITEM-2","itemData":{"DOI":"10.1098/rstb.2016.0142","ISBN":"0000000215336","ISSN":"14712970","abstract":"Climate extremes will elicit responses from the individual to the ecosystem level. However, only recently have ecologists begun to synthetically assess responses to climate extremes across multiple levels of ecological organization. We review the literature to examine how plant responses vary and interact across levels of organization, focusing on how individual, population and community responses may inform ecosystem-level responses in herbaceous and forest plant communities. We report a high degree of variability at the individual level, and a consequential inconsistency in the translation of individual or population responses to directional changes in community- or ecosystem-level processes. The scaling of individual or population responses to community or ecosystem responses is often predicated upon the functional identity of the species in the community, in particular, the dominant species. Furthermore, the reported stability in plant community composition and functioning with respect to extremes is often driven by processes that operate at the community level, such as species niche partitioning and compensatory responses during or after the event. Future research efforts would benefit from assessing ecological responses across multiple levels of organization, as this will provide both a holistic and mechanistic understanding of ecosystem responses to increasing climatic variability. This article is part of the themed issue ‘Behavioural, ecological and evolutionary responses to extreme climatic events’.","author":[{"dropping-particle":"","family":"Felton","given":"Andrew J.","non-dropping-particle":"","parse-names":false,"suffix":""},{"dropping-particle":"","family":"Smith","given":"Melinda D.","non-dropping-particle":"","parse-names":false,"suffix":""}],"container-title":"Philosophical Transactions of the Royal Society B: Biological Sciences","id":"ITEM-2","issue":"1723","issued":{"date-parts":[["2017"]]},"title":"Integrating plant ecological responses to climate extremes from individual to ecosystem levels","type":"article-journal","volume":"372"},"uris":["http://www.mendeley.com/documents/?uuid=66f4fb1f-d117-4104-ace0-5a5a574a989f"]}],"mendeley":{"formattedCitation":"(Felton &amp; Smith, 2017; Smith et al., 2009)","plainTextFormattedCitation":"(Felton &amp; Smith, 2017; Smith et al., 2009)","previouslyFormattedCitation":"(Felton &amp; Smith, 2017; Smith et al., 2009)"},"properties":{"noteIndex":0},"schema":"https://github.com/citation-style-language/schema/raw/master/csl-citation.json"}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(Felton &amp; Smith, 2017; Smith et al., 2009)</w:t>
      </w:r>
      <w:r w:rsidRPr="00F97EDA">
        <w:rPr>
          <w:rFonts w:cs="Times New Roman"/>
          <w:color w:val="000000" w:themeColor="text1"/>
        </w:rPr>
        <w:fldChar w:fldCharType="end"/>
      </w:r>
      <w:r w:rsidRPr="00F97EDA">
        <w:rPr>
          <w:rFonts w:cs="Times New Roman"/>
          <w:color w:val="000000" w:themeColor="text1"/>
        </w:rPr>
        <w:t xml:space="preserve">, whereas subdominant species may respond to climate change directly and indirectly through their interactions with the dominant species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{"citationItems":[{"id":"ITEM-1","itemData":{"DOI":"10.1111/j.1365-2486.2010.02162.x","ISSN":"13541013","abstract":"Atmospheric and climatic change can alter plant biomass production and plant community composition. However, we know little about how climate change-induced alterations in biomass production affect plant species composition. To better understand how climate change will alter both individual plant species and community biomass, we manipulated atmospheric [CO2], air temperature, and precipitation in a constructed old-field ecosystem. Specifically, we compared the responses of dominant and subdominant species to our climatic treatments, and explored how changes in plant dominance patterns alter community evenness over 2 years. Our study resulted in four major findings: (1) all treatments, elevated [CO2], warming, and increased precipitation increased plant community biomass and the effects were additive rather than interactive, (2) plant species differed in their response to the treatments, resulting in shifts in the proportional biomass of individual species, which altered the plant community composition; however, the plant community response was largely driven by the positive precipitation response of Lespedeza, the most dominant species in the community, (3) precipitation explained most of the variation in plant community composition among treatments, and (4) changes in precipitation caused a shift in the dominant species proportional biomass that resulted in lower community evenness in the wet relative to dry treatments. Interestingly, compositional and evenness responses of the subdominant community to the treatments did not always follow the responses of the whole plant community. Our data suggest that changes in plant dominance patterns and community evenness are an important part of community responses to climatic change, and generally, that such compositional shifts can alter ecosystem biomass production and nutrient inputs. Published 2010. This article is a US Government work and is in the public domain in the USA.","author":[{"dropping-particle":"","family":"Kardol","given":"Paul","non-dropping-particle":"","parse-names":false,"suffix":""},{"dropping-particle":"","family":"Campany","given":"Courtney E.","non-dropping-particle":"","parse-names":false,"suffix":""},{"dropping-particle":"","family":"Souza","given":"Lara","non-dropping-particle":"","parse-names":false,"suffix":""},{"dropping-particle":"","family":"Norby","given":"Richard J.","non-dropping-particle":"","parse-names":false,"suffix":""},{"dropping-particle":"","family":"Weltzin","given":"Jake F.","non-dropping-particle":"","parse-names":false,"suffix":""},{"dropping-particle":"","family":"Classen","given":"Aimee T.","non-dropping-particle":"","parse-names":false,"suffix":""}],"container-title":"Global Change Biology","id":"ITEM-1","issue":"10","issued":{"date-parts":[["2010"]]},"page":"2676-2687","title":"Climate change effects on plant biomass alter dominance patterns and community evenness in an experimental old-field ecosystem","type":"article-journal","volume":"16"},"uris":["http://www.mendeley.com/documents/?uuid=0fa8ca15-cb09-4fbf-ba45-94b806ac00c1"]},{"id":"ITEM-2","itemData":{"DOI":"10.1046/j.1469-8137.2003.00977.x","abstract":"Rising atmospheric CO2 concentrations are likely to have direct effects on terrestrial ecosystems. Here, we describe effects of elevated concentrations of CO2 on an understory plant community in terms of production and community composition. In 2001 and 2002 total and species-specific above-ground net primary productivity (ANPP) were estimated by harvesting above-ground biomass within an understory community receiving ambient [CO2] and elevated [CO2] at Oak Ridge National Laboratory's free-air carbon dioxide enrichment (FACE) facility. During a wet year, community composition differed between plots receiving ambient [CO2] and elevated [CO2], but total ANPP did not differ. By contrast, during a drier year, community composition did not differ, but total ANPP was greater in elevated than ambient [CO2] plots. These patterns were driven by the response of two codominant species, Lonicera japonica and Microstegium vimineum, both considered invasive species in the south-eastern United States. The ANPP of L. japonica was consistently greater under elevated [CO2], whereas the response of M. vimineum to CO2 enrichment differed between years and mediated total community response. These data suggest that community and species responses to a future, CO2-enriched atmosphere may be mediated by other environmental factors and will depend on individual species responses.","author":[{"dropping-particle":"","family":"Belote","given":"R Travis","non-dropping-particle":"","parse-names":false,"suffix":""},{"dropping-particle":"","family":"Weltzin","given":"Jake F","non-dropping-particle":"","parse-names":false,"suffix":""},{"dropping-particle":"","family":"Norby","given":"Richard J","non-dropping-particle":"","parse-names":false,"suffix":""},{"dropping-particle":"","family":"Weltzin","given":"Jake E","non-dropping-particle":"","parse-names":false,"suffix":""}],"container-title":"New Phytologist","id":"ITEM-2","issue":"3","issued":{"date-parts":[["2009"]]},"page":"827-835","title":"Plant Community Responses Depends Species of Availability","type":"article-journal","volume":"161"},"uris":["http://www.mendeley.com/documents/?uuid=c4e64fa3-14c0-42c3-a282-24ddc830b4ce"]},{"id":"ITEM-3","itemData":{"DOI":"10.1890/08-2254.1","ISSN":"0012-9658","author":[{"dropping-particle":"","family":"Barton","given":"Brandon T.","non-dropping-particle":"","parse-names":false,"suffix":""},{"dropping-particle":"","family":"Beckerman","given":"Andrew P.","non-dropping-particle":"","parse-names":false,"suffix":""},{"dropping-particle":"","family":"Schmitz","given":"Oswald J.","non-dropping-particle":"","parse-names":false,"suffix":""}],"container-title":"Ecology","id":"ITEM-3","issue":"9","issued":{"date-parts":[["2009","9"]]},"page":"2346-2351","title":"Climate warming strengthens indirect interactions in an old-field food web","type":"article-journal","volume":"90"},"uris":["http://www.mendeley.com/documents/?uuid=53bd69e2-abaf-4c04-8eef-622ade9196ea"]}],"mendeley":{"formattedCitation":"(Barton, Beckerman, &amp; Schmitz, 2009; Belote, Weltzin, Norby, &amp; Weltzin, 2009; Kardol et al., 2010)","plainTextFormattedCitation":"(Barton, Beckerman, &amp; Schmitz, 2009; Belote, Weltzin, Norby, &amp; Weltzin, 2009; Kardol et al., 2010)","previouslyFormattedCitation":"(Barton, Beckerman, &amp; Schmitz, 2009; Belote, Weltzin, Norby, &amp; Weltzin, 2009; Kardol et al., 2010)"},"properties":{"noteIndex":0},"schema":"https://github.com/citation-style-language/schema/raw/master/csl-citation.json"}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(Barton, Beckerman, &amp; Schmitz, 2009; Belote, Weltzin, Norby, &amp; Weltzin, 2009; Kardol et al., 2010)</w:t>
      </w:r>
      <w:r w:rsidRPr="00F97EDA">
        <w:rPr>
          <w:rFonts w:cs="Times New Roman"/>
          <w:color w:val="000000" w:themeColor="text1"/>
        </w:rPr>
        <w:fldChar w:fldCharType="end"/>
      </w:r>
      <w:r w:rsidRPr="00F97EDA">
        <w:rPr>
          <w:rFonts w:cs="Times New Roman"/>
          <w:color w:val="000000" w:themeColor="text1"/>
        </w:rPr>
        <w:t xml:space="preserve">. For instance, </w:t>
      </w:r>
      <w:proofErr w:type="spellStart"/>
      <w:r w:rsidRPr="00F97EDA">
        <w:rPr>
          <w:rFonts w:cs="Times New Roman"/>
          <w:color w:val="000000" w:themeColor="text1"/>
        </w:rPr>
        <w:t>Kardol</w:t>
      </w:r>
      <w:proofErr w:type="spellEnd"/>
      <w:r w:rsidRPr="00F97EDA">
        <w:rPr>
          <w:rFonts w:cs="Times New Roman"/>
          <w:color w:val="000000" w:themeColor="text1"/>
        </w:rPr>
        <w:t xml:space="preserve"> et al. (2010) showed that the proportion of subdominant species increased under dry compared with wet conditions. Further, </w:t>
      </w:r>
      <w:proofErr w:type="spellStart"/>
      <w:r w:rsidRPr="00F97EDA">
        <w:rPr>
          <w:rFonts w:cs="Times New Roman"/>
          <w:color w:val="000000" w:themeColor="text1"/>
        </w:rPr>
        <w:t>Kardol</w:t>
      </w:r>
      <w:proofErr w:type="spellEnd"/>
      <w:r w:rsidRPr="00F97EDA">
        <w:rPr>
          <w:rFonts w:cs="Times New Roman"/>
          <w:color w:val="000000" w:themeColor="text1"/>
        </w:rPr>
        <w:t xml:space="preserve"> et al. (2010) found that dominant species responded most strongly to the direct impacts of drought, while subdominant species responded to the resulting decrease in the strength of competition interactions with the dominant species. Because responses to climate change differ among individual plant species and depend on community context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{"citationItems":[{"id":"ITEM-1","itemData":{"DOI":"doi.org/10.1890/02-4053","author":[{"dropping-particle":"","family":"Zavaleta","given":"Erika S","non-dropping-particle":"","parse-names":false,"suffix":""},{"dropping-particle":"","family":"Shaw","given":"M Rebecca","non-dropping-particle":"","parse-names":false,"suffix":""},{"dropping-particle":"","family":"Chiariello","given":"Nona R","non-dropping-particle":"","parse-names":false,"suffix":""},{"dropping-particle":"","family":"Thomas","given":"Brian D","non-dropping-particle":"","parse-names":false,"suffix":""},{"dropping-particle":"","family":"Elsa","given":"E","non-dropping-particle":"","parse-names":false,"suffix":""},{"dropping-particle":"","family":"Field","given":"Christopher B","non-dropping-particle":"","parse-names":false,"suffix":""},{"dropping-particle":"","family":"Mooney","given":"Harold A","non-dropping-particle":"","parse-names":false,"suffix":""}],"container-title":"Ecological Monographs","id":"ITEM-1","issue":"4","issued":{"date-parts":[["2003"]]},"page":"585-604","title":"Grassland Responses to Three Years of Elevated Temperature, CO2, Precipitation, and N Deposition","type":"article-journal","volume":"73"},"uris":["http://www.mendeley.com/documents/?uuid=e03ef3dc-133a-4a1e-9543-01cf8647667b"]},{"id":"ITEM-2","itemData":{"DOI":"10.1038/nature01286","ISSN":"00280836","PMID":"12511946","abstract":"Causal attribution of recent biological trends to climate change is complicated because non-climatic influences dominate local, short-term biological changes. Any underlying signal from climate change is likely to be revealed by analyses that seek systematic trends across diverse species and geographic regions; however, debates within the Intergovernmental Panel on Climate Change (IPCC) reveal several definitions of a 'systematic trend'. Here, we explore these differences, apply diverse analyses to more than 1,700 species, and show that recent biological trends match climate change predictions. Global meta-analyses documented significant range shifts averaging 6.1 km per decade towards the poles (or metres per decade upward), and significant mean advancement of spring events by 2.3 days per decade. We define a diagnostic fingerprint of temporal and spatial 'sign-switching' responses uniquely predicted by twentieth century climate trends. Among appropriate long-term/large-scale/multi-species data sets, this diagnostic fingerprint was found for 279 species. This suite of analyses generates 'very high confidence' (as laid down by the IPCC) that climate change is already affecting living systems.","author":[{"dropping-particle":"","family":"Parmesan","given":"Camille","non-dropping-particle":"","parse-names":false,"suffix":""},{"dropping-particle":"","family":"Yohe","given":"Gary","non-dropping-particle":"","parse-names":false,"suffix":""}],"container-title":"Nature","id":"ITEM-2","issue":"6918","issued":{"date-parts":[["2003"]]},"page":"37-42","title":"A globally coherent fingerprint of climate change impacts across natural systems","type":"article-journal","volume":"421"},"uris":["http://www.mendeley.com/documents/?uuid=5470261e-0ef3-4052-b2b1-a18d05e2273f"]},{"id":"ITEM-3","itemData":{"DOI":"10.1111/j.1461-0248.2008.01250.x","ISSN":"1461023X","PMID":"19062363","abstract":"The main drivers of global environmental change (CO2 enrichment, nitrogen deposition, climate, biotic invasions and land use) cause extinctions and alter species distributions, and recent evidence shows that they exert pervasive impacts on various antagonistic and mutualistic interactions among species. In this review, we synthesize data from 688 published studies to show that these drivers often alter competitive interactions among plants and animals, exert multitrophic effects on the decomposer food web, increase intensity of pathogen infection, weaken mutualisms involving plants, and enhance herbivory while having variable effects on predation. A recurrent finding is that there is substantial variability among studies in both the magnitude and direction of effects of any given GEC driver on any given type of biotic interaction. Further, we show that higher order effects among multiple drivers acting simultaneously create challenges in predicting future responses to global environmental change, and that extrapolating these complex impacts across entire networks of species interactions yields unanticipated effects on ecosystems. Finally, we conclude that in order to reliably predict the effects of GEC on community and ecosystem processes, the greatest single challenge will be to determine how biotic and abiotic context alters the direction and magnitude of GEC effects on biotic interactions. © 2008 Blackwell Publishing Ltd/CNRS.","author":[{"dropping-particle":"","family":"Tylianakis","given":"Jason M.","non-dropping-particle":"","parse-names":false,"suffix":""},{"dropping-particle":"","family":"Didham","given":"Raphael K.","non-dropping-particle":"","parse-names":false,"suffix":""},{"dropping-particle":"","family":"Bascompte","given":"Jordi","non-dropping-particle":"","parse-names":false,"suffix":""},{"dropping-particle":"","family":"Wardle","given":"David A.","non-dropping-particle":"","parse-names":false,"suffix":""}],"container-title":"Ecology Letters","id":"ITEM-3","issue":"12","issued":{"date-parts":[["2008"]]},"page":"1351-1363","title":"Global change and species interactions in terrestrial ecosystems","type":"article-journal","volume":"11"},"uris":["http://www.mendeley.com/documents/?uuid=ffdc4f52-e7e1-44e7-8e20-7a2c7a10cd19"]}],"mendeley":{"formattedCitation":"(Parmesan &amp; Yohe, 2003; Tylianakis, Didham, Bascompte, &amp; Wardle, 2008; Zavaleta et al., 2003)","plainTextFormattedCitation":"(Parmesan &amp; Yohe, 2003; Tylianakis, Didham, Bascompte, &amp; Wardle, 2008; Zavaleta et al., 2003)","previouslyFormattedCitation":"(Parmesan &amp; Yohe, 2003; Tylianakis, Didham, Bascompte, &amp; Wardle, 2008; Zavaleta et al., 2003)"},"properties":{"noteIndex":0},"schema":"https://github.com/citation-style-language/schema/raw/master/csl-citation.json"}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(Parmesan &amp; Yohe, 2003; Tylianakis, Didham, Bascompte, &amp; Wardle, 2008; Zavaleta et al., 2003)</w:t>
      </w:r>
      <w:r w:rsidRPr="00F97EDA">
        <w:rPr>
          <w:rFonts w:cs="Times New Roman"/>
          <w:color w:val="000000" w:themeColor="text1"/>
        </w:rPr>
        <w:fldChar w:fldCharType="end"/>
      </w:r>
      <w:r w:rsidRPr="00F97EDA">
        <w:rPr>
          <w:rFonts w:cs="Times New Roman"/>
          <w:color w:val="000000" w:themeColor="text1"/>
        </w:rPr>
        <w:t xml:space="preserve">, the resultant community dynamics are difficult to predict. Thus, assessing climate change effects on the entire community and on dominant, subdominant and transient (i.e., not persistent in the vegetation) community members separately is necessary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{"citationItems":[{"id":"ITEM-1","itemData":{"DOI":"10.1111/nph.12789","ISSN":"14698137","author":[{"dropping-particle":"","family":"Mariotte","given":"Pierre","non-dropping-particle":"","parse-names":false,"suffix":""}],"container-title":"New Phytologist","id":"ITEM-1","issue":"1","issued":{"date-parts":[["2014"]]},"page":"16-21","title":"Do subordinate species punch above their weight? Evidence from above- and below-ground","type":"article-journal","volume":"203"},"uris":["http://www.mendeley.com/documents/?uuid=961aa857-a868-4c59-9e8d-5f1c47b3eac0"]}],"mendeley":{"formattedCitation":"(Mariotte, 2014)","plainTextFormattedCitation":"(Mariotte, 2014)","previouslyFormattedCitation":"(Mariotte, 2014)"},"properties":{"noteIndex":0},"schema":"https://github.com/citation-style-language/schema/raw/master/csl-citation.json"}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(Mariotte, 2014)</w:t>
      </w:r>
      <w:r w:rsidRPr="00F97EDA">
        <w:rPr>
          <w:rFonts w:cs="Times New Roman"/>
          <w:color w:val="000000" w:themeColor="text1"/>
        </w:rPr>
        <w:fldChar w:fldCharType="end"/>
      </w:r>
      <w:r w:rsidRPr="00F97EDA">
        <w:rPr>
          <w:rFonts w:cs="Times New Roman"/>
          <w:color w:val="000000" w:themeColor="text1"/>
        </w:rPr>
        <w:t xml:space="preserve">. </w:t>
      </w:r>
    </w:p>
    <w:p w14:paraId="4082D923"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In the US Great Plains, both grazing by large ungulates and hay harvesting are strong drivers of plant community structure and ecosystem functioning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{"citationItems":[{"id":"ITEM-1","itemData":{"DOI":"10.1641/b580908","ISSN":"0006-3568","abstract":"Amplification of the hydrological cycle as a consequence of global warming is forecast to lead to more extreme intra-annual precipitation regimes characterized by larger rainfall events and longer intervals between events. We present a conceptual framework, based on past investigations and ecological theory, for predicting the consequences of this underappreciated aspect of climate change. We consider a broad range of terrestrial ecosystems that vary in their overall water balance. More extreme rainfall regimes are expected to increase the duration and severity of soil water stress in mesic ecosystems as intervals between rainfall events increase. In contrast, xeric ecosystems may exhibit the opposite response to extreme events. Larger but less frequent rainfall events may result in proportional reductions in evaporative losses in xeric systems, and thus may lead to greater soil water availability. Hydric (wetland) ecosystems are predicted to experience reduced periods of anoxia in response to prolonged intervals between rainfall events. Understanding these contingent effects of ecosystem water balance is necessary for predicting how more extreme precipitation regimes will modify ecosystem processes and alter interactions with related global change drivers.","author":[{"dropping-particle":"","family":"Knapp","given":"Alan K.","non-dropping-particle":"","parse-names":false,"suffix":""},{"dropping-particle":"","family":"Beier","given":"Claus","non-dropping-particle":"","parse-names":false,"suffix":""},{"dropping-particle":"","family":"Briske","given":"David D.","non-dropping-particle":"","parse-names":false,"suffix":""},{"dropping-particle":"","family":"Classen","given":"Aimée T.","non-dropping-particle":"","parse-names":false,"suffix":""},{"dropping-particle":"","family":"Luo","given":"Yiqi","non-dropping-particle":"","parse-names":false,"suffix":""},{"dropping-particle":"","family":"Reichstein","given":"Markus","non-dropping-particle":"","parse-names":false,"suffix":""},{"dropping-particle":"","family":"Smith","given":"Melinda D.","non-dropping-particle":"","parse-names":false,"suffix":""},{"dropping-particle":"","family":"Smith","given":"Stanley D.","non-dropping-particle":"","parse-names":false,"suffix":""},{"dropping-particle":"","family":"Bell","given":"Jesse E.","non-dropping-particle":"","parse-names":false,"suffix":""},{"dropping-particle":"","family":"Fay","given":"Philip A.","non-dropping-particle":"","parse-names":false,"suffix":""},{"dropping-particle":"","family":"Heisler","given":"Jana L.","non-dropping-particle":"","parse-names":false,"suffix":""},{"dropping-particle":"","family":"Leavitt","given":"Steven W.","non-dropping-particle":"","parse-names":false,"suffix":""},{"dropping-particle":"","family":"Sherry","given":"Rebecca","non-dropping-particle":"","parse-names":false,"suffix":""},{"dropping-particle":"","family":"Smith","given":"Benjamin","non-dropping-particle":"","parse-names":false,"suffix":""},{"dropping-particle":"","family":"Weng","given":"Ensheng","non-dropping-particle":"","parse-names":false,"suffix":""}],"container-title":"BioScience","id":"ITEM-1","issue":"9","issued":{"date-parts":[["2008"]]},"page":"811-821","title":"Consequences of More Extreme Precipitation Regimes for Terrestrial Ecosystems","type":"article-journal","volume":"58"},"uris":["http://www.mendeley.com/documents/?uuid=be63aef2-9396-4022-a2a0-86f034ff6f34"]},{"id":"ITEM-2","itemData":{"DOI":"10.1038/ncomms11973","ISSN":"20411723","abstract":"Past global change studies have identified changes in species diversity as a major mechanism regulating temporal stability of production, measured as the ratio of the mean to the standard deviation of community biomass. However, the dominant plant functional group can also strongly determine the temporal stability. Here, in a grassland ecosystem subject to 15 years of experimental warming and hay harvest, we reveal that warming increases while hay harvest decreases temporal stability. This corresponds with the biomass of the dominant C 4 functional group being higher under warming and lower under hay harvest. As a secondary mechanism, biodiversity also explains part of the variation in temporal stability of production. Structural equation modelling further shows that warming and hay harvest regulate temporal stability through influencing both temporal mean and variation of production. Our findings demonstrate the joint roles that dominant plant functional group and biodiversity play in regulating the temporal stability of an ecosystem under global change.","author":[{"dropping-particle":"","family":"Shi","given":"Zheng","non-dropping-particle":"","parse-names":false,"suffix":""},{"dropping-particle":"","family":"Xu","given":"Xia","non-dropping-particle":"","parse-names":false,"suffix":""},{"dropping-particle":"","family":"Souza","given":"Lara","non-dropping-particle":"","parse-names":false,"suffix":""},{"dropping-particle":"","family":"Wilcox","given":"Kevin","non-dropping-particle":"","parse-names":false,"suffix":""},{"dropping-particle":"","family":"Jiang","given":"Lifen","non-dropping-particle":"","parse-names":false,"suffix":""},{"dropping-particle":"","family":"Liang","given":"Junyi","non-dropping-particle":"","parse-names":false,"suffix":""},{"dropping-particle":"","family":"Xia","given":"Jianyang","non-dropping-particle":"","parse-names":false,"suffix":""},{"dropping-particle":"","family":"Garciá-Palacios","given":"Pablo","non-dropping-particle":"","parse-names":false,"suffix":""},{"dropping-particle":"","family":"Luo","given":"Yiqi","non-dropping-particle":"","parse-names":false,"suffix":""}],"container-title":"Nature Communications","id":"ITEM-2","issue":"May","issued":{"date-parts":[["2016"]]},"page":"1-6","title":"Dual mechanisms regulate ecosystem stability under decade-long warming and hay harvest","type":"article-journal","volume":"7"},"uris":["http://www.mendeley.com/documents/?uuid=386304e4-4d82-4859-8bf7-b339ace8b1f2"]},{"id":"ITEM-3","itemData":{"DOI":"10.1890/13-0526.1","ISSN":"00129658","PMID":"24649650","abstract":"Grazing, fire, and climate shape mesic grassland communities. With global change altering all three factors, understanding how grasslands respond to changes in these combined drivers may aid in projecting future changes in grassland ecosystems. We manipulated rainfall and simulated grazing (clipping) in two long-term fire experiments in mesic grasslands in North America (NA) and South Africa (SA). Despite their common drivers, grasslands in NA and SA differ in evolutionary history. Therefore, we expected community structure and production in NA and SA to respond differently to fire, grazing, and drought. Specifically, we hypothesized that NA plant community composition and production would be more responsive than the SA plant communities to changes in the drivers and their interactions, and that despite this expected stability of SA grasslands, drought would be the dominant factor controlling production, but grazing would play the primary role in determining community composition at both sites. Contrary to our hypothesis, NA and SA grasslands generally responded similarly to grazing, drought, and fire. Grazing increased diversity, decreased grass cover and production, and decreased belowground biomass at both sites. Drought alone minimally impacted plant community structure, and we saw similar treatment interactions at the two sites. Drought was not the primary driver of grassland productivity, but instead drought effects were similar to or less than grazing and fire. Even though these grasslands differed in evolutionary history, they responded similarly to our fire, grazing, and climate manipulations. Overall, we found community and ecosystem convergence in NA and SA grasslands. Grazing and fire are as important as climate in controlling mesic grassland ecosystems on both continents. © 2014 by the Ecological Society of America.","author":[{"dropping-particle":"","family":"Koerner","given":"Sally E.","non-dropping-particle":"","parse-names":false,"suffix":""},{"dropping-particle":"","family":"Collins","given":"Scott L.","non-dropping-particle":"","parse-names":false,"suffix":""}],"container-title":"Ecology","id":"ITEM-3","issue":"1","issued":{"date-parts":[["2014"]]},"page":"98-109","title":"Interactive effects of grazing, drought, and fire on grassland plant communities in North America and South Africa","type":"article-journal","volume":"95"},"uris":["http://www.mendeley.com/documents/?uuid=d5f76d60-62da-49ab-81d4-541aa123fde2"]},{"id":"ITEM-4","itemData":{"DOI":"10.1126/science.280.5364.745","ISSN":"00368075","abstract":"Species diversity has declined in ecosystems worldwide as a result of habitat fragmentation, eutrophication, and land-use change. If such decline is to be halted ecological mechanisms that restore or maintain biodiversity are needed. Two long-term field experiments were performed in native grassland to assess the effects of fire, nitrogen addition, and grazing or mowing on plant species diversity. In one experiment, richness declined on burned and fertilized treatments, whereas mowing maintained diversity under these conditions. In the second experiment, loss of species diversity due to frequent burning was reversed by bison, a keystone herbivore in North American grasslands. Thus, mowing or the reestablishment of grazing in anthropogenically stressed grasslands enhanced biodiversity.","author":[{"dropping-particle":"","family":"Collins","given":"Scott L.","non-dropping-particle":"","parse-names":false,"suffix":""},{"dropping-particle":"","family":"Knapp","given":"Alan K.","non-dropping-particle":"","parse-names":false,"suffix":""},{"dropping-particle":"","family":"Briggs","given":"John M.","non-dropping-particle":"","parse-names":false,"suffix":""},{"dropping-particle":"","family":"Blair","given":"John M.","non-dropping-particle":"","parse-names":false,"suffix":""},{"dropping-particle":"","family":"Steinauer","given":"Ernest M.","non-dropping-particle":"","parse-names":false,"suffix":""}],"container-title":"Science","id":"ITEM-4","issue":"5364","issued":{"date-parts":[["1998"]]},"page":"745-747","title":"Modulation of diversity by grazing and mowing in native tallgrass prairie","type":"article-journal","volume":"280"},"uris":["http://www.mendeley.com/documents/?uuid=e0d81cad-8460-45cc-93b9-8e3aebd495ad"]}],"mendeley":{"formattedCitation":"(Collins, Knapp, Briggs, Blair, &amp; Steinauer, 1998; Alan K. Knapp et al., 2008; Koerner &amp; Collins, 2014; Shi et al., 2016)","plainTextFormattedCitation":"(Collins, Knapp, Briggs, Blair, &amp; Steinauer, 1998; Alan K. Knapp et al., 2008; Koerner &amp; Collins, 2014; Shi et al., 2016)","previouslyFormattedCitation":"(Collins, Knapp, Briggs, Blair, &amp; Steinauer, 1998; Alan K. Knapp et al., 2008; Koerner &amp; Collins, 2014; Shi et al., 2016)"},"properties":{"noteIndex":0},"schema":"https://github.com/citation-style-language/schema/raw/master/csl-citation.json"}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(Collins, Knapp, Briggs, Blair, &amp; Steinauer, 1998; Alan K. Knapp et al., 2008; Koerner &amp; Collins, 2014; Shi et al., 2016)</w:t>
      </w:r>
      <w:r w:rsidRPr="00F97EDA">
        <w:rPr>
          <w:rFonts w:cs="Times New Roman"/>
          <w:color w:val="000000" w:themeColor="text1"/>
        </w:rPr>
        <w:fldChar w:fldCharType="end"/>
      </w:r>
      <w:r w:rsidRPr="00F97EDA">
        <w:rPr>
          <w:rFonts w:cs="Times New Roman"/>
          <w:color w:val="000000" w:themeColor="text1"/>
        </w:rPr>
        <w:t xml:space="preserve">. Both grazing and hay harvest are disturbances that remove aboveground vegetation, consequently </w:t>
      </w:r>
      <w:r w:rsidRPr="00F97EDA">
        <w:rPr>
          <w:rFonts w:cs="Times New Roman"/>
          <w:color w:val="000000" w:themeColor="text1"/>
        </w:rPr>
        <w:lastRenderedPageBreak/>
        <w:t xml:space="preserve">altering species-level plant species abundances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{"citationItems":[{"id":"ITEM-1","itemData":{"DOI":"10.1038/ncomms11973","ISSN":"20411723","abstract":"Past global change studies have identified changes in species diversity as a major mechanism regulating temporal stability of production, measured as the ratio of the mean to the standard deviation of community biomass. However, the dominant plant functional group can also strongly determine the temporal stability. Here, in a grassland ecosystem subject to 15 years of experimental warming and hay harvest, we reveal that warming increases while hay harvest decreases temporal stability. This corresponds with the biomass of the dominant C 4 functional group being higher under warming and lower under hay harvest. As a secondary mechanism, biodiversity also explains part of the variation in temporal stability of production. Structural equation modelling further shows that warming and hay harvest regulate temporal stability through influencing both temporal mean and variation of production. Our findings demonstrate the joint roles that dominant plant functional group and biodiversity play in regulating the temporal stability of an ecosystem under global change.","author":[{"dropping-particle":"","family":"Shi","given":"Zheng","non-dropping-particle":"","parse-names":false,"suffix":""},{"dropping-particle":"","family":"Xu","given":"Xia","non-dropping-particle":"","parse-names":false,"suffix":""},{"dropping-particle":"","family":"Souza","given":"Lara","non-dropping-particle":"","parse-names":false,"suffix":""},{"dropping-particle":"","family":"Wilcox","given":"Kevin","non-dropping-particle":"","parse-names":false,"suffix":""},{"dropping-particle":"","family":"Jiang","given":"Lifen","non-dropping-particle":"","parse-names":false,"suffix":""},{"dropping-particle":"","family":"Liang","given":"Junyi","non-dropping-particle":"","parse-names":false,"suffix":""},{"dropping-particle":"","family":"Xia","given":"Jianyang","non-dropping-particle":"","parse-names":false,"suffix":""},{"dropping-particle":"","family":"Garciá-Palacios","given":"Pablo","non-dropping-particle":"","parse-names":false,"suffix":""},{"dropping-particle":"","family":"Luo","given":"Yiqi","non-dropping-particle":"","parse-names":false,"suffix":""}],"container-title":"Nature Communications","id":"ITEM-1","issue":"May","issued":{"date-parts":[["2016"]]},"page":"1-6","title":"Dual mechanisms regulate ecosystem stability under decade-long warming and hay harvest","type":"article-journal","volume":"7"},"uris":["http://www.mendeley.com/documents/?uuid=386304e4-4d82-4859-8bf7-b339ace8b1f2"]},{"id":"ITEM-2","itemData":{"DOI":"10.1038/nature13144.Rights","author":[{"dropping-particle":"","family":"Borer","given":"Elizabeth T","non-dropping-particle":"","parse-names":false,"suffix":""},{"dropping-particle":"","family":"Seabloom","given":"Eric W","non-dropping-particle":"","parse-names":false,"suffix":""},{"dropping-particle":"","family":"Gruner","given":"Daniel S","non-dropping-particle":"","parse-names":false,"suffix":""},{"dropping-particle":"","family":"Harpole","given":"W Stanley","non-dropping-particle":"","parse-names":false,"suffix":""},{"dropping-particle":"","family":"Hillebrand","given":"Helmut","non-dropping-particle":"","parse-names":false,"suffix":""}],"container-title":"Nature","id":"ITEM-2","issued":{"date-parts":[["2014"]]},"title":"Herbivores and nutrients control grassland plant diversity via light limitation","type":"article-journal","volume":"517-520"},"uris":["http://www.mendeley.com/documents/?uuid=69d45403-4fa8-42db-a7de-8b321bc855a9"]}],"mendeley":{"formattedCitation":"(Borer, Seabloom, Gruner, Harpole, &amp; Hillebrand, 2014; Shi et al., 2016)","plainTextFormattedCitation":"(Borer, Seabloom, Gruner, Harpole, &amp; Hillebrand, 2014; Shi et al., 2016)","previouslyFormattedCitation":"(Borer, Seabloom, Gruner, Harpole, &amp; Hillebrand, 2014; Shi et al., 2016)"},"properties":{"noteIndex":0},"schema":"https://github.com/citation-style-language/schema/raw/master/csl-citation.json"}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(Borer, Seabloom, Gruner, Harpole, &amp; Hillebrand, 2014; Shi et al., 2016)</w:t>
      </w:r>
      <w:r w:rsidRPr="00F97EDA">
        <w:rPr>
          <w:rFonts w:cs="Times New Roman"/>
          <w:color w:val="000000" w:themeColor="text1"/>
        </w:rPr>
        <w:fldChar w:fldCharType="end"/>
      </w:r>
      <w:r w:rsidRPr="00F97EDA">
        <w:rPr>
          <w:rFonts w:cs="Times New Roman"/>
          <w:color w:val="000000" w:themeColor="text1"/>
        </w:rPr>
        <w:t xml:space="preserve">, community-level biodiversity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{"citationItems":[{"id":"ITEM-1","itemData":{"DOI":"10.1126/science.280.5364.745","ISSN":"00368075","abstract":"Species diversity has declined in ecosystems worldwide as a result of habitat fragmentation, eutrophication, and land-use change. If such decline is to be halted ecological mechanisms that restore or maintain biodiversity are needed. Two long-term field experiments were performed in native grassland to assess the effects of fire, nitrogen addition, and grazing or mowing on plant species diversity. In one experiment, richness declined on burned and fertilized treatments, whereas mowing maintained diversity under these conditions. In the second experiment, loss of species diversity due to frequent burning was reversed by bison, a keystone herbivore in North American grasslands. Thus, mowing or the reestablishment of grazing in anthropogenically stressed grasslands enhanced biodiversity.","author":[{"dropping-particle":"","family":"Collins","given":"Scott L.","non-dropping-particle":"","parse-names":false,"suffix":""},{"dropping-particle":"","family":"Knapp","given":"Alan K.","non-dropping-particle":"","parse-names":false,"suffix":""},{"dropping-particle":"","family":"Briggs","given":"John M.","non-dropping-particle":"","parse-names":false,"suffix":""},{"dropping-particle":"","family":"Blair","given":"John M.","non-dropping-particle":"","parse-names":false,"suffix":""},{"dropping-particle":"","family":"Steinauer","given":"Ernest M.","non-dropping-particle":"","parse-names":false,"suffix":""}],"container-title":"Science","id":"ITEM-1","issue":"5364","issued":{"date-parts":[["1998"]]},"page":"745-747","title":"Modulation of diversity by grazing and mowing in native tallgrass prairie","type":"article-journal","volume":"280"},"uris":["http://www.mendeley.com/documents/?uuid=e0d81cad-8460-45cc-93b9-8e3aebd495ad"]}],"mendeley":{"formattedCitation":"(Collins et al., 1998)","plainTextFormattedCitation":"(Collins et al., 1998)","previouslyFormattedCitation":"(Collins et al., 1998)"},"properties":{"noteIndex":0},"schema":"https://github.com/citation-style-language/schema/raw/master/csl-citation.json"}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(Collins et al., 1998)</w:t>
      </w:r>
      <w:r w:rsidRPr="00F97EDA">
        <w:rPr>
          <w:rFonts w:cs="Times New Roman"/>
          <w:color w:val="000000" w:themeColor="text1"/>
        </w:rPr>
        <w:fldChar w:fldCharType="end"/>
      </w:r>
      <w:r w:rsidRPr="00F97EDA">
        <w:rPr>
          <w:rFonts w:cs="Times New Roman"/>
          <w:color w:val="000000" w:themeColor="text1"/>
        </w:rPr>
        <w:t xml:space="preserve"> and productivity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{"citationItems":[{"id":"ITEM-1","itemData":{"DOI":"doi.org/10.1890/08-1815.1","author":[{"dropping-particle":"","family":"Smith","given":"Melinda D.","non-dropping-particle":"","parse-names":false,"suffix":""},{"dropping-particle":"","family":"Knapp","given":"Alan K.","non-dropping-particle":"","parse-names":false,"suffix":""},{"dropping-particle":"","family":"Collins","given":"Scott L.","non-dropping-particle":"","parse-names":false,"suffix":""}],"container-title":"Ecology","id":"ITEM-1","issue":"12","issued":{"date-parts":[["2009"]]},"page":"3279-3289","title":"A framework for assessing ecosystem dynamics in response to chronic resource alterations induced by global change","type":"article-journal","volume":"90"},"uris":["http://www.mendeley.com/documents/?uuid=d789ce1b-dbe7-43f6-aec6-d895b3c60211"]},{"id":"ITEM-2","itemData":{"DOI":"10.1890/100068","ISSN":"15409295","abstract":"The global reach of human activities affects all natural ecosystems, so that the environment is best viewed as a social-ecological system. Consequently, a more integrative approach to environmental science, one that bridges the biophysical and social domains, is sorely needed. Although models and frameworks for social-ecological systems exist, few are explicitly designed to guide a long-term interdisciplinary research program. Here, we present an iterative framework, \"Press-Pulse Dynamics\" (PPD), that integrates the biophysical and social sciences through an understanding of how human behaviors affect \"press\" and \"pulse\" dynamics and ecosystem processes. Such dynamics and processes, in turn, influence ecosystem services - thereby altering human behaviors and initiating feedbacks that impact the original dynamics and processes. We believe that research guided by the PPD framework will lead to a more thorough understanding of social-ecological systems and generate the knowledge needed to address pervasive environmental problems. © 2011 The Ecological Society of America.","author":[{"dropping-particle":"","family":"Collins","given":"Scott L.","non-dropping-particle":"","parse-names":false,"suffix":""},{"dropping-particle":"","family":"Carpenter","given":"Stephen R.","non-dropping-particle":"","parse-names":false,"suffix":""},{"dropping-particle":"","family":"Swinton","given":"Scott M.","non-dropping-particle":"","parse-names":false,"suffix":""},{"dropping-particle":"","family":"Orenstein","given":"Daniel E.","non-dropping-particle":"","parse-names":false,"suffix":""},{"dropping-particle":"","family":"Childers","given":"Daniel L.","non-dropping-particle":"","parse-names":false,"suffix":""},{"dropping-particle":"","family":"Gragson","given":"Ted L.","non-dropping-particle":"","parse-names":false,"suffix":""},{"dropping-particle":"","family":"Grimm","given":"Nancy B.","non-dropping-particle":"","parse-names":false,"suffix":""},{"dropping-particle":"","family":"Morgan","given":"Grove J.","non-dropping-particle":"","parse-names":false,"suffix":""},{"dropping-particle":"","family":"Harlan","given":"Sharon L.","non-dropping-particle":"","parse-names":false,"suffix":""},{"dropping-particle":"","family":"Kaye","given":"Jason P.","non-dropping-particle":"","parse-names":false,"suffix":""},{"dropping-particle":"","family":"Knapp","given":"Alan K.","non-dropping-particle":"","parse-names":false,"suffix":""},{"dropping-particle":"","family":"Kofinas","given":"Gary P.","non-dropping-particle":"","parse-names":false,"suffix":""},{"dropping-particle":"","family":"Magnuson","given":"John J.","non-dropping-particle":"","parse-names":false,"suffix":""},{"dropping-particle":"","family":"McDowell","given":"William H.","non-dropping-particle":"","parse-names":false,"suffix":""},{"dropping-particle":"","family":"Melack","given":"John M.","non-dropping-particle":"","parse-names":false,"suffix":""},{"dropping-particle":"","family":"Ogden","given":"Laura A.","non-dropping-particle":"","parse-names":false,"suffix":""},{"dropping-particle":"","family":"Philip","given":"Robertson G.","non-dropping-particle":"","parse-names":false,"suffix":""},{"dropping-particle":"","family":"Smith","given":"Melinda D.","non-dropping-particle":"","parse-names":false,"suffix":""},{"dropping-particle":"","family":"Whitmer","given":"Ali C.","non-dropping-particle":"","parse-names":false,"suffix":""}],"container-title":"Frontiers in Ecology and the Environment","id":"ITEM-2","issue":"6","issued":{"date-parts":[["2011"]]},"page":"351-357","title":"An integrated conceptual framework for long-term social-ecological research","type":"article-journal","volume":"9"},"uris":["http://www.mendeley.com/documents/?uuid=24af9b16-2c43-4db3-a79d-aba14b9a7bfd"]}],"mendeley":{"formattedCitation":"(Collins et al., 2011; Smith et al., 2009)","plainTextFormattedCitation":"(Collins et al., 2011; Smith et al., 2009)","previouslyFormattedCitation":"(Collins et al., 2011; Smith et al., 2009)"},"properties":{"noteIndex":0},"schema":"https://github.com/citation-style-language/schema/raw/master/csl-citation.json"}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(Collins et al., 2011; Smith et al., 2009)</w:t>
      </w:r>
      <w:r w:rsidRPr="00F97EDA">
        <w:rPr>
          <w:rFonts w:cs="Times New Roman"/>
          <w:color w:val="000000" w:themeColor="text1"/>
        </w:rPr>
        <w:fldChar w:fldCharType="end"/>
      </w:r>
      <w:r w:rsidRPr="00F97EDA">
        <w:rPr>
          <w:rFonts w:cs="Times New Roman"/>
          <w:color w:val="000000" w:themeColor="text1"/>
        </w:rPr>
        <w:t xml:space="preserve">. Hay harvesting can also suppress the growth of competitive dominant species, promoting community-level biodiversity by promoting resource availability to subdominant species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{"citationItems":[{"id":"ITEM-1","itemData":{"DOI":"10.1038/nature13144.Rights","author":[{"dropping-particle":"","family":"Borer","given":"Elizabeth T","non-dropping-particle":"","parse-names":false,"suffix":""},{"dropping-particle":"","family":"Seabloom","given":"Eric W","non-dropping-particle":"","parse-names":false,"suffix":""},{"dropping-particle":"","family":"Gruner","given":"Daniel S","non-dropping-particle":"","parse-names":false,"suffix":""},{"dropping-particle":"","family":"Harpole","given":"W Stanley","non-dropping-particle":"","parse-names":false,"suffix":""},{"dropping-particle":"","family":"Hillebrand","given":"Helmut","non-dropping-particle":"","parse-names":false,"suffix":""}],"container-title":"Nature","id":"ITEM-1","issued":{"date-parts":[["2014"]]},"title":"Herbivores and nutrients control grassland plant diversity via light limitation","type":"article-journal","volume":"517-520"},"uris":["http://www.mendeley.com/documents/?uuid=69d45403-4fa8-42db-a7de-8b321bc855a9"]},{"id":"ITEM-2","itemData":{"DOI":"10.1126/science.280.5364.745","ISSN":"00368075","abstract":"Species diversity has declined in ecosystems worldwide as a result of habitat fragmentation, eutrophication, and land-use change. If such decline is to be halted ecological mechanisms that restore or maintain biodiversity are needed. Two long-term field experiments were performed in native grassland to assess the effects of fire, nitrogen addition, and grazing or mowing on plant species diversity. In one experiment, richness declined on burned and fertilized treatments, whereas mowing maintained diversity under these conditions. In the second experiment, loss of species diversity due to frequent burning was reversed by bison, a keystone herbivore in North American grasslands. Thus, mowing or the reestablishment of grazing in anthropogenically stressed grasslands enhanced biodiversity.","author":[{"dropping-particle":"","family":"Collins","given":"Scott L.","non-dropping-particle":"","parse-names":false,"suffix":""},{"dropping-particle":"","family":"Knapp","given":"Alan K.","non-dropping-particle":"","parse-names":false,"suffix":""},{"dropping-particle":"","family":"Briggs","given":"John M.","non-dropping-particle":"","parse-names":false,"suffix":""},{"dropping-particle":"","family":"Blair","given":"John M.","non-dropping-particle":"","parse-names":false,"suffix":""},{"dropping-particle":"","family":"Steinauer","given":"Ernest M.","non-dropping-particle":"","parse-names":false,"suffix":""}],"container-title":"Science","id":"ITEM-2","issue":"5364","issued":{"date-parts":[["1998"]]},"page":"745-747","title":"Modulation of diversity by grazing and mowing in native tallgrass prairie","type":"article-journal","volume":"280"},"uris":["http://www.mendeley.com/documents/?uuid=e0d81cad-8460-45cc-93b9-8e3aebd495ad"]},{"id":"ITEM-3","itemData":{"DOI":"10.1111/1365-2745.12449","ISSN":"13652745","abstract":"Long-term, slow ecological processes such as changes in plant community structure and composition strongly regulate ecosystem responses to climate change. Shifts in plant community are expected in chronically altered environments under warming. However, experimental evidence for long-term shifts and the associated mechanisms is still scarce in temperate grasslands. Here, we explore the long-term responses of a prairie plant community to 14-year (2000-2013) manipulations of climate warming and clipping in Oklahoma, USA. Infrared heaters were used to elevate soil temperature by about 2 °C all year round, and annual clipping was applied to mimic hay harvest. Community composition was resistant to experimental warming in the first seven years, but started to show responses starting from the eighth year; clipping consistently affected community composition over the years. Compositional change under long-term warming was mainly due to one invasive species and three dominant species. The negative correlations in relative abundance between the invasive species and the dominant species suggest interspecific competition. Community structure (i.e. richness, evenness and diversity) had no overall response to experimental warming. However, in 2007, the extreme wet year, warming reduced species richness by 30%. Clipping promoted species richness by 10% on average over the 14 years but decreased community evenness. Warming did not interact with clipping in influencing the plant community variables. Synthesis. Our study provides experimental evidence for long-term shifts in plant community composition due to warming and revealed novel mechanisms (i.e. species invasion and associated biotic interactions) underlying the long-term shift. The results also suggest that climate extremes may elicit or advance community responses to climate warming. The findings highlight that long-term climate change experiments are essential to reveal potential shifts in community composition.","author":[{"dropping-particle":"","family":"Shi","given":"Zheng","non-dropping-particle":"","parse-names":false,"suffix":""},{"dropping-particle":"","family":"Sherry","given":"Rebecca","non-dropping-particle":"","parse-names":false,"suffix":""},{"dropping-particle":"","family":"Xu","given":"Xia","non-dropping-particle":"","parse-names":false,"suffix":""},{"dropping-particle":"","family":"Hararuk","given":"Oleksandra","non-dropping-particle":"","parse-names":false,"suffix":""},{"dropping-particle":"","family":"Souza","given":"Lara","non-dropping-particle":"","parse-names":false,"suffix":""},{"dropping-particle":"","family":"Jiang","given":"Lifen","non-dropping-particle":"","parse-names":false,"suffix":""},{"dropping-particle":"","family":"Xia","given":"Jianyang","non-dropping-particle":"","parse-names":false,"suffix":""},{"dropping-particle":"","family":"Liang","given":"Junyi","non-dropping-particle":"","parse-names":false,"suffix":""},{"dropping-particle":"","family":"Luo","given":"Yiqi","non-dropping-particle":"","parse-names":false,"suffix":""}],"container-title":"Journal of Ecology","id":"ITEM-3","issue":"5","issued":{"date-parts":[["2015"]]},"page":"1131-1140","title":"Evidence for long-term shift in plant community composition under decadal experimental warming","type":"article-journal","volume":"103"},"uris":["http://www.mendeley.com/documents/?uuid=2ecbf833-b04f-465a-af31-9f0327766278"]}],"mendeley":{"formattedCitation":"(Borer et al., 2014; Collins et al., 1998; Shi et al., 2015)","plainTextFormattedCitation":"(Borer et al., 2014; Collins et al., 1998; Shi et al., 2015)","previouslyFormattedCitation":"(Borer et al., 2014; Collins et al., 1998; Shi et al., 2015)"},"properties":{"noteIndex":0},"schema":"https://github.com/citation-style-language/schema/raw/master/csl-citation.json"}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(Borer et al., 2014; Collins et al., 1998; Shi et al., 2015)</w:t>
      </w:r>
      <w:r w:rsidRPr="00F97EDA">
        <w:rPr>
          <w:rFonts w:cs="Times New Roman"/>
          <w:color w:val="000000" w:themeColor="text1"/>
        </w:rPr>
        <w:fldChar w:fldCharType="end"/>
      </w:r>
      <w:r w:rsidRPr="00F97EDA">
        <w:rPr>
          <w:rFonts w:cs="Times New Roman"/>
          <w:color w:val="000000" w:themeColor="text1"/>
        </w:rPr>
        <w:t xml:space="preserve">. An understanding of how hay harvest, and rainfall interact to structure plant communities is necessary not only to effectively manage these systems, but also to  provide new insights into how multiple forms of disturbance interact to shape the dynamics of natural systems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{"citationItems":[{"id":"ITEM-1","itemData":{"DOI":"10.1002/eap.1649","ISSN":"19395582","abstract":"Rainfall and herbivory are fundamental drivers of grassland plant dynamics, yet few studies have examined long-term interactions between these factors in an experimental setting. Understanding such interactions is important, as rainfall is becoming increasingly erratic and native wild herbivores are being replaced by livestock. Livestock grazing and episodic low rainfall are thought to interact, leading to greater community change than either factor alone. We examined patterns of change and stability in herbaceous community composition through four dry periods, or droughts, over 15 years of the Kenya Long-term Exclosure Experiment (KLEE), which consists of six different combinations of cattle, native wild herbivores (e.g., zebras, gazelles), and mega-herbivores (giraffes, elephants). We used principal response curves to analyze the trajectory of change in each herbivore treatment relative to a common initial community and asked how droughts contributed to community change in these treatments. We examined three measures of stability (resistance, variability, and turnover) that correspond to different temporal scales and found that each had a different response to grazing. Treatments that included both cattle and wild herbivores had higher resistance (less net change over 15 years) but were more variable on shorter time scales; in contrast, the more lightly grazed treatments (no herbivores or wild herbivores only) showed lower resistance due to the accumulation of consistent, linear, short-term change. Community change was greatest during and immediately after droughts in all herbivore treatments. But, while drought contributed to directional change in the less grazed treatments, it contributed to both higher variability and resistance in the more heavily grazed treatments. Much of the community change in lightly grazed treatments (especially after droughts) was due to substantial increases in cover of the palatable grass Brachiaria lachnantha. These results illustrate how herbivory and drought can act together to cause change in grassland communities at the moderate to low end of a grazing intensity continuum. Livestock grazing at a moderate intensity in a system with a long evolutionary history of grazing contributed to long-term stability. This runs counter to often-held assumptions that livestock grazing leads to directional, destabilizing shifts in grassland systems.","author":[{"dropping-particle":"","family":"Riginos","given":"Corinna","non-dropping-particle":"","parse-names":false,"suffix":""},{"dropping-particle":"","family":"Porensky","given":"Lauren M.","non-dropping-particle":"","parse-names":false,"suffix":""},{"dropping-particle":"","family":"Veblen","given":"Kari E.","non-dropping-particle":"","parse-names":false,"suffix":""},{"dropping-particle":"","family":"Young","given":"Truman P.","non-dropping-particle":"","parse-names":false,"suffix":""}],"container-title":"Ecological Applications","id":"ITEM-1","issue":"2","issued":{"date-parts":[["2018"]]},"page":"323-335","title":"Herbivory and drought generate short-term stochasticity and long-term stability in a savanna understory community","type":"article-journal","volume":"28"},"uris":["http://www.mendeley.com/documents/?uuid=5dd25dd1-6a61-4924-9aca-399634ed73ca"]}],"mendeley":{"formattedCitation":"(Riginos, Porensky, Veblen, &amp; Young, 2018)","plainTextFormattedCitation":"(Riginos, Porensky, Veblen, &amp; Young, 2018)","previouslyFormattedCitation":"(Riginos, Porensky, Veblen, &amp; Young, 2018)"},"properties":{"noteIndex":0},"schema":"https://github.com/citation-style-language/schema/raw/master/csl-citation.json"}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(Riginos, Porensky, Veblen, &amp; Young, 2018)</w:t>
      </w:r>
      <w:r w:rsidRPr="00F97EDA">
        <w:rPr>
          <w:rFonts w:cs="Times New Roman"/>
          <w:color w:val="000000" w:themeColor="text1"/>
        </w:rPr>
        <w:fldChar w:fldCharType="end"/>
      </w:r>
      <w:r w:rsidRPr="00F97EDA">
        <w:rPr>
          <w:rFonts w:cs="Times New Roman"/>
          <w:color w:val="000000" w:themeColor="text1"/>
        </w:rPr>
        <w:t>.</w:t>
      </w:r>
    </w:p>
    <w:p w14:paraId="76D0FA70"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Here, we assessed the effects of a manipulated precipitation gradient, and its effects concurrent with clipping (i.e., simulating vegetation disturbance) on community structure. First, we predicted that subdominant species would increase in abundance resulting from a decline in abundance of dominant species as the environment becomes drier and harsher. Similarly, transient species would increase in abundance and frequency under increased drought or increased water availability. This change in the community dynamics would be reflected in biodiversity metrics by increasing richness and evenness as subdominant and transient species thrive under altered resource availability. Second, clipping acting independently would increase subdominant and transient species by reducing the abundance of dominant species. Consequently, richness and evenness would increase promoting biodiversity. Third, clipping would enhance the effects of drought and increased water availability by reducing the abundance of dominant species and promoting transient and subdominant species.</w:t>
      </w:r>
    </w:p>
    <w:p w14:paraId="4A249C03" w14:textId="77777777" w:rsidR="00460C9A" w:rsidRPr="00F97EDA" w:rsidRDefault="00460C9A" w:rsidP="00507AA2">
      <w:pPr>
        <w:spacing w:line="480" w:lineRule="auto"/>
        <w:ind w:firstLine="360"/>
        <w:jc w:val="both"/>
        <w:rPr>
          <w:rFonts w:cs="Times New Roman"/>
          <w:color w:val="000000" w:themeColor="text1"/>
        </w:rPr>
      </w:pPr>
    </w:p>
    <w:p w14:paraId="2D3091D0" w14:textId="77777777" w:rsidR="004F67A6" w:rsidRPr="00F97EDA" w:rsidRDefault="004F67A6" w:rsidP="00507AA2">
      <w:pPr>
        <w:spacing w:line="480" w:lineRule="auto"/>
        <w:rPr>
          <w:rFonts w:cs="Times New Roman"/>
          <w:b/>
          <w:color w:val="000000" w:themeColor="text1"/>
        </w:rPr>
      </w:pPr>
    </w:p>
    <w:p w14:paraId="79820CB5" w14:textId="3E2E3230" w:rsidR="00460C9A" w:rsidRPr="00F97EDA" w:rsidRDefault="00460C9A" w:rsidP="00507AA2">
      <w:pPr>
        <w:pStyle w:val="Heading3"/>
        <w:spacing w:line="480" w:lineRule="auto"/>
      </w:pPr>
      <w:bookmarkStart w:id="6" w:name="_Toc87272170"/>
      <w:r w:rsidRPr="00F97EDA">
        <w:lastRenderedPageBreak/>
        <w:t>Methods</w:t>
      </w:r>
      <w:bookmarkEnd w:id="6"/>
    </w:p>
    <w:p w14:paraId="0D2E71FF" w14:textId="1AB03138" w:rsidR="00460C9A" w:rsidRPr="00F97EDA" w:rsidRDefault="00460C9A" w:rsidP="00507AA2">
      <w:pPr>
        <w:spacing w:line="480" w:lineRule="auto"/>
        <w:rPr>
          <w:rFonts w:cs="Times New Roman"/>
          <w:b/>
          <w:color w:val="000000" w:themeColor="text1"/>
        </w:rPr>
      </w:pPr>
      <w:r w:rsidRPr="00F97EDA">
        <w:rPr>
          <w:rFonts w:cs="Times New Roman"/>
          <w:b/>
          <w:color w:val="000000" w:themeColor="text1"/>
        </w:rPr>
        <w:t xml:space="preserve">Study site </w:t>
      </w:r>
    </w:p>
    <w:p w14:paraId="49D7E907" w14:textId="2EB6F071" w:rsidR="00460C9A" w:rsidRPr="00F97EDA" w:rsidRDefault="00460C9A" w:rsidP="00507AA2">
      <w:pPr>
        <w:spacing w:line="480" w:lineRule="auto"/>
        <w:ind w:firstLine="720"/>
        <w:jc w:val="both"/>
        <w:rPr>
          <w:rFonts w:cs="Times New Roman"/>
          <w:color w:val="000000" w:themeColor="text1"/>
        </w:rPr>
      </w:pPr>
      <w:r w:rsidRPr="00F97EDA">
        <w:rPr>
          <w:rFonts w:cs="Times New Roman"/>
          <w:color w:val="000000" w:themeColor="text1"/>
        </w:rPr>
        <w:t xml:space="preserve">We established this field experiment in an existing temperate mixed-grass prairie grassland at Kessler Atmospheric and Ecological Field Station (KAEFS, http://kaefs.ou.edu/), central Oklahoma, USA (34°59'N, 97°31'W). KAEFS was abandoned from field cropping in 1973 but has sustained light grazing in designated areas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{"citationItems":[{"id":"ITEM-1","itemData":{"DOI":"10.1111/gcb.12248","ISSN":"13541013","abstract":"Grassland productivity in response to climate change and land use is a global concern. In order to explore the effects of climate change and land use on net primary productivity (NPP), NPP partitioning [fBNPP, defined as the fraction of belowground NPP (BNPP) to NPP], and rain-use efficiency (RUE) of NPP, we conducted a field experiment with warming (+3 °C), altered precipitation (double and half), and annual clipping in a mixed-grass prairie in Oklahoma, USA since July, 2009. Across the years, warming significantly increased BNPP, fBNPP, and RUEBNPP by an average of 11.6%, 2.8%, and 6.6%, respectively. This indicates that BNPP was more sensitive to warming than aboveground NPP (ANPP) since warming did not change ANPP and RUEANPP much. Double precipitation stimulated ANPP, BNPP, and NPP but suppressed RUEANPP, RUEBNPP, and RUENPP while half precipitation decreased ANPP, BNPP, and NPP but increased RUEANPP, RUEBNPP, and RUENPP. Clipping interacted with altered precipitation in impacting RUEANPP, RUEBNPP, and RUENPP, suggesting land use could confound the effects of precipitation changes on ecosystem processes. Soil moisture was found to be a main factor in regulating variation in ANPP, BNPP, and NPP while soil temperature was the dominant factor influencing fBNPP. These findings suggest that BNPP is critical point to future research. Additionally, results from single-factor manipulative experiments should be treated with caution due to the non-additive interactive effects of warming with altered precipitation and land use (clipping). © 2013 John Wiley &amp; Sons Ltd.","author":[{"dropping-particle":"","family":"Xu","given":"Xia","non-dropping-particle":"","parse-names":false,"suffix":""},{"dropping-particle":"","family":"Sherry","given":"Rebecca A.","non-dropping-particle":"","parse-names":false,"suffix":""},{"dropping-particle":"","family":"Niu","given":"Shuli","non-dropping-particle":"","parse-names":false,"suffix":""},{"dropping-particle":"","family":"Li","given":"Dejun","non-dropping-particle":"","parse-names":false,"suffix":""},{"dropping-particle":"","family":"Luo","given":"Yiqi","non-dropping-particle":"","parse-names":false,"suffix":""}],"container-title":"Global Change Biology","id":"ITEM-1","issue":"9","issued":{"date-parts":[["2013"]]},"page":"2753-2764","title":"Net primary productivity and rain-use efficiency as affected by warming, altered precipitation, and clipping in a mixed-grass prairie","type":"article-journal","volume":"19"},"uris":["http://www.mendeley.com/documents/?uuid=36b4bdf4-3d68-473b-abd7-8d7edffe9661"]}],"mendeley":{"formattedCitation":"(Xu, Sherry, Niu, Li, &amp; Luo, 2013)","plainTextFormattedCitation":"(Xu, Sherry, Niu, Li, &amp; Luo, 2013)","previouslyFormattedCitation":"(Xu, Sherry, Niu, Li, &amp; Luo, 2013)"},"properties":{"noteIndex":0},"schema":"https://github.com/citation-style-language/schema/raw/master/csl-citation.json"}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(Xu, Sherry, Niu, Li, &amp; Luo, 2013)</w:t>
      </w:r>
      <w:r w:rsidRPr="00F97EDA">
        <w:rPr>
          <w:rFonts w:cs="Times New Roman"/>
          <w:color w:val="000000" w:themeColor="text1"/>
        </w:rPr>
        <w:fldChar w:fldCharType="end"/>
      </w:r>
      <w:r w:rsidRPr="00F97EDA">
        <w:rPr>
          <w:rFonts w:cs="Times New Roman"/>
          <w:color w:val="000000" w:themeColor="text1"/>
        </w:rPr>
        <w:t>. The grassland is dominated by C</w:t>
      </w:r>
      <w:r w:rsidRPr="00F97EDA">
        <w:rPr>
          <w:rFonts w:cs="Times New Roman"/>
          <w:color w:val="000000" w:themeColor="text1"/>
          <w:vertAlign w:val="subscript"/>
        </w:rPr>
        <w:t>4</w:t>
      </w:r>
      <w:r w:rsidRPr="00F97EDA">
        <w:rPr>
          <w:rFonts w:cs="Times New Roman"/>
          <w:color w:val="000000" w:themeColor="text1"/>
        </w:rPr>
        <w:t xml:space="preserve"> and</w:t>
      </w:r>
      <w:r w:rsidRPr="00F97EDA">
        <w:rPr>
          <w:rFonts w:cs="Times New Roman"/>
          <w:i/>
          <w:color w:val="000000" w:themeColor="text1"/>
        </w:rPr>
        <w:t xml:space="preserve"> </w:t>
      </w:r>
      <w:r w:rsidRPr="00F97EDA">
        <w:rPr>
          <w:rFonts w:cs="Times New Roman"/>
          <w:color w:val="000000" w:themeColor="text1"/>
        </w:rPr>
        <w:t>C</w:t>
      </w:r>
      <w:r w:rsidRPr="00F97EDA">
        <w:rPr>
          <w:rFonts w:cs="Times New Roman"/>
          <w:color w:val="000000" w:themeColor="text1"/>
          <w:vertAlign w:val="subscript"/>
        </w:rPr>
        <w:t xml:space="preserve">3 </w:t>
      </w:r>
      <w:r w:rsidRPr="00F97EDA">
        <w:rPr>
          <w:rFonts w:cs="Times New Roman"/>
          <w:color w:val="000000" w:themeColor="text1"/>
        </w:rPr>
        <w:t xml:space="preserve">graminoids, and forbs (species list in Table 1S). The mean annual precipitation from 1994 to 2018 was 885 mm, and from 1997 to 2018, the mean annual air temperature was 16.2 ˚C (Oklahoma Climatological Survey, Norman, OK, USA). In 2017 and 2018, total rainfall was 992.1 mm and 1241.0 mm, respectively. Mean annual air temperature for both years was 17˚C and 16˚C (Appendix Fig. 1S). The soil is classified as the Nash-Lucien complex, characterized by a neutral pH, high water holding capacity (around 37%), a depth of about 70 cm, and a moderately penetrable root zone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{"citationItems":[{"id":"ITEM-1","itemData":{"DOI":"10.1111/gcb.12248","ISSN":"13541013","abstract":"Grassland productivity in response to climate change and land use is a global concern. In order to explore the effects of climate change and land use on net primary productivity (NPP), NPP partitioning [fBNPP, defined as the fraction of belowground NPP (BNPP) to NPP], and rain-use efficiency (RUE) of NPP, we conducted a field experiment with warming (+3 °C), altered precipitation (double and half), and annual clipping in a mixed-grass prairie in Oklahoma, USA since July, 2009. Across the years, warming significantly increased BNPP, fBNPP, and RUEBNPP by an average of 11.6%, 2.8%, and 6.6%, respectively. This indicates that BNPP was more sensitive to warming than aboveground NPP (ANPP) since warming did not change ANPP and RUEANPP much. Double precipitation stimulated ANPP, BNPP, and NPP but suppressed RUEANPP, RUEBNPP, and RUENPP while half precipitation decreased ANPP, BNPP, and NPP but increased RUEANPP, RUEBNPP, and RUENPP. Clipping interacted with altered precipitation in impacting RUEANPP, RUEBNPP, and RUENPP, suggesting land use could confound the effects of precipitation changes on ecosystem processes. Soil moisture was found to be a main factor in regulating variation in ANPP, BNPP, and NPP while soil temperature was the dominant factor influencing fBNPP. These findings suggest that BNPP is critical point to future research. Additionally, results from single-factor manipulative experiments should be treated with caution due to the non-additive interactive effects of warming with altered precipitation and land use (clipping). © 2013 John Wiley &amp; Sons Ltd.","author":[{"dropping-particle":"","family":"Xu","given":"Xia","non-dropping-particle":"","parse-names":false,"suffix":""},{"dropping-particle":"","family":"Sherry","given":"Rebecca A.","non-dropping-particle":"","parse-names":false,"suffix":""},{"dropping-particle":"","family":"Niu","given":"Shuli","non-dropping-particle":"","parse-names":false,"suffix":""},{"dropping-particle":"","family":"Li","given":"Dejun","non-dropping-particle":"","parse-names":false,"suffix":""},{"dropping-particle":"","family":"Luo","given":"Yiqi","non-dropping-particle":"","parse-names":false,"suffix":""}],"container-title":"Global Change Biology","id":"ITEM-1","issue":"9","issued":{"date-parts":[["2013"]]},"page":"2753-2764","title":"Net primary productivity and rain-use efficiency as affected by warming, altered precipitation, and clipping in a mixed-grass prairie","type":"article-journal","volume":"19"},"uris":["http://www.mendeley.com/documents/?uuid=36b4bdf4-3d68-473b-abd7-8d7edffe9661"]}],"mendeley":{"formattedCitation":"(Xu et al., 2013)","plainTextFormattedCitation":"(Xu et al., 2013)","previouslyFormattedCitation":"(Xu et al., 2013)"},"properties":{"noteIndex":0},"schema":"https://github.com/citation-style-language/schema/raw/master/csl-citation.json"}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(Xu et al., 2013)</w:t>
      </w:r>
      <w:r w:rsidRPr="00F97EDA">
        <w:rPr>
          <w:rFonts w:cs="Times New Roman"/>
          <w:color w:val="000000" w:themeColor="text1"/>
        </w:rPr>
        <w:fldChar w:fldCharType="end"/>
      </w:r>
      <w:r w:rsidRPr="00F97EDA">
        <w:rPr>
          <w:rFonts w:cs="Times New Roman"/>
          <w:color w:val="000000" w:themeColor="text1"/>
        </w:rPr>
        <w:t>.</w:t>
      </w:r>
    </w:p>
    <w:p w14:paraId="3B32D96C" w14:textId="77777777" w:rsidR="004F67A6" w:rsidRPr="00F97EDA" w:rsidRDefault="004F67A6" w:rsidP="00507AA2">
      <w:pPr>
        <w:spacing w:line="480" w:lineRule="auto"/>
        <w:ind w:firstLine="720"/>
        <w:jc w:val="both"/>
        <w:rPr>
          <w:rFonts w:cs="Times New Roman"/>
          <w:color w:val="000000" w:themeColor="text1"/>
        </w:rPr>
      </w:pPr>
    </w:p>
    <w:p w14:paraId="7B137D84" w14:textId="745CFF31" w:rsidR="00460C9A" w:rsidRPr="00F97EDA" w:rsidRDefault="00460C9A" w:rsidP="00507AA2">
      <w:pPr>
        <w:spacing w:line="480" w:lineRule="auto"/>
        <w:jc w:val="both"/>
        <w:rPr>
          <w:rFonts w:cs="Times New Roman"/>
          <w:b/>
          <w:color w:val="000000" w:themeColor="text1"/>
        </w:rPr>
      </w:pPr>
      <w:r w:rsidRPr="00F97EDA">
        <w:rPr>
          <w:rFonts w:cs="Times New Roman"/>
          <w:b/>
          <w:color w:val="000000" w:themeColor="text1"/>
        </w:rPr>
        <w:t>Experimental design</w:t>
      </w:r>
    </w:p>
    <w:p w14:paraId="35C33833" w14:textId="77777777" w:rsidR="00460C9A" w:rsidRPr="00F97EDA" w:rsidRDefault="00460C9A" w:rsidP="00507AA2">
      <w:pPr>
        <w:spacing w:line="480" w:lineRule="auto"/>
        <w:ind w:firstLine="360"/>
        <w:jc w:val="both"/>
        <w:rPr>
          <w:rFonts w:cs="Times New Roman"/>
          <w:color w:val="000000" w:themeColor="text1"/>
        </w:rPr>
      </w:pPr>
      <w:proofErr w:type="gramStart"/>
      <w:r w:rsidRPr="00F97EDA">
        <w:rPr>
          <w:rFonts w:cs="Times New Roman"/>
          <w:i/>
          <w:color w:val="000000" w:themeColor="text1"/>
        </w:rPr>
        <w:t>Treatments</w:t>
      </w:r>
      <w:proofErr w:type="gramEnd"/>
      <w:r w:rsidRPr="00F97EDA">
        <w:rPr>
          <w:rFonts w:cs="Times New Roman"/>
          <w:i/>
          <w:color w:val="000000" w:themeColor="text1"/>
        </w:rPr>
        <w:t xml:space="preserve"> description</w:t>
      </w:r>
    </w:p>
    <w:p w14:paraId="1D4FD120" w14:textId="6E4EE13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In Spring 2016, we installed rain interception shelters to impose a gradient of precipitation treatments, as part of a global coordinated experimental network (Drought-Net: </w:t>
      </w:r>
      <w:hyperlink r:id="rId14">
        <w:r w:rsidRPr="00F97EDA">
          <w:rPr>
            <w:rFonts w:cs="Times New Roman"/>
            <w:color w:val="000000" w:themeColor="text1"/>
            <w:u w:val="single"/>
          </w:rPr>
          <w:t>http://wp.natsci.colostate.edu/droughtnet/</w:t>
        </w:r>
      </w:hyperlink>
      <w:r w:rsidRPr="00F97EDA">
        <w:rPr>
          <w:rFonts w:cs="Times New Roman"/>
          <w:color w:val="000000" w:themeColor="text1"/>
        </w:rPr>
        <w:t xml:space="preserve">). The experimental design consisted of seven levels of precipitation, establishing a precipitation gradient: -100%, -80%, -60%, -40%, -20% rainfall exclusion, 0% change in precipitation (i.e., control) and precipitation addition +50%, in a fully factorial randomized block design (n=3, N=21, Appendix Fig. 2S). Rain interception shelters were made of acrylic transparent plastic that blocked rain but not sunlight, and they were present in all </w:t>
      </w:r>
      <w:r w:rsidRPr="00F97EDA">
        <w:rPr>
          <w:rFonts w:cs="Times New Roman"/>
          <w:color w:val="000000" w:themeColor="text1"/>
        </w:rPr>
        <w:lastRenderedPageBreak/>
        <w:t xml:space="preserve">treatments, including control, to exclude confounding effects of shelter presence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{"citationItems":[{"id":"ITEM-1","itemData":{"DOI":"10.1007/s00442-002-1024-3","ISSN":"00298549","abstract":"Field manipulative experiments represent a straightforward way to explore temporal relationships between annual precipitation and productivity. Water exclusion usually involves the use of rainout shelters, which are in general formed by a complete roof that intercepts 100% of the rainfall and require complicated mechanisms to move the shelter into place. The rainoutshelter design described here is a fixed-location shelter with a roof consisting of bands of transparent acrylic that blocks different amounts of rainfall while minimally affecting other environmental variables. We constructed thirty 3.76-m2 shelters in an arid steppe near Río Mayo, Argentina (at 45°41′S, 70°16′W), to impose 30%, 55%, and 80% of rainfall interception. We tested the effectiveness of the design by collecting all the intercepted water in storage tanks and we evaluated changes in soil water content with the time domain reflectometry technique. We also measured soil water content in regular grids to assess the magnitude of the edge effect. We analysed the microclimate impact of the shelters by measuring photosynthetically active radiation and air and soil temperature inside and outside shelters. We did not detect significant differences between the observed and the expected rainfall interception for the 30% and 55% interception treatments but the 80% shelters intercepted 71% of incoming rainfall, which was significantly (P&lt;0.05) lower than the expected value. Soil water content was significantly (P&lt;0.05) higher in the control plots than in the plots with rainout shelter at all dates, except in January (summer). Radiation was not affected by the 30% interception treatment, but the roof with the largest number of acrylics bands (80% interception treatment) reduced incident radiation throughout the day by 10%. Air and soil temperatures were lower under than outside the shelters during the period of highest radiation but the opposite occurred with low radiation but with smaller differences. The two characteristics of the shelter, fixed design and low cost, allow for proper replication in space, which is required in ecological field experiments.","author":[{"dropping-particle":"","family":"Yahdjian","given":"Laura","non-dropping-particle":"","parse-names":false,"suffix":""},{"dropping-particle":"","family":"Sala","given":"Osvaldo E.","non-dropping-particle":"","parse-names":false,"suffix":""}],"container-title":"Oecologia","id":"ITEM-1","issue":"2","issued":{"date-parts":[["2002"]]},"page":"95-101","title":"A rainout shelter design for intercepting different amounts of rainfall","type":"article-journal","volume":"133"},"uris":["http://www.mendeley.com/documents/?uuid=ce801816-7079-4157-988d-19d6afea7f89"]},{"id":"ITEM-2","itemData":{"DOI":"10.1111/j.1461-0248.2012.01793.x","ISSN":"14610248","abstract":"Climatic changes, including altered precipitation regimes, will affect key ecosystem processes, such as plant productivity and biodiversity for many terrestrial ecosystems. Past and ongoing precipitation experiments have been conducted to quantify these potential changes. An analysis of these experiments indicates that they have provided important information on how water regulates ecosystem processes. However, they do not adequately represent global biomes nor forecasted precipitation scenarios and their potential contribution to advance our understanding of ecosystem responses to precipitation changes is therefore limited, as is their potential value for the development and testing of ecosystem models. This highlights the need for new precipitation experiments in biomes and ambient climatic conditions hitherto poorly studied applying relevant complex scenarios including changes in precipitation frequency and amplitude, seasonality, extremity and interactions with other global change drivers. A systematic and holistic approach to investigate how soil and plant community characteristics change with altered precipitation regimes and the consequent effects on ecosystem processes and functioning within these experiments will greatly increase their value to the climate change and ecosystem research communities. Experiments should specifically test how changes in precipitation leading to exceedance of biological thresholds affect ecosystem resilience and acclimation. © 2012 Blackwell Publishing Ltd/CNRS.","author":[{"dropping-particle":"","family":"Beier","given":"Claus","non-dropping-particle":"","parse-names":false,"suffix":""},{"dropping-particle":"","family":"Beierkuhnlein","given":"Carl","non-dropping-particle":"","parse-names":false,"suffix":""},{"dropping-particle":"","family":"Wohlgemuth","given":"Thomas","non-dropping-particle":"","parse-names":false,"suffix":""},{"dropping-particle":"","family":"Penuelas","given":"Josep","non-dropping-particle":"","parse-names":false,"suffix":""},{"dropping-particle":"","family":"Emmett","given":"Bridget","non-dropping-particle":"","parse-names":false,"suffix":""},{"dropping-particle":"","family":"Körner","given":"Christian","non-dropping-particle":"","parse-names":false,"suffix":""},{"dropping-particle":"","family":"Boeck","given":"Hans","non-dropping-particle":"de","parse-names":false,"suffix":""},{"dropping-particle":"","family":"Christensen","given":"Jens Hesselbjerg","non-dropping-particle":"","parse-names":false,"suffix":""},{"dropping-particle":"","family":"Leuzinger","given":"Sebastian","non-dropping-particle":"","parse-names":false,"suffix":""},{"dropping-particle":"","family":"Janssens","given":"Ivan A.","non-dropping-particle":"","parse-names":false,"suffix":""},{"dropping-particle":"","family":"Hansen","given":"Karin","non-dropping-particle":"","parse-names":false,"suffix":""}],"container-title":"Ecology Letters","id":"ITEM-2","issue":"8","issued":{"date-parts":[["2012"]]},"page":"899-911","title":"Precipitation manipulation experiments - challenges and recommendations for the future","type":"article-journal","volume":"15"},"uris":["http://www.mendeley.com/documents/?uuid=9292c73b-9d45-4507-a4cc-6219fcdd5955"]}],"mendeley":{"formattedCitation":"(Beier et al., 2012; Yahdjian &amp; Sala, 2002)","plainTextFormattedCitation":"(Beier et al., 2012; Yahdjian &amp; Sala, 2002)","previouslyFormattedCitation":"(Beier et al., 2012; Yahdjian &amp; Sala, 2002)"},"properties":{"noteIndex":0},"schema":"https://github.com/citation-style-language/schema/raw/master/csl-citation.json"}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(Beier et al., 2012; Yahdjian &amp; Sala, 2002)</w:t>
      </w:r>
      <w:r w:rsidRPr="00F97EDA">
        <w:rPr>
          <w:rFonts w:cs="Times New Roman"/>
          <w:color w:val="000000" w:themeColor="text1"/>
        </w:rPr>
        <w:fldChar w:fldCharType="end"/>
      </w:r>
      <w:r w:rsidRPr="00F97EDA">
        <w:rPr>
          <w:rFonts w:cs="Times New Roman"/>
          <w:color w:val="000000" w:themeColor="text1"/>
        </w:rPr>
        <w:t xml:space="preserve">. Rain gauges were used to estimate rainfall collected by each treatment, which coincided closely with our target manipulation levels (G. Newman, ‘unpublished data'). We set up the +50% precipitation addition plots by adding panels on two sides of plots receiving ambient rainfall to divert additional precipitation onto the plot. The width of each additional panel sheet was 25% the width of the experimental plot, together equaling 50% of the plot (Appendix Fig. 2S). Precipitation collected from panels was drained by gutters to the inside of the plot. Thus, the frequency of precipitation addition and total precipitation amount coincided with the ambient precipitation events. Each 4 × 4 m experimental plot was subdivided into four 1 × 1 m subplots, with a 1 m buffer area on the edge of each plot. In addition to precipitation, one subplot was clipped at the end of the growing season in September 2016, </w:t>
      </w:r>
      <w:r w:rsidR="00AF34D0" w:rsidRPr="00F97EDA">
        <w:rPr>
          <w:rFonts w:cs="Times New Roman"/>
          <w:color w:val="000000" w:themeColor="text1"/>
        </w:rPr>
        <w:t>2017,</w:t>
      </w:r>
      <w:r w:rsidRPr="00F97EDA">
        <w:rPr>
          <w:rFonts w:cs="Times New Roman"/>
          <w:color w:val="000000" w:themeColor="text1"/>
        </w:rPr>
        <w:t xml:space="preserve"> and 2018 to remove aboveground biomass at a height of 10 cm from ground level once a year to mimic hay harvesting. Similar to hay production, clipped materials were removed from subplots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{"citationItems":[{"id":"ITEM-1","itemData":{"DOI":"10.1111/gcb.12248","ISSN":"13541013","abstract":"Grassland productivity in response to climate change and land use is a global concern. In order to explore the effects of climate change and land use on net primary productivity (NPP), NPP partitioning [fBNPP, defined as the fraction of belowground NPP (BNPP) to NPP], and rain-use efficiency (RUE) of NPP, we conducted a field experiment with warming (+3 °C), altered precipitation (double and half), and annual clipping in a mixed-grass prairie in Oklahoma, USA since July, 2009. Across the years, warming significantly increased BNPP, fBNPP, and RUEBNPP by an average of 11.6%, 2.8%, and 6.6%, respectively. This indicates that BNPP was more sensitive to warming than aboveground NPP (ANPP) since warming did not change ANPP and RUEANPP much. Double precipitation stimulated ANPP, BNPP, and NPP but suppressed RUEANPP, RUEBNPP, and RUENPP while half precipitation decreased ANPP, BNPP, and NPP but increased RUEANPP, RUEBNPP, and RUENPP. Clipping interacted with altered precipitation in impacting RUEANPP, RUEBNPP, and RUENPP, suggesting land use could confound the effects of precipitation changes on ecosystem processes. Soil moisture was found to be a main factor in regulating variation in ANPP, BNPP, and NPP while soil temperature was the dominant factor influencing fBNPP. These findings suggest that BNPP is critical point to future research. Additionally, results from single-factor manipulative experiments should be treated with caution due to the non-additive interactive effects of warming with altered precipitation and land use (clipping). © 2013 John Wiley &amp; Sons Ltd.","author":[{"dropping-particle":"","family":"Xu","given":"Xia","non-dropping-particle":"","parse-names":false,"suffix":""},{"dropping-particle":"","family":"Sherry","given":"Rebecca A.","non-dropping-particle":"","parse-names":false,"suffix":""},{"dropping-particle":"","family":"Niu","given":"Shuli","non-dropping-particle":"","parse-names":false,"suffix":""},{"dropping-particle":"","family":"Li","given":"Dejun","non-dropping-particle":"","parse-names":false,"suffix":""},{"dropping-particle":"","family":"Luo","given":"Yiqi","non-dropping-particle":"","parse-names":false,"suffix":""}],"container-title":"Global Change Biology","id":"ITEM-1","issue":"9","issued":{"date-parts":[["2013"]]},"page":"2753-2764","title":"Net primary productivity and rain-use efficiency as affected by warming, altered precipitation, and clipping in a mixed-grass prairie","type":"article-journal","volume":"19"},"uris":["http://www.mendeley.com/documents/?uuid=36b4bdf4-3d68-473b-abd7-8d7edffe9661"]}],"mendeley":{"formattedCitation":"(Xu et al., 2013)","plainTextFormattedCitation":"(Xu et al., 2013)","previouslyFormattedCitation":"(Xu et al., 2013)"},"properties":{"noteIndex":0},"schema":"https://github.com/citation-style-language/schema/raw/master/csl-citation.json"}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(Xu et al., 2013)</w:t>
      </w:r>
      <w:r w:rsidRPr="00F97EDA">
        <w:rPr>
          <w:rFonts w:cs="Times New Roman"/>
          <w:color w:val="000000" w:themeColor="text1"/>
        </w:rPr>
        <w:fldChar w:fldCharType="end"/>
      </w:r>
      <w:r w:rsidRPr="00F97EDA">
        <w:rPr>
          <w:rFonts w:cs="Times New Roman"/>
          <w:color w:val="000000" w:themeColor="text1"/>
        </w:rPr>
        <w:t>. Diagonally from the clipping subplot was the unclipped control subplot (Appendix Fig. 2S).</w:t>
      </w:r>
    </w:p>
    <w:p w14:paraId="1A166EE0" w14:textId="77777777" w:rsidR="00460C9A" w:rsidRPr="00F97EDA" w:rsidRDefault="00460C9A" w:rsidP="00507AA2">
      <w:pPr>
        <w:spacing w:line="480" w:lineRule="auto"/>
        <w:ind w:firstLine="360"/>
        <w:jc w:val="both"/>
        <w:rPr>
          <w:rFonts w:cs="Times New Roman"/>
          <w:i/>
          <w:color w:val="000000" w:themeColor="text1"/>
        </w:rPr>
      </w:pPr>
      <w:r w:rsidRPr="00F97EDA">
        <w:rPr>
          <w:rFonts w:cs="Times New Roman"/>
          <w:i/>
          <w:color w:val="000000" w:themeColor="text1"/>
        </w:rPr>
        <w:t>Soil moisture content</w:t>
      </w:r>
      <w:r w:rsidRPr="00F97EDA">
        <w:rPr>
          <w:rFonts w:cs="Times New Roman"/>
          <w:color w:val="000000" w:themeColor="text1"/>
        </w:rPr>
        <w:t xml:space="preserve"> </w:t>
      </w:r>
      <w:r w:rsidRPr="00F97EDA">
        <w:rPr>
          <w:rFonts w:cs="Times New Roman"/>
          <w:i/>
          <w:color w:val="000000" w:themeColor="text1"/>
        </w:rPr>
        <w:t>and temperature</w:t>
      </w:r>
    </w:p>
    <w:p w14:paraId="69A84E54" w14:textId="77777777" w:rsidR="00460C9A" w:rsidRPr="00F97EDA" w:rsidRDefault="00460C9A" w:rsidP="00507AA2">
      <w:pPr>
        <w:spacing w:line="480" w:lineRule="auto"/>
        <w:ind w:firstLine="720"/>
        <w:jc w:val="both"/>
        <w:rPr>
          <w:rFonts w:cs="Times New Roman"/>
          <w:color w:val="000000" w:themeColor="text1"/>
        </w:rPr>
      </w:pPr>
      <w:r w:rsidRPr="00F97EDA">
        <w:rPr>
          <w:rFonts w:cs="Times New Roman"/>
          <w:color w:val="000000" w:themeColor="text1"/>
        </w:rPr>
        <w:t>We measured volumetric soil water content (VWC, m</w:t>
      </w:r>
      <w:r w:rsidRPr="00F97EDA">
        <w:rPr>
          <w:rFonts w:cs="Times New Roman"/>
          <w:color w:val="000000" w:themeColor="text1"/>
          <w:vertAlign w:val="superscript"/>
        </w:rPr>
        <w:t>3</w:t>
      </w:r>
      <w:r w:rsidRPr="00F97EDA">
        <w:rPr>
          <w:rFonts w:cs="Times New Roman"/>
          <w:color w:val="000000" w:themeColor="text1"/>
        </w:rPr>
        <w:t>.m</w:t>
      </w:r>
      <w:r w:rsidRPr="00F97EDA">
        <w:rPr>
          <w:rFonts w:cs="Times New Roman"/>
          <w:color w:val="000000" w:themeColor="text1"/>
          <w:vertAlign w:val="superscript"/>
        </w:rPr>
        <w:t>-3</w:t>
      </w:r>
      <w:r w:rsidRPr="00F97EDA">
        <w:rPr>
          <w:rFonts w:cs="Times New Roman"/>
          <w:color w:val="000000" w:themeColor="text1"/>
        </w:rPr>
        <w:t xml:space="preserve">) and soil temperature (˚C) every 30 minutes from September 2016 to September 2018 using Decagon 5TM soil probes with a depth of 1 – 10 cm in each clipped and unclipped subplot. During the growing season (May to September), the precipitation gradient significantly altered VWC (Appendix Table 2S) in 2017 (F = 156.8 and P &lt; 0.001) and in 2018 (F = 52.76 and P &lt; 0.001), while soil temperature (Appendix Table 2S) in 2017 (F = 88.4 and P &lt; 0.001) and in 2018 (F = 72.74 and P &lt; 0.001). However, we found significant effects of clipping on soil temperature only in 2018 (F = 16.92 and P &lt; 0.001). </w:t>
      </w:r>
      <w:r w:rsidRPr="00F97EDA">
        <w:rPr>
          <w:rFonts w:cs="Times New Roman"/>
          <w:color w:val="000000" w:themeColor="text1"/>
        </w:rPr>
        <w:lastRenderedPageBreak/>
        <w:t>We found no significant interaction between the precipitation gradient and clipping to affect VWC and soil temperature in both years (P &gt; 0.05).</w:t>
      </w:r>
    </w:p>
    <w:p w14:paraId="78D1ED3D" w14:textId="05B3E5DD" w:rsidR="00460C9A" w:rsidRPr="00F97EDA" w:rsidRDefault="00460C9A" w:rsidP="00507AA2">
      <w:pPr>
        <w:spacing w:line="480" w:lineRule="auto"/>
        <w:jc w:val="both"/>
        <w:rPr>
          <w:rFonts w:cs="Times New Roman"/>
          <w:b/>
          <w:bCs/>
          <w:iCs/>
          <w:color w:val="000000" w:themeColor="text1"/>
        </w:rPr>
      </w:pPr>
      <w:r w:rsidRPr="00F97EDA">
        <w:rPr>
          <w:rFonts w:cs="Times New Roman"/>
          <w:b/>
          <w:bCs/>
          <w:iCs/>
          <w:color w:val="000000" w:themeColor="text1"/>
        </w:rPr>
        <w:t xml:space="preserve">Plant species-specific and community-level responses </w:t>
      </w:r>
    </w:p>
    <w:p w14:paraId="28873F9D" w14:textId="77777777" w:rsidR="00460C9A" w:rsidRPr="00F97EDA" w:rsidRDefault="00460C9A" w:rsidP="00507AA2">
      <w:pPr>
        <w:spacing w:line="480" w:lineRule="auto"/>
        <w:ind w:firstLine="720"/>
        <w:jc w:val="both"/>
        <w:rPr>
          <w:rFonts w:cs="Times New Roman"/>
          <w:color w:val="000000" w:themeColor="text1"/>
        </w:rPr>
      </w:pPr>
      <w:r w:rsidRPr="00F97EDA">
        <w:rPr>
          <w:rFonts w:cs="Times New Roman"/>
          <w:color w:val="000000" w:themeColor="text1"/>
        </w:rPr>
        <w:t>To examine the main and interactive effects of clipping and the gradient of precipitation on two levels of organization (i.e., species-specific and community wide), we tallied the number of species in each subplot (richness) and estimated species-specific foliar cover (%) twice a year in May and August. We estimated percent foliar cover (</w:t>
      </w:r>
      <w:r w:rsidRPr="00F97EDA">
        <w:rPr>
          <w:rFonts w:cs="Times New Roman"/>
          <w:i/>
          <w:color w:val="000000" w:themeColor="text1"/>
        </w:rPr>
        <w:t>e.g.</w:t>
      </w:r>
      <w:r w:rsidRPr="00F97EDA">
        <w:rPr>
          <w:rFonts w:cs="Times New Roman"/>
          <w:color w:val="000000" w:themeColor="text1"/>
        </w:rPr>
        <w:t>, vegetative cover including stems and leaves) in the one clipped and the one unclipped subplot by using a modified Braun-</w:t>
      </w:r>
      <w:proofErr w:type="spellStart"/>
      <w:r w:rsidRPr="00F97EDA">
        <w:rPr>
          <w:rFonts w:cs="Times New Roman"/>
          <w:color w:val="000000" w:themeColor="text1"/>
        </w:rPr>
        <w:t>Blanquet</w:t>
      </w:r>
      <w:proofErr w:type="spellEnd"/>
      <w:r w:rsidRPr="00F97EDA">
        <w:rPr>
          <w:rFonts w:cs="Times New Roman"/>
          <w:color w:val="000000" w:themeColor="text1"/>
        </w:rPr>
        <w:t xml:space="preserve"> cover-abundance scale that included seven categories of percent foliar cover: 1%, 1–5%, 5–25%, 25–50%, 50–75%, 6: 75-95%, 7: 95-100%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{"citationItems":[{"id":"ITEM-1","itemData":{"author":[{"dropping-particle":"","family":"Braun-Blanquet","given":"J.","non-dropping-particle":"","parse-names":false,"suffix":""}],"id":"ITEM-1","issued":{"date-parts":[["1932"]]},"publisher-place":"McGraw-Hill, NY","title":"Plant sociology: the study of plant communities.","type":"book"},"uris":["http://www.mendeley.com/documents/?uuid=04265c76-6d1b-4b8c-8f1c-33119aa128b6"]}],"mendeley":{"formattedCitation":"(Braun-Blanquet, 1932)","plainTextFormattedCitation":"(Braun-Blanquet, 1932)","previouslyFormattedCitation":"(Braun-Blanquet, 1932)"},"properties":{"noteIndex":0},"schema":"https://github.com/citation-style-language/schema/raw/master/csl-citation.json"}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(Braun-Blanquet, 1932)</w:t>
      </w:r>
      <w:r w:rsidRPr="00F97EDA">
        <w:rPr>
          <w:rFonts w:cs="Times New Roman"/>
          <w:color w:val="000000" w:themeColor="text1"/>
        </w:rPr>
        <w:fldChar w:fldCharType="end"/>
      </w:r>
      <w:r w:rsidRPr="00F97EDA">
        <w:rPr>
          <w:rFonts w:cs="Times New Roman"/>
          <w:color w:val="000000" w:themeColor="text1"/>
        </w:rPr>
        <w:t xml:space="preserve">; we used the median of each assigned cover class as the abundance for each species in a subplot. Maximum percent foliar cover between May and August sampling periods for each species in each year. These maximum cover values were used as species abundance values in each year. Next, species-specific relative abundance was obtained by dividing species-specific abundance to the sum of all species abundance per plot. Relativized cover allows for comparison of species composition across years with different absolute abundance values coinciding with interannual variation in environmental characteristics (e.g., in a dry versus a wet year). </w:t>
      </w:r>
      <w:r w:rsidRPr="00F97EDA">
        <w:rPr>
          <w:rFonts w:eastAsia="Times" w:cs="Times New Roman"/>
          <w:color w:val="000000" w:themeColor="text1"/>
        </w:rPr>
        <w:t>Jaccard’s index (evenness) was calculated using foliar cover data. W</w:t>
      </w:r>
      <w:r w:rsidRPr="00F97EDA">
        <w:rPr>
          <w:rFonts w:cs="Times New Roman"/>
          <w:color w:val="000000" w:themeColor="text1"/>
        </w:rPr>
        <w:t>e also calculated the average abundance of C</w:t>
      </w:r>
      <w:r w:rsidRPr="00F97EDA">
        <w:rPr>
          <w:rFonts w:cs="Times New Roman"/>
          <w:color w:val="000000" w:themeColor="text1"/>
          <w:vertAlign w:val="subscript"/>
        </w:rPr>
        <w:t>3</w:t>
      </w:r>
      <w:r w:rsidRPr="00F97EDA">
        <w:rPr>
          <w:rFonts w:cs="Times New Roman"/>
          <w:color w:val="000000" w:themeColor="text1"/>
        </w:rPr>
        <w:t xml:space="preserve"> and C</w:t>
      </w:r>
      <w:r w:rsidRPr="00F97EDA">
        <w:rPr>
          <w:rFonts w:cs="Times New Roman"/>
          <w:color w:val="000000" w:themeColor="text1"/>
          <w:vertAlign w:val="subscript"/>
        </w:rPr>
        <w:t>4</w:t>
      </w:r>
      <w:r w:rsidRPr="00F97EDA">
        <w:rPr>
          <w:rFonts w:cs="Times New Roman"/>
          <w:color w:val="000000" w:themeColor="text1"/>
        </w:rPr>
        <w:t xml:space="preserve"> species, subdominants and transients from relative cover data. We defined plant species as ‘dominant,’ ‘subdominant,’ or ‘transients’ based on frequency of occurrence and relative species cover. Dominant plant species were considered species having relative cover of &gt; 45%, subdominant species were those with relative cover values between 0.2% and 45 %, and transient species were determined as those having less than 0.2% relative abundance.</w:t>
      </w:r>
    </w:p>
    <w:p w14:paraId="67A026A6" w14:textId="40354068" w:rsidR="00460C9A" w:rsidRPr="00F97EDA" w:rsidRDefault="00460C9A" w:rsidP="00507AA2">
      <w:pPr>
        <w:spacing w:line="480" w:lineRule="auto"/>
        <w:jc w:val="both"/>
        <w:rPr>
          <w:rFonts w:cs="Times New Roman"/>
          <w:b/>
          <w:color w:val="000000" w:themeColor="text1"/>
        </w:rPr>
      </w:pPr>
      <w:r w:rsidRPr="00F97EDA">
        <w:rPr>
          <w:rFonts w:cs="Times New Roman"/>
          <w:b/>
          <w:color w:val="000000" w:themeColor="text1"/>
        </w:rPr>
        <w:lastRenderedPageBreak/>
        <w:t>Data analysis</w:t>
      </w:r>
    </w:p>
    <w:p w14:paraId="05F7AC7D" w14:textId="77777777" w:rsidR="00460C9A" w:rsidRPr="00F97EDA" w:rsidRDefault="00460C9A" w:rsidP="00507AA2">
      <w:pPr>
        <w:spacing w:line="480" w:lineRule="auto"/>
        <w:jc w:val="both"/>
        <w:rPr>
          <w:rFonts w:cs="Times New Roman"/>
          <w:color w:val="000000" w:themeColor="text1"/>
        </w:rPr>
      </w:pPr>
      <w:r w:rsidRPr="00F97EDA">
        <w:rPr>
          <w:rFonts w:cs="Times New Roman"/>
          <w:color w:val="000000" w:themeColor="text1"/>
          <w:u w:val="single"/>
        </w:rPr>
        <w:t>Species and community shifts through time</w:t>
      </w:r>
    </w:p>
    <w:p w14:paraId="09A0E665" w14:textId="77777777" w:rsidR="00460C9A" w:rsidRPr="00F97EDA" w:rsidRDefault="00460C9A" w:rsidP="00507AA2">
      <w:pPr>
        <w:spacing w:line="480" w:lineRule="auto"/>
        <w:ind w:firstLine="720"/>
        <w:jc w:val="both"/>
        <w:rPr>
          <w:rFonts w:cs="Times New Roman"/>
          <w:color w:val="000000" w:themeColor="text1"/>
        </w:rPr>
      </w:pPr>
      <w:r w:rsidRPr="00F97EDA">
        <w:rPr>
          <w:rFonts w:cs="Times New Roman"/>
          <w:color w:val="000000" w:themeColor="text1"/>
        </w:rPr>
        <w:t xml:space="preserve">To assess for directional changes in species and community-level trajectory in reference to baseline measurements (i.e., prior treatment application in year 2016), we computed Cohen's d effect size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{"citationItems":[{"id":"ITEM-1","itemData":{"author":[{"dropping-particle":"","family":"Cohen","given":"J.","non-dropping-particle":"","parse-names":false,"suffix":""}],"edition":"2nd ed","id":"ITEM-1","issued":{"date-parts":[["1988"]]},"publisher":"Lawrence Earlbaum Associates","publisher-place":"Hillsdale, NJ","title":"Statistical power analysis for the behavioral sciences.","type":"book"},"uris":["http://www.mendeley.com/documents/?uuid=55f623a0-819c-4afd-958e-04607006a823"]}],"mendeley":{"formattedCitation":"(Cohen, 1988)","plainTextFormattedCitation":"(Cohen, 1988)","previouslyFormattedCitation":"(Cohen, 1988)"},"properties":{"noteIndex":0},"schema":"https://github.com/citation-style-language/schema/raw/master/csl-citation.json"}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(Cohen, 1988)</w:t>
      </w:r>
      <w:r w:rsidRPr="00F97EDA">
        <w:rPr>
          <w:rFonts w:cs="Times New Roman"/>
          <w:color w:val="000000" w:themeColor="text1"/>
        </w:rPr>
        <w:fldChar w:fldCharType="end"/>
      </w:r>
      <w:r w:rsidRPr="00F97EDA">
        <w:rPr>
          <w:rFonts w:cs="Times New Roman"/>
          <w:color w:val="000000" w:themeColor="text1"/>
        </w:rPr>
        <w:t xml:space="preserve"> i.e. the standardized mean difference using the pooled standard deviation of the treatment and control groups with a bias correction (Hedges and Olkin, 1985). Specifically, treatment and control plots in 2018 were compared with their 2016 pre-treatment data. This allows for comparison of species and community shifts occurring in the background community with shifts occurring due to treatments. Effect size was calculated using function </w:t>
      </w:r>
      <w:proofErr w:type="spellStart"/>
      <w:r w:rsidRPr="00F97EDA">
        <w:rPr>
          <w:rFonts w:cs="Times New Roman"/>
          <w:color w:val="000000" w:themeColor="text1"/>
        </w:rPr>
        <w:t>cohen.d</w:t>
      </w:r>
      <w:proofErr w:type="spellEnd"/>
      <w:r w:rsidRPr="00F97EDA">
        <w:rPr>
          <w:rFonts w:cs="Times New Roman"/>
          <w:color w:val="000000" w:themeColor="text1"/>
        </w:rPr>
        <w:t xml:space="preserve"> in the effect size package in R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{"citationItems":[{"id":"ITEM-1","itemData":{"author":[{"dropping-particle":"","family":"Torchiano","given":"Marco","non-dropping-particle":"","parse-names":false,"suffix":""}],"id":"ITEM-1","issued":{"date-parts":[["2019"]]},"page":"1-10","title":"Package ‘ effsize ’","type":"article"},"uris":["http://www.mendeley.com/documents/?uuid=f78f6bda-7002-4644-b606-bbe6c29facab"]}],"mendeley":{"formattedCitation":"(Torchiano, 2019)","plainTextFormattedCitation":"(Torchiano, 2019)","previouslyFormattedCitation":"(Torchiano, 2019)"},"properties":{"noteIndex":0},"schema":"https://github.com/citation-style-language/schema/raw/master/csl-citation.json"}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(Torchiano, 2019)</w:t>
      </w:r>
      <w:r w:rsidRPr="00F97EDA">
        <w:rPr>
          <w:rFonts w:cs="Times New Roman"/>
          <w:color w:val="000000" w:themeColor="text1"/>
        </w:rPr>
        <w:fldChar w:fldCharType="end"/>
      </w:r>
      <w:r w:rsidRPr="00F97EDA">
        <w:rPr>
          <w:rFonts w:cs="Times New Roman"/>
          <w:color w:val="000000" w:themeColor="text1"/>
        </w:rPr>
        <w:t xml:space="preserve">. Data visualization was created by using </w:t>
      </w:r>
      <w:r w:rsidRPr="00F97EDA">
        <w:rPr>
          <w:rFonts w:eastAsia="Lucida Sans" w:cs="Times New Roman"/>
          <w:color w:val="000000" w:themeColor="text1"/>
        </w:rPr>
        <w:t>ggplot2</w:t>
      </w:r>
      <w:r w:rsidRPr="00F97EDA">
        <w:rPr>
          <w:rFonts w:cs="Times New Roman"/>
          <w:color w:val="000000" w:themeColor="text1"/>
        </w:rPr>
        <w:t xml:space="preserv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{"citationItems":[{"id":"ITEM-1","itemData":{"DOI":"10.1007/978-0-387-98141-3","ISBN":"9780387981406","ISSN":"0006341X","abstract":"This book describes ggplot2, a new data visualization package for R that uses the insights from Leland Wilkison's Grammar of Graphics to create a powerful and flexible system for creating data graphics. With ggplot2, it's easy to:produce handsome, publication-quality plots, with automatic legends created from the plot specificationsuperpose multiple layers (points, lines, maps, tiles, box plots to name a few) from different data sources, with automatically adjusted common scalesadd customisable smoothers that use the powerful modelling capabilities of R, such as loess, linear models, generalised additive models and robust regressionsave any ggplot2 plot (or part thereof) for later modification or reusecreate custom themes that capture in-house or journal style requirements, and that can easily be applied to multiple plotsapproach your graph from a visual perspective, thinking about how each component of the data is represented on the final plot.This book will be useful to everyone who has struggled with displaying their data in an informative and attractive way. You will need some basic knowledge of R (i.e. you should be able to get your data into R), but ggplot2 is a mini-language specifically tailored for producing graphics, and you'll learn everything you need in the book. After reading this book you'll be able to produce graphics customized precisely for your problems, to and you'll find it easy to get graphics out of your head and on to the screen or page.","author":[{"dropping-particle":"","family":"Wickham","given":"Hadley","non-dropping-particle":"","parse-names":false,"suffix":""}],"container-title":"Media","edition":"2nd editio","id":"ITEM-1","issued":{"date-parts":[["2016"]]},"number-of-pages":"211","publisher":"Springer","title":"ggplot2 Elegant Graphics for Data Analysis","type":"book","volume":"35"},"uris":["http://www.mendeley.com/documents/?uuid=02d9138b-7b1a-40fd-a174-d54eb2ee47bf"]}],"mendeley":{"formattedCitation":"(Wickham, 2016)","plainTextFormattedCitation":"(Wickham, 2016)","previouslyFormattedCitation":"(Wickham, 2016)"},"properties":{"noteIndex":0},"schema":"https://github.com/citation-style-language/schema/raw/master/csl-citation.json"}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(Wickham, 2016)</w:t>
      </w:r>
      <w:r w:rsidRPr="00F97EDA">
        <w:rPr>
          <w:rFonts w:cs="Times New Roman"/>
          <w:color w:val="000000" w:themeColor="text1"/>
        </w:rPr>
        <w:fldChar w:fldCharType="end"/>
      </w:r>
      <w:r w:rsidRPr="00F97EDA">
        <w:rPr>
          <w:rFonts w:cs="Times New Roman"/>
          <w:color w:val="000000" w:themeColor="text1"/>
        </w:rPr>
        <w:t>.</w:t>
      </w:r>
    </w:p>
    <w:p w14:paraId="7CB35FE5" w14:textId="77777777" w:rsidR="00460C9A" w:rsidRPr="00F97EDA" w:rsidRDefault="00460C9A" w:rsidP="00507AA2">
      <w:pPr>
        <w:spacing w:line="480" w:lineRule="auto"/>
        <w:jc w:val="both"/>
        <w:rPr>
          <w:rFonts w:cs="Times New Roman"/>
          <w:color w:val="000000" w:themeColor="text1"/>
          <w:u w:val="single"/>
        </w:rPr>
      </w:pPr>
      <w:r w:rsidRPr="00F97EDA">
        <w:rPr>
          <w:rFonts w:cs="Times New Roman"/>
          <w:color w:val="000000" w:themeColor="text1"/>
          <w:u w:val="single"/>
        </w:rPr>
        <w:t>Precipitation gradient and clipping effects</w:t>
      </w:r>
    </w:p>
    <w:p w14:paraId="0872BEAB" w14:textId="77777777" w:rsidR="00460C9A" w:rsidRPr="00F97EDA" w:rsidRDefault="00460C9A" w:rsidP="00507AA2">
      <w:pPr>
        <w:spacing w:line="480" w:lineRule="auto"/>
        <w:ind w:firstLine="720"/>
        <w:jc w:val="both"/>
        <w:rPr>
          <w:rFonts w:cs="Times New Roman"/>
          <w:color w:val="000000" w:themeColor="text1"/>
        </w:rPr>
      </w:pPr>
      <w:r w:rsidRPr="00F97EDA">
        <w:rPr>
          <w:rFonts w:cs="Times New Roman"/>
          <w:color w:val="000000" w:themeColor="text1"/>
        </w:rPr>
        <w:t>To determine species and community-level responses to treatments within each year, we used generalized linear models with mixed-effects models and ANCOVA. We assessed differences among clipping and precipitation treatments for individual species covers, total subdominant species cover, total transient species cover, total C</w:t>
      </w:r>
      <w:r w:rsidRPr="00F97EDA">
        <w:rPr>
          <w:rFonts w:cs="Times New Roman"/>
          <w:color w:val="000000" w:themeColor="text1"/>
          <w:vertAlign w:val="subscript"/>
        </w:rPr>
        <w:t>3</w:t>
      </w:r>
      <w:r w:rsidRPr="00F97EDA">
        <w:rPr>
          <w:rFonts w:cs="Times New Roman"/>
          <w:color w:val="000000" w:themeColor="text1"/>
        </w:rPr>
        <w:t xml:space="preserve"> species cover, total C</w:t>
      </w:r>
      <w:r w:rsidRPr="00F97EDA">
        <w:rPr>
          <w:rFonts w:cs="Times New Roman"/>
          <w:color w:val="000000" w:themeColor="text1"/>
          <w:vertAlign w:val="subscript"/>
        </w:rPr>
        <w:t>4</w:t>
      </w:r>
      <w:r w:rsidRPr="00F97EDA">
        <w:rPr>
          <w:rFonts w:cs="Times New Roman"/>
          <w:color w:val="000000" w:themeColor="text1"/>
        </w:rPr>
        <w:t xml:space="preserve"> species cover, species richness, and species evenness using the </w:t>
      </w:r>
      <w:r w:rsidRPr="00F97EDA">
        <w:rPr>
          <w:rFonts w:eastAsia="Droid Sans Mono" w:cs="Times New Roman"/>
          <w:color w:val="000000" w:themeColor="text1"/>
        </w:rPr>
        <w:t>glmer</w:t>
      </w:r>
      <w:r w:rsidRPr="00F97EDA">
        <w:rPr>
          <w:rFonts w:cs="Times New Roman"/>
          <w:color w:val="000000" w:themeColor="text1"/>
        </w:rPr>
        <w:t xml:space="preserve"> function in the </w:t>
      </w:r>
      <w:proofErr w:type="spellStart"/>
      <w:r w:rsidRPr="00F97EDA">
        <w:rPr>
          <w:rFonts w:cs="Times New Roman"/>
          <w:color w:val="000000" w:themeColor="text1"/>
        </w:rPr>
        <w:t>lmerTest</w:t>
      </w:r>
      <w:proofErr w:type="spellEnd"/>
      <w:r w:rsidRPr="00F97EDA">
        <w:rPr>
          <w:rFonts w:cs="Times New Roman"/>
          <w:color w:val="000000" w:themeColor="text1"/>
        </w:rPr>
        <w:t xml:space="preserve"> package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{"citationItems":[{"id":"ITEM-1","itemData":{"DOI":"10.18637/jss.v067.i01","ISSN":"03275477","abstract":"The Patagonian shrub steppe, as most Patagonian ecosystems, is dominated by tussock grasses and shrubs. Our main objective was to review the ways in which grasses and shrubs interact and how this affects the structure and functioning of the steppe and discuss the impact of grazing on them. Water is the main limiting resource in the Patagonian shrub steppe. Competition and facilitation control grass and shrub density and distribution. Introduction of sheep since the beginning of the century may have affected vegetation and ecosystem structure and functioning and modified the grass-shrub relationships. We use a simple conceptual model to suggest how sheep grazing can modify the result of competition and the grass/shrub balance in ecosystems that show different levels of degradation. Additionally, grazing may disrupt the current two-phase organization of vegetation and therefore may radically affect the ecosystem functioning of the steppe.","author":[{"dropping-particle":"","family":"Bates","given":"Douglas","non-dropping-particle":"","parse-names":false,"suffix":""},{"dropping-particle":"","family":"Mächler","given":"Martin","non-dropping-particle":"","parse-names":false,"suffix":""},{"dropping-particle":"","family":"Bolker","given":"Benjamin M.","non-dropping-particle":"","parse-names":false,"suffix":""},{"dropping-particle":"","family":"Walker","given":"Steven C.","non-dropping-particle":"","parse-names":false,"suffix":""}],"container-title":"Ecologia Austral","id":"ITEM-1","issue":"1","issued":{"date-parts":[["2015"]]},"page":"1-48","title":"Fitting Linear Mixed-Effects Models Using lme4","type":"article","volume":"67"},"uris":["http://www.mendeley.com/documents/?uuid=9f705ac9-de6f-404e-aa51-52d2a3e7525a"]}],"mendeley":{"formattedCitation":"(Bates, Mächler, Bolker, &amp; Walker, 2015)","plainTextFormattedCitation":"(Bates, Mächler, Bolker, &amp; Walker, 2015)","previouslyFormattedCitation":"(Bates, Mächler, Bolker, &amp; Walker, 2015)"},"properties":{"noteIndex":0},"schema":"https://github.com/citation-style-language/schema/raw/master/csl-citation.json"}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(Bates, Mächler, Bolker, &amp; Walker, 2015)</w:t>
      </w:r>
      <w:r w:rsidRPr="00F97EDA">
        <w:rPr>
          <w:rFonts w:cs="Times New Roman"/>
          <w:color w:val="000000" w:themeColor="text1"/>
        </w:rPr>
        <w:fldChar w:fldCharType="end"/>
      </w:r>
      <w:r w:rsidRPr="00F97EDA">
        <w:rPr>
          <w:rFonts w:cs="Times New Roman"/>
          <w:color w:val="000000" w:themeColor="text1"/>
        </w:rPr>
        <w:t xml:space="preserve"> and </w:t>
      </w:r>
      <w:proofErr w:type="spellStart"/>
      <w:r w:rsidRPr="00F97EDA">
        <w:rPr>
          <w:rFonts w:cs="Times New Roman"/>
          <w:color w:val="000000" w:themeColor="text1"/>
        </w:rPr>
        <w:t>Anova</w:t>
      </w:r>
      <w:proofErr w:type="spellEnd"/>
      <w:r w:rsidRPr="00F97EDA">
        <w:rPr>
          <w:rFonts w:cs="Times New Roman"/>
          <w:color w:val="000000" w:themeColor="text1"/>
        </w:rPr>
        <w:t xml:space="preserve"> function in the car package in R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10.1177/0049124105277200","ISBN":"141297514X","ISSN":"9781412975148","PMID":"25246403","author":[{"dropping-particle":"","family":"Fox","given":"John","non-dropping-particle":"","parse-names":false,"suffix":""},{"dropping-particle":"","family":"Weisberg","given":"Sanford","non-dropping-particle":"","parse-names":false,"suffix":""}],"container-title":"Robust Regression in R","edition":"Third Edit","id":"ITEM-1","issued":{"date-parts":[["2019"]]},"publisher":"Sage","publisher-place":"Thousand Oaks CA","title":"An {R} Companion to Applied Regression","type":"book"},"uris":["http://www.mendeley.com/documents/?uuid=8287189c-c88b-45a6-812d-052a551f0d63"]}],"mendeley":{"formattedCitation":"(Fox &amp; Weisberg, 2019)","plainTextFormattedCitation":"(Fox &amp; Weisberg, 2019)","previouslyFormattedCitation":"(Fox &amp; Weisberg, 2019)"},"properties":{"noteIndex":0},"schema":"https://github.com/citation-style-language/schema/raw/master/csl-citation.json"}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(Fox &amp; Weisberg, 2019)</w:t>
      </w:r>
      <w:r w:rsidRPr="00F97EDA">
        <w:rPr>
          <w:rFonts w:cs="Times New Roman"/>
          <w:color w:val="000000" w:themeColor="text1"/>
        </w:rPr>
        <w:fldChar w:fldCharType="end"/>
      </w:r>
      <w:r w:rsidRPr="00F97EDA">
        <w:rPr>
          <w:rFonts w:cs="Times New Roman"/>
          <w:color w:val="000000" w:themeColor="text1"/>
        </w:rPr>
        <w:t>. We ran a single model separately for 2017 and 2018 having precipitation, clipping, and precipitation*clipping (i.e., 2017 and 2018) as main fixed effects, while block and plot as random factors in the g</w:t>
      </w:r>
      <w:r w:rsidRPr="00F97EDA">
        <w:rPr>
          <w:rFonts w:eastAsia="Droid Sans Mono" w:cs="Times New Roman"/>
          <w:color w:val="000000" w:themeColor="text1"/>
        </w:rPr>
        <w:t>lmer</w:t>
      </w:r>
      <w:r w:rsidRPr="00F97EDA">
        <w:rPr>
          <w:rFonts w:cs="Times New Roman"/>
          <w:color w:val="000000" w:themeColor="text1"/>
        </w:rPr>
        <w:t xml:space="preserve"> model. We treated both block and plot as random factors in the model to account for uncontrolled variation among blocks and plots. The level of significance for all statistical tests was α = 0.05. Choice of error distribution was dictated by the scale of the </w:t>
      </w:r>
      <w:r w:rsidRPr="00F97EDA">
        <w:rPr>
          <w:rFonts w:cs="Times New Roman"/>
          <w:color w:val="000000" w:themeColor="text1"/>
        </w:rPr>
        <w:lastRenderedPageBreak/>
        <w:t>response variable. A Poisson distribution and log link was chosen to model richness as a count variable. Evenness and total absolute cover were modelled with a gamma distribution log link and inverse link, respectively, as they have only nonnegative values. All relative cover variables were modeled with binomial distribution with logit link and weighted by total absolute cover. Tests of fixed effects were obtained with Type II Wald chi-square tests.</w:t>
      </w:r>
    </w:p>
    <w:p w14:paraId="35095DF2" w14:textId="77777777" w:rsidR="00460C9A" w:rsidRPr="00F97EDA" w:rsidRDefault="00460C9A" w:rsidP="00507AA2">
      <w:pPr>
        <w:spacing w:line="480" w:lineRule="auto"/>
        <w:jc w:val="both"/>
        <w:rPr>
          <w:rFonts w:cs="Times New Roman"/>
          <w:color w:val="000000" w:themeColor="text1"/>
        </w:rPr>
      </w:pPr>
      <w:r w:rsidRPr="00F97EDA">
        <w:rPr>
          <w:rFonts w:cs="Times New Roman"/>
          <w:i/>
          <w:iCs/>
          <w:color w:val="000000" w:themeColor="text1"/>
        </w:rPr>
        <w:t>Species gains, losses and turnover:</w:t>
      </w:r>
      <w:r w:rsidRPr="00F97EDA">
        <w:rPr>
          <w:rFonts w:cs="Times New Roman"/>
          <w:iCs/>
          <w:color w:val="000000" w:themeColor="text1"/>
        </w:rPr>
        <w:t xml:space="preserve"> </w:t>
      </w:r>
      <w:r w:rsidRPr="00F97EDA">
        <w:rPr>
          <w:rFonts w:cs="Times New Roman"/>
          <w:color w:val="000000" w:themeColor="text1"/>
        </w:rPr>
        <w:t xml:space="preserve">We applied </w:t>
      </w:r>
      <w:r w:rsidRPr="00F97EDA">
        <w:rPr>
          <w:rFonts w:eastAsia="Droid Sans Mono" w:cs="Times New Roman"/>
          <w:color w:val="000000" w:themeColor="text1"/>
        </w:rPr>
        <w:t xml:space="preserve">RAC_change() </w:t>
      </w:r>
      <w:r w:rsidRPr="00F97EDA">
        <w:rPr>
          <w:rFonts w:cs="Times New Roman"/>
          <w:color w:val="000000" w:themeColor="text1"/>
        </w:rPr>
        <w:t xml:space="preserve">function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{"citationItems":[{"id":"ITEM-1","itemData":{"DOI":"10.1002/ecs2.2881","ISSN":"21508925","abstract":"Univariate and multivariate methods are commonly used to explore the spatial and temporal dynamics of ecological communities, but each has limitations, including oversimplification or abstraction of communities. Rank abundance curves (RACs) potentially integrate these existing methodologies by detailing species-level community changes. Here, we had three goals: first, to simplify analysis of community dynamics by developing a coordinated set of R functions, and second, to demystify the relationships among univariate, multivariate, and RACs measures, and examine how each is influenced by the community parameters as well as data collection methods. We developed new functions for studying temporal changes and spatial differences in RACs in an update to the R package library(“codyn”), alongside other new functions to calculate univariate and multivariate measures of community dynamics. We also developed a new approach to studying changes in the shape of RAC curves. The R package update presented here increases the accessibility of univariate and multivariate measures of community change over time and difference over space. Next, we use simulated and real data to assess the RAC and multivariate measures that are output from our new functions, studying (1) if they are influenced by species richness and evenness, temporal turnover, and spatial variability and (2) how the measures are related to each other. Lastly, we explore the use of the measures with an example from a long-term nutrient addition experiment. We find that the RAC and multivariate measures are not sensitive to species richness and evenness and that all the measures detail unique aspects of temporal change or spatial differences. We also find that species reordering is the strongest correlate of a multivariate measure of compositional change and explains most community change observed in long-term nutrient addition experiment. Overall, we show that species reordering is potentially an understudied determinant of community changes over time or differences between treatments. The functions developed here should enhance the use of RACs to further explore the dynamics of ecological communities.","author":[{"dropping-particle":"","family":"Avolio","given":"Meghan L.","non-dropping-particle":"","parse-names":false,"suffix":""},{"dropping-particle":"","family":"Carroll","given":"Ian T.","non-dropping-particle":"","parse-names":false,"suffix":""},{"dropping-particle":"","family":"Collins","given":"Scott L.","non-dropping-particle":"","parse-names":false,"suffix":""},{"dropping-particle":"","family":"Houseman","given":"Gregory R.","non-dropping-particle":"","parse-names":false,"suffix":""},{"dropping-particle":"","family":"Hallett","given":"Lauren M.","non-dropping-particle":"","parse-names":false,"suffix":""},{"dropping-particle":"","family":"Isbell","given":"Forest","non-dropping-particle":"","parse-names":false,"suffix":""},{"dropping-particle":"","family":"Koerner","given":"Sally E.","non-dropping-particle":"","parse-names":false,"suffix":""},{"dropping-particle":"","family":"Komatsu","given":"Kimberly J.","non-dropping-particle":"","parse-names":false,"suffix":""},{"dropping-particle":"","family":"Smith","given":"Melinda D.","non-dropping-particle":"","parse-names":false,"suffix":""},{"dropping-particle":"","family":"Wilcox","given":"Kevin R.","non-dropping-particle":"","parse-names":false,"suffix":""}],"container-title":"Ecosphere","id":"ITEM-1","issue":"10","issued":{"date-parts":[["2019"]]},"page":"1-18","title":"A comprehensive approach to analyzing community dynamics using rank abundance curves","type":"article-journal","volume":"10"},"uris":["http://www.mendeley.com/documents/?uuid=0e2771da-e193-459a-bb0a-9a48f94dca06"]}],"mendeley":{"formattedCitation":"(Avolio et al., 2019)","plainTextFormattedCitation":"(Avolio et al., 2019)","previouslyFormattedCitation":"(Avolio et al., 2019)"},"properties":{"noteIndex":0},"schema":"https://github.com/citation-style-language/schema/raw/master/csl-citation.json"}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(Avolio et al., 2019)</w:t>
      </w:r>
      <w:r w:rsidRPr="00F97EDA">
        <w:rPr>
          <w:rFonts w:cs="Times New Roman"/>
          <w:color w:val="000000" w:themeColor="text1"/>
        </w:rPr>
        <w:fldChar w:fldCharType="end"/>
      </w:r>
      <w:r w:rsidRPr="00F97EDA">
        <w:rPr>
          <w:rFonts w:cs="Times New Roman"/>
          <w:color w:val="000000" w:themeColor="text1"/>
        </w:rPr>
        <w:t xml:space="preserve"> in </w:t>
      </w:r>
      <w:r w:rsidRPr="00F97EDA">
        <w:rPr>
          <w:rFonts w:eastAsia="Lucida Sans" w:cs="Times New Roman"/>
          <w:color w:val="000000" w:themeColor="text1"/>
        </w:rPr>
        <w:t>codyn</w:t>
      </w:r>
      <w:r w:rsidRPr="00F97EDA">
        <w:rPr>
          <w:rFonts w:cs="Times New Roman"/>
          <w:color w:val="000000" w:themeColor="text1"/>
        </w:rPr>
        <w:t xml:space="preserve"> package</w:t>
      </w:r>
      <w:r w:rsidRPr="00F97EDA">
        <w:rPr>
          <w:rFonts w:eastAsia="Droid Sans Mono" w:cs="Times New Roman"/>
          <w:color w:val="000000" w:themeColor="text1"/>
        </w:rPr>
        <w:t xml:space="preserve"> </w:t>
      </w:r>
      <w:r w:rsidRPr="00F97EDA">
        <w:rPr>
          <w:rFonts w:cs="Times New Roman"/>
          <w:color w:val="000000" w:themeColor="text1"/>
        </w:rPr>
        <w:t xml:space="preserve">to calculate species gain and loss within each plot from 2017 to 2018. Species gains and losses were then compared across precipitation and clipping treatments using </w:t>
      </w:r>
      <w:r w:rsidRPr="00F97EDA">
        <w:rPr>
          <w:rFonts w:cs="Times New Roman"/>
          <w:color w:val="000000" w:themeColor="text1"/>
        </w:rPr>
        <w:br/>
        <w:t>ANCOVA.</w:t>
      </w:r>
    </w:p>
    <w:p w14:paraId="4365CCC1" w14:textId="77777777" w:rsidR="00460C9A" w:rsidRPr="00F97EDA" w:rsidRDefault="00460C9A" w:rsidP="00507AA2">
      <w:pPr>
        <w:spacing w:line="480" w:lineRule="auto"/>
        <w:jc w:val="both"/>
        <w:rPr>
          <w:rFonts w:cs="Times New Roman"/>
          <w:b/>
          <w:color w:val="000000" w:themeColor="text1"/>
        </w:rPr>
      </w:pPr>
      <w:r w:rsidRPr="00F97EDA">
        <w:rPr>
          <w:rFonts w:cs="Times New Roman"/>
          <w:i/>
          <w:color w:val="000000" w:themeColor="text1"/>
        </w:rPr>
        <w:t>Species composition</w:t>
      </w:r>
      <w:r w:rsidRPr="00F97EDA">
        <w:rPr>
          <w:rFonts w:cs="Times New Roman"/>
          <w:color w:val="000000" w:themeColor="text1"/>
        </w:rPr>
        <w:t>: we used non-parametric, permutational multivariate analysis of variance (PERMANOVA) to determine the difference among communities across precipitation and clipping treatments, which were treated as fixed factors in the model. We performed the PERMANOVA on a Bray-Curtis similarity matrix generated from the log transformed (log X+1) plant composition data (i.e., species-specific relative percent foliar cover). We followed up PERMANOVA analyses with permutational multivariate analysis of dispersion (PERMDISP) to assess heterogeneity of local communities within treatments (</w:t>
      </w:r>
      <w:r w:rsidRPr="00F97EDA">
        <w:rPr>
          <w:rFonts w:cs="Times New Roman"/>
          <w:noProof/>
          <w:color w:val="000000" w:themeColor="text1"/>
        </w:rPr>
        <w:t>Anderson, 2001</w:t>
      </w:r>
      <w:r w:rsidRPr="00F97EDA">
        <w:rPr>
          <w:rFonts w:cs="Times New Roman"/>
          <w:color w:val="000000" w:themeColor="text1"/>
        </w:rPr>
        <w:t xml:space="preserve">). Plant compositional analyses were conducted using package </w:t>
      </w:r>
      <w:r w:rsidRPr="00F97EDA">
        <w:rPr>
          <w:rFonts w:eastAsia="Lucida Sans" w:cs="Times New Roman"/>
          <w:color w:val="000000" w:themeColor="text1"/>
        </w:rPr>
        <w:t xml:space="preserve">vegan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{"citationItems":[{"id":"ITEM-1","itemData":{"author":[{"dropping-particle":"","family":"Oksanen","given":"Author Jari","non-dropping-particle":"","parse-names":false,"suffix":""},{"dropping-particle":"","family":"Blanchet","given":"F Guillaume","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R","non-dropping-particle":"","parse-names":false,"suffix":""},{"dropping-particle":"","family":"Hara","given":"R B O","non-dropping-particle":"","parse-names":false,"suffix":""},{"dropping-particle":"","family":"Simpson","given":"Gavin L","non-dropping-particle":"","parse-names":false,"suffix":""},{"dropping-particle":"","family":"Solymos","given":"Peter","non-dropping-particle":"","parse-names":false,"suffix":""},{"dropping-particle":"","family":"Stevens","given":"M Henry H","non-dropping-particle":"","parse-names":false,"suffix":""},{"dropping-particle":"","family":"Szoecs","given":"Eduard","non-dropping-particle":"","parse-names":false,"suffix":""}],"id":"ITEM-1","issued":{"date-parts":[["2019"]]},"title":"vegan: Community Ecology Package","type":"article"},"uris":["http://www.mendeley.com/documents/?uuid=a26ed6bf-d013-4f49-a7e6-f768328f3b5f"]}],"mendeley":{"formattedCitation":"(Oksanen et al., 2019)","plainTextFormattedCitation":"(Oksanen et al., 2019)","previouslyFormattedCitation":"(Oksanen et al., 2019)"},"properties":{"noteIndex":0},"schema":"https://github.com/citation-style-language/schema/raw/master/csl-citation.json"}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(Oksanen et al., 2019)</w:t>
      </w:r>
      <w:r w:rsidRPr="00F97EDA">
        <w:rPr>
          <w:rFonts w:cs="Times New Roman"/>
          <w:color w:val="000000" w:themeColor="text1"/>
        </w:rPr>
        <w:fldChar w:fldCharType="end"/>
      </w:r>
      <w:r w:rsidRPr="00F97EDA">
        <w:rPr>
          <w:rFonts w:cs="Times New Roman"/>
          <w:color w:val="000000" w:themeColor="text1"/>
        </w:rPr>
        <w:t>.</w:t>
      </w:r>
    </w:p>
    <w:p w14:paraId="336CD8AA" w14:textId="7E6AD909" w:rsidR="00460C9A" w:rsidRPr="00F97EDA" w:rsidRDefault="00460C9A" w:rsidP="00507AA2">
      <w:pPr>
        <w:pStyle w:val="Heading3"/>
        <w:spacing w:line="480" w:lineRule="auto"/>
      </w:pPr>
      <w:bookmarkStart w:id="7" w:name="_Toc87272171"/>
      <w:r w:rsidRPr="00F97EDA">
        <w:t>Results</w:t>
      </w:r>
      <w:bookmarkEnd w:id="7"/>
      <w:r w:rsidRPr="00F97EDA">
        <w:t xml:space="preserve"> </w:t>
      </w:r>
    </w:p>
    <w:p w14:paraId="71C0AF59" w14:textId="04B94CF3" w:rsidR="00460C9A" w:rsidRPr="00F97EDA" w:rsidRDefault="00460C9A" w:rsidP="00507AA2">
      <w:pPr>
        <w:spacing w:line="480" w:lineRule="auto"/>
        <w:rPr>
          <w:rFonts w:cs="Times New Roman"/>
          <w:b/>
          <w:bCs/>
          <w:color w:val="000000" w:themeColor="text1"/>
        </w:rPr>
      </w:pPr>
      <w:r w:rsidRPr="00F97EDA">
        <w:rPr>
          <w:rFonts w:cs="Times New Roman"/>
          <w:b/>
          <w:bCs/>
          <w:color w:val="000000" w:themeColor="text1"/>
        </w:rPr>
        <w:t>Precipitation gradient effects</w:t>
      </w:r>
    </w:p>
    <w:p w14:paraId="0813CF03" w14:textId="77CCEDAA" w:rsidR="00460C9A" w:rsidRPr="00F97EDA" w:rsidRDefault="00460C9A" w:rsidP="00507AA2">
      <w:pPr>
        <w:spacing w:line="480" w:lineRule="auto"/>
        <w:jc w:val="both"/>
        <w:rPr>
          <w:rFonts w:cs="Times New Roman"/>
          <w:color w:val="000000" w:themeColor="text1"/>
        </w:rPr>
      </w:pPr>
      <w:r w:rsidRPr="00F97EDA">
        <w:rPr>
          <w:rFonts w:cs="Times New Roman"/>
          <w:color w:val="000000" w:themeColor="text1"/>
          <w:u w:val="single"/>
        </w:rPr>
        <w:t>Species and community shifts across time</w:t>
      </w:r>
    </w:p>
    <w:p w14:paraId="7AF96C4B" w14:textId="77777777" w:rsidR="00460C9A" w:rsidRPr="00F97EDA" w:rsidRDefault="00460C9A" w:rsidP="00507AA2">
      <w:pPr>
        <w:spacing w:line="480" w:lineRule="auto"/>
        <w:jc w:val="both"/>
        <w:rPr>
          <w:rFonts w:cs="Times New Roman"/>
          <w:iCs/>
          <w:color w:val="000000" w:themeColor="text1"/>
        </w:rPr>
      </w:pPr>
      <w:r w:rsidRPr="00F97EDA">
        <w:rPr>
          <w:rFonts w:cs="Times New Roman"/>
          <w:iCs/>
          <w:color w:val="000000" w:themeColor="text1"/>
        </w:rPr>
        <w:t>Extreme drought had a positive effect on evenness (</w:t>
      </w:r>
      <w:r w:rsidRPr="00F97EDA">
        <w:rPr>
          <w:rFonts w:cs="Times New Roman"/>
          <w:color w:val="000000" w:themeColor="text1"/>
        </w:rPr>
        <w:t>Cohen’s d of 0.71 standard deviations (SD</w:t>
      </w:r>
      <w:r w:rsidRPr="00F97EDA">
        <w:rPr>
          <w:rFonts w:cs="Times New Roman"/>
          <w:iCs/>
          <w:color w:val="000000" w:themeColor="text1"/>
        </w:rPr>
        <w:t xml:space="preserve">)) while added precipitation had a positive effect on richness (0.31 SD, Fig. 1). </w:t>
      </w:r>
      <w:r w:rsidRPr="00F97EDA">
        <w:rPr>
          <w:rFonts w:cs="Times New Roman"/>
          <w:color w:val="000000" w:themeColor="text1"/>
        </w:rPr>
        <w:t>Greater plant evenness in drier treatments was concurrent with reduced abundance of the dominant species and C</w:t>
      </w:r>
      <w:r w:rsidRPr="00F97EDA">
        <w:rPr>
          <w:rFonts w:cs="Times New Roman"/>
          <w:color w:val="000000" w:themeColor="text1"/>
          <w:vertAlign w:val="subscript"/>
        </w:rPr>
        <w:t>4</w:t>
      </w:r>
      <w:r w:rsidRPr="00F97EDA">
        <w:rPr>
          <w:rFonts w:cs="Times New Roman"/>
          <w:color w:val="000000" w:themeColor="text1"/>
        </w:rPr>
        <w:t xml:space="preserve"> species </w:t>
      </w:r>
      <w:r w:rsidRPr="00F97EDA">
        <w:rPr>
          <w:rFonts w:cs="Times New Roman"/>
          <w:color w:val="000000" w:themeColor="text1"/>
        </w:rPr>
        <w:lastRenderedPageBreak/>
        <w:t>in our system (</w:t>
      </w:r>
      <w:r w:rsidRPr="00F97EDA">
        <w:rPr>
          <w:rFonts w:cs="Times New Roman"/>
          <w:i/>
          <w:iCs/>
          <w:color w:val="000000" w:themeColor="text1"/>
        </w:rPr>
        <w:t>S. scoparium</w:t>
      </w:r>
      <w:r w:rsidRPr="00F97EDA">
        <w:rPr>
          <w:rFonts w:cs="Times New Roman"/>
          <w:color w:val="000000" w:themeColor="text1"/>
        </w:rPr>
        <w:t>, referred to as dominant species hereafter: -0.47SD) and increased subdominant species abundance (0.80SD, Fig. 1). Two C</w:t>
      </w:r>
      <w:r w:rsidRPr="00F97EDA">
        <w:rPr>
          <w:rFonts w:cs="Times New Roman"/>
          <w:color w:val="000000" w:themeColor="text1"/>
          <w:vertAlign w:val="subscript"/>
        </w:rPr>
        <w:t>3</w:t>
      </w:r>
      <w:r w:rsidRPr="00F97EDA">
        <w:rPr>
          <w:rFonts w:cs="Times New Roman"/>
          <w:color w:val="000000" w:themeColor="text1"/>
        </w:rPr>
        <w:t xml:space="preserve"> forbs species (</w:t>
      </w:r>
      <w:r w:rsidRPr="00F97EDA">
        <w:rPr>
          <w:rFonts w:cs="Times New Roman"/>
          <w:i/>
          <w:iCs/>
          <w:color w:val="000000" w:themeColor="text1"/>
        </w:rPr>
        <w:t xml:space="preserve">Ambrosia </w:t>
      </w:r>
      <w:proofErr w:type="spellStart"/>
      <w:r w:rsidRPr="00F97EDA">
        <w:rPr>
          <w:rFonts w:cs="Times New Roman"/>
          <w:i/>
          <w:iCs/>
          <w:color w:val="000000" w:themeColor="text1"/>
        </w:rPr>
        <w:t>psilostachya</w:t>
      </w:r>
      <w:proofErr w:type="spellEnd"/>
      <w:r w:rsidRPr="00F97EDA">
        <w:rPr>
          <w:rFonts w:cs="Times New Roman"/>
          <w:color w:val="000000" w:themeColor="text1"/>
        </w:rPr>
        <w:t xml:space="preserve">: 1.00SD, and </w:t>
      </w:r>
      <w:proofErr w:type="spellStart"/>
      <w:r w:rsidRPr="00F97EDA">
        <w:rPr>
          <w:rFonts w:cs="Times New Roman"/>
          <w:i/>
          <w:iCs/>
          <w:color w:val="000000" w:themeColor="text1"/>
        </w:rPr>
        <w:t>Dalea</w:t>
      </w:r>
      <w:proofErr w:type="spellEnd"/>
      <w:r w:rsidRPr="00F97EDA">
        <w:rPr>
          <w:rFonts w:cs="Times New Roman"/>
          <w:i/>
          <w:iCs/>
          <w:color w:val="000000" w:themeColor="text1"/>
        </w:rPr>
        <w:t xml:space="preserve"> purpurea</w:t>
      </w:r>
      <w:r w:rsidRPr="00F97EDA">
        <w:rPr>
          <w:rFonts w:cs="Times New Roman"/>
          <w:color w:val="000000" w:themeColor="text1"/>
        </w:rPr>
        <w:t>: 0.38SD) and a C</w:t>
      </w:r>
      <w:r w:rsidRPr="00F97EDA">
        <w:rPr>
          <w:rFonts w:cs="Times New Roman"/>
          <w:color w:val="000000" w:themeColor="text1"/>
          <w:vertAlign w:val="subscript"/>
        </w:rPr>
        <w:t>4</w:t>
      </w:r>
      <w:r w:rsidRPr="00F97EDA">
        <w:rPr>
          <w:rFonts w:cs="Times New Roman"/>
          <w:color w:val="000000" w:themeColor="text1"/>
        </w:rPr>
        <w:t xml:space="preserve"> grass species (</w:t>
      </w:r>
      <w:r w:rsidRPr="00F97EDA">
        <w:rPr>
          <w:rFonts w:cs="Times New Roman"/>
          <w:i/>
          <w:iCs/>
          <w:color w:val="000000" w:themeColor="text1"/>
        </w:rPr>
        <w:t>Sorghastrum nutans</w:t>
      </w:r>
      <w:r w:rsidRPr="00F97EDA">
        <w:rPr>
          <w:rFonts w:cs="Times New Roman"/>
          <w:color w:val="000000" w:themeColor="text1"/>
        </w:rPr>
        <w:t>: 0.95SD) increased greatly in droughted plots.</w:t>
      </w:r>
      <w:r w:rsidRPr="00F97EDA">
        <w:rPr>
          <w:rFonts w:cs="Times New Roman"/>
          <w:iCs/>
          <w:color w:val="000000" w:themeColor="text1"/>
        </w:rPr>
        <w:t xml:space="preserve"> In contrast, </w:t>
      </w:r>
      <w:r w:rsidRPr="00F97EDA">
        <w:rPr>
          <w:rFonts w:cs="Times New Roman"/>
          <w:color w:val="000000" w:themeColor="text1"/>
        </w:rPr>
        <w:t>increased richness in 50% precipitation addition occurred concurrently with increased abundance of transient species (0.43SD, Fig. 1)</w:t>
      </w:r>
      <w:r w:rsidRPr="00F97EDA">
        <w:rPr>
          <w:rFonts w:cs="Times New Roman"/>
          <w:i/>
          <w:iCs/>
          <w:color w:val="000000" w:themeColor="text1"/>
        </w:rPr>
        <w:t>.</w:t>
      </w:r>
      <w:r w:rsidRPr="00F97EDA">
        <w:rPr>
          <w:rFonts w:cs="Times New Roman"/>
          <w:color w:val="000000" w:themeColor="text1"/>
        </w:rPr>
        <w:t xml:space="preserve"> Total absolute cover was lower in -60% (-1.24SD), -40% (-1.70SD), and -20% (-1.25SD) precipitation reduction. </w:t>
      </w:r>
    </w:p>
    <w:p w14:paraId="4DBC8104" w14:textId="41A27169" w:rsidR="00460C9A" w:rsidRPr="00F97EDA" w:rsidRDefault="00460C9A" w:rsidP="00507AA2">
      <w:pPr>
        <w:spacing w:line="480" w:lineRule="auto"/>
        <w:ind w:firstLine="720"/>
        <w:jc w:val="both"/>
        <w:rPr>
          <w:rFonts w:cs="Times New Roman"/>
          <w:color w:val="000000" w:themeColor="text1"/>
          <w:u w:val="single"/>
        </w:rPr>
      </w:pPr>
      <w:r w:rsidRPr="00F97EDA">
        <w:rPr>
          <w:rFonts w:cs="Times New Roman"/>
          <w:color w:val="000000" w:themeColor="text1"/>
          <w:u w:val="single"/>
        </w:rPr>
        <w:t xml:space="preserve">Within year precipitation effects </w:t>
      </w:r>
    </w:p>
    <w:p w14:paraId="53AE5563" w14:textId="4D3EA86F" w:rsidR="00460C9A" w:rsidRPr="00F97EDA" w:rsidRDefault="00460C9A" w:rsidP="00507AA2">
      <w:pPr>
        <w:spacing w:line="480" w:lineRule="auto"/>
        <w:ind w:firstLine="720"/>
        <w:jc w:val="both"/>
        <w:rPr>
          <w:rFonts w:cs="Times New Roman"/>
          <w:color w:val="000000" w:themeColor="text1"/>
        </w:rPr>
      </w:pPr>
      <w:r w:rsidRPr="00F97EDA">
        <w:rPr>
          <w:rFonts w:cs="Times New Roman"/>
          <w:color w:val="000000" w:themeColor="text1"/>
        </w:rPr>
        <w:t>Neither relative abundances of groups (dominant, subdominant, transient, C</w:t>
      </w:r>
      <w:r w:rsidRPr="00F97EDA">
        <w:rPr>
          <w:rFonts w:cs="Times New Roman"/>
          <w:color w:val="000000" w:themeColor="text1"/>
          <w:vertAlign w:val="subscript"/>
        </w:rPr>
        <w:t>3</w:t>
      </w:r>
      <w:r w:rsidRPr="00F97EDA">
        <w:rPr>
          <w:rFonts w:cs="Times New Roman"/>
          <w:color w:val="000000" w:themeColor="text1"/>
        </w:rPr>
        <w:t>, C</w:t>
      </w:r>
      <w:r w:rsidRPr="00F97EDA">
        <w:rPr>
          <w:rFonts w:cs="Times New Roman"/>
          <w:color w:val="000000" w:themeColor="text1"/>
          <w:vertAlign w:val="subscript"/>
        </w:rPr>
        <w:t>4</w:t>
      </w:r>
      <w:r w:rsidRPr="00F97EDA">
        <w:rPr>
          <w:rFonts w:cs="Times New Roman"/>
          <w:color w:val="000000" w:themeColor="text1"/>
        </w:rPr>
        <w:t xml:space="preserve">) nor richness or evenness were influenced by precipitation treatments </w:t>
      </w:r>
      <w:r w:rsidRPr="00F97EDA">
        <w:rPr>
          <w:rFonts w:cs="Times New Roman"/>
          <w:iCs/>
          <w:color w:val="000000" w:themeColor="text1"/>
        </w:rPr>
        <w:t>within</w:t>
      </w:r>
      <w:r w:rsidRPr="00F97EDA">
        <w:rPr>
          <w:rFonts w:cs="Times New Roman"/>
          <w:color w:val="000000" w:themeColor="text1"/>
        </w:rPr>
        <w:t xml:space="preserve"> any year (Table 1, Appendix Tables 5S and 6S). However, we found increased dissimilarity of species composition under +50% precipitation compared to 0% change in precipitation (Appendix Table 3S). Dispersion within ‘added precipitation’ treatments (e.g., increased dissimilarity) did not coincide with species gains (F = 1.19 and </w:t>
      </w:r>
      <w:r w:rsidRPr="00F97EDA">
        <w:rPr>
          <w:rFonts w:cs="Times New Roman"/>
          <w:i/>
          <w:color w:val="000000" w:themeColor="text1"/>
        </w:rPr>
        <w:t xml:space="preserve">P </w:t>
      </w:r>
      <w:r w:rsidRPr="00F97EDA">
        <w:rPr>
          <w:rFonts w:cs="Times New Roman"/>
          <w:color w:val="000000" w:themeColor="text1"/>
        </w:rPr>
        <w:t xml:space="preserve">= 0.28), losses (F = 1.39 and </w:t>
      </w:r>
      <w:r w:rsidRPr="00F97EDA">
        <w:rPr>
          <w:rFonts w:cs="Times New Roman"/>
          <w:i/>
          <w:color w:val="000000" w:themeColor="text1"/>
        </w:rPr>
        <w:t xml:space="preserve">P </w:t>
      </w:r>
      <w:r w:rsidRPr="00F97EDA">
        <w:rPr>
          <w:rFonts w:cs="Times New Roman"/>
          <w:color w:val="000000" w:themeColor="text1"/>
        </w:rPr>
        <w:t xml:space="preserve">= 0.25), or species turnover (F = 0.00 and </w:t>
      </w:r>
      <w:r w:rsidRPr="00F97EDA">
        <w:rPr>
          <w:rFonts w:cs="Times New Roman"/>
          <w:i/>
          <w:color w:val="000000" w:themeColor="text1"/>
        </w:rPr>
        <w:t xml:space="preserve">P </w:t>
      </w:r>
      <w:r w:rsidRPr="00F97EDA">
        <w:rPr>
          <w:rFonts w:cs="Times New Roman"/>
          <w:color w:val="000000" w:themeColor="text1"/>
        </w:rPr>
        <w:t>= 0.92) (Appendix Table 7S</w:t>
      </w:r>
      <w:r w:rsidR="00AF34D0" w:rsidRPr="00F97EDA">
        <w:rPr>
          <w:rFonts w:cs="Times New Roman"/>
          <w:color w:val="000000" w:themeColor="text1"/>
        </w:rPr>
        <w:t>). To</w:t>
      </w:r>
      <w:r w:rsidRPr="00F97EDA">
        <w:rPr>
          <w:rFonts w:cs="Times New Roman"/>
          <w:color w:val="000000" w:themeColor="text1"/>
        </w:rPr>
        <w:t xml:space="preserve"> further explore increased dissimilarity patterns, we subsequently generated ranked abundance curves for each experimental replicate in each precipitation level (Appendix Fig. 6S). Rank abundance curves illustrate how shifts in plant dominance across replicates contribute towards variability in species composition in precipitation extremes. </w:t>
      </w:r>
    </w:p>
    <w:p w14:paraId="620E961F" w14:textId="77777777" w:rsidR="00460C9A" w:rsidRPr="00F97EDA" w:rsidRDefault="00460C9A" w:rsidP="00507AA2">
      <w:pPr>
        <w:spacing w:line="480" w:lineRule="auto"/>
        <w:rPr>
          <w:rFonts w:cs="Times New Roman"/>
          <w:b/>
          <w:bCs/>
          <w:color w:val="000000" w:themeColor="text1"/>
        </w:rPr>
      </w:pPr>
      <w:r w:rsidRPr="00F97EDA">
        <w:rPr>
          <w:rFonts w:cs="Times New Roman"/>
          <w:b/>
          <w:bCs/>
          <w:color w:val="000000" w:themeColor="text1"/>
        </w:rPr>
        <w:t>Clipping effects</w:t>
      </w:r>
    </w:p>
    <w:p w14:paraId="64A21753" w14:textId="4EFE7512" w:rsidR="00460C9A" w:rsidRPr="00F97EDA" w:rsidRDefault="00460C9A" w:rsidP="00507AA2">
      <w:pPr>
        <w:spacing w:line="480" w:lineRule="auto"/>
        <w:jc w:val="both"/>
        <w:rPr>
          <w:rFonts w:cs="Times New Roman"/>
          <w:color w:val="000000" w:themeColor="text1"/>
        </w:rPr>
      </w:pPr>
      <w:r w:rsidRPr="00F97EDA">
        <w:rPr>
          <w:rFonts w:cs="Times New Roman"/>
          <w:color w:val="000000" w:themeColor="text1"/>
          <w:u w:val="single"/>
        </w:rPr>
        <w:t>Species and community shifts across time</w:t>
      </w:r>
    </w:p>
    <w:p w14:paraId="3965B2DB" w14:textId="77777777" w:rsidR="00460C9A" w:rsidRPr="00F97EDA" w:rsidRDefault="00460C9A" w:rsidP="00507AA2">
      <w:pPr>
        <w:spacing w:line="480" w:lineRule="auto"/>
        <w:jc w:val="both"/>
        <w:rPr>
          <w:rFonts w:cs="Times New Roman"/>
          <w:color w:val="000000" w:themeColor="text1"/>
        </w:rPr>
      </w:pPr>
      <w:r w:rsidRPr="00F97EDA">
        <w:rPr>
          <w:rFonts w:cs="Times New Roman"/>
          <w:color w:val="000000" w:themeColor="text1"/>
        </w:rPr>
        <w:t xml:space="preserve">Clipping had a positive effect on richness from 2016 to 2018 (Cohen’s d of 0.68SD), while in unclipped plots we observed an increase in evenness (0.76SD), subdominant abundance (0.18SD), </w:t>
      </w:r>
      <w:r w:rsidRPr="00F97EDA">
        <w:rPr>
          <w:rFonts w:cs="Times New Roman"/>
          <w:color w:val="000000" w:themeColor="text1"/>
        </w:rPr>
        <w:lastRenderedPageBreak/>
        <w:t>and overall C</w:t>
      </w:r>
      <w:r w:rsidRPr="00F97EDA">
        <w:rPr>
          <w:rFonts w:cs="Times New Roman"/>
          <w:color w:val="000000" w:themeColor="text1"/>
          <w:vertAlign w:val="subscript"/>
        </w:rPr>
        <w:t>3</w:t>
      </w:r>
      <w:r w:rsidRPr="00F97EDA">
        <w:rPr>
          <w:rFonts w:cs="Times New Roman"/>
          <w:color w:val="000000" w:themeColor="text1"/>
        </w:rPr>
        <w:t xml:space="preserve"> species abundance (0.60SD, Fig. 2) over time. Unclipped plots, however, experienced reduced abundance of C</w:t>
      </w:r>
      <w:r w:rsidRPr="00F97EDA">
        <w:rPr>
          <w:rFonts w:cs="Times New Roman"/>
          <w:color w:val="000000" w:themeColor="text1"/>
          <w:vertAlign w:val="subscript"/>
        </w:rPr>
        <w:t>4</w:t>
      </w:r>
      <w:r w:rsidRPr="00F97EDA">
        <w:rPr>
          <w:rFonts w:cs="Times New Roman"/>
          <w:color w:val="000000" w:themeColor="text1"/>
        </w:rPr>
        <w:t xml:space="preserve"> species (-0.60SD, Fig. 2) and dominant species over time (-0.49SD, Fig. 2). Total abundance cover was negatively influenced independently of the treatment (Figure 4S). Across time, clipped plots gained 87% more species compared to unclipped (F = 32.7 and </w:t>
      </w:r>
      <w:r w:rsidRPr="00F97EDA">
        <w:rPr>
          <w:rFonts w:cs="Times New Roman"/>
          <w:i/>
          <w:color w:val="000000" w:themeColor="text1"/>
        </w:rPr>
        <w:t>P</w:t>
      </w:r>
      <w:r w:rsidRPr="00F97EDA">
        <w:rPr>
          <w:rFonts w:cs="Times New Roman"/>
          <w:color w:val="000000" w:themeColor="text1"/>
        </w:rPr>
        <w:t xml:space="preserve"> &lt; 0.001), while unclipped plots lost 28% species (F = 13.24 and </w:t>
      </w:r>
      <w:r w:rsidRPr="00F97EDA">
        <w:rPr>
          <w:rFonts w:cs="Times New Roman"/>
          <w:i/>
          <w:color w:val="000000" w:themeColor="text1"/>
        </w:rPr>
        <w:t>P</w:t>
      </w:r>
      <w:r w:rsidRPr="00F97EDA">
        <w:rPr>
          <w:rFonts w:cs="Times New Roman"/>
          <w:color w:val="000000" w:themeColor="text1"/>
        </w:rPr>
        <w:t xml:space="preserve"> &lt; 0.001) (Appendix Table 7S). </w:t>
      </w:r>
    </w:p>
    <w:p w14:paraId="0D8B3E06" w14:textId="6A6F4286" w:rsidR="00460C9A" w:rsidRPr="00F97EDA" w:rsidRDefault="00460C9A" w:rsidP="00507AA2">
      <w:pPr>
        <w:spacing w:line="480" w:lineRule="auto"/>
        <w:ind w:firstLine="720"/>
        <w:rPr>
          <w:rFonts w:cs="Times New Roman"/>
          <w:color w:val="000000" w:themeColor="text1"/>
          <w:u w:val="single"/>
        </w:rPr>
      </w:pPr>
      <w:r w:rsidRPr="00F97EDA">
        <w:rPr>
          <w:rFonts w:cs="Times New Roman"/>
          <w:color w:val="000000" w:themeColor="text1"/>
          <w:u w:val="single"/>
        </w:rPr>
        <w:t>Within year clipping effects</w:t>
      </w:r>
    </w:p>
    <w:p w14:paraId="31D72414" w14:textId="77777777" w:rsidR="00460C9A" w:rsidRPr="00F97EDA" w:rsidRDefault="00460C9A" w:rsidP="00507AA2">
      <w:pPr>
        <w:spacing w:line="480" w:lineRule="auto"/>
        <w:jc w:val="both"/>
        <w:rPr>
          <w:rFonts w:cs="Times New Roman"/>
          <w:color w:val="000000" w:themeColor="text1"/>
        </w:rPr>
      </w:pPr>
      <w:r w:rsidRPr="00F97EDA">
        <w:rPr>
          <w:rFonts w:cs="Times New Roman"/>
          <w:color w:val="000000" w:themeColor="text1"/>
        </w:rPr>
        <w:tab/>
        <w:t>Clipping effects generally promoted richness while minimally altering plant dominance. In 2018, richness was on average 24 species in clipped and 15 species in unclipped conditions, while evenness was on average 0.71 in clipped compared to 0.77 in unclipped plots. Evenness values were not significantly different between clipped and unclipped treatments in 2017 (Table 1, Appendix Tables 5S).</w:t>
      </w:r>
      <w:r w:rsidRPr="00F97EDA" w:rsidDel="00E24469">
        <w:rPr>
          <w:rFonts w:cs="Times New Roman"/>
          <w:color w:val="000000" w:themeColor="text1"/>
        </w:rPr>
        <w:t xml:space="preserve"> </w:t>
      </w:r>
      <w:r w:rsidRPr="00F97EDA">
        <w:rPr>
          <w:rFonts w:cs="Times New Roman"/>
          <w:color w:val="000000" w:themeColor="text1"/>
        </w:rPr>
        <w:t xml:space="preserve">Subdominants significantly decreased in clipped plots (2018: F = 27.03 and </w:t>
      </w:r>
      <w:r w:rsidRPr="00F97EDA">
        <w:rPr>
          <w:rFonts w:cs="Times New Roman"/>
          <w:i/>
          <w:iCs/>
          <w:color w:val="000000" w:themeColor="text1"/>
        </w:rPr>
        <w:t xml:space="preserve">P </w:t>
      </w:r>
      <w:r w:rsidRPr="00F97EDA">
        <w:rPr>
          <w:rFonts w:cs="Times New Roman"/>
          <w:color w:val="000000" w:themeColor="text1"/>
        </w:rPr>
        <w:t xml:space="preserve">&lt; 0.001, 0.66% average relative abundance), compared to unclipped plots (0.72% average relative abundance). Alternately, transients increased in clipped plots (0.20% average relative abundance, </w:t>
      </w:r>
      <w:r w:rsidRPr="00F97EDA">
        <w:rPr>
          <w:rFonts w:cs="Times New Roman"/>
          <w:i/>
          <w:iCs/>
          <w:color w:val="000000" w:themeColor="text1"/>
        </w:rPr>
        <w:t xml:space="preserve">P </w:t>
      </w:r>
      <w:r w:rsidRPr="00F97EDA">
        <w:rPr>
          <w:rFonts w:cs="Times New Roman"/>
          <w:color w:val="000000" w:themeColor="text1"/>
        </w:rPr>
        <w:t>&lt; 0.001) compared to unclipped plots (0.15% average relative abundance) in both years (Table 1). Total absolute cover remained unchanged (</w:t>
      </w:r>
      <w:r w:rsidRPr="00F97EDA">
        <w:rPr>
          <w:rFonts w:cs="Times New Roman"/>
          <w:i/>
          <w:iCs/>
          <w:color w:val="000000" w:themeColor="text1"/>
        </w:rPr>
        <w:t xml:space="preserve">P </w:t>
      </w:r>
      <w:r w:rsidRPr="00F97EDA">
        <w:rPr>
          <w:rFonts w:cs="Times New Roman"/>
          <w:color w:val="000000" w:themeColor="text1"/>
        </w:rPr>
        <w:t>&gt; 0.05).</w:t>
      </w:r>
    </w:p>
    <w:p w14:paraId="258FDA13" w14:textId="77D07C38" w:rsidR="00460C9A" w:rsidRDefault="00460C9A" w:rsidP="00507AA2">
      <w:pPr>
        <w:spacing w:line="480" w:lineRule="auto"/>
        <w:jc w:val="both"/>
        <w:rPr>
          <w:rFonts w:cs="Times New Roman"/>
          <w:color w:val="000000" w:themeColor="text1"/>
        </w:rPr>
      </w:pPr>
      <w:r w:rsidRPr="00F97EDA">
        <w:rPr>
          <w:rFonts w:cs="Times New Roman"/>
          <w:color w:val="000000" w:themeColor="text1"/>
        </w:rPr>
        <w:t xml:space="preserve">Species compositional similarity was significantly different between clipped and unclipped plots based on PERMANOVA in 2018 (Appendix Table 3S), meaning that species composition was more different in clipped versus unclipped treatments. </w:t>
      </w:r>
    </w:p>
    <w:p w14:paraId="143A5EA4" w14:textId="1E4D7B71" w:rsidR="00AF34D0" w:rsidRDefault="00AF34D0" w:rsidP="00507AA2">
      <w:pPr>
        <w:spacing w:line="480" w:lineRule="auto"/>
        <w:jc w:val="both"/>
        <w:rPr>
          <w:rFonts w:cs="Times New Roman"/>
          <w:color w:val="000000" w:themeColor="text1"/>
        </w:rPr>
      </w:pPr>
    </w:p>
    <w:p w14:paraId="1D856AEE" w14:textId="2263EDE0" w:rsidR="00AF34D0" w:rsidRDefault="00AF34D0" w:rsidP="00507AA2">
      <w:pPr>
        <w:spacing w:line="480" w:lineRule="auto"/>
        <w:jc w:val="both"/>
        <w:rPr>
          <w:rFonts w:cs="Times New Roman"/>
          <w:color w:val="000000" w:themeColor="text1"/>
        </w:rPr>
      </w:pPr>
    </w:p>
    <w:p w14:paraId="6EA973CD" w14:textId="75CC7FF9" w:rsidR="00AF34D0" w:rsidRDefault="00AF34D0" w:rsidP="00507AA2">
      <w:pPr>
        <w:spacing w:line="480" w:lineRule="auto"/>
        <w:jc w:val="both"/>
        <w:rPr>
          <w:rFonts w:cs="Times New Roman"/>
          <w:color w:val="000000" w:themeColor="text1"/>
        </w:rPr>
      </w:pPr>
    </w:p>
    <w:p w14:paraId="41566114" w14:textId="77777777" w:rsidR="00AF34D0" w:rsidRPr="00F97EDA" w:rsidRDefault="00AF34D0" w:rsidP="00507AA2">
      <w:pPr>
        <w:spacing w:line="480" w:lineRule="auto"/>
        <w:jc w:val="both"/>
        <w:rPr>
          <w:rFonts w:cs="Times New Roman"/>
          <w:color w:val="000000" w:themeColor="text1"/>
        </w:rPr>
      </w:pPr>
    </w:p>
    <w:p w14:paraId="1AADD755" w14:textId="4D3ADF95" w:rsidR="00460C9A" w:rsidRPr="00F97EDA" w:rsidRDefault="00460C9A" w:rsidP="00507AA2">
      <w:pPr>
        <w:spacing w:line="480" w:lineRule="auto"/>
        <w:rPr>
          <w:rFonts w:cs="Times New Roman"/>
          <w:b/>
          <w:bCs/>
          <w:color w:val="000000" w:themeColor="text1"/>
        </w:rPr>
      </w:pPr>
      <w:r w:rsidRPr="00F97EDA">
        <w:rPr>
          <w:rFonts w:cs="Times New Roman"/>
          <w:b/>
          <w:bCs/>
          <w:color w:val="000000" w:themeColor="text1"/>
        </w:rPr>
        <w:lastRenderedPageBreak/>
        <w:t>Clipping-precipitation interaction</w:t>
      </w:r>
    </w:p>
    <w:p w14:paraId="1A2A95D9" w14:textId="2A8C0B61" w:rsidR="00460C9A" w:rsidRPr="00F97EDA" w:rsidRDefault="00460C9A" w:rsidP="00507AA2">
      <w:pPr>
        <w:spacing w:line="480" w:lineRule="auto"/>
        <w:jc w:val="both"/>
        <w:rPr>
          <w:rFonts w:cs="Times New Roman"/>
          <w:color w:val="000000" w:themeColor="text1"/>
          <w:u w:val="single"/>
        </w:rPr>
      </w:pPr>
      <w:r w:rsidRPr="00F97EDA">
        <w:rPr>
          <w:rFonts w:cs="Times New Roman"/>
          <w:color w:val="000000" w:themeColor="text1"/>
          <w:u w:val="single"/>
        </w:rPr>
        <w:t>Species and community shifts through time</w:t>
      </w:r>
    </w:p>
    <w:p w14:paraId="6EC3619F" w14:textId="03DCE10E" w:rsidR="00460C9A" w:rsidRPr="00F97EDA" w:rsidRDefault="00460C9A" w:rsidP="00507AA2">
      <w:pPr>
        <w:spacing w:line="480" w:lineRule="auto"/>
        <w:jc w:val="both"/>
        <w:rPr>
          <w:rFonts w:cs="Times New Roman"/>
          <w:color w:val="000000" w:themeColor="text1"/>
        </w:rPr>
      </w:pPr>
      <w:r w:rsidRPr="00F97EDA">
        <w:rPr>
          <w:rFonts w:cs="Times New Roman"/>
          <w:color w:val="000000" w:themeColor="text1"/>
        </w:rPr>
        <w:t xml:space="preserve">Interactive effects between precipitation and clipping were minimal, despite a few differences. Clipping had a positive effect on richness not only when we added 50% precipitation (1.11SD), but also when we reduced precipitation by 80% (0.75SD, Fig. 3). </w:t>
      </w:r>
    </w:p>
    <w:p w14:paraId="58850F04" w14:textId="1D623352" w:rsidR="00460C9A" w:rsidRPr="00F97EDA" w:rsidRDefault="00460C9A" w:rsidP="00507AA2">
      <w:pPr>
        <w:spacing w:line="480" w:lineRule="auto"/>
        <w:rPr>
          <w:rFonts w:cs="Times New Roman"/>
          <w:color w:val="000000" w:themeColor="text1"/>
        </w:rPr>
      </w:pPr>
      <w:r w:rsidRPr="00F97EDA">
        <w:rPr>
          <w:rFonts w:cs="Times New Roman"/>
          <w:color w:val="000000" w:themeColor="text1"/>
          <w:u w:val="single"/>
        </w:rPr>
        <w:t>Within year precipitation x clipping effects</w:t>
      </w:r>
    </w:p>
    <w:p w14:paraId="039DE8D8" w14:textId="23DD3D82" w:rsidR="00460C9A" w:rsidRPr="00F97EDA" w:rsidRDefault="00460C9A" w:rsidP="00507AA2">
      <w:pPr>
        <w:spacing w:line="480" w:lineRule="auto"/>
        <w:ind w:firstLine="720"/>
        <w:jc w:val="both"/>
        <w:rPr>
          <w:rFonts w:cs="Times New Roman"/>
          <w:color w:val="000000" w:themeColor="text1"/>
        </w:rPr>
      </w:pPr>
      <w:r w:rsidRPr="00F97EDA">
        <w:rPr>
          <w:rFonts w:cs="Times New Roman"/>
          <w:color w:val="000000" w:themeColor="text1"/>
        </w:rPr>
        <w:t xml:space="preserve">Interactive effects of precipitation x clipping were more consistent at the species- than community-level (Table 1). For example, the subdominant grass </w:t>
      </w:r>
      <w:r w:rsidRPr="00F97EDA">
        <w:rPr>
          <w:rFonts w:cs="Times New Roman"/>
          <w:i/>
          <w:color w:val="000000" w:themeColor="text1"/>
        </w:rPr>
        <w:t>S. nutans</w:t>
      </w:r>
      <w:r w:rsidRPr="00F97EDA">
        <w:rPr>
          <w:rFonts w:cs="Times New Roman"/>
          <w:color w:val="000000" w:themeColor="text1"/>
        </w:rPr>
        <w:t xml:space="preserve"> was slightly more abundant in most of the precipitation reduction plots, in clipped conditions (average 0.05% relative abundance) compared to unclipped (average 0.04% relative abundance) (Table 1). In contrast, added precipitation had a negative effect on </w:t>
      </w:r>
      <w:r w:rsidRPr="00F97EDA">
        <w:rPr>
          <w:rFonts w:cs="Times New Roman"/>
          <w:i/>
          <w:color w:val="000000" w:themeColor="text1"/>
        </w:rPr>
        <w:t>S. nutans</w:t>
      </w:r>
      <w:r w:rsidRPr="00F97EDA">
        <w:rPr>
          <w:rFonts w:cs="Times New Roman"/>
          <w:color w:val="000000" w:themeColor="text1"/>
        </w:rPr>
        <w:t xml:space="preserve">, which declined in clipped plots (0.04% relative abundance) relative to unclipped plots (0.07% relative cover). Additionally, </w:t>
      </w:r>
      <w:r w:rsidRPr="00F97EDA">
        <w:rPr>
          <w:rFonts w:cs="Times New Roman"/>
          <w:i/>
          <w:color w:val="000000" w:themeColor="text1"/>
        </w:rPr>
        <w:t xml:space="preserve">A. psilostachya </w:t>
      </w:r>
      <w:r w:rsidRPr="00F97EDA">
        <w:rPr>
          <w:rFonts w:cs="Times New Roman"/>
          <w:color w:val="000000" w:themeColor="text1"/>
        </w:rPr>
        <w:t xml:space="preserve">and </w:t>
      </w:r>
      <w:r w:rsidRPr="00F97EDA">
        <w:rPr>
          <w:rFonts w:cs="Times New Roman"/>
          <w:i/>
          <w:color w:val="000000" w:themeColor="text1"/>
        </w:rPr>
        <w:t xml:space="preserve">Croton monanthogynus, </w:t>
      </w:r>
      <w:r w:rsidRPr="00F97EDA">
        <w:rPr>
          <w:rFonts w:cs="Times New Roman"/>
          <w:color w:val="000000" w:themeColor="text1"/>
        </w:rPr>
        <w:t>both herbaceous forbs</w:t>
      </w:r>
      <w:r w:rsidRPr="00F97EDA">
        <w:rPr>
          <w:rFonts w:cs="Times New Roman"/>
          <w:i/>
          <w:color w:val="000000" w:themeColor="text1"/>
        </w:rPr>
        <w:t xml:space="preserve">, </w:t>
      </w:r>
      <w:r w:rsidRPr="00F97EDA">
        <w:rPr>
          <w:rFonts w:cs="Times New Roman"/>
          <w:color w:val="000000" w:themeColor="text1"/>
        </w:rPr>
        <w:t xml:space="preserve">increased in foliar cover with drought in clipped relative to unclipped conditions, while </w:t>
      </w:r>
      <w:r w:rsidRPr="00F97EDA">
        <w:rPr>
          <w:rFonts w:cs="Times New Roman"/>
          <w:i/>
          <w:color w:val="000000" w:themeColor="text1"/>
        </w:rPr>
        <w:t xml:space="preserve">E. strigosus </w:t>
      </w:r>
      <w:r w:rsidRPr="00F97EDA">
        <w:rPr>
          <w:rFonts w:cs="Times New Roman"/>
          <w:color w:val="000000" w:themeColor="text1"/>
        </w:rPr>
        <w:t>showed the opposite pattern. On the other hand,</w:t>
      </w:r>
      <w:r w:rsidRPr="00F97EDA">
        <w:rPr>
          <w:rFonts w:cs="Times New Roman"/>
          <w:i/>
          <w:color w:val="000000" w:themeColor="text1"/>
        </w:rPr>
        <w:t xml:space="preserve"> Solidago rigida, </w:t>
      </w:r>
      <w:r w:rsidRPr="00F97EDA">
        <w:rPr>
          <w:rFonts w:cs="Times New Roman"/>
          <w:color w:val="000000" w:themeColor="text1"/>
        </w:rPr>
        <w:t>another herbaceous forb</w:t>
      </w:r>
      <w:r w:rsidRPr="00F97EDA">
        <w:rPr>
          <w:rFonts w:cs="Times New Roman"/>
          <w:i/>
          <w:color w:val="000000" w:themeColor="text1"/>
        </w:rPr>
        <w:t xml:space="preserve">, </w:t>
      </w:r>
      <w:r w:rsidRPr="00F97EDA">
        <w:rPr>
          <w:rFonts w:cs="Times New Roman"/>
          <w:iCs/>
          <w:color w:val="000000" w:themeColor="text1"/>
        </w:rPr>
        <w:t>became more abundant from 0.002% relative abundance in unclipped plots to 0.10% relative abundance in clipped plots with</w:t>
      </w:r>
      <w:r w:rsidRPr="00F97EDA">
        <w:rPr>
          <w:rFonts w:cs="Times New Roman"/>
          <w:color w:val="000000" w:themeColor="text1"/>
        </w:rPr>
        <w:t xml:space="preserve"> water addition. Our analysis revealed no significant interaction of precipitation and clipping to have no influence on species composition (Appendix Table 3S), other plant community metrics (Appendix Table 4S), changes in species gains (F = 1.75 and </w:t>
      </w:r>
      <w:r w:rsidRPr="00F97EDA">
        <w:rPr>
          <w:rFonts w:cs="Times New Roman"/>
          <w:i/>
          <w:color w:val="000000" w:themeColor="text1"/>
        </w:rPr>
        <w:t xml:space="preserve">P </w:t>
      </w:r>
      <w:r w:rsidRPr="00F97EDA">
        <w:rPr>
          <w:rFonts w:cs="Times New Roman"/>
          <w:color w:val="000000" w:themeColor="text1"/>
        </w:rPr>
        <w:t xml:space="preserve">= 0.19), losses (F = 0.05 and </w:t>
      </w:r>
      <w:r w:rsidRPr="00F97EDA">
        <w:rPr>
          <w:rFonts w:cs="Times New Roman"/>
          <w:i/>
          <w:iCs/>
          <w:color w:val="000000" w:themeColor="text1"/>
        </w:rPr>
        <w:t>P</w:t>
      </w:r>
      <w:r w:rsidRPr="00F97EDA">
        <w:rPr>
          <w:rFonts w:cs="Times New Roman"/>
          <w:color w:val="000000" w:themeColor="text1"/>
        </w:rPr>
        <w:t xml:space="preserve"> = 0.82) and plant species turnover (F = 0.71 and </w:t>
      </w:r>
      <w:r w:rsidRPr="00F97EDA">
        <w:rPr>
          <w:rFonts w:cs="Times New Roman"/>
          <w:i/>
          <w:iCs/>
          <w:color w:val="000000" w:themeColor="text1"/>
        </w:rPr>
        <w:t>P</w:t>
      </w:r>
      <w:r w:rsidRPr="00F97EDA">
        <w:rPr>
          <w:rFonts w:cs="Times New Roman"/>
          <w:color w:val="000000" w:themeColor="text1"/>
        </w:rPr>
        <w:t xml:space="preserve"> = 0.40). However, changes occurred in species composition at the plot level (within replicates) in the first year only (Appendix Table 3S). Finally, we did find an interactive effect on transient species abundance in 2018 (F= 7.65 and </w:t>
      </w:r>
      <w:r w:rsidRPr="00F97EDA">
        <w:rPr>
          <w:rFonts w:cs="Times New Roman"/>
          <w:i/>
          <w:iCs/>
          <w:color w:val="000000" w:themeColor="text1"/>
        </w:rPr>
        <w:t xml:space="preserve">P </w:t>
      </w:r>
      <w:r w:rsidRPr="00F97EDA">
        <w:rPr>
          <w:rFonts w:cs="Times New Roman"/>
          <w:color w:val="000000" w:themeColor="text1"/>
        </w:rPr>
        <w:t xml:space="preserve">= 0.01). In that year </w:t>
      </w:r>
      <w:r w:rsidRPr="00F97EDA">
        <w:rPr>
          <w:rFonts w:cs="Times New Roman"/>
          <w:color w:val="000000" w:themeColor="text1"/>
        </w:rPr>
        <w:lastRenderedPageBreak/>
        <w:t xml:space="preserve">clipping increased </w:t>
      </w:r>
      <w:r w:rsidR="00AF34D0" w:rsidRPr="00F97EDA">
        <w:rPr>
          <w:rFonts w:cs="Times New Roman"/>
          <w:color w:val="000000" w:themeColor="text1"/>
        </w:rPr>
        <w:t>transients’</w:t>
      </w:r>
      <w:r w:rsidRPr="00F97EDA">
        <w:rPr>
          <w:rFonts w:cs="Times New Roman"/>
          <w:color w:val="000000" w:themeColor="text1"/>
        </w:rPr>
        <w:t xml:space="preserve"> relative abundance from 0.23% relative abundance in clipped ambient plots to 0.27% relative abundance in +50% precipitation plots.</w:t>
      </w:r>
    </w:p>
    <w:p w14:paraId="5BFA5885" w14:textId="77777777" w:rsidR="00460C9A" w:rsidRPr="00F97EDA" w:rsidRDefault="00460C9A" w:rsidP="00507AA2">
      <w:pPr>
        <w:spacing w:line="480" w:lineRule="auto"/>
        <w:ind w:firstLine="720"/>
        <w:jc w:val="both"/>
        <w:rPr>
          <w:rFonts w:cs="Times New Roman"/>
          <w:color w:val="000000" w:themeColor="text1"/>
        </w:rPr>
      </w:pPr>
    </w:p>
    <w:p w14:paraId="2E22CD0B" w14:textId="18FB5B88" w:rsidR="00460C9A" w:rsidRPr="00F97EDA" w:rsidRDefault="00460C9A" w:rsidP="00507AA2">
      <w:pPr>
        <w:pStyle w:val="Heading3"/>
        <w:spacing w:line="480" w:lineRule="auto"/>
      </w:pPr>
      <w:bookmarkStart w:id="8" w:name="_Toc87272172"/>
      <w:r w:rsidRPr="00F97EDA">
        <w:t>Discussion</w:t>
      </w:r>
      <w:bookmarkEnd w:id="8"/>
    </w:p>
    <w:p w14:paraId="53ACD3A6" w14:textId="2914F66F" w:rsidR="004F67A6" w:rsidRPr="00F97EDA" w:rsidRDefault="00460C9A" w:rsidP="00507AA2">
      <w:pPr>
        <w:spacing w:line="480" w:lineRule="auto"/>
        <w:rPr>
          <w:rFonts w:cs="Times New Roman"/>
          <w:b/>
          <w:color w:val="000000" w:themeColor="text1"/>
        </w:rPr>
      </w:pPr>
      <w:r w:rsidRPr="00F97EDA">
        <w:rPr>
          <w:rFonts w:cs="Times New Roman"/>
          <w:b/>
          <w:color w:val="000000" w:themeColor="text1"/>
        </w:rPr>
        <w:t>Biodiversity change occurs across years</w:t>
      </w:r>
    </w:p>
    <w:p w14:paraId="74221979" w14:textId="40C32B09" w:rsidR="00460C9A" w:rsidRPr="00F97EDA" w:rsidRDefault="00460C9A" w:rsidP="00507AA2">
      <w:pPr>
        <w:spacing w:line="480" w:lineRule="auto"/>
        <w:ind w:firstLine="360"/>
        <w:jc w:val="both"/>
        <w:rPr>
          <w:rFonts w:cs="Times New Roman"/>
          <w:bCs/>
          <w:color w:val="000000" w:themeColor="text1"/>
        </w:rPr>
      </w:pPr>
      <w:r w:rsidRPr="00F97EDA">
        <w:rPr>
          <w:rFonts w:cs="Times New Roman"/>
          <w:bCs/>
          <w:color w:val="000000" w:themeColor="text1"/>
        </w:rPr>
        <w:t xml:space="preserve">Our study demonstrated that initial shifts in abundance were detected by examining species- to community-level changes over time. Across years, in dry conditions we documented an increase in evenness that was related to the decline of the dominant species and increase in </w:t>
      </w:r>
      <w:r w:rsidR="00AF34D0" w:rsidRPr="00F97EDA">
        <w:rPr>
          <w:rFonts w:cs="Times New Roman"/>
          <w:bCs/>
          <w:color w:val="000000" w:themeColor="text1"/>
        </w:rPr>
        <w:t>subdominants,</w:t>
      </w:r>
      <w:r w:rsidRPr="00F97EDA">
        <w:rPr>
          <w:rFonts w:cs="Times New Roman"/>
          <w:bCs/>
          <w:color w:val="000000" w:themeColor="text1"/>
        </w:rPr>
        <w:t xml:space="preserve"> while mesic conditions mildly promoted plant richness. Clipping enhanced plant richness not only over time through species gains, but also in each year. When combining altered precipitation with clipping, specifically under mild drought, we observed a decline in evenness that was related to the reduced abundance of C</w:t>
      </w:r>
      <w:r w:rsidRPr="00F97EDA">
        <w:rPr>
          <w:rFonts w:cs="Times New Roman"/>
          <w:bCs/>
          <w:color w:val="000000" w:themeColor="text1"/>
          <w:vertAlign w:val="subscript"/>
        </w:rPr>
        <w:t>3</w:t>
      </w:r>
      <w:r w:rsidRPr="00F97EDA">
        <w:rPr>
          <w:rFonts w:cs="Times New Roman"/>
          <w:bCs/>
          <w:color w:val="000000" w:themeColor="text1"/>
        </w:rPr>
        <w:t xml:space="preserve"> species</w:t>
      </w:r>
      <w:r w:rsidRPr="00F97EDA">
        <w:rPr>
          <w:rFonts w:cs="Times New Roman"/>
          <w:bCs/>
          <w:color w:val="000000" w:themeColor="text1"/>
          <w:vertAlign w:val="subscript"/>
        </w:rPr>
        <w:t xml:space="preserve"> </w:t>
      </w:r>
      <w:r w:rsidRPr="00F97EDA">
        <w:rPr>
          <w:rFonts w:cs="Times New Roman"/>
          <w:bCs/>
          <w:color w:val="000000" w:themeColor="text1"/>
        </w:rPr>
        <w:t>and increase in C</w:t>
      </w:r>
      <w:r w:rsidRPr="00F97EDA">
        <w:rPr>
          <w:rFonts w:cs="Times New Roman"/>
          <w:bCs/>
          <w:color w:val="000000" w:themeColor="text1"/>
          <w:vertAlign w:val="subscript"/>
        </w:rPr>
        <w:t>4</w:t>
      </w:r>
      <w:r w:rsidRPr="00F97EDA">
        <w:rPr>
          <w:rFonts w:cs="Times New Roman"/>
          <w:bCs/>
          <w:color w:val="000000" w:themeColor="text1"/>
        </w:rPr>
        <w:t xml:space="preserve"> species. However, in extreme dry levels, clipping muted the effects on the dominant plant species, plant evenness, functional groups (C</w:t>
      </w:r>
      <w:r w:rsidRPr="00F97EDA">
        <w:rPr>
          <w:rFonts w:cs="Times New Roman"/>
          <w:bCs/>
          <w:color w:val="000000" w:themeColor="text1"/>
          <w:vertAlign w:val="subscript"/>
        </w:rPr>
        <w:t>3</w:t>
      </w:r>
      <w:r w:rsidRPr="00F97EDA">
        <w:rPr>
          <w:rFonts w:cs="Times New Roman"/>
          <w:bCs/>
          <w:color w:val="000000" w:themeColor="text1"/>
        </w:rPr>
        <w:t xml:space="preserve"> and C</w:t>
      </w:r>
      <w:r w:rsidRPr="00F97EDA">
        <w:rPr>
          <w:rFonts w:cs="Times New Roman"/>
          <w:bCs/>
          <w:color w:val="000000" w:themeColor="text1"/>
          <w:vertAlign w:val="subscript"/>
        </w:rPr>
        <w:t>4</w:t>
      </w:r>
      <w:r w:rsidRPr="00F97EDA">
        <w:rPr>
          <w:rFonts w:cs="Times New Roman"/>
          <w:bCs/>
          <w:color w:val="000000" w:themeColor="text1"/>
        </w:rPr>
        <w:t xml:space="preserve"> species) and subdominants.</w:t>
      </w:r>
    </w:p>
    <w:p w14:paraId="5B381F42" w14:textId="77777777" w:rsidR="00460C9A" w:rsidRPr="00F97EDA" w:rsidRDefault="00460C9A" w:rsidP="00507AA2">
      <w:pPr>
        <w:spacing w:line="480" w:lineRule="auto"/>
        <w:jc w:val="both"/>
        <w:rPr>
          <w:rFonts w:cs="Times New Roman"/>
          <w:bCs/>
          <w:color w:val="000000" w:themeColor="text1"/>
        </w:rPr>
      </w:pPr>
      <w:r w:rsidRPr="00F97EDA">
        <w:rPr>
          <w:rFonts w:cs="Times New Roman"/>
          <w:bCs/>
          <w:color w:val="000000" w:themeColor="text1"/>
        </w:rPr>
        <w:tab/>
        <w:t xml:space="preserve">As current climate change predictions for the Great Plains point to increased frequency and duration of severe droughts, these short-term results suggest the first signals of species shifting dominance patterns. Plant species seem to be tracking environmental conditions through reducing or increasing their abundance within the existing community. </w:t>
      </w:r>
      <w:r w:rsidRPr="00F97EDA">
        <w:rPr>
          <w:rFonts w:cs="Times New Roman"/>
          <w:color w:val="000000" w:themeColor="text1"/>
        </w:rPr>
        <w:t xml:space="preserve">Detecting changes that occur in the short-term may predict abrupt reshuffling of plant communities which could ultimately lead to the formation of novel species assemblages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{"citationItems":[{"id":"ITEM-1","itemData":{"DOI":"10.1098/rstb.2010.0021","ISSN":"14712970","abstract":"There is ample evidence for ecological responses to recent climate change. Most studies to date have concentrated on the effects of climate change on individuals and species, with particular emphasis on the effects on phenology and physiology of organisms as well as changes in the distribution and range shifts of species. However, responses by individual species to climate change are not isolated; they are connected through interactions with others at the same or adjacent trophic levels. Also from this more complex perspective, recent case studies have emphasized evidence on the effects of climate change on biotic interactions and ecosystem services. This review highlights the 'knowns' but also 'unknowns' resulting from recent climate impact studies and reveals limitations of (linear) extrapolations from recent climate-induced responses of species to expected trends and magnitudes of future climate change. Hence, there is need not only to continue to focus on the impacts of climate change on the actors in ecological networks but also and more intensively to focus on the linkages between them, and to acknowledge that biotic interactions and feedback processes lead to highly complex, nonlinear and sometimes abrupt responses. © 2010 The Royal Society.","author":[{"dropping-particle":"","family":"Walther","given":"Gian Reto","non-dropping-particle":"","parse-names":false,"suffix":""}],"container-title":"Philosophical Transactions of the Royal Society B: Biological Sciences","id":"ITEM-1","issue":"1549","issued":{"date-parts":[["2010"]]},"page":"2019-2024","title":"Community and ecosystem responses to recent climate change","type":"article-journal","volume":"365"},"uris":["http://www.mendeley.com/documents/?uuid=ddef9ff6-307a-4ffb-9d4f-c3b7932eab8a"]}],"mendeley":{"formattedCitation":"(Walther, 2010)","plainTextFormattedCitation":"(Walther, 2010)","previouslyFormattedCitation":"(Walther, 2010)"},"properties":{"noteIndex":0},"schema":"https://github.com/citation-style-language/schema/raw/master/csl-citation.json"}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(Walther, 2010)</w:t>
      </w:r>
      <w:r w:rsidRPr="00F97EDA">
        <w:rPr>
          <w:rFonts w:cs="Times New Roman"/>
          <w:color w:val="000000" w:themeColor="text1"/>
        </w:rPr>
        <w:fldChar w:fldCharType="end"/>
      </w:r>
      <w:r w:rsidRPr="00F97EDA">
        <w:rPr>
          <w:rFonts w:cs="Times New Roman"/>
          <w:color w:val="000000" w:themeColor="text1"/>
        </w:rPr>
        <w:t>.</w:t>
      </w:r>
    </w:p>
    <w:p w14:paraId="1313FAD3" w14:textId="1A56C06E" w:rsidR="00460C9A" w:rsidRDefault="00460C9A" w:rsidP="00507AA2">
      <w:pPr>
        <w:spacing w:line="480" w:lineRule="auto"/>
        <w:ind w:firstLine="360"/>
        <w:jc w:val="both"/>
        <w:rPr>
          <w:rFonts w:cs="Times New Roman"/>
          <w:bCs/>
          <w:color w:val="000000" w:themeColor="text1"/>
        </w:rPr>
      </w:pPr>
    </w:p>
    <w:p w14:paraId="0D20EC5E" w14:textId="431892A9" w:rsidR="00AF34D0" w:rsidRDefault="00AF34D0" w:rsidP="00507AA2">
      <w:pPr>
        <w:spacing w:line="480" w:lineRule="auto"/>
        <w:ind w:firstLine="360"/>
        <w:jc w:val="both"/>
        <w:rPr>
          <w:rFonts w:cs="Times New Roman"/>
          <w:bCs/>
          <w:color w:val="000000" w:themeColor="text1"/>
        </w:rPr>
      </w:pPr>
    </w:p>
    <w:p w14:paraId="20BF464C" w14:textId="77777777" w:rsidR="00AF34D0" w:rsidRPr="00F97EDA" w:rsidRDefault="00AF34D0" w:rsidP="00507AA2">
      <w:pPr>
        <w:spacing w:line="480" w:lineRule="auto"/>
        <w:ind w:firstLine="360"/>
        <w:jc w:val="both"/>
        <w:rPr>
          <w:rFonts w:cs="Times New Roman"/>
          <w:bCs/>
          <w:color w:val="000000" w:themeColor="text1"/>
        </w:rPr>
      </w:pPr>
    </w:p>
    <w:p w14:paraId="008A2DF3" w14:textId="77777777" w:rsidR="00460C9A" w:rsidRPr="00F97EDA" w:rsidRDefault="00460C9A" w:rsidP="00507AA2">
      <w:pPr>
        <w:spacing w:line="480" w:lineRule="auto"/>
        <w:ind w:firstLine="360"/>
        <w:jc w:val="both"/>
        <w:rPr>
          <w:rFonts w:cs="Times New Roman"/>
          <w:b/>
          <w:color w:val="000000" w:themeColor="text1"/>
        </w:rPr>
      </w:pPr>
      <w:r w:rsidRPr="00F97EDA">
        <w:rPr>
          <w:rFonts w:cs="Times New Roman"/>
          <w:b/>
          <w:color w:val="000000" w:themeColor="text1"/>
        </w:rPr>
        <w:lastRenderedPageBreak/>
        <w:t xml:space="preserve">Precipitation gradient </w:t>
      </w:r>
    </w:p>
    <w:p w14:paraId="501166B8" w14:textId="77777777" w:rsidR="00460C9A" w:rsidRPr="00F97EDA" w:rsidRDefault="00460C9A" w:rsidP="00507AA2">
      <w:pPr>
        <w:spacing w:line="480" w:lineRule="auto"/>
        <w:ind w:firstLine="360"/>
        <w:jc w:val="both"/>
        <w:rPr>
          <w:rFonts w:cs="Times New Roman"/>
          <w:bCs/>
          <w:color w:val="000000" w:themeColor="text1"/>
        </w:rPr>
      </w:pPr>
      <w:r w:rsidRPr="00F97EDA">
        <w:rPr>
          <w:rFonts w:cs="Times New Roman"/>
          <w:color w:val="000000" w:themeColor="text1"/>
        </w:rPr>
        <w:t>We predicted that subdominant species, including C</w:t>
      </w:r>
      <w:r w:rsidRPr="00F97EDA">
        <w:rPr>
          <w:rFonts w:cs="Times New Roman"/>
          <w:color w:val="000000" w:themeColor="text1"/>
          <w:vertAlign w:val="subscript"/>
        </w:rPr>
        <w:t>3</w:t>
      </w:r>
      <w:r w:rsidRPr="00F97EDA">
        <w:rPr>
          <w:rFonts w:cs="Times New Roman"/>
          <w:color w:val="000000" w:themeColor="text1"/>
        </w:rPr>
        <w:t xml:space="preserve"> species, would become more abundant to the detriment of dominant species as the environment became drier. As predicted, we found that extreme drought conditions decreased the dominant species abundance, while we observed an increase of subdominants and C</w:t>
      </w:r>
      <w:r w:rsidRPr="00F97EDA">
        <w:rPr>
          <w:rFonts w:cs="Times New Roman"/>
          <w:color w:val="000000" w:themeColor="text1"/>
          <w:vertAlign w:val="subscript"/>
        </w:rPr>
        <w:t>3</w:t>
      </w:r>
      <w:r w:rsidRPr="00F97EDA">
        <w:rPr>
          <w:rFonts w:cs="Times New Roman"/>
          <w:color w:val="000000" w:themeColor="text1"/>
        </w:rPr>
        <w:t xml:space="preserve"> species over time. These results refer to across time analysis since no within year effects of precipitation were detected. Similarly,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{"citationItems":[{"id":"ITEM-1","itemData":{"DOI":"10.1111/1365-2745.12064","ISSN":"00220477","abstract":"According to the insurance hypothesis, more diverse plant communities are more likely to be resistant to drought. Whilst many experiments have been carried out to determine the effects of plant diversity on plant community insurance, the results are still contradictory. Here, we conducted a drought experiment where we tested whether the presence of subordinate species increases plant community insurance. In Swiss Jura grassland, we combined a removal experiment of subordinate species with a summer drought event using rainout shelters. Plant community composition was determined after the drought and based on biomass measurements; we estimated resistance, recovery and resilience of the plant community for each combination of treatments. Moreover, to assess drought impacts on water-use efficiency (WUE), we analysed carbon isotope ratios (δ13C values) in plant leaves of two dominants and two subordinates collected at the end of the drought period. We showed that subordinate species are more resistant to drought and increased community resistance by enhancing their above-ground biomass production during the imposed drought. These patterns were associated with decreased competitiveness of dominant species whose biomass decreased during drought. Significant increase in δ13C values in plant tissue under drought indicated a better WUE for the measured species. Interestingly, the WUE was significantly higher in plots where subordinates were removed. Recovery and resilience were not affected by the summer drought, but the absence of subordinates reduced overall above-ground biomass in both watered and drought plots. Synthesis. We demonstrated that, independent of plant diversity, the presence of drought-resistant subordinate species increases plant community insurance against drought and, hence, is important for the functioning of grassland ecosystems. © 2013 The Authors. Journal of Ecology © 2013 British Ecological Society.","author":[{"dropping-particle":"","family":"Mariotte","given":"Pierre","non-dropping-particle":"","parse-names":false,"suffix":""},{"dropping-particle":"","family":"Vandenberghe","given":"Charlotte","non-dropping-particle":"","parse-names":false,"suffix":""},{"dropping-particle":"","family":"Kardol","given":"Paul","non-dropping-particle":"","parse-names":false,"suffix":""},{"dropping-particle":"","family":"Hagedorn","given":"Frank","non-dropping-particle":"","parse-names":false,"suffix":""},{"dropping-particle":"","family":"Buttler","given":"Alexandre","non-dropping-particle":"","parse-names":false,"suffix":""}],"container-title":"Journal of Ecology","id":"ITEM-1","issue":"3","issued":{"date-parts":[["2013"]]},"page":"763-773","title":"Subordinate plant species enhance community resistance against drought in semi-natural grasslands","type":"article-journal","volume":"101"},"uris":["http://www.mendeley.com/documents/?uuid=07bd3976-2edf-4487-9b93-c5516eee6515"]}],"mendeley":{"formattedCitation":"(Mariotte et al., 2013)","manualFormatting":"Mariotte et al. (2013","plainTextFormattedCitation":"(Mariotte et al., 2013)","previouslyFormattedCitation":"(Mariotte et al., 2013)"},"properties":{"noteIndex":0},"schema":"https://github.com/citation-style-language/schema/raw/master/csl-citation.json"}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Mariotte et al. (2013</w:t>
      </w:r>
      <w:r w:rsidRPr="00F97EDA">
        <w:rPr>
          <w:rFonts w:cs="Times New Roman"/>
          <w:color w:val="000000" w:themeColor="text1"/>
        </w:rPr>
        <w:fldChar w:fldCharType="end"/>
      </w:r>
      <w:r w:rsidRPr="00F97EDA">
        <w:rPr>
          <w:rFonts w:cs="Times New Roman"/>
          <w:color w:val="000000" w:themeColor="text1"/>
        </w:rPr>
        <w:t xml:space="preserve">) found evidence for subordinate species increase enhancing their above-ground biomass production under drought, with decreased competitiveness of dominant species.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{"citationItems":[{"id":"ITEM-1","itemData":{"DOI":"10.1111/nph.12789","ISSN":"14698137","author":[{"dropping-particle":"","family":"Mariotte","given":"Pierre","non-dropping-particle":"","parse-names":false,"suffix":""}],"container-title":"New Phytologist","id":"ITEM-1","issue":"1","issued":{"date-parts":[["2014"]]},"page":"16-21","title":"Do subordinate species punch above their weight? Evidence from above- and below-ground","type":"article-journal","volume":"203"},"uris":["http://www.mendeley.com/documents/?uuid=961aa857-a868-4c59-9e8d-5f1c47b3eac0"]}],"mendeley":{"formattedCitation":"(Mariotte, 2014)","manualFormatting":"Mariotte (2014","plainTextFormattedCitation":"(Mariotte, 2014)","previouslyFormattedCitation":"(Mariotte, 2014)"},"properties":{"noteIndex":0},"schema":"https://github.com/citation-style-language/schema/raw/master/csl-citation.json"}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Mariotte (2014</w:t>
      </w:r>
      <w:r w:rsidRPr="00F97EDA">
        <w:rPr>
          <w:rFonts w:cs="Times New Roman"/>
          <w:color w:val="000000" w:themeColor="text1"/>
        </w:rPr>
        <w:fldChar w:fldCharType="end"/>
      </w:r>
      <w:r w:rsidRPr="00F97EDA">
        <w:rPr>
          <w:rFonts w:cs="Times New Roman"/>
          <w:color w:val="000000" w:themeColor="text1"/>
        </w:rPr>
        <w:t>) further suggests that subordinate plant species may have larger impacts on ecosystem functioning than expected</w:t>
      </w:r>
      <w:r w:rsidRPr="00F97EDA">
        <w:rPr>
          <w:rFonts w:cs="Times New Roman"/>
          <w:bCs/>
          <w:color w:val="000000" w:themeColor="text1"/>
        </w:rPr>
        <w:t xml:space="preserve"> and more experiments should study the role of subordinate species under present and projected climate. </w:t>
      </w:r>
    </w:p>
    <w:p w14:paraId="469E7776" w14:textId="77777777" w:rsidR="00460C9A" w:rsidRPr="00F97EDA" w:rsidRDefault="00460C9A" w:rsidP="00507AA2">
      <w:pPr>
        <w:spacing w:line="480" w:lineRule="auto"/>
        <w:ind w:firstLine="360"/>
        <w:jc w:val="both"/>
        <w:rPr>
          <w:rFonts w:cs="Times New Roman"/>
          <w:bCs/>
          <w:color w:val="000000" w:themeColor="text1"/>
        </w:rPr>
      </w:pPr>
      <w:r w:rsidRPr="00F97EDA">
        <w:rPr>
          <w:rFonts w:cs="Times New Roman"/>
          <w:bCs/>
          <w:color w:val="000000" w:themeColor="text1"/>
        </w:rPr>
        <w:t xml:space="preserve">Shifts in species-specific abundance escalated to changes in plant evenness in extreme drought by shifting plant dominance patterns. In contrast, added precipitation had a marginal positive impact on plant richness, particularly by promoting the abundance of transient, but not affecting subdominant species. Similarly, subdominant species were previously found not to be influenced by added precipitation in a mixed-grass prairie </w:t>
      </w:r>
      <w:r w:rsidRPr="00F97EDA">
        <w:rPr>
          <w:rFonts w:cs="Times New Roman"/>
          <w:bCs/>
          <w:color w:val="000000" w:themeColor="text1"/>
        </w:rPr>
        <w:fldChar w:fldCharType="begin" w:fldLock="1"/>
      </w:r>
      <w:r w:rsidRPr="00F97EDA">
        <w:rPr>
          <w:rFonts w:cs="Times New Roman"/>
          <w:bCs/>
          <w:color w:val="000000" w:themeColor="text1"/>
        </w:rPr>
        <w:instrText>ADDIN CSL_CITATION {"citationItems":[{"id":"ITEM-1","itemData":{"DOI":"10.1073/pnas.1414659111","ISSN":"10916490","abstract":"Climate controls vegetation distribution across the globe, and some vegetation types are more vulnerable to climate change, whereas others are more resistant. Because resistance and resilience can influence ecosystem stability and determine how communities and ecosystems respond to climate change, we need to evaluate the potential for resistance as we predict future ecosystem function. In a mixed-grass prairie in the northern Great Plains, we used a large field experiment to test the effects of elevated CO2, warming, and summer irrigation on plant community structure and productivity, linking changes in both to stability in plant community composition and biomass production. We show that the independent effects of CO2 and warming on community composition and productivity depend on interannual variation in precipitation and that the effects of elevated CO2 are not limited to water saving because they differ from those of irrigation. We also show that production in this mixed-grass prairie ecosystem is not only relatively resistant to interannual variation in precipitation, but also rendered more stable under elevated CO2 conditions. This increase in production stability is the result of altered community dominance patterns: Community evenness increases as dominant species decrease in biomass under elevated CO2. In many grasslands that serve as rangelands, the economic value of the ecosystem is largely dependent on plant community composition and the relative abundance of key forage species. Thus, our results have implications for how we manage native grasslands in the face of changing climate.","author":[{"dropping-particle":"","family":"Zelikova","given":"Tamara Jane","non-dropping-particle":"","parse-names":false,"suffix":""},{"dropping-particle":"","family":"Blumenthal","given":"Dana M.","non-dropping-particle":"","parse-names":false,"suffix":""},{"dropping-particle":"","family":"Williams","given":"David G.","non-dropping-particle":"","parse-names":false,"suffix":""},{"dropping-particle":"","family":"Souza","given":"Lara","non-dropping-particle":"","parse-names":false,"suffix":""},{"dropping-particle":"","family":"LeCain","given":"Daniel R.","non-dropping-particle":"","parse-names":false,"suffix":""},{"dropping-particle":"","family":"Morgan","given":"Jack","non-dropping-particle":"","parse-names":false,"suffix":""},{"dropping-particle":"","family":"Pendall","given":"Elise","non-dropping-particle":"","parse-names":false,"suffix":""}],"container-title":"Proceedings of the National Academy of Sciences of the United States of America","id":"ITEM-1","issue":"43","issued":{"date-parts":[["2014"]]},"page":"15456-15461","title":"Long-term exposure to elevated CO2 enhances plant community stability by suppressing dominant plant species in a mixed-grass prairie","type":"article-journal","volume":"111"},"uris":["http://www.mendeley.com/documents/?uuid=cd4d0b67-9373-4230-a625-386b319aa16c"]}],"mendeley":{"formattedCitation":"(Zelikova et al., 2014)","plainTextFormattedCitation":"(Zelikova et al., 2014)","previouslyFormattedCitation":"(Zelikova et al., 2014)"},"properties":{"noteIndex":0},"schema":"https://github.com/citation-style-language/schema/raw/master/csl-citation.json"}</w:instrText>
      </w:r>
      <w:r w:rsidRPr="00F97EDA">
        <w:rPr>
          <w:rFonts w:cs="Times New Roman"/>
          <w:bCs/>
          <w:color w:val="000000" w:themeColor="text1"/>
        </w:rPr>
        <w:fldChar w:fldCharType="separate"/>
      </w:r>
      <w:r w:rsidRPr="00F97EDA">
        <w:rPr>
          <w:rFonts w:cs="Times New Roman"/>
          <w:bCs/>
          <w:noProof/>
          <w:color w:val="000000" w:themeColor="text1"/>
        </w:rPr>
        <w:t>(Zelikova et al., 2014)</w:t>
      </w:r>
      <w:r w:rsidRPr="00F97EDA">
        <w:rPr>
          <w:rFonts w:cs="Times New Roman"/>
          <w:bCs/>
          <w:color w:val="000000" w:themeColor="text1"/>
        </w:rPr>
        <w:fldChar w:fldCharType="end"/>
      </w:r>
      <w:r w:rsidRPr="00F97EDA">
        <w:rPr>
          <w:rFonts w:cs="Times New Roman"/>
          <w:bCs/>
          <w:color w:val="000000" w:themeColor="text1"/>
        </w:rPr>
        <w:t xml:space="preserve">. Interestingly, these findings were only notable when taking into account initial variation in plant distribution and abundance </w:t>
      </w:r>
      <w:r w:rsidRPr="00F97EDA">
        <w:rPr>
          <w:rFonts w:cs="Times New Roman"/>
          <w:bCs/>
          <w:color w:val="000000" w:themeColor="text1"/>
        </w:rPr>
        <w:fldChar w:fldCharType="begin" w:fldLock="1"/>
      </w:r>
      <w:r w:rsidRPr="00F97EDA">
        <w:rPr>
          <w:rFonts w:cs="Times New Roman"/>
          <w:bCs/>
          <w:color w:val="000000" w:themeColor="text1"/>
        </w:rPr>
        <w:instrText>ADDIN CSL_CITATION {"citationItems":[{"id":"ITEM-1","itemData":{"DOI":"doi.org/10.1111/gcb.14442","author":[{"dropping-particle":"","family":"Langley","given":"J. Adam","non-dropping-particle":"","parse-names":false,"suffix":""},{"dropping-particle":"","family":"Chapman","given":"Samantha K.","non-dropping-particle":"","parse-names":false,"suffix":""},{"dropping-particle":"La","family":"Pierre","given":"Kimberly J.","non-dropping-particle":"","parse-names":false,"suffix":""},{"dropping-particle":"","family":"Avolio","given":"Meghan","non-dropping-particle":"","parse-names":false,"suffix":""},{"dropping-particle":"","family":"Bowman","given":"William D.","non-dropping-particle":"","parse-names":false,"suffix":""},{"dropping-particle":"","family":"Johnson","given":"David S.","non-dropping-particle":"","parse-names":false,"suffix":""},{"dropping-particle":"","family":"Isbell","given":"Forest","non-dropping-particle":"","parse-names":false,"suffix":""},{"dropping-particle":"","family":"Wilcox","given":"Kevin R.","non-dropping-particle":"","parse-names":false,"suffix":""},{"dropping-particle":"","family":"Foster","given":"Bryan L.","non-dropping-particle":"","parse-names":false,"suffix":""},{"dropping-particle":"","family":"Hovenden","given":"Mark J.","non-dropping-particle":"","parse-names":false,"suffix":""},{"dropping-particle":"","family":"Knapp","given":"Alan K.","non-dropping-particle":"","parse-names":false,"suffix":""},{"dropping-particle":"","family":"Koerner","given":"Sally E.","non-dropping-particle":"","parse-names":false,"suffix":""},{"dropping-particle":"","family":"Lortie","given":"Christopher J.","non-dropping-particle":"","parse-names":false,"suffix":""},{"dropping-particle":"","family":"Megonigal","given":"James P.","non-dropping-particle":"","parse-names":false,"suffix":""},{"dropping-particle":"","family":"Newton","given":"Paul C. D.","non-dropping-particle":"","parse-names":false,"suffix":""},{"dropping-particle":"","family":"Reich","given":"Peter B.","non-dropping-particle":"","parse-names":false,"suffix":""},{"dropping-particle":"","family":"Smith","given":"Melinda D.","non-dropping-particle":"","parse-names":false,"suffix":""},{"dropping-particle":"","family":"Suttle","given":"Kenwyn B.","non-dropping-particle":"","parse-names":false,"suffix":""},{"dropping-particle":"","family":"Tilman","given":"David","non-dropping-particle":"","parse-names":false,"suffix":""}],"container-title":"Global Change Biology","id":"ITEM-1","issued":{"date-parts":[["2018"]]},"page":"5668–5679","title":"Ambient changes exceed treatment effects on plant species abundance in global change experiments","type":"article-journal","volume":"24"},"uris":["http://www.mendeley.com/documents/?uuid=3a758db6-a01a-4931-901f-8432fee60b10"]}],"mendeley":{"formattedCitation":"(Langley et al., 2018)","plainTextFormattedCitation":"(Langley et al., 2018)","previouslyFormattedCitation":"(Langley et al., 2018)"},"properties":{"noteIndex":0},"schema":"https://github.com/citation-style-language/schema/raw/master/csl-citation.json"}</w:instrText>
      </w:r>
      <w:r w:rsidRPr="00F97EDA">
        <w:rPr>
          <w:rFonts w:cs="Times New Roman"/>
          <w:bCs/>
          <w:color w:val="000000" w:themeColor="text1"/>
        </w:rPr>
        <w:fldChar w:fldCharType="separate"/>
      </w:r>
      <w:r w:rsidRPr="00F97EDA">
        <w:rPr>
          <w:rFonts w:cs="Times New Roman"/>
          <w:bCs/>
          <w:noProof/>
          <w:color w:val="000000" w:themeColor="text1"/>
        </w:rPr>
        <w:t>(Langley et al., 2018)</w:t>
      </w:r>
      <w:r w:rsidRPr="00F97EDA">
        <w:rPr>
          <w:rFonts w:cs="Times New Roman"/>
          <w:bCs/>
          <w:color w:val="000000" w:themeColor="text1"/>
        </w:rPr>
        <w:fldChar w:fldCharType="end"/>
      </w:r>
      <w:r w:rsidRPr="00F97EDA">
        <w:rPr>
          <w:rFonts w:cs="Times New Roman"/>
          <w:bCs/>
          <w:color w:val="000000" w:themeColor="text1"/>
        </w:rPr>
        <w:t xml:space="preserve">. </w:t>
      </w:r>
    </w:p>
    <w:p w14:paraId="4859CE45"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Although at the community-level, we documented increased dissimilarity in precipitation extremes across replicates in 2017 and 2018, composition has not fully changed for all plots. This is likely because some plots might be changing at a faster pace than others. We speculate that as species try to adapt to extreme changes in resources, their abundance may shift and increase </w:t>
      </w:r>
      <w:r w:rsidRPr="00F97EDA">
        <w:rPr>
          <w:rFonts w:cs="Times New Roman"/>
          <w:color w:val="000000" w:themeColor="text1"/>
        </w:rPr>
        <w:lastRenderedPageBreak/>
        <w:t xml:space="preserve">dissimilarity among plots of a treatment. Eventually, all the plots in a treatment may become different than the other if water availability conditions remain the same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{"citationItems":[{"id":"ITEM-1","itemData":{"DOI":"10.1073/pnas.1819027116","ISSN":"10916490","abstract":"Global change drivers (GCDs) are expected to alter community structure and consequently, the services that ecosystems provide. Yet, few experimental investigations have examined effects of GCDs on plant community structure across multiple ecosystem types, and those that do exist present conflicting patterns. In an unprecedented global synthesis of over 100 experiments that manipulated factors linked to GCDs, we show that herbaceous plant community responses depend on experimental manipulation length and number of factors manipulated. We found that plant communities are fairly resistant to experimentally manipulated GCDs in the short term (&lt;10 y). In contrast, long-term (≥10 y) experiments show increasing community divergence of treatments from control conditions. Surprisingly, these community responses occurred with similar frequency across the GCD types manipulated in our database. However, community responses were more common when 3 or more GCDs were simultaneously manipulated, suggesting the emergence of additive or synergistic effects of multiple drivers, particularly over long time periods. In half of the cases, GCD manipulations caused a difference in community composition without a corresponding species richness difference, indicating that species reordering or replacement is an important mechanism of community responses to GCDs and should be given greater consideration when examining consequences of GCDs for the biodiversity.ecosystem function relationship. Human activities are currently driving unparalleled global changes worldwide. Our analyses provide the most comprehensive evidence to date that these human activities may have widespread impacts on plant community composition globally, which will increase in frequency over time and be greater in areas where communities face multiple GCDs simultaneously.","author":[{"dropping-particle":"","family":"Komatsu","given":"Kimberly J.","non-dropping-particle":"","parse-names":false,"suffix":""},{"dropping-particle":"","family":"Avolio","given":"Meghan L.","non-dropping-particle":"","parse-names":false,"suffix":""},{"dropping-particle":"","family":"Lemoine","given":"Nathan P.","non-dropping-particle":"","parse-names":false,"suffix":""},{"dropping-particle":"","family":"Isbell","given":"Forest","non-dropping-particle":"","parse-names":false,"suffix":""},{"dropping-particle":"","family":"Grman","given":"Emily","non-dropping-particle":"","parse-names":false,"suffix":""},{"dropping-particle":"","family":"Houseman","given":"Gregory R.","non-dropping-particle":"","parse-names":false,"suffix":""},{"dropping-particle":"","family":"Koerner","given":"Sally E.","non-dropping-particle":"","parse-names":false,"suffix":""},{"dropping-particle":"","family":"Johnson","given":"David S.","non-dropping-particle":"","parse-names":false,"suffix":""},{"dropping-particle":"","family":"Wilcox","given":"Kevin R.","non-dropping-particle":"","parse-names":false,"suffix":""},{"dropping-particle":"","family":"Alatalo","given":"Juha M.","non-dropping-particle":"","parse-names":false,"suffix":""},{"dropping-particle":"","family":"Anderson","given":"John P.","non-dropping-particle":"","parse-names":false,"suffix":""},{"dropping-particle":"","family":"Aerts","given":"Rien","non-dropping-particle":"","parse-names":false,"suffix":""},{"dropping-particle":"","family":"Baer","given":"Sara G.","non-dropping-particle":"","parse-names":false,"suffix":""},{"dropping-particle":"","family":"Baldwin","given":"Andrew H.","non-dropping-particle":"","parse-names":false,"suffix":""},{"dropping-particle":"","family":"Bates","given":"Jonathan","non-dropping-particle":"","parse-names":false,"suffix":""},{"dropping-particle":"","family":"Beierkuhnlein","given":"Carl","non-dropping-particle":"","parse-names":false,"suffix":""},{"dropping-particle":"","family":"Belote","given":"R. Travis","non-dropping-particle":"","parse-names":false,"suffix":""},{"dropping-particle":"","family":"Blair","given":"John","non-dropping-particle":"","parse-names":false,"suffix":""},{"dropping-particle":"","family":"Bloor","given":"Juliette M.G.","non-dropping-particle":"","parse-names":false,"suffix":""},{"dropping-particle":"","family":"Bohlen","given":"Patrick J.","non-dropping-particle":"","parse-names":false,"suffix":""},{"dropping-particle":"","family":"Bork","given":"Edward W.","non-dropping-particle":"","parse-names":false,"suffix":""},{"dropping-particle":"","family":"Boughton","given":"Elizabeth H.","non-dropping-particle":"","parse-names":false,"suffix":""},{"dropping-particle":"","family":"Bowman","given":"William D.","non-dropping-particle":"","parse-names":false,"suffix":""},{"dropping-particle":"","family":"Britton","given":"Andrea J.","non-dropping-particle":"","parse-names":false,"suffix":""},{"dropping-particle":"","family":"Cahill","given":"James F.","non-dropping-particle":"","parse-names":false,"suffix":""},{"dropping-particle":"","family":"Chaneton","given":"Enrique","non-dropping-particle":"","parse-names":false,"suffix":""},{"dropping-particle":"","family":"Chiariello","given":"Nona R.","non-dropping-particle":"","parse-names":false,"suffix":""},{"dropping-particle":"","family":"Cheng","given":"Jimin","non-dropping-particle":"","parse-names":false,"suffix":""},{"dropping-particle":"","family":"Collins","given":"Scott L.","non-dropping-particle":"","parse-names":false,"suffix":""},{"dropping-particle":"","family":"Cornelissen","given":"J. Hans C.","non-dropping-particle":"","parse-names":false,"suffix":""},{"dropping-particle":"","family":"Du","given":"Guozhen","non-dropping-particle":"","parse-names":false,"suffix":""},{"dropping-particle":"","family":"Eskelinen","given":"Anu","non-dropping-particle":"","parse-names":false,"suffix":""},{"dropping-particle":"","family":"Firn","given":"Jennifer","non-dropping-particle":"","parse-names":false,"suffix":""},{"dropping-particle":"","family":"Foster","given":"Bryan","non-dropping-particle":"","parse-names":false,"suffix":""},{"dropping-particle":"","family":"Gough","given":"Laura","non-dropping-particle":"","parse-names":false,"suffix":""},{"dropping-particle":"","family":"Gross","given":"Katherine","non-dropping-particle":"","parse-names":false,"suffix":""},{"dropping-particle":"","family":"Hallet","given":"Lauren M.","non-dropping-particle":"","parse-names":false,"suffix":""},{"dropping-particle":"","family":"Han","given":"Xingguo","non-dropping-particle":"","parse-names":false,"suffix":""},{"dropping-particle":"","family":"Harmens","given":"Harry","non-dropping-particle":"","parse-names":false,"suffix":""},{"dropping-particle":"","family":"Hovenden","given":"Mark J.","non-dropping-particle":"","parse-names":false,"suffix":""},{"dropping-particle":"","family":"Jagerbrand","given":"Annika","non-dropping-particle":"","parse-names":false,"suffix":""},{"dropping-particle":"","family":"Jentsch","given":"Anke","non-dropping-particle":"","parse-names":false,"suffix":""},{"dropping-particle":"","family":"Kern","given":"Christel","non-dropping-particle":"","parse-names":false,"suffix":""},{"dropping-particle":"","family":"Klanderud","given":"Kari","non-dropping-particle":"","parse-names":false,"suffix":""},{"dropping-particle":"","family":"Knapp","given":"Alan K.","non-dropping-particle":"","parse-names":false,"suffix":""},{"dropping-particle":"","family":"Kreyling","given":"Juergen","non-dropping-particle":"","parse-names":false,"suffix":""},{"dropping-particle":"","family":"Li","given":"Wei","non-dropping-particle":"","parse-names":false,"suffix":""},{"dropping-particle":"","family":"Luo","given":"Yiqi","non-dropping-particle":"","parse-names":false,"suffix":""},{"dropping-particle":"","family":"McCulley","given":"Rebecca L.","non-dropping-particle":"","parse-names":false,"suffix":""},{"dropping-particle":"","family":"McLaren","given":"Jennie R.","non-dropping-particle":"","parse-names":false,"suffix":""},{"dropping-particle":"","family":"Megonigal","given":"J. Patrick","non-dropping-particle":"","parse-names":false,"suffix":""},{"dropping-particle":"","family":"Morgan","given":"John W.","non-dropping-particle":"","parse-names":false,"suffix":""},{"dropping-particle":"","family":"Onipchenko","given":"Vladimir","non-dropping-particle":"","parse-names":false,"suffix":""},{"dropping-particle":"","family":"Pennings","given":"Steven C.","non-dropping-particle":"","parse-names":false,"suffix":""},{"dropping-particle":"","family":"Prevéy","given":"Janet S.","non-dropping-particle":"","parse-names":false,"suffix":""},{"dropping-particle":"","family":"Price","given":"Jodi N.","non-dropping-particle":"","parse-names":false,"suffix":""},{"dropping-particle":"","family":"Reich","given":"Peter B.","non-dropping-particle":"","parse-names":false,"suffix":""},{"dropping-particle":"","family":"Robinson","given":"Clare H.","non-dropping-particle":"","parse-names":false,"suffix":""},{"dropping-particle":"","family":"Russell","given":"F. Leland","non-dropping-particle":"","parse-names":false,"suffix":""},{"dropping-particle":"","family":"Sala","given":"Osvaldo E.","non-dropping-particle":"","parse-names":false,"suffix":""},{"dropping-particle":"","family":"Seabloom","given":"Eric W.","non-dropping-particle":"","parse-names":false,"suffix":""},{"dropping-particle":"","family":"Smith","given":"Melinda D.","non-dropping-particle":"","parse-names":false,"suffix":""},{"dropping-particle":"","family":"Soudzilovskaia","given":"Nadejda A.","non-dropping-particle":"","parse-names":false,"suffix":""},{"dropping-particle":"","family":"Souza","given":"Lara","non-dropping-particle":"","parse-names":false,"suffix":""},{"dropping-particle":"","family":"Suding","given":"Katherine","non-dropping-particle":"","parse-names":false,"suffix":""},{"dropping-particle":"","family":"Suttle","given":"K. Blake","non-dropping-particle":"","parse-names":false,"suffix":""},{"dropping-particle":"","family":"Svejcar","given":"Tony","non-dropping-particle":"","parse-names":false,"suffix":""},{"dropping-particle":"","family":"Tilmand","given":"David","non-dropping-particle":"","parse-names":false,"suffix":""},{"dropping-particle":"","family":"Tognetti","given":"Pedro","non-dropping-particle":"","parse-names":false,"suffix":""},{"dropping-particle":"","family":"Turkington","given":"Roy","non-dropping-particle":"","parse-names":false,"suffix":""},{"dropping-particle":"","family":"White","given":"Shannon","non-dropping-particle":"","parse-names":false,"suffix":""},{"dropping-particle":"","family":"Xu","given":"Zhuwen","non-dropping-particle":"","parse-names":false,"suffix":""},{"dropping-particle":"","family":"Yahdjian","given":"Laura","non-dropping-particle":"","parse-names":false,"suffix":""},{"dropping-particle":"","family":"Yu","given":"Qiang","non-dropping-particle":"","parse-names":false,"suffix":""},{"dropping-particle":"","family":"Zhang","given":"Pengfei","non-dropping-particle":"","parse-names":false,"suffix":""},{"dropping-particle":"","family":"Zhang","given":"Yunhai","non-dropping-particle":"","parse-names":false,"suffix":""}],"container-title":"Proceedings of the National Academy of Sciences of the United States of America","id":"ITEM-1","issue":"36","issued":{"date-parts":[["2019"]]},"page":"17867-17873","title":"Global change effects on plant communities are magnified by time and the number of global change factors imposed","type":"article-journal","volume":"116"},"uris":["http://www.mendeley.com/documents/?uuid=ad570c68-e0ba-4ff5-a7aa-0929023b4b3b"]}],"mendeley":{"formattedCitation":"(Komatsu et al., 2019)","plainTextFormattedCitation":"(Komatsu et al., 2019)","previouslyFormattedCitation":"(Komatsu et al., 2019)"},"properties":{"noteIndex":0},"schema":"https://github.com/citation-style-language/schema/raw/master/csl-citation.json"}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(Komatsu et al., 2019)</w:t>
      </w:r>
      <w:r w:rsidRPr="00F97EDA">
        <w:rPr>
          <w:rFonts w:cs="Times New Roman"/>
          <w:color w:val="000000" w:themeColor="text1"/>
        </w:rPr>
        <w:fldChar w:fldCharType="end"/>
      </w:r>
      <w:r w:rsidRPr="00F97EDA">
        <w:rPr>
          <w:rFonts w:cs="Times New Roman"/>
          <w:color w:val="000000" w:themeColor="text1"/>
        </w:rPr>
        <w:t>.</w:t>
      </w:r>
    </w:p>
    <w:p w14:paraId="384B1631"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Various studies have reported well-adaptation of </w:t>
      </w:r>
      <w:r w:rsidRPr="00F97EDA">
        <w:rPr>
          <w:rFonts w:cs="Times New Roman"/>
          <w:i/>
          <w:iCs/>
          <w:color w:val="000000" w:themeColor="text1"/>
        </w:rPr>
        <w:t>S. scoparium</w:t>
      </w:r>
      <w:r w:rsidRPr="00F97EDA">
        <w:rPr>
          <w:rFonts w:cs="Times New Roman"/>
          <w:color w:val="000000" w:themeColor="text1"/>
        </w:rPr>
        <w:t xml:space="preserve"> to drought conditions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{"citationItems":[{"id":"ITEM-1","itemData":{"DOI":"10.1016/j.envexpbot.2011.03.011","ISSN":"00988472","abstract":"In grassland ecosystems, spatial and temporal variability in precipitation is a key driver of species distributions and population dynamics. We experimentally manipulated precipitation to understand the physiological basis for differences in responses of species to water availability in a southern mixed grass prairie. We focused on the performance of two dominant C4 grasses, Andropogon gerardii Vitman and Schizachyrium scoparium (Michx.) Nash, in treatments that received ambient rainfall, half of ambient rainfall (\" drought\" treatment), or approximately double ambient rainfall (\" irrigated\" treatment). Water potentials of S. scoparium were lower than A. gerardii, suggesting superior ability to adjust to water deficit in S. scoparium. Additionally, drought reduced photosynthesis to a greater extent in A. gerardii compared to S. scoparium. Leaf-level photosynthesis rates were similar in ambient and irrigated treatments, but were significantly lower in the drought treatment. Although stomatal conductance was reduced by drought, this was not limiting for photosynthesis. Leaf δ13C values were decreased by drought, caused by an increase in Ci/Ca. Chlorophyll fluorescence measures indicated light-harvesting rates were highest in irrigated treatments, and were lower in ambient and drought treatments. Moreover, drought resulted in a greater proportion of absorbed photon energy being lost via thermal pathways. Reductions in photosynthesis came as a result of non-stomatal limitations in the C4 cycle. Our results provide mechanistic support for the hypothesis that S. scoparium is more drought tolerant than A. gerardii. © 2011 Elsevier B.V.","author":[{"dropping-particle":"","family":"Maricle","given":"Brian R.","non-dropping-particle":"","parse-names":false,"suffix":""},{"dropping-particle":"","family":"Adler","given":"Peter B.","non-dropping-particle":"","parse-names":false,"suffix":""}],"container-title":"Environmental and Experimental Botany","id":"ITEM-1","issue":"2","issued":{"date-parts":[["2011"]]},"page":"223-231","publisher":"Elsevier B.V.","title":"Effects of precipitation on photosynthesis and water potential in Andropogon gerardii and Schizachyrium scoparium in a southern mixed grass prairie","type":"article-journal","volume":"72"},"uris":["http://www.mendeley.com/documents/?uuid=c3372855-dc44-4994-8663-5e6f43074a05"]},{"id":"ITEM-2","itemData":{"DOI":"10.1660/062.118.0301","ISSN":"0022-8443","abstract":"Determining effects of drought on prairie grasses could help us understand shifts in plant distributions and abundances with altered precipitation. The mixed grass prairie of North America is the zone where tallgrass prairies of the east intermingle with shortgrass prairies of the west. Species transitions in the mixed grass prairie reflect precipitation gradients, but little is known regarding how dominant grasses respond physiologically to water availability. We measured the performance of Andropogon gerardii, Bouteloua curtipendula, Schizachyrium scoparium, and Sorghastrum nutans in three precipitation treatments (ambient rainfall, drought, irrigated) in a southern mixed grass prairie near Hays, Kansas, USA. Photosynthesis and water potential were measured monthly in June and July of 2010 and 2011. Phenology and height measurements were collected semimonthly in June, July, and August of 2011. Growth increased under irrigated treatments in all four species. Conversely, leaf δ13C became lower in drought treatments. The highest photosynthesis rates were measured in irrigated S. nutans, but S. nutans was the most impacted by drought. No individuals of S. nutans remained in drought treatments by August 2011, leaf δ13C and water potentials were significantly higher than in other species, and individuals of S. nutans only reached reproductive stage in irrigated treatments. The most drought tolerant species were B. curtipendula and S. scoparium, as indicated by lower leaf δ13C and water potentials and an ability to maintain higher stomatal conductance and photosynthesis with low water availability. Moreover, individuals of B. curtipendula and S. scoparium reached reproductive stage in ambient and irrigated treatments. Andropogon gerardii had intermediate drought tolerance, as indicated by intermediate photosynthesis, leaf δ13C, and water potential, and individuals only reaching reproductive stage in irrigated treatments. Physiological differences among dominant prairie grasses under decreased water availability could help us understand mechanisms of drought tolerance and how climate change might impact native grasslands.","author":[{"dropping-particle":"","family":"Maricle","given":"Brian R.","non-dropping-particle":"","parse-names":false,"suffix":""},{"dropping-particle":"","family":"Caudle","given":"Keri L.","non-dropping-particle":"","parse-names":false,"suffix":""},{"dropping-particle":"","family":"Adler","given":"Peter B.","non-dropping-particle":"","parse-names":false,"suffix":""}],"container-title":"Transactions of the Kansas Academy of Science","id":"ITEM-2","issue":"3-4","issued":{"date-parts":[["2015"]]},"page":"173-193","title":"Influence of water Availability on Photosynthesis, Water Potential, Leaf δ 13 C, and Phenology in Dominant C 4 Grasses In Kansas, USA","type":"article-journal","volume":"118"},"uris":["http://www.mendeley.com/documents/?uuid=16d7a7e5-8a8a-4ce0-a43a-8c174a142e92"]}],"mendeley":{"formattedCitation":"(Maricle &amp; Adler, 2011; Maricle, Caudle, &amp; Adler, 2015)","plainTextFormattedCitation":"(Maricle &amp; Adler, 2011; Maricle, Caudle, &amp; Adler, 2015)","previouslyFormattedCitation":"(Maricle &amp; Adler, 2011; Maricle, Caudle, &amp; Adler, 2015)"},"properties":{"noteIndex":0},"schema":"https://github.com/citation-style-language/schema/raw/master/csl-citation.json"}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(Maricle &amp; Adler, 2011; Maricle, Caudle, &amp; Adler, 2015)</w:t>
      </w:r>
      <w:r w:rsidRPr="00F97EDA">
        <w:rPr>
          <w:rFonts w:cs="Times New Roman"/>
          <w:color w:val="000000" w:themeColor="text1"/>
        </w:rPr>
        <w:fldChar w:fldCharType="end"/>
      </w:r>
      <w:r w:rsidRPr="00F97EDA">
        <w:rPr>
          <w:rFonts w:cs="Times New Roman"/>
          <w:color w:val="000000" w:themeColor="text1"/>
        </w:rPr>
        <w:t xml:space="preserve">. Yet, in agreement with our study, the dominant species </w:t>
      </w:r>
      <w:r w:rsidRPr="00F97EDA">
        <w:rPr>
          <w:rFonts w:cs="Times New Roman"/>
          <w:i/>
          <w:iCs/>
          <w:color w:val="000000" w:themeColor="text1"/>
        </w:rPr>
        <w:t xml:space="preserve">S. scoparium </w:t>
      </w:r>
      <w:r w:rsidRPr="00F97EDA">
        <w:rPr>
          <w:rFonts w:cs="Times New Roman"/>
          <w:color w:val="000000" w:themeColor="text1"/>
        </w:rPr>
        <w:t>also responded negatively to other climatic changes (warming) in the same system, while the other C</w:t>
      </w:r>
      <w:r w:rsidRPr="00F97EDA">
        <w:rPr>
          <w:rFonts w:cs="Times New Roman"/>
          <w:color w:val="000000" w:themeColor="text1"/>
          <w:vertAlign w:val="subscript"/>
        </w:rPr>
        <w:t>4</w:t>
      </w:r>
      <w:r w:rsidRPr="00F97EDA">
        <w:rPr>
          <w:rFonts w:cs="Times New Roman"/>
          <w:color w:val="000000" w:themeColor="text1"/>
        </w:rPr>
        <w:t xml:space="preserve"> grass </w:t>
      </w:r>
      <w:r w:rsidRPr="00F97EDA">
        <w:rPr>
          <w:rFonts w:cs="Times New Roman"/>
          <w:i/>
          <w:iCs/>
          <w:color w:val="000000" w:themeColor="text1"/>
        </w:rPr>
        <w:t>Sorghastrum nutans</w:t>
      </w:r>
      <w:r w:rsidRPr="00F97EDA">
        <w:rPr>
          <w:rFonts w:cs="Times New Roman"/>
          <w:color w:val="000000" w:themeColor="text1"/>
        </w:rPr>
        <w:t xml:space="preserve"> was generally more abundant in the warmed plots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{"citationItems":[{"id":"ITEM-1","itemData":{"DOI":"10.1111/1365-2745.12449","ISSN":"13652745","abstract":"Long-term, slow ecological processes such as changes in plant community structure and composition strongly regulate ecosystem responses to climate change. Shifts in plant community are expected in chronically altered environments under warming. However, experimental evidence for long-term shifts and the associated mechanisms is still scarce in temperate grasslands. Here, we explore the long-term responses of a prairie plant community to 14-year (2000-2013) manipulations of climate warming and clipping in Oklahoma, USA. Infrared heaters were used to elevate soil temperature by about 2 °C all year round, and annual clipping was applied to mimic hay harvest. Community composition was resistant to experimental warming in the first seven years, but started to show responses starting from the eighth year; clipping consistently affected community composition over the years. Compositional change under long-term warming was mainly due to one invasive species and three dominant species. The negative correlations in relative abundance between the invasive species and the dominant species suggest interspecific competition. Community structure (i.e. richness, evenness and diversity) had no overall response to experimental warming. However, in 2007, the extreme wet year, warming reduced species richness by 30%. Clipping promoted species richness by 10% on average over the 14 years but decreased community evenness. Warming did not interact with clipping in influencing the plant community variables. Synthesis. Our study provides experimental evidence for long-term shifts in plant community composition due to warming and revealed novel mechanisms (i.e. species invasion and associated biotic interactions) underlying the long-term shift. The results also suggest that climate extremes may elicit or advance community responses to climate warming. The findings highlight that long-term climate change experiments are essential to reveal potential shifts in community composition.","author":[{"dropping-particle":"","family":"Shi","given":"Zheng","non-dropping-particle":"","parse-names":false,"suffix":""},{"dropping-particle":"","family":"Sherry","given":"Rebecca","non-dropping-particle":"","parse-names":false,"suffix":""},{"dropping-particle":"","family":"Xu","given":"Xia","non-dropping-particle":"","parse-names":false,"suffix":""},{"dropping-particle":"","family":"Hararuk","given":"Oleksandra","non-dropping-particle":"","parse-names":false,"suffix":""},{"dropping-particle":"","family":"Souza","given":"Lara","non-dropping-particle":"","parse-names":false,"suffix":""},{"dropping-particle":"","family":"Jiang","given":"Lifen","non-dropping-particle":"","parse-names":false,"suffix":""},{"dropping-particle":"","family":"Xia","given":"Jianyang","non-dropping-particle":"","parse-names":false,"suffix":""},{"dropping-particle":"","family":"Liang","given":"Junyi","non-dropping-particle":"","parse-names":false,"suffix":""},{"dropping-particle":"","family":"Luo","given":"Yiqi","non-dropping-particle":"","parse-names":false,"suffix":""}],"container-title":"Journal of Ecology","id":"ITEM-1","issue":"5","issued":{"date-parts":[["2015"]]},"page":"1131-1140","title":"Evidence for long-term shift in plant community composition under decadal experimental warming","type":"article-journal","volume":"103"},"uris":["http://www.mendeley.com/documents/?uuid=7b4ab31f-f4cc-4c90-a3e4-066b79adc1ed"]}],"mendeley":{"formattedCitation":"(Shi et al., 2015)","plainTextFormattedCitation":"(Shi et al., 2015)","previouslyFormattedCitation":"(Shi et al., 2015)"},"properties":{"noteIndex":0},"schema":"https://github.com/citation-style-language/schema/raw/master/csl-citation.json"}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(Shi et al., 2015)</w:t>
      </w:r>
      <w:r w:rsidRPr="00F97EDA">
        <w:rPr>
          <w:rFonts w:cs="Times New Roman"/>
          <w:color w:val="000000" w:themeColor="text1"/>
        </w:rPr>
        <w:fldChar w:fldCharType="end"/>
      </w:r>
      <w:r w:rsidRPr="00F97EDA">
        <w:rPr>
          <w:rFonts w:cs="Times New Roman"/>
          <w:color w:val="000000" w:themeColor="text1"/>
        </w:rPr>
        <w:t xml:space="preserve">. According to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{"citationItems":[{"id":"ITEM-1","itemData":{"DOI":"10.1073/pnas.1506433112","ISSN":"10916490","abstract":"Although projections of precipitation change indicate increases in variability, most studies of impacts of climate change on ecosystems focused on effects of changes in amount of precipitation, overlooking precipitation variability effects, especially at the interannual scale. Here, we present results from a 6-y field experiment, where we applied sequences of wet and dry years, increasing interannual precipitation coefficient of variation while maintaining a precipitation amount constant. Increased precipitation variability significantly reduced ecosystem primary production. Dominant plantfunctional types showed opposite responses: perennial-grass productivity decreased by 81%, whereas shrub productivity increased by 67%. This pattern was explained by different nonlinear responses to precipitation. Grass productivity presented a saturating response to precipitation where dry years had a larger negative effect than the positive effects of wet years. In contrast, shrubs showed an increasing response to precipitation that resulted in an increase in average productivity with increasing precipitation variability. In addition, the effects of precipitation variation increased through time. We argue that the differential responses of grasses and shrubs to precipitation variability and the amplification of this phenomenon through time result from contrasting root distributions of grasses and shrubs and competitive interactions among plant types, confirmed by structural equation analysis. Under drought conditions, grasses reduce their abundance and their ability to absorb water that then is transferred to deep soil layers that are exclusively explored by shrubs. Our work addresses an understudied dimension of climate change that might lead to widespread shrub encroachment reducing the provisioning of ecosystem services to society.","author":[{"dropping-particle":"","family":"Gherardi","given":"Laureano A.","non-dropping-particle":"","parse-names":false,"suffix":""},{"dropping-particle":"","family":"Sala","given":"Osvaldo E.","non-dropping-particle":"","parse-names":false,"suffix":""}],"container-title":"Proceedings of the National Academy of Sciences of the United States of America","id":"ITEM-1","issue":"41","issued":{"date-parts":[["2015"]]},"page":"12735-12740","title":"Enhanced precipitation variability decreases grass- and increases shrub-productivity","type":"article-journal","volume":"112"},"uris":["http://www.mendeley.com/documents/?uuid=1a4c6655-094e-4249-8fe0-8536b8cd124d"]}],"mendeley":{"formattedCitation":"(Gherardi &amp; Sala, 2015)","manualFormatting":"Gherardi &amp; Sala (2015)","plainTextFormattedCitation":"(Gherardi &amp; Sala, 2015)","previouslyFormattedCitation":"(Gherardi &amp; Sala, 2015)"},"properties":{"noteIndex":0},"schema":"https://github.com/citation-style-language/schema/raw/master/csl-citation.json"}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Gherardi &amp; Sala (2015)</w:t>
      </w:r>
      <w:r w:rsidRPr="00F97EDA">
        <w:rPr>
          <w:rFonts w:cs="Times New Roman"/>
          <w:color w:val="000000" w:themeColor="text1"/>
        </w:rPr>
        <w:fldChar w:fldCharType="end"/>
      </w:r>
      <w:r w:rsidRPr="00F97EDA">
        <w:rPr>
          <w:rFonts w:cs="Times New Roman"/>
          <w:color w:val="000000" w:themeColor="text1"/>
        </w:rPr>
        <w:t xml:space="preserve"> grasses can reduce their abundance and their ability to absorb water under drought. Grasses have relatively shallow roots and use soil water located in upper layers of the soil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{"citationItems":[{"id":"ITEM-1","itemData":{"DOI":"10.1111/j.2007.0030-1299.15630.x","ISSN":"0030-1299","abstract":"The majority of tallgrass prairie root biomass is located in the upper soil layers (0-25 cm), but species differences exist in reliance on soil water at varying depths. These differences have led to the hypothesis that resource partitioning belowground facilitates species co-existence in this mesic grassland. To determine if plant water relations can be linked to soil water partitioning as a potential mechanism allowing C 3  species to persist among the more dominant C 4  grasses, we measured differences in the source of water-use using the isotopic signature of xylem water, volumetric soil water content at 4 depths, and leaf water potentials. Data were collected for seven species representing C 4  grasses, C 3  forbs and C  3  shrubs over three growing seasons at the Konza Prairie (Kansas, USA) to encompass a range of natural climatic conditions. C 4  grasses relied on shallow soil water (5 cm) across the growing season and had midday leaf water potentials that were highly correlated with shallow soil water regardless of soil water availability at other portions of the soil profile (20, 40 and 90 cm). In contrast, C 3  species only used shallow soil water when plentiful at this depth; these species increased their dependence on soil water from greater depths as the upper soil layers dried. Structural equation models describing plant water relations were very similar for the three C  4  species, whereas a unique set of models and drivers were identified for each of the C 3  species. These results support soil water partitioning as a mechanism for species coexistence, as C 4  species in this grassland have relatively consistent dependence on water in shallow soil layers, whereas C 3  species show niche differentiation in water use strategies to avoid competition with C 4  grasses for water in shallow soil layers when this resource is limiting and leaf water stress is high. © Oikos.","author":[{"dropping-particle":"","family":"Nippert","given":"Jesse B.","non-dropping-particle":"","parse-names":false,"suffix":""},{"dropping-particle":"","family":"Knapp","given":"Alan K.","non-dropping-particle":"","parse-names":false,"suffix":""}],"container-title":"Oikos","id":"ITEM-1","issue":"6","issued":{"date-parts":[["2007"]]},"page":"1017-1029","title":"Soil water partitioning contributes to species coexistence in tallgrass prairie","type":"article-journal","volume":"116"},"uris":["http://www.mendeley.com/documents/?uuid=e015554e-c0c8-4cbf-a83b-9b6905fa00bb"]}],"mendeley":{"formattedCitation":"(Nippert &amp; Knapp, 2007)","plainTextFormattedCitation":"(Nippert &amp; Knapp, 2007)","previouslyFormattedCitation":"(Nippert &amp; Knapp, 2007)"},"properties":{"noteIndex":0},"schema":"https://github.com/citation-style-language/schema/raw/master/csl-citation.json"}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(Nippert &amp; Knapp, 2007)</w:t>
      </w:r>
      <w:r w:rsidRPr="00F97EDA">
        <w:rPr>
          <w:rFonts w:cs="Times New Roman"/>
          <w:color w:val="000000" w:themeColor="text1"/>
        </w:rPr>
        <w:fldChar w:fldCharType="end"/>
      </w:r>
      <w:r w:rsidRPr="00F97EDA">
        <w:rPr>
          <w:rFonts w:cs="Times New Roman"/>
          <w:color w:val="000000" w:themeColor="text1"/>
        </w:rPr>
        <w:t xml:space="preserve">. However, in our within year analysis drought positively influenced </w:t>
      </w:r>
      <w:r w:rsidRPr="00F97EDA">
        <w:rPr>
          <w:rFonts w:cs="Times New Roman"/>
          <w:i/>
          <w:iCs/>
          <w:color w:val="000000" w:themeColor="text1"/>
        </w:rPr>
        <w:t>S. nutans</w:t>
      </w:r>
      <w:r w:rsidRPr="00F97EDA">
        <w:rPr>
          <w:rFonts w:cs="Times New Roman"/>
          <w:color w:val="000000" w:themeColor="text1"/>
        </w:rPr>
        <w:t xml:space="preserve"> growth, even though this species was found to be more sensitive to water stress in tallgrass prairie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{"citationItems":[{"id":"ITEM-1","itemData":{"DOI":"10.1086/505611","ISSN":"10585893","abstract":"Identifying key ecophysiological traits that differ among dominant plant species and can be linked to species-specific responses to drought would improve our ability to forecast community and ecosystem responses to global climate change. The mesic grasslands of the central plains of North America are dominated by two C4 grass species, Andropogon gerardii and Sorghastrum nutans, which purportedly differ in their tolerance of water stress. Individuals of these two species were grown in the field under rain-out shelters and subjected to wet (watered every 2-3 d) or dry (repeatedly subjected to wilting before watering) soil moisture regimes. A range of ecophysiological traits potentially important for tolerating water stress were concurrently measured. Although few traits differed between the species in the wet treatment, several traits were identified in the dry treatment that may enable A. gerardii to better tolerate drought. These were greater allocation to roots, reduced allocation to flowering, more rapid leaf turnover, and more rapid recovery of photosynthesis after wilting. The latter two traits may be particularly important for coping with increased variability in rainfall regimes in the future and are consistent with recently documented responses of A. gerardii to experimental increases in soil moisture variability. © 2006 by The University of Chicago. All rights reserved.","author":[{"dropping-particle":"","family":"Swemmer","given":"Anthony M.","non-dropping-particle":"","parse-names":false,"suffix":""},{"dropping-particle":"","family":"Knapp","given":"Alan K.","non-dropping-particle":"","parse-names":false,"suffix":""},{"dropping-particle":"","family":"Smith","given":"Melinda D.","non-dropping-particle":"","parse-names":false,"suffix":""}],"container-title":"International Journal of Plant Sciences","id":"ITEM-1","issue":"5","issued":{"date-parts":[["2006"]]},"page":"1001-1010","title":"Growth responses of two dominant C4 grass species to altered water availability","type":"article-journal","volume":"167"},"uris":["http://www.mendeley.com/documents/?uuid=01648226-2f72-412e-99b3-cccd9222936a"]},{"id":"ITEM-2","itemData":{"DOI":"10.1890/13-2186.1","ISSN":"00129658","abstract":"Climate change forecasts of more frequent climate extremes suggest that such events will become increasingly important drivers of future ecosystem dynamics and function. Because the rarity and unpredictability of naturally occurring climate extremes limits assessment of their ecological impacts, we experimentally imposed extreme drought and a midsummer heat wave over two years in a central U.S. grassland. While the ecosystem was resistant to heat waves, it was not resistant to extreme drought, which reduced aboveground net primary productivity (ANPP) below the lowest level measured in this grassland in almost 30 years. This extreme reduction in ecosystem function was a consequence of reduced productivity of both C4grasses and C3forbs. However, the dominant forb was negatively impacted by the drought more than the dominant grass, and this led to a reordering of species abundances within the plant community. Although this change in community composition persisted post-drought, ANPP recovered completely the year after drought due to rapid demographic responses by the dominant grass, compensating for loss of the dominant forb. Overall, these results show that an extreme reduction in ecosystem function attributable to climate extremes (e.g., low resistance) does not preclude rapid ecosystem recovery. Given that dominance by a few species is characteristic of most ecosystems, knowledge of the traits of these species and their responses to climate extremes will be key for predicting future ecosystem dynamics and function.","author":[{"dropping-particle":"","family":"Hoover","given":"David L.","non-dropping-particle":"","parse-names":false,"suffix":""},{"dropping-particle":"","family":"Knapp","given":"Alan K.","non-dropping-particle":"","parse-names":false,"suffix":""},{"dropping-particle":"","family":"Smith","given":"Melinda D.","non-dropping-particle":"","parse-names":false,"suffix":""}],"container-title":"Ecology","id":"ITEM-2","issue":"9","issued":{"date-parts":[["2014"]]},"page":"2646-2656","title":"Resistance and resilience of a grassland ecosystem to climate extremes","type":"article-journal","volume":"95"},"uris":["http://www.mendeley.com/documents/?uuid=8df2191f-9ec6-41ed-a9ce-4559c29c0373"]}],"mendeley":{"formattedCitation":"(Hoover, Knapp, &amp; Smith, 2014; Swemmer, Knapp, &amp; Smith, 2006)","plainTextFormattedCitation":"(Hoover, Knapp, &amp; Smith, 2014; Swemmer, Knapp, &amp; Smith, 2006)","previouslyFormattedCitation":"(Hoover, Knapp, &amp; Smith, 2014; Swemmer, Knapp, &amp; Smith, 2006)"},"properties":{"noteIndex":0},"schema":"https://github.com/citation-style-language/schema/raw/master/csl-citation.json"}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(Hoover, Knapp, &amp; Smith, 2014; Swemmer, Knapp, &amp; Smith, 2006)</w:t>
      </w:r>
      <w:r w:rsidRPr="00F97EDA">
        <w:rPr>
          <w:rFonts w:cs="Times New Roman"/>
          <w:color w:val="000000" w:themeColor="text1"/>
        </w:rPr>
        <w:fldChar w:fldCharType="end"/>
      </w:r>
      <w:r w:rsidRPr="00F97EDA">
        <w:rPr>
          <w:rFonts w:cs="Times New Roman"/>
          <w:color w:val="000000" w:themeColor="text1"/>
        </w:rPr>
        <w:t xml:space="preserve">. Thus, likely reduced competitive pressure with the dominant species was key to promote </w:t>
      </w:r>
      <w:r w:rsidRPr="00F97EDA">
        <w:rPr>
          <w:rFonts w:cs="Times New Roman"/>
          <w:i/>
          <w:iCs/>
          <w:color w:val="000000" w:themeColor="text1"/>
        </w:rPr>
        <w:t>S. nutans</w:t>
      </w:r>
      <w:r w:rsidRPr="00F97EDA">
        <w:rPr>
          <w:rFonts w:cs="Times New Roman"/>
          <w:color w:val="000000" w:themeColor="text1"/>
        </w:rPr>
        <w:t xml:space="preserve"> that generally has lower dominance.</w:t>
      </w:r>
    </w:p>
    <w:p w14:paraId="339F2992"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In fact, forbs that responded positively to drought over time, such as </w:t>
      </w:r>
      <w:r w:rsidRPr="00F97EDA">
        <w:rPr>
          <w:rFonts w:cs="Times New Roman"/>
          <w:i/>
          <w:iCs/>
          <w:color w:val="000000" w:themeColor="text1"/>
        </w:rPr>
        <w:t>Ambrosia psilostachya</w:t>
      </w:r>
      <w:r w:rsidRPr="00F97EDA">
        <w:rPr>
          <w:rFonts w:cs="Times New Roman"/>
          <w:color w:val="000000" w:themeColor="text1"/>
        </w:rPr>
        <w:t xml:space="preserve">, might have been alleviated from competitive pressure for water resources, and its deeply rooted system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{"citationItems":[{"id":"ITEM-1","itemData":{"author":[{"dropping-particle":"","family":"Hake","given":"D. R.","non-dropping-particle":"","parse-names":false,"suffix":""},{"dropping-particle":"","family":"Powell","given":"J.","non-dropping-particle":"","parse-names":false,"suffix":""},{"dropping-particle":"","family":"McPherson","given":"J. K.","non-dropping-particle":"","parse-names":false,"suffix":""},{"dropping-particle":"","family":"Claypool","given":"P. L.","non-dropping-particle":"","parse-names":false,"suffix":""},{"dropping-particle":"","family":"Dunn","given":"G. L.","non-dropping-particle":"","parse-names":false,"suffix":""}],"container-title":"Journal of Range Management","id":"ITEM-1","issued":{"date-parts":[["1984"]]},"page":"147-151","title":"Water stress of tallgrass prairie plants in Central Oklahoma","type":"article-journal","volume":"37"},"uris":["http://www.mendeley.com/documents/?uuid=0ee26b09-c5a2-44ad-aebe-0e1d65d97fb8"]}],"mendeley":{"formattedCitation":"(Hake, Powell, McPherson, Claypool, &amp; Dunn, 1984)","plainTextFormattedCitation":"(Hake, Powell, McPherson, Claypool, &amp; Dunn, 1984)","previouslyFormattedCitation":"(Hake, Powell, McPherson, Claypool, &amp; Dunn, 1984)"},"properties":{"noteIndex":0},"schema":"https://github.com/citation-style-language/schema/raw/master/csl-citation.json"}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(Hake, Powell, McPherson, Claypool, &amp; Dunn, 1984)</w:t>
      </w:r>
      <w:r w:rsidRPr="00F97EDA">
        <w:rPr>
          <w:rFonts w:cs="Times New Roman"/>
          <w:color w:val="000000" w:themeColor="text1"/>
        </w:rPr>
        <w:fldChar w:fldCharType="end"/>
      </w:r>
      <w:r w:rsidRPr="00F97EDA">
        <w:rPr>
          <w:rFonts w:cs="Times New Roman"/>
          <w:color w:val="000000" w:themeColor="text1"/>
        </w:rPr>
        <w:t xml:space="preserve"> likely gave this species growth advantage. Further, C</w:t>
      </w:r>
      <w:r w:rsidRPr="00F97EDA">
        <w:rPr>
          <w:rFonts w:cs="Times New Roman"/>
          <w:color w:val="000000" w:themeColor="text1"/>
          <w:vertAlign w:val="subscript"/>
        </w:rPr>
        <w:t>3</w:t>
      </w:r>
      <w:r w:rsidRPr="00F97EDA">
        <w:rPr>
          <w:rFonts w:cs="Times New Roman"/>
          <w:color w:val="000000" w:themeColor="text1"/>
        </w:rPr>
        <w:t xml:space="preserve"> species show niche differentiation in water use strategies to avoid competition with C</w:t>
      </w:r>
      <w:r w:rsidRPr="00F97EDA">
        <w:rPr>
          <w:rFonts w:cs="Times New Roman"/>
          <w:color w:val="000000" w:themeColor="text1"/>
          <w:vertAlign w:val="subscript"/>
        </w:rPr>
        <w:t>4</w:t>
      </w:r>
      <w:r w:rsidRPr="00F97EDA">
        <w:rPr>
          <w:rFonts w:cs="Times New Roman"/>
          <w:color w:val="000000" w:themeColor="text1"/>
        </w:rPr>
        <w:t xml:space="preserve"> grasses for water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{"citationItems":[{"id":"ITEM-1","itemData":{"DOI":"10.1111/j.2007.0030-1299.15630.x","ISSN":"0030-1299","abstract":"The majority of tallgrass prairie root biomass is located in the upper soil layers (0-25 cm), but species differences exist in reliance on soil water at varying depths. These differences have led to the hypothesis that resource partitioning belowground facilitates species co-existence in this mesic grassland. To determine if plant water relations can be linked to soil water partitioning as a potential mechanism allowing C 3  species to persist among the more dominant C 4  grasses, we measured differences in the source of water-use using the isotopic signature of xylem water, volumetric soil water content at 4 depths, and leaf water potentials. Data were collected for seven species representing C 4  grasses, C 3  forbs and C  3  shrubs over three growing seasons at the Konza Prairie (Kansas, USA) to encompass a range of natural climatic conditions. C 4  grasses relied on shallow soil water (5 cm) across the growing season and had midday leaf water potentials that were highly correlated with shallow soil water regardless of soil water availability at other portions of the soil profile (20, 40 and 90 cm). In contrast, C 3  species only used shallow soil water when plentiful at this depth; these species increased their dependence on soil water from greater depths as the upper soil layers dried. Structural equation models describing plant water relations were very similar for the three C  4  species, whereas a unique set of models and drivers were identified for each of the C 3  species. These results support soil water partitioning as a mechanism for species coexistence, as C 4  species in this grassland have relatively consistent dependence on water in shallow soil layers, whereas C 3  species show niche differentiation in water use strategies to avoid competition with C 4  grasses for water in shallow soil layers when this resource is limiting and leaf water stress is high. © Oikos.","author":[{"dropping-particle":"","family":"Nippert","given":"Jesse B.","non-dropping-particle":"","parse-names":false,"suffix":""},{"dropping-particle":"","family":"Knapp","given":"Alan K.","non-dropping-particle":"","parse-names":false,"suffix":""}],"container-title":"Oikos","id":"ITEM-1","issue":"6","issued":{"date-parts":[["2007"]]},"page":"1017-1029","title":"Soil water partitioning contributes to species coexistence in tallgrass prairie","type":"article-journal","volume":"116"},"uris":["http://www.mendeley.com/documents/?uuid=e015554e-c0c8-4cbf-a83b-9b6905fa00bb"]}],"mendeley":{"formattedCitation":"(Nippert &amp; Knapp, 2007)","plainTextFormattedCitation":"(Nippert &amp; Knapp, 2007)","previouslyFormattedCitation":"(Nippert &amp; Knapp, 2007)"},"properties":{"noteIndex":0},"schema":"https://github.com/citation-style-language/schema/raw/master/csl-citation.json"}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(Nippert &amp; Knapp, 2007)</w:t>
      </w:r>
      <w:r w:rsidRPr="00F97EDA">
        <w:rPr>
          <w:rFonts w:cs="Times New Roman"/>
          <w:color w:val="000000" w:themeColor="text1"/>
        </w:rPr>
        <w:fldChar w:fldCharType="end"/>
      </w:r>
      <w:r w:rsidRPr="00F97EDA">
        <w:rPr>
          <w:rFonts w:cs="Times New Roman"/>
          <w:color w:val="000000" w:themeColor="text1"/>
        </w:rPr>
        <w:t xml:space="preserve">. Climatic changes such as altered precipitation and warming can drive rapid changes in plant communities, especially in herbaceous plants, many with short-term population cycles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{"citationItems":[{"id":"ITEM-1","itemData":{"DOI":"10.1073/pnas.0802891105","ISSN":"00278424","abstract":"A change in climate would be expected to shift plant distribution as species expand in newly favorable areas and decline in increasingly hostile locations. We compared surveys of plant cover that were made in 1977 and 2006-2007 along a 2,314-m elevation gradient in Southern California's Santa Rosa Mountains. Southern California's climate warmed at the surface, the precipitation variability increased, and the amount of snow decreased during the 30-year period preceding the second survey. We found that the average elevation of the dominant plant species rose by ≈65 m between the surveys. This shift cannot be attributed to changes in air pollution or fire frequency and appears to be a consequence of changes in regional climate. © 2008 by The National Academy of Sciences of the USA.","author":[{"dropping-particle":"","family":"Kelly","given":"Anne E.","non-dropping-particle":"","parse-names":false,"suffix":""},{"dropping-particle":"","family":"Goulden","given":"Michael L.","non-dropping-particle":"","parse-names":false,"suffix":""}],"container-title":"Proceedings of the National Academy of Sciences of the United States of America","id":"ITEM-1","issue":"33","issued":{"date-parts":[["2008"]]},"page":"11823-11826","title":"Rapid shifts in plant distribution with recent climate change","type":"article-journal","volume":"105"},"uris":["http://www.mendeley.com/documents/?uuid=900d60ff-40cb-46c8-8e63-e8b8854f6ca1"]},{"id":"ITEM-2","itemData":{"DOI":"10.1038/nclimate1329","ISSN":"1758678X","abstract":"Climate impact studies have indicated ecological fingerprints of recent global warming across a wide range of habitats. Although these studies have shown responses from various local case studies, a coherent large-scale account on temperature-driven changes of biotic communities has been lacking. Here we use 867 vegetation samples above the treeline from 60 summit sites in all major European mountain systems to show that ongoing climate change gradually transforms mountain plant communities. We provide evidence that the more cold-adapted species decline and the more warm-adapted species increase, a process described here as thermophilization. At the scale of individual mountains this general trend may not be apparent, but at the larger, continental scale we observed a significantly higher abundance of thermophilic species in 2008, compared with 2001. Thermophilization of mountain plant communities mirrors the degree of recent warming and is more pronounced in areas where the temperature increase has been higher. In view of the projected climate change the observed transformation suggests a progressive decline of cold mountain habitats and their biota. © 2012 Macmillan Publishers Limited. All rights reserved.","author":[{"dropping-particle":"","family":"Gottfried","given":"Michael","non-dropping-particle":"","parse-names":false,"suffix":""},{"dropping-particle":"","family":"Pauli","given":"Harald","non-dropping-particle":"","parse-names":false,"suffix":""},{"dropping-particle":"","family":"Futschik","given":"Andreas","non-dropping-particle":"","parse-names":false,"suffix":""},{"dropping-particle":"","family":"Akhalkatsi","given":"Maia","non-dropping-particle":"","parse-names":false,"suffix":""},{"dropping-particle":"","family":"Barančok","given":"Peter","non-dropping-particle":"","parse-names":false,"suffix":""},{"dropping-particle":"","family":"Benito Alonso","given":"José Luis","non-dropping-particle":"","parse-names":false,"suffix":""},{"dropping-particle":"","family":"Coldea","given":"Gheorghe","non-dropping-particle":"","parse-names":false,"suffix":""},{"dropping-particle":"","family":"Dick","given":"Jan","non-dropping-particle":"","parse-names":false,"suffix":""},{"dropping-particle":"","family":"Erschbamer","given":"Brigitta","non-dropping-particle":"","parse-names":false,"suffix":""},{"dropping-particle":"","family":"Fernández Calzado","given":"María Rosa","non-dropping-particle":"","parse-names":false,"suffix":""},{"dropping-particle":"","family":"Kazakis","given":"George","non-dropping-particle":"","parse-names":false,"suffix":""},{"dropping-particle":"","family":"Krajči","given":"Ján","non-dropping-particle":"","parse-names":false,"suffix":""},{"dropping-particle":"","family":"Larsson","given":"Per","non-dropping-particle":"","parse-names":false,"suffix":""},{"dropping-particle":"","family":"Mallaun","given":"Martin","non-dropping-particle":"","parse-names":false,"suffix":""},{"dropping-particle":"","family":"Michelsen","given":"Ottar","non-dropping-particle":"","parse-names":false,"suffix":""},{"dropping-particle":"","family":"Moiseev","given":"Dmitry","non-dropping-particle":"","parse-names":false,"suffix":""},{"dropping-particle":"","family":"Moiseev","given":"Pavel","non-dropping-particle":"","parse-names":false,"suffix":""},{"dropping-particle":"","family":"Molau","given":"Ulf","non-dropping-particle":"","parse-names":false,"suffix":""},{"dropping-particle":"","family":"Merzouki","given":"Abderrahmane","non-dropping-particle":"","parse-names":false,"suffix":""},{"dropping-particle":"","family":"Nagy","given":"Laszlo","non-dropping-particle":"","parse-names":false,"suffix":""},{"dropping-particle":"","family":"Nakhutsrishvili","given":"George","non-dropping-particle":"","parse-names":false,"suffix":""},{"dropping-particle":"","family":"Pedersen","given":"Bård","non-dropping-particle":"","parse-names":false,"suffix":""},{"dropping-particle":"","family":"Pelino","given":"Giovanni","non-dropping-particle":"","parse-names":false,"suffix":""},{"dropping-particle":"","family":"Puscas","given":"Mihai","non-dropping-particle":"","parse-names":false,"suffix":""},{"dropping-particle":"","family":"Rossi","given":"Graziano","non-dropping-particle":"","parse-names":false,"suffix":""},{"dropping-particle":"","family":"Stanisci","given":"Angela","non-dropping-particle":"","parse-names":false,"suffix":""},{"dropping-particle":"","family":"Theurillat","given":"Jean Paul","non-dropping-particle":"","parse-names":false,"suffix":""},{"dropping-particle":"","family":"Tomaselli","given":"Marcello","non-dropping-particle":"","parse-names":false,"suffix":""},{"dropping-particle":"","family":"Villar","given":"Luis","non-dropping-particle":"","parse-names":false,"suffix":""},{"dropping-particle":"","family":"Vittoz","given":"Pascal","non-dropping-particle":"","parse-names":false,"suffix":""},{"dropping-particle":"","family":"Vogiatzakis","given":"Ioannis","non-dropping-particle":"","parse-names":false,"suffix":""},{"dropping-particle":"","family":"Grabherr","given":"Georg","non-dropping-particle":"","parse-names":false,"suffix":""}],"container-title":"Nature Climate Change","id":"ITEM-2","issue":"2","issued":{"date-parts":[["2012"]]},"page":"111-115","title":"Continent-wide response of mountain vegetation to climate change","type":"article-journal","volume":"2"},"uris":["http://www.mendeley.com/documents/?uuid=e3954d54-9097-4ebe-ba05-eab9bea46b5a"]}],"mendeley":{"formattedCitation":"(Gottfried et al., 2012; Kelly &amp; Goulden, 2008)","plainTextFormattedCitation":"(Gottfried et al., 2012; Kelly &amp; Goulden, 2008)","previouslyFormattedCitation":"(Gottfried et al., 2012; Kelly &amp; Goulden, 2008)"},"properties":{"noteIndex":0},"schema":"https://github.com/citation-style-language/schema/raw/master/csl-citation.json"}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(Gottfried et al., 2012; Kelly &amp; Goulden, 2008)</w:t>
      </w:r>
      <w:r w:rsidRPr="00F97EDA">
        <w:rPr>
          <w:rFonts w:cs="Times New Roman"/>
          <w:color w:val="000000" w:themeColor="text1"/>
        </w:rPr>
        <w:fldChar w:fldCharType="end"/>
      </w:r>
      <w:r w:rsidRPr="00F97EDA">
        <w:rPr>
          <w:rFonts w:cs="Times New Roman"/>
          <w:color w:val="000000" w:themeColor="text1"/>
        </w:rPr>
        <w:t xml:space="preserve">. Thus, our results highlight the need to understand the species-specific sensitivity to precipitation changes along with the influence of biotic interactions because predicted changes may vary across </w:t>
      </w:r>
      <w:r w:rsidRPr="00F97EDA">
        <w:rPr>
          <w:rFonts w:cs="Times New Roman"/>
          <w:color w:val="000000" w:themeColor="text1"/>
        </w:rPr>
        <w:lastRenderedPageBreak/>
        <w:t xml:space="preserve">precipitation levels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{"citationItems":[{"id":"ITEM-1","itemData":{"DOI":"10.1890/14-1445.1","ISSN":"00129658","abstract":"Altered rainfall regimes will greatly affect the response of plant species to climate change. However, little is known about how direct effects of changing precipitation on plant performance may depend on other abiotic factors and biotic interactions. We used reciprocal transplants between climatically very different sites with simultaneous manipulation of soil, plant population origin, and neighbor conditions to evaluate local adaptation and possible adaptive response of four Eastern Mediterranean annual plant species to climate change. The effect of site on plant performance was negligible, but soil origin had a strong effect on fecundity, most likely due to differential water retaining ability. Competition by neighbors strongly reduced fitness. We separated the effects of the abiotic and biotic soil properties on plant performance by repeating the field experiment in a greenhouse under homogenous environmental conditions and including a soil biota manipulation treatment. As in the field, plant performance differed among soil origins and neighbor treatments. Moreover, we found plant species-specific responses to soil biota that may be best explained by the differential sensitivity to negative and positive soil biota effects. Overall, under the conditions of our experiment with two contrasting sites, biotic interactions had a strong effect on plant fitness that interacted with and eventually overrode climate. Because climate and biotic interactions covary, reciprocal transplants and climate gradient studies should consider soil biotic interactions and abiotic conditions when evaluating climate change effects on plant performance.","author":[{"dropping-particle":"","family":"Tomiolo","given":"Sara","non-dropping-particle":"","parse-names":false,"suffix":""},{"dropping-particle":"","family":"Putten","given":"Wim H.","non-dropping-particle":"Van Der","parse-names":false,"suffix":""},{"dropping-particle":"","family":"Tielborger","given":"Katja","non-dropping-particle":"","parse-names":false,"suffix":""},{"dropping-particle":"","family":"Allison","given":"S. D.","non-dropping-particle":"","parse-names":false,"suffix":""}],"container-title":"Ecology","id":"ITEM-1","issue":"5","issued":{"date-parts":[["2015"]]},"page":"1298-1308","title":"Separating the role of biotic interactions and climate in determining adaptive response of plants to climate change","type":"article-journal","volume":"96"},"uris":["http://www.mendeley.com/documents/?uuid=00453bec-6509-4077-a1ea-719061afe45e"]},{"id":"ITEM-2","itemData":{"DOI":"10.1111/jvs.12486","ISSN":"16541103","abstract":"Question: Anthropogenic climate change is altering temperature and precipitation in grasslands worldwide. As grasslands are primarily water-limited, these changes in climate will likely have dramatic impacts on ecosystem function and community structure, yet the magnitude of change and the types of species favoured may differ among ecosystems or even among local communities within ecosystems. How much might plant community responses to altered precipitation vary at two sites within one grassland region?. Location: Semi-arid and sub-humid natural grasslands in the US Great Plains. Methods: At two sites we used rainfall shelters and irrigation to create irrigation, drought and control treatments. We measured changes in species composition, richness, Shannon's diversity, evenness and cover by plant functional groups across 4 yr (2008–2011). Results: The semi-arid grassland community was relatively insensitive to precipitation manipulations, and in the few cases where there was a significant relationship between treatment precipitation and the response variable, the slope of the relationship was weak. In contrast, the sub-humid grassland community was very sensitive to changes in treatment precipitation throughout the experiment, and responded more strongly, and negatively, to drought compared to irrigation. Conclusions: The differing sensitivity of the dominant species to altered precipitation amount appears to largely determine the overall differences in community response at these sites. The variable responses we observed within a single grassland region highlight the challenge of forecasting community impacts of climate change.","author":[{"dropping-particle":"","family":"Byrne","given":"Kerry M.","non-dropping-particle":"","parse-names":false,"suffix":""},{"dropping-particle":"","family":"Adler","given":"Peter B.","non-dropping-particle":"","parse-names":false,"suffix":""},{"dropping-particle":"","family":"Lauenroth","given":"William K.","non-dropping-particle":"","parse-names":false,"suffix":""}],"container-title":"Journal of Vegetation Science","id":"ITEM-2","issue":"2","issued":{"date-parts":[["2017"]]},"page":"238-249","title":"Contrasting effects of precipitation manipulations in two Great Plains plant communities","type":"article-journal","volume":"28"},"uris":["http://www.mendeley.com/documents/?uuid=dad373fb-7ebd-450b-91cf-88ba83761824"]}],"mendeley":{"formattedCitation":"(Byrne, Adler, &amp; Lauenroth, 2017; Tomiolo, Van Der Putten, Tielborger, &amp; Allison, 2015)","plainTextFormattedCitation":"(Byrne, Adler, &amp; Lauenroth, 2017; Tomiolo, Van Der Putten, Tielborger, &amp; Allison, 2015)","previouslyFormattedCitation":"(Byrne, Adler, &amp; Lauenroth, 2017; Tomiolo, Van Der Putten, Tielborger, &amp; Allison, 2015)"},"properties":{"noteIndex":0},"schema":"https://github.com/citation-style-language/schema/raw/master/csl-citation.json"}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(Byrne, Adler, &amp; Lauenroth, 2017; Tomiolo, Van Der Putten, Tielborger, &amp; Allison, 2015)</w:t>
      </w:r>
      <w:r w:rsidRPr="00F97EDA">
        <w:rPr>
          <w:rFonts w:cs="Times New Roman"/>
          <w:color w:val="000000" w:themeColor="text1"/>
        </w:rPr>
        <w:fldChar w:fldCharType="end"/>
      </w:r>
      <w:r w:rsidRPr="00F97EDA">
        <w:rPr>
          <w:rFonts w:cs="Times New Roman"/>
          <w:color w:val="000000" w:themeColor="text1"/>
        </w:rPr>
        <w:t>.</w:t>
      </w:r>
    </w:p>
    <w:p w14:paraId="70947B30" w14:textId="77777777" w:rsidR="004F67A6" w:rsidRPr="00F97EDA" w:rsidRDefault="004F67A6" w:rsidP="00507AA2">
      <w:pPr>
        <w:spacing w:line="480" w:lineRule="auto"/>
        <w:ind w:firstLine="360"/>
        <w:jc w:val="both"/>
        <w:rPr>
          <w:rFonts w:cs="Times New Roman"/>
          <w:b/>
          <w:bCs/>
          <w:color w:val="000000" w:themeColor="text1"/>
        </w:rPr>
      </w:pPr>
    </w:p>
    <w:p w14:paraId="7C0AA2B9" w14:textId="492376E1" w:rsidR="00460C9A" w:rsidRPr="00F97EDA" w:rsidRDefault="00460C9A" w:rsidP="00507AA2">
      <w:pPr>
        <w:spacing w:line="480" w:lineRule="auto"/>
        <w:ind w:firstLine="360"/>
        <w:jc w:val="both"/>
        <w:rPr>
          <w:rFonts w:cs="Times New Roman"/>
          <w:b/>
          <w:bCs/>
          <w:color w:val="000000" w:themeColor="text1"/>
        </w:rPr>
      </w:pPr>
      <w:r w:rsidRPr="00F97EDA">
        <w:rPr>
          <w:rFonts w:cs="Times New Roman"/>
          <w:b/>
          <w:bCs/>
          <w:color w:val="000000" w:themeColor="text1"/>
        </w:rPr>
        <w:t xml:space="preserve">Clipping alone effects </w:t>
      </w:r>
    </w:p>
    <w:p w14:paraId="3F11877F"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We predicted that clipping would promote the abundance of subdominant and transients by reducing the abundance of dominant species, and that </w:t>
      </w:r>
      <w:proofErr w:type="gramStart"/>
      <w:r w:rsidRPr="00F97EDA">
        <w:rPr>
          <w:rFonts w:cs="Times New Roman"/>
          <w:color w:val="000000" w:themeColor="text1"/>
        </w:rPr>
        <w:t>as a consequence</w:t>
      </w:r>
      <w:proofErr w:type="gramEnd"/>
      <w:r w:rsidRPr="00F97EDA">
        <w:rPr>
          <w:rFonts w:cs="Times New Roman"/>
          <w:color w:val="000000" w:themeColor="text1"/>
        </w:rPr>
        <w:t xml:space="preserve">, richness and evenness would increase more in clipped than unclipped plots. Increase in richness was consistent for across and within time analyses. However, within year analysis contradicted our predictions by showing that clipping </w:t>
      </w:r>
      <w:proofErr w:type="gramStart"/>
      <w:r w:rsidRPr="00F97EDA">
        <w:rPr>
          <w:rFonts w:cs="Times New Roman"/>
          <w:color w:val="000000" w:themeColor="text1"/>
        </w:rPr>
        <w:t>actually lowered</w:t>
      </w:r>
      <w:proofErr w:type="gramEnd"/>
      <w:r w:rsidRPr="00F97EDA">
        <w:rPr>
          <w:rFonts w:cs="Times New Roman"/>
          <w:color w:val="000000" w:themeColor="text1"/>
        </w:rPr>
        <w:t xml:space="preserve"> the abundance of subdominant species allowing transients to become more abundant. This observation is likely due to higher ground surface light allowed by clipping allowing transient species to better colonize under such conditions. Evenness remained unchanged at the end of two years, showing more resistance to change as previously noted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{"citationItems":[{"id":"ITEM-1","itemData":{"DOI":"10.1890/14-0144.1","ISSN":"00129658","abstract":"It is well known that climate can influence plant community assembly via a multitude of indirect and direct pathways. However, interpretations of plant diversity responses to simulated climate change experiments, and subsequent predictions of plant communities under future climate scenarios, rarely address the importance of indirect effects. Networks of direct and indirect effects are also critical in understanding linkages between climate and grazing, a common land use of grasslands, and implications for plant diversity. We characterized the roles of indirect vs. direct effects in determining plant diversity responses to climate and grazing using data from three northern temperate grasslands in which we conducted factorial experiments manipulating precipitation, air temperature, and clipping intensity. Utilizing a structural equation modeling framework to address the multivariate networks, we found warming operated directly, causing species loss at all sites. We identified shoot biomass as the key indirect driver of diversity loss in response to both precipitation and clipping, regardless of site. However, site-specific contingencies in the network of interactions were important for understanding varied precipitation effects. At the driest site only, shoot biomass was resistant to reduced precipitation, and diversity was consequently unaltered. Similarly, disconnect between primary drivers and responses explained relatively idiosyncratic responses of evenness compared to richness. Importantly, the finding of widespread, directly controlled plant diversity loss with warming aligns with concerns about declining biodiversity under climate change. However, using a framework of network interactions also allowed us to pinpoint the source of variability in response across systems. Looking forward, we can use the identification of this key indirect pathway to guide an understanding of community assembly under factors likely to control shoot biomass. Viewing a multifactorial, multisite experimental approach through a framework of network interactions allowed us to both identify generalized responses and distill the complexity of contingent responses. This, along with the practical need to identify diversity responses to climate change and grazing, underscores the importance of understanding both indirect and direct drivers of ecosystem responses to global change factors.","author":[{"dropping-particle":"","family":"White","given":"Shannon R","non-dropping-particle":"","parse-names":false,"suffix":""},{"dropping-particle":"","family":"Bork","given":"Edward W","non-dropping-particle":"","parse-names":false,"suffix":""},{"dropping-particle":"","family":"Cahill","given":"James F","non-dropping-particle":"","parse-names":false,"suffix":""}],"container-title":"Ecology","id":"ITEM-1","issue":"11","issued":{"date-parts":[["2014"]]},"page":"3093-3103","title":"Direct and indirect drivers of plant diversity responses to climate and clipping across northern temperate grassland","type":"article-journal","volume":"95"},"uris":["http://www.mendeley.com/documents/?uuid=33dd8d39-c490-4904-a4ab-926014a58087"]}],"mendeley":{"formattedCitation":"(White, Bork, &amp; Cahill, 2014)","plainTextFormattedCitation":"(White, Bork, &amp; Cahill, 2014)","previouslyFormattedCitation":"(White, Bork, &amp; Cahill, 2014)"},"properties":{"noteIndex":0},"schema":"https://github.com/citation-style-language/schema/raw/master/csl-citation.json"}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(White, Bork, &amp; Cahill, 2014)</w:t>
      </w:r>
      <w:r w:rsidRPr="00F97EDA">
        <w:rPr>
          <w:rFonts w:cs="Times New Roman"/>
          <w:color w:val="000000" w:themeColor="text1"/>
        </w:rPr>
        <w:fldChar w:fldCharType="end"/>
      </w:r>
      <w:r w:rsidRPr="00F97EDA">
        <w:rPr>
          <w:rFonts w:cs="Times New Roman"/>
          <w:color w:val="000000" w:themeColor="text1"/>
        </w:rPr>
        <w:t>.</w:t>
      </w:r>
    </w:p>
    <w:p w14:paraId="1E87E962"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Within year analysis also showed changes in species composition. Early shifts in community composition due to clipping have been widely documented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{"citationItems":[{"id":"ITEM-1","itemData":{"DOI":"10.1111/j.1365-2486.2011.02423.x","ISSN":"13541013","abstract":"Global nitrogen (N) enrichment and changing precipitation regimes are likely to alter plant community structure and composition, with consequent influences on biodiversity and ecosystem functioning. Responses of plant community structure and composition to N addition and increased precipitation were examined in a temperate steppe in northern China. Increased precipitation and N addition stimulated and suppressed community species richness, respectively, across 6 years (2005-2010) of the manipulative experiment. N addition and increased precipitation significantly altered plant community structure and composition at functional groups levels. The significant relationship between species richness and soil moisture (SM) suggests that plant community structure is mediated by water under changing environmental conditions. In addition, plant height played an important role in affecting the responses of plant communities to N addition, and the effects of increased precipitation on plant community were dependent on species rooting depth. Our results highlight the importance and complexity of both abiotic (SM) and biotic factors (species traits) in structuring plant community under changing environmental scenarios. These findings indicate that knowledge of species traits can contribute to mechanistic understanding and projection of vegetation dynamics in response to future environmental change. © 2011 Blackwell Publishing Ltd.","author":[{"dropping-particle":"","family":"Yang","given":"Haijun","non-dropping-particle":"","parse-names":false,"suffix":""},{"dropping-particle":"","family":"Li","given":"Yang","non-dropping-particle":"","parse-names":false,"suffix":""},{"dropping-particle":"","family":"Wu","given":"Mingyu","non-dropping-particle":"","parse-names":false,"suffix":""},{"dropping-particle":"","family":"Zhang","given":"Zhe","non-dropping-particle":"","parse-names":false,"suffix":""},{"dropping-particle":"","family":"Li","given":"Linghao","non-dropping-particle":"","parse-names":false,"suffix":""},{"dropping-particle":"","family":"Wan","given":"Shiqiang","non-dropping-particle":"","parse-names":false,"suffix":""}],"container-title":"Global Change Biology","id":"ITEM-1","issue":"9","issued":{"date-parts":[["2011"]]},"page":"2936-2944","title":"Plant community responses to nitrogen addition and increased precipitation: The importance of water availability and species traits","type":"article-journal","volume":"17"},"uris":["http://www.mendeley.com/documents/?uuid=11e40c23-c15d-413e-b634-573c8a5890f2"]},{"id":"ITEM-2","itemData":{"DOI":"10.1046/j.1365-2486.2002.00543.x","ISSN":"13541013","abstract":"Monoliths of a fertile, N limited, C3 grassland community were subjected (or not) to an atmospheric CO2 enrichment (600 μmol mol-1) using a Mini-FACE system, from August 1998 to June 2001 and were subjected to two contrasting cutting frequencies (3 and 6 cuts per year). We report here the effects of the CO2 and cutting frequency factors on the plant community structure and its diversity. Species-specific responses to elevated CO2 and cutting frequency were observed, which resulted in significant changes in the botanical composition of the grassland monoliths. Elevated CO2 significantly increased the proportion of dicotyledones (forbs + legumes) and reduced that of the monocotyledones (grasses). Management differentiated this response as elevated CO2 increased the proportion of forbs when infrequently and of legumes when frequently defoliated. However, among the two dominant forbs species only one was significantly enhanced by elevated CO2. Moreover, not all grass species responded negatively to high CO2. At a low cutting frequency, the observed decline under ambient CO2 in species diversity (Shannon-Weaver index) and in forb species number was partly alleviated by elevated CO2. This experiment shows that the botanical composition of temperate grasslands is likely to be affected by the current rise (+0.5% per year) in the atmospheric CO2 concentration, and that grassland management guidelines may need to be adapted to a future high CO2 world.","author":[{"dropping-particle":"","family":"Teyssonneyre","given":"Florence","non-dropping-particle":"","parse-names":false,"suffix":""},{"dropping-particle":"","family":"Picon-Cochard","given":"Catherine","non-dropping-particle":"","parse-names":false,"suffix":""},{"dropping-particle":"","family":"Falcimagne","given":"Robert","non-dropping-particle":"","parse-names":false,"suffix":""},{"dropping-particle":"","family":"Soussana","given":"Jean François","non-dropping-particle":"","parse-names":false,"suffix":""}],"container-title":"Global Change Biology","id":"ITEM-2","issue":"10","issued":{"date-parts":[["2002"]]},"page":"1034-1046","title":"Effects of elevated CO2 and cutting frequency on plant community structure in a temperate grassland","type":"article-journal","volume":"8"},"uris":["http://www.mendeley.com/documents/?uuid=e3d11a7f-7072-47ce-9ea6-b4f3eb466929"]},{"id":"ITEM-3","itemData":{"DOI":"10.1111/1365-2745.12449","ISSN":"13652745","abstract":"Long-term, slow ecological processes such as changes in plant community structure and composition strongly regulate ecosystem responses to climate change. Shifts in plant community are expected in chronically altered environments under warming. However, experimental evidence for long-term shifts and the associated mechanisms is still scarce in temperate grasslands. Here, we explore the long-term responses of a prairie plant community to 14-year (2000-2013) manipulations of climate warming and clipping in Oklahoma, USA. Infrared heaters were used to elevate soil temperature by about 2 °C all year round, and annual clipping was applied to mimic hay harvest. Community composition was resistant to experimental warming in the first seven years, but started to show responses starting from the eighth year; clipping consistently affected community composition over the years. Compositional change under long-term warming was mainly due to one invasive species and three dominant species. The negative correlations in relative abundance between the invasive species and the dominant species suggest interspecific competition. Community structure (i.e. richness, evenness and diversity) had no overall response to experimental warming. However, in 2007, the extreme wet year, warming reduced species richness by 30%. Clipping promoted species richness by 10% on average over the 14 years but decreased community evenness. Warming did not interact with clipping in influencing the plant community variables. Synthesis. Our study provides experimental evidence for long-term shifts in plant community composition due to warming and revealed novel mechanisms (i.e. species invasion and associated biotic interactions) underlying the long-term shift. The results also suggest that climate extremes may elicit or advance community responses to climate warming. The findings highlight that long-term climate change experiments are essential to reveal potential shifts in community composition.","author":[{"dropping-particle":"","family":"Shi","given":"Zheng","non-dropping-particle":"","parse-names":false,"suffix":""},{"dropping-particle":"","family":"Sherry","given":"Rebecca","non-dropping-particle":"","parse-names":false,"suffix":""},{"dropping-particle":"","family":"Xu","given":"Xia","non-dropping-particle":"","parse-names":false,"suffix":""},{"dropping-particle":"","family":"Hararuk","given":"Oleksandra","non-dr</w:instrText>
      </w:r>
      <w:r w:rsidRPr="00F97EDA">
        <w:rPr>
          <w:rFonts w:cs="Times New Roman"/>
          <w:color w:val="000000" w:themeColor="text1"/>
          <w:lang w:val="fr-FR"/>
        </w:rPr>
        <w:instrText>opping-particle":"","parse-names":false,"suffix":""},{"dropping-particle":"","family":"Souza","given":"Lara","non-dropping-particle":"","parse-names":false,"suffix":""},{"dropping-particle":"","family":"Jiang","given":"Lifen","non-dropping-particle":"","parse-names":false,"suffix":""},{"dropping-particle":"","family":"Xia","given":"Jianyang","non-dropping-particle":"","parse-names":false,"suffix":""},{"dropping-particle":"","family":"Liang","given":"Junyi","non-dropping-particle":"","parse-names":false,"suffix":""},{"dropping-particle":"","family":"Luo","given":"Yiqi","non-dropping-particle":"","parse-names":false,"suffix":""}],"container-title":"Journal of Ecology","id":"ITEM-3","issue":"5","issued":{"date-parts":[["2015"]]},"page":"1131-1140","title":"Evidence for long-term shift in plant community composition under decadal experimental warming","type":"article-journal","volume":"103"},"uris":["http://www.mendeley.com/documents/?uuid=7b4ab31f-f4cc-4c90-a3e4-066b79adc1ed"]}],"mendeley":{"formattedCitation":"(Shi et al., 2015; Teyssonneyre, Picon-Cochard, Falcimagne, &amp; Soussana, 2002; Yang et al., 2011)","plainTextFormattedCitation":"(Shi et al., 2015; Teyssonneyre, Picon-Cochard, Falcimagne, &amp; Soussana, 2002; Yang et al., 2011)","previouslyFormattedCitation":"(Shi et al., 2015; Teyssonneyre, Picon-Cochard, Falcimagne, &amp; Soussana, 2002; Yang et al., 2011)"},"properties":{"noteIndex":0},"schema":"https://github.com/citation-style-language/schema/raw/master/csl-citation.json"}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lang w:val="fr-FR"/>
        </w:rPr>
        <w:t>(Shi et al., 2015; Teyssonneyre, Picon-Cochard, Falcimagne, &amp; Soussana, 2002; Yang et al., 2011)</w:t>
      </w:r>
      <w:r w:rsidRPr="00F97EDA">
        <w:rPr>
          <w:rFonts w:cs="Times New Roman"/>
          <w:color w:val="000000" w:themeColor="text1"/>
        </w:rPr>
        <w:fldChar w:fldCharType="end"/>
      </w:r>
      <w:r w:rsidRPr="00F97EDA">
        <w:rPr>
          <w:rFonts w:cs="Times New Roman"/>
          <w:color w:val="000000" w:themeColor="text1"/>
          <w:lang w:val="fr-FR"/>
        </w:rPr>
        <w:t xml:space="preserve">. </w:t>
      </w:r>
      <w:r w:rsidRPr="00F97EDA">
        <w:rPr>
          <w:rFonts w:cs="Times New Roman"/>
          <w:color w:val="000000" w:themeColor="text1"/>
        </w:rPr>
        <w:t xml:space="preserve">Further, our temporal analysis showed that lack of clipping was detrimental to the dominant species. Although the dominant species was not affected by clipping in </w:t>
      </w:r>
      <w:proofErr w:type="gramStart"/>
      <w:r w:rsidRPr="00F97EDA">
        <w:rPr>
          <w:rFonts w:cs="Times New Roman"/>
          <w:color w:val="000000" w:themeColor="text1"/>
        </w:rPr>
        <w:t>our</w:t>
      </w:r>
      <w:proofErr w:type="gramEnd"/>
      <w:r w:rsidRPr="00F97EDA">
        <w:rPr>
          <w:rFonts w:cs="Times New Roman"/>
          <w:color w:val="000000" w:themeColor="text1"/>
        </w:rPr>
        <w:t xml:space="preserve"> across years analysis, Shi et al. (2015) found that clipping favors this species abundance when studying sensitivity of community structure and composition in the same system. This finding indicates the importance of clipping alone for the</w:t>
      </w:r>
      <w:r w:rsidRPr="00F97EDA">
        <w:rPr>
          <w:rFonts w:cs="Times New Roman"/>
          <w:i/>
          <w:iCs/>
          <w:color w:val="000000" w:themeColor="text1"/>
        </w:rPr>
        <w:t xml:space="preserve"> </w:t>
      </w:r>
      <w:r w:rsidRPr="00F97EDA">
        <w:rPr>
          <w:rFonts w:cs="Times New Roman"/>
          <w:color w:val="000000" w:themeColor="text1"/>
        </w:rPr>
        <w:t>dominant species</w:t>
      </w:r>
      <w:r w:rsidRPr="00F97EDA">
        <w:rPr>
          <w:rFonts w:cs="Times New Roman"/>
          <w:i/>
          <w:iCs/>
          <w:color w:val="000000" w:themeColor="text1"/>
        </w:rPr>
        <w:t xml:space="preserve"> </w:t>
      </w:r>
      <w:r w:rsidRPr="00F97EDA">
        <w:rPr>
          <w:rFonts w:cs="Times New Roman"/>
          <w:color w:val="000000" w:themeColor="text1"/>
        </w:rPr>
        <w:t xml:space="preserve">maintenance, especially due to its grazing tolerance (proxy to clipping) and for evolving to be part of grazed systems. These responses include the maintenance of a large reserve population of buds or meristems for recovery, including maintenance of high tiller natality rates </w:t>
      </w:r>
      <w:r w:rsidRPr="00F97EDA">
        <w:rPr>
          <w:rFonts w:cs="Times New Roman"/>
          <w:color w:val="000000" w:themeColor="text1"/>
        </w:rPr>
        <w:lastRenderedPageBreak/>
        <w:fldChar w:fldCharType="begin" w:fldLock="1"/>
      </w:r>
      <w:r w:rsidRPr="00F97EDA">
        <w:rPr>
          <w:rFonts w:cs="Times New Roman"/>
          <w:color w:val="000000" w:themeColor="text1"/>
        </w:rPr>
        <w:instrText>ADDIN CSL_CITATION {"citationItems":[{"id":"ITEM-1","itemData":{"DOI":"10.1007/s11258-011-9904-4","ISSN":"13850237","abstract":"Plant responses to herbivory are complex. In grasses, relative growth rate (RGR), seed, and vegetative reproduction, resource allocation, and architecture vary differentially and often nonlinearly with grazing intensity. High grazing tolerance may be achieved through compensatory photosynthesis and leaf growth, or through demographic mechanisms such as activation of a belowground dormant bud bank. This study assessed the relationship between grazing frequency and responses of Schizachyrium scoparium (little bluestem) in a tallgrass prairie, and examined the roles of tiller growth, reproduction, and bud (meristem) populations in its persistence under grazing. Genets were subjected to varying simulated grazing frequencies for a period of 2 years. Strong differential responses were observed among plant traits. RGR, biomass, and flowering showed strong nonlinear reductions in response to increasing clipping frequency, with no evidence of threshold effects. However, meristem density was unaffected, and plants maintained a large bud bank across all clipping treatments. Tiller natality decreased initially, but increased with &gt;4 clippings, suggesting that declines in tiller RGR are partially offset by increasing tiller natality, and that variation in genet size is driven more by demography than by variation in individual tiller growth. Increased grazing frequency also resulted in differential activation of buds at different positions (emerging within vs. outside the subtending leaf sheath), explaining the shift to a more prostrate growth form observed in many caespitose grasses under persistent grazing. Thus, although this grass species lacks the capacity for compensatory foliage re-growth, the maintenance of a large dormant bud bank and the differential activation of buds in different positions contribute to its grazing tolerance and avoidance, respectively, and its long-term persistence in grazed grasslands. © 2011 Springer Science+Business Media B.V.","author":[{"dropping-particle":"","family":"N'Guessan","given":"Maipelo","non-dropping-particle":"","parse-names":false,"suffix":""},{"dropping-particle":"","family":"Hartnett","given":"David C.","non-dropping-particle":"","parse-names":false,"suffix":""}],"container-title":"Plant Ecology","id":"ITEM-1","issue":"8","issued":{"date-parts":[["2011"]]},"page":"1275-1285","title":"Differential responses to defoliation frequency in little bluestem (Schizachyrium scoparium) in tallgrass prairie: Implications for herbivory tolerance and avoidance","type":"article-journal","volume":"212"},"uris":["http://www.mendeley.com/documents/?uuid=308bc0d2-6f76-422a-b401-b0a3cff5ac0b"]}],"mendeley":{"formattedCitation":"(N’Guessan &amp; Hartnett, 2011)","plainTextFormattedCitation":"(N’Guessan &amp; Hartnett, 2011)","previouslyFormattedCitation":"(N’Guessan &amp; Hartnett, 2011)"},"properties":{"noteIndex":0},"schema":"https://github.com/citation-style-language/schema/raw/master/csl-citation.json"}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(N’Guessan &amp; Hartnett, 2011)</w:t>
      </w:r>
      <w:r w:rsidRPr="00F97EDA">
        <w:rPr>
          <w:rFonts w:cs="Times New Roman"/>
          <w:color w:val="000000" w:themeColor="text1"/>
        </w:rPr>
        <w:fldChar w:fldCharType="end"/>
      </w:r>
      <w:r w:rsidRPr="00F97EDA">
        <w:rPr>
          <w:rFonts w:cs="Times New Roman"/>
          <w:color w:val="000000" w:themeColor="text1"/>
        </w:rPr>
        <w:t xml:space="preserve">. Annual hay harvesting is common in natural and managed ecosystems across the world, being a widely used practice in grasslands. Elucidating the effects of disturbances (Smith et al., 2009), such as biomass harvesting, will help conserve biodiversity, function and stability of ecosystems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{"citationItems":[{"id":"ITEM-1","itemData":{"DOI":"10.1111/j.1461-0248.2012.01778.x","ISSN":"1461023X","abstract":"Anthropogenic perturbations may affect biodiversity and ecological stability as well as their relationships. However, diversity-stability patterns and associated mechanisms under human disturbances have rarely been explored. We conducted a 7-year field experiment examining the effects of mowing and nutrient addition on the diversity and temporal stability of herbaceous plant communities in a temperate steppe in northern China. Mowing increased population and community stability, whereas nutrient addition had the opposite effects. Stability exhibited positive relationships with species richness at population, functional group and community levels. Treatments did not alter these positive diversity-stability relationships, which were associated with the stabilising effect of species richness on component populations, species asynchrony and portfolio effects. Despite the difficulty of pinpointing causal mechanisms of diversity-stability patterns observed in nature, our results suggest that diversity may still be a useful predictor of the stability of ecosystems confronted with anthropogenic disturbances. © 2012 Blackwell Publishing Ltd/CNRS.","author":[{"dropping-particle":"","family":"Yang","given":"Haijun","non-dropping-particle":"","parse-names":false,"suffix":""},{"dropping-particle":"","family":"Jiang","given":"Lin","non-dropping-particle":"","parse-names":false,"suffix":""},{"dropping-particle":"","family":"Li","given":"Linghao","non-dropping-particle":"","parse-names":false,"suffix":""},{"dropping-particle":"","family":"Li","given":"Ang","non-dropping-particle":"","parse-names":false,"suffix":""},{"dropping-particle":"","family":"Wu","given":"Mingyu","non-dropping-particle":"","parse-names":false,"suffix":""},{"dropping-particle":"","family":"Wan","given":"Shiqiang","non-dropping-particle":"","parse-names":false,"suffix":""}],"container-title":"Ecology Letters","id":"ITEM-1","issue":"6","issued":{"date-parts":[["2012"]]},"page":"619-626","title":"Diversity-dependent stability under mowing and nutrient addition: Evidence from a 7-year grassland experiment","type":"article-journal","volume":"15"},"uris":["http://www.mendeley.com/documents/?uuid=703ae369-ff91-4308-9a37-f1fdcb84bad3"]}],"mendeley":{"formattedCitation":"(Yang et al., 2012)","plainTextFormattedCitation":"(Yang et al., 2012)","previouslyFormattedCitation":"(Yang et al., 2012)"},"properties":{"noteIndex":0},"schema":"https://github.com/citation-style-language/schema/raw/master/csl-citation.json"}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(Yang et al., 2012)</w:t>
      </w:r>
      <w:r w:rsidRPr="00F97EDA">
        <w:rPr>
          <w:rFonts w:cs="Times New Roman"/>
          <w:color w:val="000000" w:themeColor="text1"/>
        </w:rPr>
        <w:fldChar w:fldCharType="end"/>
      </w:r>
      <w:r w:rsidRPr="00F97EDA">
        <w:rPr>
          <w:rFonts w:cs="Times New Roman"/>
          <w:color w:val="000000" w:themeColor="text1"/>
        </w:rPr>
        <w:t>.</w:t>
      </w:r>
    </w:p>
    <w:p w14:paraId="5F110AB3" w14:textId="77777777" w:rsidR="00460C9A" w:rsidRPr="00F97EDA" w:rsidRDefault="00460C9A" w:rsidP="00507AA2">
      <w:pPr>
        <w:spacing w:line="480" w:lineRule="auto"/>
        <w:ind w:firstLine="360"/>
        <w:jc w:val="both"/>
        <w:rPr>
          <w:rFonts w:cs="Times New Roman"/>
          <w:color w:val="000000" w:themeColor="text1"/>
        </w:rPr>
      </w:pPr>
    </w:p>
    <w:p w14:paraId="2BD4546A" w14:textId="77777777" w:rsidR="00460C9A" w:rsidRPr="00F97EDA" w:rsidRDefault="00460C9A" w:rsidP="00507AA2">
      <w:pPr>
        <w:spacing w:line="480" w:lineRule="auto"/>
        <w:ind w:firstLine="360"/>
        <w:jc w:val="both"/>
        <w:rPr>
          <w:rFonts w:cs="Times New Roman"/>
          <w:b/>
          <w:bCs/>
          <w:color w:val="000000" w:themeColor="text1"/>
        </w:rPr>
      </w:pPr>
      <w:r w:rsidRPr="00F97EDA">
        <w:rPr>
          <w:rFonts w:cs="Times New Roman"/>
          <w:b/>
          <w:bCs/>
          <w:color w:val="000000" w:themeColor="text1"/>
        </w:rPr>
        <w:t xml:space="preserve"> Interactive effects of precipitation gradient and clipping</w:t>
      </w:r>
    </w:p>
    <w:p w14:paraId="0BB722C1"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Our results suggest that precipitation reduction acted differently when clipping was incorporated, especially under extreme drought. This finding contrasts with our predictions of overall plant decrease by combining two stressors. Less water availability and clipping allowed the dominant species to remain unchanged over time, and other groups remained constant in -100% precipitation. Multiple environmental drivers tested in grassland, such as reduced precipitation and clipping, suggest that intermediary environmental and biological variables can ultimately directly and indirectly influence unresponsive variables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{"citationItems":[{"id":"ITEM-1","itemData":{"DOI":"10.1890/14-0144.1","ISSN":"00129658","abstract":"It is well known that climate can influence plant community assembly via a multitude of indirect and direct pathways. However, interpretations of plant diversity responses to simulated climate change experiments, and subsequent predictions of plant communities under future climate scenarios, rarely address the importance of indirect effects. Networks of direct and indirect effects are also critical in understanding linkages between climate and grazing, a common land use of grasslands, and implications for plant diversity. We characterized the roles of indirect vs. direct effects in determining plant diversity responses to climate and grazing using data from three northern temperate grasslands in which we conducted factorial experiments manipulating precipitation, air temperature, and clipping intensity. Utilizing a structural equation modeling framework to address the multivariate networks, we found warming operated directly, causing species loss at all sites. We identified shoot biomass as the key indirect driver of diversity loss in response to both precipitation and clipping, regardless of site. However, site-specific contingencies in the network of interactions were important for understanding varied precipitation effects. At the driest site only, shoot biomass was resistant to reduced precipitation, and diversity was consequently unaltered. Similarly, disconnect between primary drivers and responses explained relatively idiosyncratic responses of evenness compared to richness. Importantly, the finding of widespread, directly controlled plant diversity loss with warming aligns with concerns about declining biodiversity under climate change. However, using a framework of network interactions also allowed us to pinpoint the source of variability in response across systems. Looking forward, we can use the identification of this key indirect pathway to guide an understanding of community assembly under factors likely to control shoot biomass. Viewing a multifactorial, multisite experimental approach through a framework of network interactions allowed us to both identify generalized responses and distill the complexity of contingent responses. This, along with the practical need to identify diversity responses to climate change and grazing, underscores the importance of understanding both indirect and direct drivers of ecosystem responses to global change factors.","author":[{"dropping-particle":"","family":"White","given":"Shannon R","non-dropping-particle":"","parse-names":false,"suffix":""},{"dropping-particle":"","family":"Bork","given":"Edward W","non-dropping-particle":"","parse-names":false,"suffix":""},{"dropping-particle":"","family":"Cahill","given":"James F","non-dropping-particle":"","parse-names":false,"suffix":""}],"container-title":"Ecology","id":"ITEM-1","issue":"11","issued":{"date-parts":[["2014"]]},"page":"3093-3103","title":"Direct and indirect drivers of plant diversity responses to climate and clipping across northern temperate grassland","type":"article-journal","volume":"95"},"uris":["http://www.mendeley.com/documents/?uuid=33dd8d39-c490-4904-a4ab-926014a58087"]}],"mendeley":{"formattedCitation":"(White et al., 2014)","plainTextFormattedCitation":"(White et al., 2014)","previouslyFormattedCitation":"(White et al., 2014)"},"properties":{"noteIndex":0},"schema":"https://github.com/citation-style-language/schema/raw/master/csl-citation.json"}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(White et al., 2014)</w:t>
      </w:r>
      <w:r w:rsidRPr="00F97EDA">
        <w:rPr>
          <w:rFonts w:cs="Times New Roman"/>
          <w:color w:val="000000" w:themeColor="text1"/>
        </w:rPr>
        <w:fldChar w:fldCharType="end"/>
      </w:r>
      <w:r w:rsidRPr="00F97EDA">
        <w:rPr>
          <w:rFonts w:cs="Times New Roman"/>
          <w:color w:val="000000" w:themeColor="text1"/>
        </w:rPr>
        <w:t xml:space="preserve">. These factors could be additional factors not considered in this study, such as plant traits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{"citationItems":[{"id":"ITEM-1","itemData":{"DOI":"10.1111/j.1365-2486.2006.01288.x","ISSN":"13541013","abstract":"Herbivory by domestic and wild ungulates is a major driver of global vegetation dynamics. However, grazing is not considered in dynamic global vegetation models, or more generally in studies of the effects of environmental change on ecosystems at regional to global scale. An obstacle to this is a lack of empirical tests of several hypotheses linking plant traits with grazing. We, therefore, set out to test whether some widely recognized trait responses to grazing are consistent at the global level. We conducted a meta-analysis of plant trait responses to grazing, based on 197 studies from all major regions of the world, and using six major conceptual models of trait response to grazing as a framework. Data were available for seven plant traits: life history, canopy height, habit, architecture, growth form (forb, graminoid, herbaceous legume, woody), palatability, and geographic origin. Covariates were precipitation and evolutionary history of herbivory. Overall, grazing favoured annual over perennial plants, short plants over tall plants, prostrate over erect plants, and stoloniferous and rosette architecture over tussock architecture. There was no consistent effect of grazing on growth form. Some response patterns were modified by particular combinations of precipitation and history of herbivory. Climatic and historical contexts are therefore essential for understanding plant trait responses to grazing. Our study identifies some key traits to be incorporated into plant functional classifications for the explicit consideration of grazing into global vegetation models used in global change research. Importantly, our results suggest that plant functional type classifications and response rules need to be specific to regions with different climate and herbivory history. © 2007 Blackwell Publishing Ltd.","author":[{"dropping-particle":"","family":"Díaz","given":"Sandra","non-dropping-particle":"","parse-names":false,"suffix":""},{"dropping-particle":"","family":"Lavorel","given":"Sandra","non-dropping-particle":"","parse-names":false,"suffix":""},{"dropping-particle":"","family":"McIntyre","given":"Sue","non-dropping-particle":"","parse-names":false,"suffix":""},{"dropping-particle":"","family":"Falczuk","given":"Valeria","non-dropping-particle":"","parse-names":false,"suffix":""},{"dropping-particle":"","family":"Casanoves","given":"Fernando","non-dropping-particle":"","parse-names":false,"suffix":""},{"dropping-particle":"","family":"Milchunas","given":"Daniel G.","non-dropping-particle":"","parse-names":false,"suffix":""},{"dropping-particle":"","family":"Skarpe","given":"Christina","non-dropping-particle":"","parse-names":false,"suffix":""},{"dropping-particle":"","family":"Rusch","given":"Graciela","non-dropping-particle":"","parse-names":false,"suffix":""},{"dropping-particle":"","family":"Sternberg","given":"Marcelo","non-dropping-particle":"","parse-names":false,"suffix":""},{"dropping-particle":"","family":"Noy-Meir","given":"Imanuel","non-dropping-particle":"","parse-names":false,"suffix":""},{"dropping-particle":"","family":"Landsberg","given":"Jill","non-dropping-particle":"","parse-names":false,"suffix":""},{"dropping-particle":"","family":"Zhang","given":"Wei","non-dropping-particle":"","parse-names":false,"suffix":""},{"dropping-particle":"","family":"Clark","given":"Harry","non-dropping-particle":"","parse-names":false,"suffix":""},{"dropping-particle":"","family":"Campbell","given":"Bruce D.","non-dropping-particle":"","parse-names":false,"suffix":""}],"container-title":"Global Change Biology","id":"ITEM-1","issue":"2","issued":{"date-parts":[["2007"]]},"page":"313-341","title":"Plant trait responses to grazing - A global synthesis","type":"article-journal","volume":"13"},"uris":["http://www.mendeley.com/documents/?uuid=cb0081b0-cee1-42fb-b220-e0fe81a8e207"]}],"mendeley":{"formattedCitation":"(Díaz et al., 2007)","plainTextFormattedCitation":"(Díaz et al., 2007)","previouslyFormattedCitation":"(Díaz et al., 2007)"},"properties":{"noteIndex":0},"schema":"https://github.com/citation-style-language/schema/raw/master/csl-citation.json"}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(Díaz et al., 2007)</w:t>
      </w:r>
      <w:r w:rsidRPr="00F97EDA">
        <w:rPr>
          <w:rFonts w:cs="Times New Roman"/>
          <w:color w:val="000000" w:themeColor="text1"/>
        </w:rPr>
        <w:fldChar w:fldCharType="end"/>
      </w:r>
      <w:r w:rsidRPr="00F97EDA">
        <w:rPr>
          <w:rFonts w:cs="Times New Roman"/>
          <w:color w:val="000000" w:themeColor="text1"/>
        </w:rPr>
        <w:t xml:space="preserve"> or plant interactions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{"citationItems":[{"id":"ITEM-1","itemData":{"DOI":"10.1111/nph.14778","ISSN":"14698137","abstract":"Environmental extremes resulting from a changing climate can have profound implications for plant interactions in desert communities. Positive interactions can buffer plant communities from abiotic stress and consumer pressure caused by climatic extremes, but limited research has explored this empirically. We tested the hypothesis that the mechanism of shrub facilitation on an annual plant community can change with precipitation extremes in deserts. During years of extreme drought and above-average rainfall in a desert, we measured plant interactions and biomass while manipulating a soil moisture gradient and reducing consumer pressure. Shrubs facilitated the annual plant community at all levels of soil moisture through reductions in microclimatic stress in both years and herbivore protection in the wet year only. Shrub facilitation and the high rainfall year contributed to the dominance of a competitive annual species in the plant community. Precipitation patterns in deserts determine the magnitude and type of facilitation mechanisms. Moreover, shrub facilitation mediates the interspecific competition within the associated annual community between years with different rainfall amounts. Examining multiple drivers during extreme climate events is a challenging area of research, but it is a necessary consideration given forecasts predicting that these events will increase in frequency and magnitude.","author":[{"dropping-particle":"","family":"Filazzola","given":"Alessandro","non-dropping-particle":"","parse-names":false,"suffix":""},{"dropping-particle":"","family":"Liczner","given":"Amanda Rae","non-dropping-particle":"","parse-names":false,"suffix":""},{"dropping-particle":"","family":"Westphal","given":"Michael","non-dropping-particle":"","parse-names":false,"suffix":""},{"dropping-particle":"","family":"Lortie","given":"Christopher J.","non-dropping-particle":"","parse-names":false,"suffix":""}],"container-title":"New Phytologist","id":"ITEM-1","issue":"1","issued":{"date-parts":[["2018"]]},"page":"140-150","title":"The effect of consumer pressure and abiotic stress on positive plant interactions are mediated by extreme climatic events","type":"article-journal","volume":"217"},"uris":["http://www.mendeley.com/documents/?uuid=aea34041-7a9d-4a19-898a-953576aa1286"]}],"mendeley":{"formattedCitation":"(Filazzola, Liczner, Westphal, &amp; Lortie, 2018)","plainTextFormattedCitation":"(Filazzola, Liczner, Westphal, &amp; Lortie, 2018)","previouslyFormattedCitation":"(Filazzola, Liczner, Westphal, &amp; Lortie, 2018)"},"properties":{"noteIndex":0},"schema":"https://github.com/citation-style-language/schema/raw/master/csl-citation.json"}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(Filazzola, Liczner, Westphal, &amp; Lortie, 2018)</w:t>
      </w:r>
      <w:r w:rsidRPr="00F97EDA">
        <w:rPr>
          <w:rFonts w:cs="Times New Roman"/>
          <w:color w:val="000000" w:themeColor="text1"/>
        </w:rPr>
        <w:fldChar w:fldCharType="end"/>
      </w:r>
      <w:r w:rsidRPr="00F97EDA">
        <w:rPr>
          <w:rFonts w:cs="Times New Roman"/>
          <w:color w:val="000000" w:themeColor="text1"/>
        </w:rPr>
        <w:t xml:space="preserve">. </w:t>
      </w:r>
      <w:proofErr w:type="gramStart"/>
      <w:r w:rsidRPr="00F97EDA">
        <w:rPr>
          <w:rFonts w:cs="Times New Roman"/>
          <w:color w:val="000000" w:themeColor="text1"/>
        </w:rPr>
        <w:t>Similarly</w:t>
      </w:r>
      <w:proofErr w:type="gramEnd"/>
      <w:r w:rsidRPr="00F97EDA">
        <w:rPr>
          <w:rFonts w:cs="Times New Roman"/>
          <w:color w:val="000000" w:themeColor="text1"/>
        </w:rPr>
        <w:t xml:space="preserve"> to White et al. (2014) study, we also found evenness to be unresponsive with precipitation reduction. Here, we suspect that this happens because the dominant species can better thrive when all species are clipped, including the ones with more drought tolerance.</w:t>
      </w:r>
    </w:p>
    <w:p w14:paraId="0BBCFB17"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In long-term experiments of other grassland communities, the effects of rainfall on plant composition varied in direction across herbivore treatments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{"citationItems":[{"id":"ITEM-1","itemData":{"DOI":"10.1002/eap.1649","ISSN":"19395582","abstract":"Rainfall and herbivory are fundamental drivers of grassland plant dynamics, yet few studies have examined long-term interactions between these factors in an experimental setting. Understanding such interactions is important, as rainfall is becoming increasingly erratic and native wild herbivores are being replaced by livestock. Livestock grazing and episodic low rainfall are thought to interact, leading to greater community change than either factor alone. We examined patterns of change and stability in herbaceous community composition through four dry periods, or droughts, over 15 years of the Kenya Long-term Exclosure Experiment (KLEE), which consists of six different combinations of cattle, native wild herbivores (e.g., zebras, gazelles), and mega-herbivores (giraffes, elephants). We used principal response curves to analyze the trajectory of change in each herbivore treatment relative to a common initial community and asked how droughts contributed to community change in these treatments. We examined three measures of stability (resistance, variability, and turnover) that correspond to different temporal scales and found that each had a different response to grazing. Treatments that included both cattle and wild herbivores had higher resistance (less net change over 15 years) but were more variable on shorter time scales; in contrast, the more lightly grazed treatments (no herbivores or wild herbivores only) showed lower resistance due to the accumulation of consistent, linear, short-term change. Community change was greatest during and immediately after droughts in all herbivore treatments. But, while drought contributed to directional change in the less grazed treatments, it contributed to both higher variability and resistance in the more heavily grazed treatments. Much of the community change in lightly grazed treatments (especially after droughts) was due to substantial increases in cover of the palatable grass Brachiaria lachnantha. These results illustrate how herbivory and drought can act together to cause change in grassland communities at the moderate to low end of a grazing intensity continuum. Livestock grazing at a moderate intensity in a system with a long evolutionary history of grazing contributed to long-term stability. This runs counter to often-held assumptions that livestock grazing leads to directional, destabilizing shifts in grassland systems.","author":[{"dropping-particle":"","family":"Riginos","given":"Corinna","non-dropping-particle":"","parse-names":false,"suffix":""},{"dropping-particle":"","family":"Porensky","given":"Lauren M.","non-dropping-particle":"","parse-names":false,"suffix":""},{"dropping-particle":"","family":"Veblen","given":"Kari E.","non-dropping-particle":"","parse-names":false,"suffix":""},{"dropping-particle":"","family":"Young","given":"Truman P.","non-dropping-particle":"","parse-names":false,"suffix":""}],"container-title":"Ecological Applications","id":"ITEM-1","issue":"2","issued":{"date-parts":[["2018"]]},"page":"323-335","title":"Herbivory and drought generate short-term stochasticity and long-term stability in a savanna understory community","type":"article-journal","volume":"28"},"uris":["http://www.mendeley.com/documents/?uuid=5dd25dd1-6a61-4924-9aca-399634ed73ca"]}],"mendeley":{"formattedCitation":"(Riginos et al., 2018)","plainTextFormattedCitation":"(Riginos et al., 2018)","previouslyFormattedCitation":"(Riginos et al., 2018)"},"properties":{"noteIndex":0},"schema":"https://github.com/citation-style-language/schema/raw/master/csl-citation.json"}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(Riginos et al., 2018)</w:t>
      </w:r>
      <w:r w:rsidRPr="00F97EDA">
        <w:rPr>
          <w:rFonts w:cs="Times New Roman"/>
          <w:color w:val="000000" w:themeColor="text1"/>
        </w:rPr>
        <w:fldChar w:fldCharType="end"/>
      </w:r>
      <w:r w:rsidRPr="00F97EDA">
        <w:rPr>
          <w:rFonts w:cs="Times New Roman"/>
          <w:color w:val="000000" w:themeColor="text1"/>
        </w:rPr>
        <w:t xml:space="preserve">. In </w:t>
      </w:r>
      <w:proofErr w:type="spellStart"/>
      <w:r w:rsidRPr="00F97EDA">
        <w:rPr>
          <w:rFonts w:cs="Times New Roman"/>
          <w:color w:val="000000" w:themeColor="text1"/>
        </w:rPr>
        <w:t>Riginos</w:t>
      </w:r>
      <w:proofErr w:type="spellEnd"/>
      <w:r w:rsidRPr="00F97EDA">
        <w:rPr>
          <w:rFonts w:cs="Times New Roman"/>
          <w:color w:val="000000" w:themeColor="text1"/>
        </w:rPr>
        <w:t xml:space="preserve"> et al. (2018) much of the community change in lightly grazed treatments (especially after droughts) was due to substantial increases in cover of the perennial grasses, which is comparable yet for our short-term treatments. Therefore, clipping under extreme drought should be considered with </w:t>
      </w:r>
      <w:r w:rsidRPr="00F97EDA">
        <w:rPr>
          <w:rFonts w:cs="Times New Roman"/>
          <w:color w:val="000000" w:themeColor="text1"/>
        </w:rPr>
        <w:lastRenderedPageBreak/>
        <w:t xml:space="preserve">caution given our short-term results. Most shifts in community structure and species composition are not rapid (i.e., in 2-5 years) but can emerge over a longer term (i.e., ≥10 y)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{"citationItems":[{"id":"ITEM-1","itemData":{"DOI":"10.1111/1365-2745.12449","ISSN":"13652745","abstract":"Long-term, slow ecological processes such as changes in plant community structure and composition strongly regulate ecosystem responses to climate change. Shifts in plant community are expected in chronically altered environments under warming. However, experimental evidence for long-term shifts and the associated mechanisms is still scarce in temperate grasslands. Here, we explore the long-term responses of a prairie plant community to 14-year (2000-2013) manipulations of climate warming and clipping in Oklahoma, USA. Infrared heaters were used to elevate soil temperature by about 2 °C all year round, and annual clipping was applied to mimic hay harvest. Community composition was resistant to experimental warming in the first seven years, but started to show responses starting from the eighth year; clipping consistently affected community composition over the years. Compositional change under long-term warming was mainly due to one invasive species and three dominant species. The negative correlations in relative abundance between the invasive species and the dominant species suggest interspecific competition. Community structure (i.e. richness, evenness and diversity) had no overall response to experimental warming. However, in 2007, the extreme wet year, warming reduced species richness by 30%. Clipping promoted species richness by 10% on average over the 14 years but decreased community evenness. Warming did not interact with clipping in influencing the plant community variables. Synthesis. Our study provides experimental evidence for long-term shifts in plant community composition due to warming and revealed novel mechanisms (i.e. species invasion and associated biotic interactions) underlying the long-term shift. The results also suggest that climate extremes may elicit or advance community responses to climate warming. The findings highlight that long-term climate change experiments are essential to reveal potential shifts in community composition.","author":[{"dropping-particle":"","family":"Shi","given":"Zheng","non-dropping-particle":"","parse-names":false,"suffix":""},{"dropping-particle":"","family":"Sherry","given":"Rebecca","non-dropping-particle":"","parse-names":false,"suffix":""},{"dropping-particle":"","family":"Xu","given":"Xia","non-dropping-particle":"","parse-names":false,"suffix":""},{"dropping-particle":"","family":"Hararuk","given":"Oleksandra","non-dropping-particle":"","parse-names":false,"suffix":""},{"dropping-particle":"","family":"Souza","given":"Lara","non-dropping-particle":"","parse-names":false,"suffix":""},{"dropping-particle":"","family":"Jiang","given":"Lifen","non-dropping-particle":"","parse-names":false,"suffix":""},{"dropping-particle":"","family":"Xia","given":"Jianyang","non-dropping-particle":"","parse-names":false,"suffix":""},{"dropping-particle":"","family":"Liang","given":"Junyi","non-dropping-particle":"","parse-names":false,"suffix":""},{"dropping-particle":"","family":"Luo","given":"Yiqi","non-dropping-particle":"","parse-names":false,"suffix":""}],"container-title":"Journal of Ecology","id":"ITEM-1","issue":"5","issued":{"date-parts":[["2015"]]},"page":"1131-1140","title":"Evidence for long-term shift in plant community composition under decadal experimental warming","type":"article-journal","volume":"103"},"uris":["http://www.mendeley.com/documents/?uuid=7b4ab31f-f4cc-4c90-a3e4-066b79adc1ed"]},{"id":"ITEM-2","itemData":{"DOI":"10.1111/gcb.14333","ISSN":"13652486","abstract":"Succession theory predicts altered sensitivity of ecosystem functions to disturbance (i.e., climate change) due to the temporal shift in plant community composition. However, empirical evidence in global change experiments is lacking to support this prediction. Here, we present findings from an 8-year long-term global change experiment with warming and altered precipitation manipulation (double and halved amount). First, we observed a temporal shift in species composition over 8 years, resulting in a transition from an annual C3-dominant plant community to a perennial C4-dominant plant community. This successional transition was independent of any experimental treatments. During the successional transition, the response of aboveground net primary productivity (ANPP) to precipitation addition magnified from neutral to +45.3%, while the response to halved precipitation attenuated substantially from −17.6% to neutral. However, warming did not affect ANPP in either state. The findings further reveal that the time-dependent climate sensitivity may be regulated by successional change in species composition, highlighting the importance of vegetation dynamics in regulating the response of ecosystem productivity to precipitation change.","author":[{"dropping-particle":"","family":"Shi","given":"Zheng","non-dropping-particle":"","parse-names":false,"suffix":""},{"dropping-particle":"","family":"Lin","given":"Yang","non-dropping-particle":"","parse-names":false,"suffix":""},{"dropping-particle":"","family":"Wilcox","given":"Kevin R.","non-dropping-particle":"","parse-names":false,"suffix":""},{"dropping-particle":"","family":"Souza","given":"Lara","non-dropping-particle":"","parse-names":false,"suffix":""},{"dropping-particle":"","family":"Jiang","given":"Lifen","non-dropping-particle":"","parse-names":false,"suffix":""},{"dropping-particle":"","family":"Jiang","given":"Jiang","non-dropping-particle":"","parse-names":false,"suffix":""},{"dropping-particle":"","family":"Jung","given":"Chang Gyo","non-dropping-particle":"","parse-names":false,"suffix":""},{"dropping-particle":"","family":"Xu","given":"Xia","non-dropping-particle":"","parse-names":false,"suffix":""},{"dropping-particle":"","family":"Yuan","given":"Mengting","non-dropping-particle":"","parse-names":false,"suffix":""},{"dropping-particle":"","family":"Guo","given":"Xue","non-dropping-particle":"","parse-names":false,"suffix":""},{"dropping-particle":"","family":"Wu","given":"Liyou","non-dropping-particle":"","parse-names":false,"suffix":""},{"dropping-particle":"","family":"Zhou","given":"Jizhong","non-dropping-particle":"","parse-names":false,"suffix":""},{"dropping-particle":"","family":"Luo","given":"Yiqi","non-dropping-particle":"","parse-names":false,"suffix":""}],"container-title":"Global Change Biology","id":"ITEM-2","issue":"10","issued":{"date-parts":[["2018"]]},"page":"4993-5003","title":"Successional change in species composition alters climate sensitivity of grassland productivity","type":"article-journal","volume":"24"},"uris":["http://www.mendeley.com/documents/?uuid=dbe79d8e-7b58-4e20-92f6-88800e628dc4"]},{"id":"ITEM-3","itemData":{"DOI":"10.1038/ncomms7682","ISSN":"20411723","abstract":"Human domination of the biosphere includes changes to disturbance regimes, which push many ecosystems towards early-successional states. Ecological theory predicts that early-successional ecosystems are more sensitive to perturbations than mature systems, but little evidence supports this relationship for the perturbation of climate change. Here we show that vegetation (abundance, species richness and species composition) across seven European shrublands is quite resistant to moderate experimental warming and drought, and responsiveness is associated with the dynamic state of the ecosystem, with recently disturbed sites responding to treatments. Furthermore, most of these responses are not rapid (2-5 years) but emerge over a longer term (7-14 years). These results suggest that successional state influences the sensitivity of ecosystems to climate change, and that ecosystems recovering from disturbances may be sensitive to even modest climatic changes. A research bias towards undisturbed ecosystems might thus lead to an underestimation of the impacts of climate change.","author":[{"dropping-particle":"","family":"Kroël-Dulay","given":"György","non-dropping-particle":"","parse-names":false,"suffix":""},{"dropping-particle":"","family":"Ransijn","given":"Johannes","non-dropping-particle":"","parse-names":false,"suffix":""},{"dropping-particle":"","family":"Schmidt","given":"Inger Kappel","non-dropping-particle":"","parse-names":false,"suffix":""},{"dropping-particle":"","family":"Beier","given":"Claus","non-dropping-particle":"","parse-names":false,"suffix":""},{"dropping-particle":"","family":"Angelis","given":"Paolo","non-dropping-particle":"De","parse-names":false,"suffix":""},{"dropping-particle":"","family":"Dato","given":"Giovanbattista","non-dropping-particle":"De","parse-names":false,"suffix":""},{"dropping-particle":"","family":"Dukes","given":"Jeffrey S.","non-dropping-particle":"","parse-names":false,"suffix":""},{"dropping-particle":"","family":"Emmett","given":"Bridget","non-dropping-particle":"","parse-names":false,"suffix":""},{"dropping-particle":"","family":"Estiarte","given":"Marc","non-dropping-particle":"","parse-names":false,"suffix":""},{"dropping-particle":"","family":"Garadnai","given":"János","non-dropping-particle":"","parse-names":false,"suffix":""},{"dropping-particle":"","family":"Kongstad","given":"Jane","non-dropping-particle":"","parse-names":false,"suffix":""},{"dropping-particle":"","family":"Kovács-Láng","given":"Edit","non-dropping-particle":"","parse-names":false,"suffix":""},{"dropping-particle":"","family":"Larsen","given":"Klaus Steenberg","non-dropping-particle":"","parse-names":false,"suffix":""},{"dropping-particle":"","family":"Liberati","given":"Dario","non-dropping-particle":"","parse-names":false,"suffix":""},{"dropping-particle":"","family":"Ogaya","given":"Romà","non-dropping-particle":"","parse-names":false,"suffix":""},{"dropping-particle":"","family":"Riis-Nielsen","given":"Torben","non-dropping-particle":"","parse-names":false,"suffix":""},{"dropping-particle":"","family":"Smith","given":"Andrew R.","non-dropping-particle":"","parse-names":false,"suffix":""},{"dropping-particle":"","family":"Sowerby","given":"Alwyn","non-dropping-particle":"","parse-names":false,"suffix":""},{"dropping-particle":"","family":"Tietema","given":"Albert","non-dropping-particle":"","parse-names":false,"suffix":""},{"dropping-particle":"","family":"Penuelas","given":"Josep","non-dropping-particle":"","parse-names":false,"suffix":""}],"container-title":"Nature Communications","id":"ITEM-3","issued":{"date-parts":[["2015"]]},"page":"1-7","title":"Increased sensitivity to climate change in disturbed ecosystems","type":"article-journal","volume":"6"},"uris":["http://www.mendeley.com/documents/?uuid=1f545b69-b283-4259-bc76-c0c685647821"]}],"mendeley":{"formattedCitation":"(Kroël-Dulay et al., 2015; Shi et al., 2018, 2015)","plainTextFormattedCitation":"(Kroël-Dulay et al., 2015; Shi et al., 2018, 2015)","previouslyFormattedCitation":"(Kroël-Dulay et al., 2015; Shi et al., 2018, 2015)"},"properties":{"noteIndex":0},"schema":"https://github.com/citation-style-language/schema/raw/master/csl-citation.json"}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(Kroël-Dulay et al., 2015; Shi et al., 2018, 2015)</w:t>
      </w:r>
      <w:r w:rsidRPr="00F97EDA">
        <w:rPr>
          <w:rFonts w:cs="Times New Roman"/>
          <w:color w:val="000000" w:themeColor="text1"/>
        </w:rPr>
        <w:fldChar w:fldCharType="end"/>
      </w:r>
      <w:r w:rsidRPr="00F97EDA">
        <w:rPr>
          <w:rFonts w:cs="Times New Roman"/>
          <w:color w:val="000000" w:themeColor="text1"/>
        </w:rPr>
        <w:t xml:space="preserve">, and will depend on the experimental manipulation length and number of factors manipulated </w:t>
      </w:r>
      <w:r w:rsidRPr="00F97EDA">
        <w:rPr>
          <w:rFonts w:cs="Times New Roman"/>
          <w:color w:val="000000" w:themeColor="text1"/>
        </w:rPr>
        <w:fldChar w:fldCharType="begin" w:fldLock="1"/>
      </w:r>
      <w:r w:rsidRPr="00F97EDA">
        <w:rPr>
          <w:rFonts w:cs="Times New Roman"/>
          <w:color w:val="000000" w:themeColor="text1"/>
        </w:rPr>
        <w:instrText>ADDIN CSL_CITATION {"citationItems":[{"id":"ITEM-1","itemData":{"DOI":"10.1073/pnas.1819027116","ISSN":"10916490","abstract":"Global change drivers (GCDs) are expected to alter community structure and consequently, the services that ecosystems provide. Yet, few experimental investigations have examined effects of GCDs on plant community structure across multiple ecosystem types, and those that do exist present conflicting patterns. In an unprecedented global synthesis of over 100 experiments that manipulated factors linked to GCDs, we show that herbaceous plant community responses depend on experimental manipulation length and number of factors manipulated. We found that plant communities are fairly resistant to experimentally manipulated GCDs in the short term (&lt;10 y). In contrast, long-term (≥10 y) experiments show increasing community divergence of treatments from control conditions. Surprisingly, these community responses occurred with similar frequency across the GCD types manipulated in our database. However, community responses were more common when 3 or more GCDs were simultaneously manipulated, suggesting the emergence of additive or synergistic effects of multiple drivers, particularly over long time periods. In half of the cases, GCD manipulations caused a difference in community composition without a corresponding species richness difference, indicating that species reordering or replacement is an important mechanism of community responses to GCDs and should be given greater consideration when examining consequences of GCDs for the biodiversity.ecosystem function relationship. Human activities are currently driving unparalleled global changes worldwide. Our analyses provide the most comprehensive evidence to date that these human activities may have widespread impacts on plant community composition globally, which will increase in frequency over time and be greater in areas where communities face multiple GCDs simultaneously.","author":[{"dropping-particle":"","family":"Komatsu","given":"Kimberly J.","non-dropping-particle":"","parse-names":false,"suffix":""},{"dropping-particle":"","family":"Avolio","given":"Meghan L.","non-dropping-particle":"","parse-names":false,"suffix":""},{"dropping-particle":"","family":"Lemoine","given":"Nathan P.","non-dropping-particle":"","parse-names":false,"suffix":""},{"dropping-particle":"","family":"Isbell","given":"Forest","non-dropping-particle":"","parse-names":false,"suffix":""},{"dropping-particle":"","family":"Grman","given":"Emily","non-dropping-particle":"","parse-names":false,"suffix":""},{"dropping-particle":"","family":"Houseman","given":"Gregory R.","non-dropping-particle":"","parse-names":false,"suffix":""},{"dropping-particle":"","family":"Koerner","given":"Sally E.","non-dropping-particle":"","parse-names":false,"suffix":""},{"dropping-particle":"","family":"Johnson","given":"David S.","non-dropping-particle":"","parse-names":false,"suffix":""},{"dropping-particle":"","family":"Wilcox","given":"Kevin R.","non-dropping-particle":"","parse-names":false,"suffix":""},{"dropping-particle":"","family":"Alatalo","given":"Juha M.","non-dropping-particle":"","parse-names":false,"suffix":""},{"dropping-particle":"","family":"Anderson","given":"John P.","non-dropping-particle":"","parse-names":false,"suffix":""},{"dropping-particle":"","family":"Aerts","given":"Rien","non-dropping-particle":"","parse-names":false,"suffix":""},{"dropping-particle":"","family":"Baer","given":"Sara G.","non-dropping-particle":"","parse-names":false,"suffix":""},{"dropping-particle":"","family":"Baldwin","given":"Andrew H.","non-dropping-particle":"","parse-names":false,"suffix":""},{"dropping-particle":"","family":"Bates","given":"Jonathan","non-dropping-particle":"","parse-names":false,"suffix":""},{"dropping-particle":"","family":"Beierkuhnlein","given":"Carl","non-dropping-particle":"","parse-names":false,"suffix":""},{"dropping-particle":"","family":"Belote","given":"R. Travis","non-dropping-particle":"","parse-names":false,"suffix":""},{"dropping-particle":"","family":"Blair","given":"John","non-dropping-particle":"","parse-names":false,"suffix":""},{"dropping-particle":"","family":"Bloor","given":"Juliette M.G.","non-dropping-particle":"","parse-names":false,"suffix":""},{"dropping-particle":"","family":"Bohlen","given":"Patrick J.","non-dropping-particle":"","parse-names":false,"suffix":""},{"dropping-particle":"","family":"Bork","given":"Edward W.","non-dropping-particle":"","parse-names":false,"suffix":""},{"dropping-particle":"","family":"Boughton","given":"Elizabeth H.","non-dropping-particle":"","parse-names":false,"suffix":""},{"dropping-particle":"","family":"Bowman","given":"William D.","non-dropping-particle":"","parse-names":false,"suffix":""},{"dropping-particle":"","family":"Britton","given":"Andrea J.","non-dropping-particle":"","parse-names":false,"suffix":""},{"dropping-particle":"","family":"Cahill","given":"James F.","non-dropping-particle":"","parse-names":false,"suffix":""},{"dropping-particle":"","family":"Chaneton","given":"Enrique","non-dropping-particle":"","parse-names":false,"suffix":""},{"dropping-particle":"","family":"Chiariello","given":"Nona R.","non-dropping-particle":"","parse-names":false,"suffix":""},{"dropping-particle":"","family":"Cheng","given":"Jimin","non-dropping-particle":"","parse-names":false,"suffix":""},{"dropping-particle":"","family":"Collins","given":"Scott L.","non-dropping-particle":"","parse-names":false,"suffix":""},{"dropping-particle":"","family":"Cornelissen","given":"J. Hans C.","non-dropping-particle":"","parse-names":false,"suffix":""},{"dropping-particle":"","family":"Du","given":"Guozhen","non-dropping-particle":"","parse-names":false,"suffix":""},{"dropping-particle":"","family":"Eskelinen","given":"Anu","non-dropping-particle":"","parse-names":false,"suffix":""},{"dropping-particle":"","family":"Firn","given":"Jennifer","non-dropping-particle":"","parse-names":false,"suffix":""},{"dropping-particle":"","family":"Foster","given":"Bryan","non-dropping-particle":"","parse-names":false,"suffix":""},{"dropping-particle":"","family":"Gough","given":"Laura","non-dropping-particle":"","parse-names":false,"suffix":""},{"dropping-particle":"","family":"Gross","given":"Katherine","non-dropping-particle":"","parse-names":false,"suffix":""},{"dropping-particle":"","family":"Hallet","given":"Lauren M.","non-dropping-particle":"","parse-names":false,"suffix":""},{"dropping-particle":"","family":"Han","given":"Xingguo","non-dropping-particle":"","parse-names":false,"suffix":""},{"dropping-particle":"","family":"Harmens","given":"Harry","non-dropping-particle":"","parse-names":false,"suffix":""},{"dropping-particle":"","family":"Hovenden","given":"Mark J.","non-dropping-particle":"","parse-names":false,"suffix":""},{"dropping-particle":"","family":"Jagerbrand","given":"Annika","non-dropping-particle":"","parse-names":false,"suffix":""},{"dropping-particle":"","family":"Jentsch","given":"Anke","non-dropping-particle":"","parse-names":false,"suffix":""},{"dropping-particle":"","family":"Kern","given":"Christel","non-dropping-particle":"","parse-names":false,"suffix":""},{"dropping-particle":"","family":"Klanderud","given":"Kari","non-dropping-particle":"","parse-names":false,"suffix":""},{"dropping-particle":"","family":"Knapp","given":"Alan K.","non-dropping-particle":"","parse-names":false,"suffix":""},{"dropping-particle":"","family":"Kreyling","given":"Juergen","non-dropping-particle":"","parse-names":false,"suffix":""},{"dropping-particle":"","family":"Li","given":"Wei","non-dropping-particle":"","parse-names":false,"suffix":""},{"dropping-particle":"","family":"Luo","given":"Yiqi","non-dropping-particle":"","parse-names":false,"suffix":""},{"dropping-particle":"","family":"McCulley","given":"Rebecca L.","non-dropping-particle":"","parse-names":false,"suffix":""},{"dropping-particle":"","family":"McLaren","given":"Jennie R.","non-dropping-particle":"","parse-names":false,"suffix":""},{"dropping-particle":"","family":"Megonigal","given":"J. Patrick","non-dropping-particle":"","parse-names":false,"suffix":""},{"dropping-particle":"","family":"Morgan","given":"John W.","non-dropping-particle":"","parse-names":false,"suffix":""},{"dropping-particle":"","family":"Onipchenko","given":"Vladimir","non-dropping-particle":"","parse-names":false,"suffix":""},{"dropping-particle":"","family":"Pennings","given":"Steven C.","non-dropping-particle":"","parse-names":false,"suffix":""},{"dropping-particle":"","family":"Prevéy","given":"Janet S.","non-dropping-particle":"","parse-names":false,"suffix":""},{"dropping-particle":"","family":"Price","given":"Jodi N.","non-dropping-particle":"","parse-names":false,"suffix":""},{"dropping-particle":"","family":"Reich","given":"Peter B.","non-dropping-particle":"","parse-names":false,"suffix":""},{"dropping-particle":"","family":"Robinson","given":"Clare H.","non-dropping-particle":"","parse-names":false,"suffix":""},{"dropping-particle":"","family":"Russell","given":"F. Leland","non-dropping-particle":"","parse-names":false,"suffix":""},{"dropping-particle":"","family":"Sala","given":"Osvaldo E.","non-dropping-particle":"","parse-names":false,"suffix":""},{"dropping-particle":"","family":"Seabloom","given":"Eric W.","non-dropping-particle":"","parse-names":false,"suffix":""},{"dropping-particle":"","family":"Smith","given":"Melinda D.","non-dropping-particle":"","parse-names":false,"suffix":""},{"dropping-particle":"","family":"Soudzilovskaia","given":"Nadejda A.","non-dropping-particle":"","parse-names":false,"suffix":""},{"dropping-particle":"","family":"Souza","given":"Lara","non-dropping-particle":"","parse-names":false,"suffix":""},{"dropping-particle":"","family":"Suding","given":"Katherine","non-dropping-particle":"","parse-names":false,"suffix":""},{"dropping-particle":"","family":"Suttle","given":"K. Blake","non-dropping-particle":"","parse-names":false,"suffix":""},{"dropping-particle":"","family":"Svejcar","given":"Tony","non-dropping-particle":"","parse-names":false,"suffix":""},{"dropping-particle":"","family":"Tilmand","given":"David","non-dropping-particle":"","parse-names":false,"suffix":""},{"dropping-particle":"","family":"Tognetti","given":"Pedro","non-dropping-particle":"","parse-names":false,"suffix":""},{"dropping-particle":"","family":"Turkington","given":"Roy","non-dropping-particle":"","parse-names":false,"suffix":""},{"dropping-particle":"","family":"White","given":"Shannon","non-dropping-particle":"","parse-names":false,"suffix":""},{"dropping-particle":"","family":"Xu","given":"Zhuwen","non-dropping-particle":"","parse-names":false,"suffix":""},{"dropping-particle":"","family":"Yahdjian","given":"Laura","non-dropping-particle":"","parse-names":false,"suffix":""},{"dropping-particle":"","family":"Yu","given":"Qiang","non-dropping-particle":"","parse-names":false,"suffix":""},{"dropping-particle":"","family":"Zhang","given":"Pengfei","non-dropping-particle":"","parse-names":false,"suffix":""},{"dropping-particle":"","family":"Zhang","given":"Yunhai","non-dropping-particle":"","parse-names":false,"suffix":""}],"container-title":"Proceedings of the National Academy of Sciences of the United States of America","id":"ITEM-1","issue":"36","issued":{"date-parts":[["2019"]]},"page":"17867-17873","title":"Global change effects on plant communities are magnified by time and the number of global change factors imposed","type":"article-journal","volume":"116"},"uris":["http://www.mendeley.com/documents/?uuid=ad570c68-e0ba-4ff5-a7aa-0929023b4b3b"]}],"mendeley":{"formattedCitation":"(Komatsu et al., 2019)","plainTextFormattedCitation":"(Komatsu et al., 2019)","previouslyFormattedCitation":"(Komatsu et al., 2019)"},"properties":{"noteIndex":0},"schema":"https://github.com/citation-style-language/schema/raw/master/csl-citation.json"}</w:instrText>
      </w:r>
      <w:r w:rsidRPr="00F97EDA">
        <w:rPr>
          <w:rFonts w:cs="Times New Roman"/>
          <w:color w:val="000000" w:themeColor="text1"/>
        </w:rPr>
        <w:fldChar w:fldCharType="separate"/>
      </w:r>
      <w:r w:rsidRPr="00F97EDA">
        <w:rPr>
          <w:rFonts w:cs="Times New Roman"/>
          <w:noProof/>
          <w:color w:val="000000" w:themeColor="text1"/>
        </w:rPr>
        <w:t>(Komatsu et al., 2019)</w:t>
      </w:r>
      <w:r w:rsidRPr="00F97EDA">
        <w:rPr>
          <w:rFonts w:cs="Times New Roman"/>
          <w:color w:val="000000" w:themeColor="text1"/>
        </w:rPr>
        <w:fldChar w:fldCharType="end"/>
      </w:r>
      <w:r w:rsidRPr="00F97EDA">
        <w:rPr>
          <w:rFonts w:cs="Times New Roman"/>
          <w:color w:val="000000" w:themeColor="text1"/>
        </w:rPr>
        <w:t>.</w:t>
      </w:r>
    </w:p>
    <w:p w14:paraId="6BF964F0" w14:textId="77777777" w:rsidR="00460C9A" w:rsidRPr="00F97EDA" w:rsidRDefault="00460C9A" w:rsidP="00507AA2">
      <w:pPr>
        <w:spacing w:line="480" w:lineRule="auto"/>
        <w:ind w:firstLine="360"/>
        <w:jc w:val="both"/>
        <w:rPr>
          <w:rFonts w:cs="Times New Roman"/>
          <w:color w:val="000000" w:themeColor="text1"/>
        </w:rPr>
      </w:pPr>
    </w:p>
    <w:p w14:paraId="59A2453F"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Conclusion</w:t>
      </w:r>
    </w:p>
    <w:p w14:paraId="414757AE" w14:textId="77777777" w:rsidR="00460C9A" w:rsidRPr="00F97EDA" w:rsidRDefault="00460C9A" w:rsidP="00507AA2">
      <w:pPr>
        <w:spacing w:line="480" w:lineRule="auto"/>
        <w:ind w:firstLine="360"/>
        <w:jc w:val="both"/>
        <w:rPr>
          <w:rFonts w:cs="Times New Roman"/>
          <w:color w:val="000000" w:themeColor="text1"/>
        </w:rPr>
      </w:pPr>
      <w:r w:rsidRPr="00F97EDA">
        <w:rPr>
          <w:rFonts w:cs="Times New Roman"/>
          <w:color w:val="000000" w:themeColor="text1"/>
        </w:rPr>
        <w:t xml:space="preserve">Our results revealed that precipitation altered species and community-level changes over time by affecting shifts in species dominance patterns (more specifically with drought reducing plant dominance). Clipping promoted richness, more than dominance patterns, leading to an increase in the number of species mostly due to greater colonization/recruitment of transient species. These short-term findings should be taken with caution given the duration of our experiment and minimal within year effects, but they could be the first sign of species reordering in abundance of species within a community. </w:t>
      </w:r>
    </w:p>
    <w:p w14:paraId="147F8DD2" w14:textId="7A1DD9BE" w:rsidR="00460C9A" w:rsidRPr="00F97EDA" w:rsidRDefault="00460C9A" w:rsidP="00507AA2">
      <w:pPr>
        <w:pStyle w:val="Heading3"/>
        <w:spacing w:line="480" w:lineRule="auto"/>
      </w:pPr>
      <w:bookmarkStart w:id="9" w:name="_Toc87272173"/>
      <w:r w:rsidRPr="00F97EDA">
        <w:t>Acknowledgments</w:t>
      </w:r>
      <w:bookmarkEnd w:id="9"/>
    </w:p>
    <w:p w14:paraId="7C706B48" w14:textId="77777777" w:rsidR="00460C9A" w:rsidRPr="00F97EDA" w:rsidRDefault="00460C9A" w:rsidP="00507AA2">
      <w:pPr>
        <w:spacing w:line="480" w:lineRule="auto"/>
        <w:rPr>
          <w:rFonts w:cs="Times New Roman"/>
          <w:color w:val="000000" w:themeColor="text1"/>
        </w:rPr>
      </w:pPr>
      <w:bookmarkStart w:id="10" w:name="_heading=h.gjdgxs" w:colFirst="0" w:colLast="0"/>
      <w:bookmarkEnd w:id="10"/>
      <w:r w:rsidRPr="00F97EDA">
        <w:rPr>
          <w:rFonts w:cs="Times New Roman"/>
          <w:color w:val="000000" w:themeColor="text1"/>
        </w:rPr>
        <w:t xml:space="preserve">We thank Kaitlin Bacon, Josh </w:t>
      </w:r>
      <w:proofErr w:type="spellStart"/>
      <w:r w:rsidRPr="00F97EDA">
        <w:rPr>
          <w:rFonts w:cs="Times New Roman"/>
          <w:color w:val="000000" w:themeColor="text1"/>
        </w:rPr>
        <w:t>Kouri</w:t>
      </w:r>
      <w:proofErr w:type="spellEnd"/>
      <w:r w:rsidRPr="00F97EDA">
        <w:rPr>
          <w:rFonts w:cs="Times New Roman"/>
          <w:color w:val="000000" w:themeColor="text1"/>
        </w:rPr>
        <w:t xml:space="preserve">, Tess Hartog, Greg Newman, Sana Raza, Rebecca Prather, Alexia Walton, Grace </w:t>
      </w:r>
      <w:proofErr w:type="spellStart"/>
      <w:r w:rsidRPr="00F97EDA">
        <w:rPr>
          <w:rFonts w:cs="Times New Roman"/>
          <w:color w:val="000000" w:themeColor="text1"/>
        </w:rPr>
        <w:t>Johnzon</w:t>
      </w:r>
      <w:proofErr w:type="spellEnd"/>
      <w:r w:rsidRPr="00F97EDA">
        <w:rPr>
          <w:rFonts w:cs="Times New Roman"/>
          <w:color w:val="000000" w:themeColor="text1"/>
        </w:rPr>
        <w:t xml:space="preserve"> for help in the field and lab. Additionally, we thank Amy Buthod &amp; Dr. Abigail Moore for plant identification. We thank many former lab members in Dr. </w:t>
      </w:r>
      <w:proofErr w:type="spellStart"/>
      <w:r w:rsidRPr="00F97EDA">
        <w:rPr>
          <w:rFonts w:cs="Times New Roman"/>
          <w:color w:val="000000" w:themeColor="text1"/>
        </w:rPr>
        <w:t>Yiqi</w:t>
      </w:r>
      <w:proofErr w:type="spellEnd"/>
      <w:r w:rsidRPr="00F97EDA">
        <w:rPr>
          <w:rFonts w:cs="Times New Roman"/>
          <w:color w:val="000000" w:themeColor="text1"/>
        </w:rPr>
        <w:t xml:space="preserve"> Luo’s lab for their help setting up the experiment and an anonymous reviewer for many helpful</w:t>
      </w:r>
    </w:p>
    <w:p w14:paraId="7FD0999F" w14:textId="77777777" w:rsidR="00460C9A" w:rsidRPr="00F97EDA" w:rsidRDefault="00460C9A" w:rsidP="00507AA2">
      <w:pPr>
        <w:spacing w:line="480" w:lineRule="auto"/>
        <w:rPr>
          <w:rFonts w:cs="Times New Roman"/>
          <w:color w:val="000000" w:themeColor="text1"/>
        </w:rPr>
      </w:pPr>
      <w:r w:rsidRPr="00F97EDA">
        <w:rPr>
          <w:rFonts w:cs="Times New Roman"/>
          <w:color w:val="000000" w:themeColor="text1"/>
        </w:rPr>
        <w:t>comments on the manuscript. This study was financially supported by NSF Office of Experimental Program to Stimulate Competitive Research (OIA-1301789) and Office of the Vice President for Research, University of Oklahoma.</w:t>
      </w:r>
    </w:p>
    <w:p w14:paraId="00A25B55" w14:textId="64F89079" w:rsidR="00460C9A" w:rsidRDefault="00460C9A" w:rsidP="00507AA2">
      <w:pPr>
        <w:spacing w:line="480" w:lineRule="auto"/>
        <w:rPr>
          <w:rFonts w:cs="Times New Roman"/>
          <w:color w:val="000000" w:themeColor="text1"/>
        </w:rPr>
      </w:pPr>
    </w:p>
    <w:p w14:paraId="2ECB5B02" w14:textId="77777777" w:rsidR="00AF34D0" w:rsidRPr="00F97EDA" w:rsidRDefault="00AF34D0" w:rsidP="00507AA2">
      <w:pPr>
        <w:spacing w:line="480" w:lineRule="auto"/>
        <w:rPr>
          <w:rFonts w:cs="Times New Roman"/>
          <w:color w:val="000000" w:themeColor="text1"/>
        </w:rPr>
      </w:pPr>
    </w:p>
    <w:p w14:paraId="6F967503" w14:textId="77777777" w:rsidR="00460C9A" w:rsidRPr="00F97EDA" w:rsidRDefault="00460C9A" w:rsidP="00507AA2">
      <w:pPr>
        <w:spacing w:line="480" w:lineRule="auto"/>
        <w:rPr>
          <w:rFonts w:cs="Times New Roman"/>
          <w:color w:val="000000" w:themeColor="text1"/>
        </w:rPr>
      </w:pPr>
      <w:r w:rsidRPr="00F97EDA">
        <w:rPr>
          <w:rFonts w:cs="Times New Roman"/>
          <w:b/>
          <w:bCs/>
          <w:color w:val="000000" w:themeColor="text1"/>
        </w:rPr>
        <w:lastRenderedPageBreak/>
        <w:t xml:space="preserve">Author’s contributions </w:t>
      </w:r>
    </w:p>
    <w:p w14:paraId="7A13E993" w14:textId="77777777" w:rsidR="00460C9A" w:rsidRPr="00F97EDA" w:rsidRDefault="00460C9A" w:rsidP="00507AA2">
      <w:pPr>
        <w:spacing w:line="480" w:lineRule="auto"/>
        <w:rPr>
          <w:rFonts w:cs="Times New Roman"/>
        </w:rPr>
      </w:pPr>
      <w:r w:rsidRPr="00F97EDA">
        <w:rPr>
          <w:rFonts w:cs="Times New Roman"/>
          <w:color w:val="000000" w:themeColor="text1"/>
        </w:rPr>
        <w:t xml:space="preserve">L.S., Y.L., K.W. L.J. C.J. conceived the experiment. K.C., K.W., L.J, Y.L., L.S., C.J. collected </w:t>
      </w:r>
      <w:r w:rsidRPr="00F97EDA">
        <w:rPr>
          <w:rFonts w:cs="Times New Roman"/>
        </w:rPr>
        <w:t>and contributed data. K.C. analyzed the data and K.C. wrote the manuscript with the contribution of L.S. and K.W. Y.L., C.J. and L.J. provided comments on the final manuscript.</w:t>
      </w:r>
    </w:p>
    <w:p w14:paraId="68F4B0F3" w14:textId="77777777" w:rsidR="00460C9A" w:rsidRPr="00F97EDA" w:rsidRDefault="00460C9A" w:rsidP="00507AA2">
      <w:pPr>
        <w:spacing w:line="480" w:lineRule="auto"/>
        <w:rPr>
          <w:rFonts w:cs="Times New Roman"/>
        </w:rPr>
      </w:pPr>
    </w:p>
    <w:p w14:paraId="0E35408F" w14:textId="77777777" w:rsidR="00460C9A" w:rsidRPr="00F97EDA" w:rsidRDefault="00460C9A" w:rsidP="00507AA2">
      <w:pPr>
        <w:spacing w:line="480" w:lineRule="auto"/>
        <w:rPr>
          <w:rFonts w:cs="Times New Roman"/>
          <w:b/>
          <w:bCs/>
        </w:rPr>
      </w:pPr>
      <w:r w:rsidRPr="00F97EDA">
        <w:rPr>
          <w:rFonts w:cs="Times New Roman"/>
          <w:b/>
          <w:bCs/>
        </w:rPr>
        <w:t>Data availability statement</w:t>
      </w:r>
    </w:p>
    <w:p w14:paraId="2BFA5F1B" w14:textId="77777777" w:rsidR="00460C9A" w:rsidRPr="00F97EDA" w:rsidRDefault="00460C9A" w:rsidP="00507AA2">
      <w:pPr>
        <w:spacing w:line="480" w:lineRule="auto"/>
        <w:rPr>
          <w:rFonts w:cs="Times New Roman"/>
        </w:rPr>
      </w:pPr>
      <w:r w:rsidRPr="00F97EDA">
        <w:rPr>
          <w:rFonts w:cs="Times New Roman"/>
        </w:rPr>
        <w:t>Data available in Dryad https://doi.org/10.5061/dryad.sj3tx9629</w:t>
      </w:r>
    </w:p>
    <w:p w14:paraId="3F1F4847" w14:textId="77777777" w:rsidR="00460C9A" w:rsidRPr="00F97EDA" w:rsidRDefault="00460C9A" w:rsidP="00507AA2">
      <w:pPr>
        <w:spacing w:line="480" w:lineRule="auto"/>
        <w:rPr>
          <w:rFonts w:cs="Times New Roman"/>
        </w:rPr>
      </w:pPr>
    </w:p>
    <w:p w14:paraId="2E24B1D9" w14:textId="77777777" w:rsidR="00460C9A" w:rsidRPr="00F97EDA" w:rsidRDefault="00460C9A" w:rsidP="00507AA2">
      <w:pPr>
        <w:spacing w:line="480" w:lineRule="auto"/>
        <w:rPr>
          <w:rFonts w:cs="Times New Roman"/>
          <w:b/>
          <w:bCs/>
        </w:rPr>
      </w:pPr>
      <w:r w:rsidRPr="00F97EDA">
        <w:rPr>
          <w:rFonts w:cs="Times New Roman"/>
          <w:b/>
          <w:bCs/>
        </w:rPr>
        <w:t>ORCID</w:t>
      </w:r>
    </w:p>
    <w:p w14:paraId="50C79471" w14:textId="77777777" w:rsidR="00460C9A" w:rsidRPr="00F97EDA" w:rsidRDefault="00460C9A" w:rsidP="00507AA2">
      <w:pPr>
        <w:spacing w:line="480" w:lineRule="auto"/>
        <w:jc w:val="both"/>
        <w:rPr>
          <w:rFonts w:cs="Times New Roman"/>
          <w:vertAlign w:val="superscript"/>
        </w:rPr>
      </w:pPr>
      <w:r w:rsidRPr="00F97EDA">
        <w:rPr>
          <w:rFonts w:cs="Times New Roman"/>
        </w:rPr>
        <w:t>Karen Castillioni https://orcid.org/0000-0002-9205-7631</w:t>
      </w:r>
    </w:p>
    <w:p w14:paraId="13969F40" w14:textId="77777777" w:rsidR="00460C9A" w:rsidRPr="00F97EDA" w:rsidRDefault="00460C9A" w:rsidP="00507AA2">
      <w:pPr>
        <w:spacing w:line="480" w:lineRule="auto"/>
        <w:jc w:val="both"/>
        <w:rPr>
          <w:rFonts w:cs="Times New Roman"/>
          <w:vertAlign w:val="superscript"/>
        </w:rPr>
      </w:pPr>
      <w:r w:rsidRPr="00F97EDA">
        <w:rPr>
          <w:rFonts w:cs="Times New Roman"/>
        </w:rPr>
        <w:t>Kevin Wilcox https://orcid.org/0000-0001-6829-1148</w:t>
      </w:r>
    </w:p>
    <w:p w14:paraId="146818D1" w14:textId="77777777" w:rsidR="00460C9A" w:rsidRPr="00F97EDA" w:rsidRDefault="00460C9A" w:rsidP="00507AA2">
      <w:pPr>
        <w:spacing w:line="480" w:lineRule="auto"/>
        <w:jc w:val="both"/>
        <w:rPr>
          <w:rFonts w:cs="Times New Roman"/>
        </w:rPr>
      </w:pPr>
      <w:proofErr w:type="spellStart"/>
      <w:r w:rsidRPr="00F97EDA">
        <w:rPr>
          <w:rFonts w:cs="Times New Roman"/>
        </w:rPr>
        <w:t>Lifen</w:t>
      </w:r>
      <w:proofErr w:type="spellEnd"/>
      <w:r w:rsidRPr="00F97EDA">
        <w:rPr>
          <w:rFonts w:cs="Times New Roman"/>
        </w:rPr>
        <w:t xml:space="preserve"> Jiang https://orcid.org/0000-0002-1546-8189</w:t>
      </w:r>
    </w:p>
    <w:p w14:paraId="788CD719" w14:textId="77777777" w:rsidR="00460C9A" w:rsidRPr="00F97EDA" w:rsidRDefault="00460C9A" w:rsidP="00507AA2">
      <w:pPr>
        <w:spacing w:line="480" w:lineRule="auto"/>
        <w:jc w:val="both"/>
        <w:rPr>
          <w:rFonts w:cs="Times New Roman"/>
          <w:lang w:val="fr-FR"/>
        </w:rPr>
      </w:pPr>
      <w:proofErr w:type="spellStart"/>
      <w:r w:rsidRPr="00F97EDA">
        <w:rPr>
          <w:rFonts w:cs="Times New Roman"/>
          <w:lang w:val="fr-FR"/>
        </w:rPr>
        <w:t>Yiqi</w:t>
      </w:r>
      <w:proofErr w:type="spellEnd"/>
      <w:r w:rsidRPr="00F97EDA">
        <w:rPr>
          <w:rFonts w:cs="Times New Roman"/>
          <w:lang w:val="fr-FR"/>
        </w:rPr>
        <w:t xml:space="preserve"> </w:t>
      </w:r>
      <w:proofErr w:type="spellStart"/>
      <w:r w:rsidRPr="00F97EDA">
        <w:rPr>
          <w:rFonts w:cs="Times New Roman"/>
          <w:lang w:val="fr-FR"/>
        </w:rPr>
        <w:t>Luo</w:t>
      </w:r>
      <w:proofErr w:type="spellEnd"/>
      <w:r w:rsidRPr="00F97EDA">
        <w:rPr>
          <w:rFonts w:cs="Times New Roman"/>
          <w:lang w:val="fr-FR"/>
        </w:rPr>
        <w:t xml:space="preserve"> https://orcid.org/0000-0002-4903-3095</w:t>
      </w:r>
    </w:p>
    <w:p w14:paraId="4E24DDBB" w14:textId="77777777" w:rsidR="00460C9A" w:rsidRPr="00F97EDA" w:rsidRDefault="00460C9A" w:rsidP="00507AA2">
      <w:pPr>
        <w:spacing w:line="480" w:lineRule="auto"/>
        <w:jc w:val="both"/>
        <w:rPr>
          <w:rFonts w:cs="Times New Roman"/>
        </w:rPr>
      </w:pPr>
      <w:r w:rsidRPr="00F97EDA">
        <w:rPr>
          <w:rFonts w:cs="Times New Roman"/>
        </w:rPr>
        <w:t xml:space="preserve">Chang </w:t>
      </w:r>
      <w:proofErr w:type="spellStart"/>
      <w:r w:rsidRPr="00F97EDA">
        <w:rPr>
          <w:rFonts w:cs="Times New Roman"/>
        </w:rPr>
        <w:t>Gyo</w:t>
      </w:r>
      <w:proofErr w:type="spellEnd"/>
      <w:r w:rsidRPr="00F97EDA">
        <w:rPr>
          <w:rFonts w:cs="Times New Roman"/>
        </w:rPr>
        <w:t xml:space="preserve"> Jung https://orcid.org/0000-0002-9845-7732</w:t>
      </w:r>
    </w:p>
    <w:p w14:paraId="775B2E50" w14:textId="77777777" w:rsidR="00460C9A" w:rsidRPr="00F97EDA" w:rsidRDefault="00460C9A" w:rsidP="00507AA2">
      <w:pPr>
        <w:spacing w:line="480" w:lineRule="auto"/>
        <w:jc w:val="both"/>
        <w:rPr>
          <w:rFonts w:cs="Times New Roman"/>
          <w:lang w:val="fr-FR"/>
        </w:rPr>
      </w:pPr>
      <w:r w:rsidRPr="00F97EDA">
        <w:rPr>
          <w:rFonts w:cs="Times New Roman"/>
          <w:lang w:val="fr-FR"/>
        </w:rPr>
        <w:t xml:space="preserve">Lara </w:t>
      </w:r>
      <w:proofErr w:type="spellStart"/>
      <w:r w:rsidRPr="00F97EDA">
        <w:rPr>
          <w:rFonts w:cs="Times New Roman"/>
          <w:lang w:val="fr-FR"/>
        </w:rPr>
        <w:t>Souza</w:t>
      </w:r>
      <w:proofErr w:type="spellEnd"/>
      <w:r w:rsidRPr="00F97EDA">
        <w:rPr>
          <w:rFonts w:cs="Times New Roman"/>
          <w:lang w:val="fr-FR"/>
        </w:rPr>
        <w:t xml:space="preserve"> https://orcid.org/0000-0001-6005-8667</w:t>
      </w:r>
    </w:p>
    <w:p w14:paraId="000CBC09" w14:textId="77777777" w:rsidR="00460C9A" w:rsidRPr="00F97EDA" w:rsidRDefault="00460C9A" w:rsidP="00507AA2">
      <w:pPr>
        <w:spacing w:line="480" w:lineRule="auto"/>
        <w:rPr>
          <w:rFonts w:cs="Times New Roman"/>
          <w:lang w:val="fr-FR"/>
        </w:rPr>
      </w:pPr>
    </w:p>
    <w:p w14:paraId="03965A3F" w14:textId="4A6F2887" w:rsidR="00460C9A" w:rsidRDefault="00460C9A" w:rsidP="00507AA2">
      <w:pPr>
        <w:spacing w:line="480" w:lineRule="auto"/>
        <w:rPr>
          <w:rFonts w:cs="Times New Roman"/>
          <w:lang w:val="fr-FR"/>
        </w:rPr>
      </w:pPr>
      <w:r w:rsidRPr="00F97EDA">
        <w:rPr>
          <w:rFonts w:cs="Times New Roman"/>
          <w:lang w:val="fr-FR"/>
        </w:rPr>
        <w:t xml:space="preserve">The </w:t>
      </w:r>
      <w:proofErr w:type="spellStart"/>
      <w:r w:rsidRPr="00F97EDA">
        <w:rPr>
          <w:rFonts w:cs="Times New Roman"/>
          <w:lang w:val="fr-FR"/>
        </w:rPr>
        <w:t>authors</w:t>
      </w:r>
      <w:proofErr w:type="spellEnd"/>
      <w:r w:rsidRPr="00F97EDA">
        <w:rPr>
          <w:rFonts w:cs="Times New Roman"/>
          <w:lang w:val="fr-FR"/>
        </w:rPr>
        <w:t xml:space="preserve"> </w:t>
      </w:r>
      <w:proofErr w:type="spellStart"/>
      <w:r w:rsidRPr="00F97EDA">
        <w:rPr>
          <w:rFonts w:cs="Times New Roman"/>
          <w:lang w:val="fr-FR"/>
        </w:rPr>
        <w:t>declare</w:t>
      </w:r>
      <w:proofErr w:type="spellEnd"/>
      <w:r w:rsidRPr="00F97EDA">
        <w:rPr>
          <w:rFonts w:cs="Times New Roman"/>
          <w:lang w:val="fr-FR"/>
        </w:rPr>
        <w:t xml:space="preserve"> </w:t>
      </w:r>
      <w:proofErr w:type="spellStart"/>
      <w:r w:rsidRPr="00F97EDA">
        <w:rPr>
          <w:rFonts w:cs="Times New Roman"/>
          <w:lang w:val="fr-FR"/>
        </w:rPr>
        <w:t>that</w:t>
      </w:r>
      <w:proofErr w:type="spellEnd"/>
      <w:r w:rsidRPr="00F97EDA">
        <w:rPr>
          <w:rFonts w:cs="Times New Roman"/>
          <w:lang w:val="fr-FR"/>
        </w:rPr>
        <w:t xml:space="preserve"> </w:t>
      </w:r>
      <w:proofErr w:type="spellStart"/>
      <w:r w:rsidRPr="00F97EDA">
        <w:rPr>
          <w:rFonts w:cs="Times New Roman"/>
          <w:lang w:val="fr-FR"/>
        </w:rPr>
        <w:t>there</w:t>
      </w:r>
      <w:proofErr w:type="spellEnd"/>
      <w:r w:rsidRPr="00F97EDA">
        <w:rPr>
          <w:rFonts w:cs="Times New Roman"/>
          <w:lang w:val="fr-FR"/>
        </w:rPr>
        <w:t xml:space="preserve"> </w:t>
      </w:r>
      <w:proofErr w:type="spellStart"/>
      <w:r w:rsidRPr="00F97EDA">
        <w:rPr>
          <w:rFonts w:cs="Times New Roman"/>
          <w:lang w:val="fr-FR"/>
        </w:rPr>
        <w:t>is</w:t>
      </w:r>
      <w:proofErr w:type="spellEnd"/>
      <w:r w:rsidRPr="00F97EDA">
        <w:rPr>
          <w:rFonts w:cs="Times New Roman"/>
          <w:lang w:val="fr-FR"/>
        </w:rPr>
        <w:t xml:space="preserve"> no </w:t>
      </w:r>
      <w:proofErr w:type="spellStart"/>
      <w:r w:rsidRPr="00F97EDA">
        <w:rPr>
          <w:rFonts w:cs="Times New Roman"/>
          <w:lang w:val="fr-FR"/>
        </w:rPr>
        <w:t>conflict</w:t>
      </w:r>
      <w:proofErr w:type="spellEnd"/>
      <w:r w:rsidRPr="00F97EDA">
        <w:rPr>
          <w:rFonts w:cs="Times New Roman"/>
          <w:lang w:val="fr-FR"/>
        </w:rPr>
        <w:t xml:space="preserve"> of </w:t>
      </w:r>
      <w:proofErr w:type="spellStart"/>
      <w:r w:rsidRPr="00F97EDA">
        <w:rPr>
          <w:rFonts w:cs="Times New Roman"/>
          <w:lang w:val="fr-FR"/>
        </w:rPr>
        <w:t>interest</w:t>
      </w:r>
      <w:proofErr w:type="spellEnd"/>
      <w:r w:rsidRPr="00F97EDA">
        <w:rPr>
          <w:rFonts w:cs="Times New Roman"/>
          <w:lang w:val="fr-FR"/>
        </w:rPr>
        <w:t>.</w:t>
      </w:r>
    </w:p>
    <w:p w14:paraId="2572A3DA" w14:textId="34F9FEDF" w:rsidR="00AF34D0" w:rsidRDefault="00AF34D0" w:rsidP="00507AA2">
      <w:pPr>
        <w:spacing w:line="480" w:lineRule="auto"/>
        <w:rPr>
          <w:rFonts w:cs="Times New Roman"/>
          <w:lang w:val="fr-FR"/>
        </w:rPr>
      </w:pPr>
    </w:p>
    <w:p w14:paraId="75B38E85" w14:textId="32757BAA" w:rsidR="00AF34D0" w:rsidRDefault="00AF34D0" w:rsidP="00507AA2">
      <w:pPr>
        <w:spacing w:line="480" w:lineRule="auto"/>
        <w:rPr>
          <w:rFonts w:cs="Times New Roman"/>
          <w:lang w:val="fr-FR"/>
        </w:rPr>
      </w:pPr>
    </w:p>
    <w:p w14:paraId="601603A5" w14:textId="66EA336D" w:rsidR="00AF34D0" w:rsidRDefault="00AF34D0" w:rsidP="00507AA2">
      <w:pPr>
        <w:spacing w:line="480" w:lineRule="auto"/>
        <w:rPr>
          <w:rFonts w:cs="Times New Roman"/>
          <w:lang w:val="fr-FR"/>
        </w:rPr>
      </w:pPr>
    </w:p>
    <w:p w14:paraId="41C3C3ED" w14:textId="757FB048" w:rsidR="00AF34D0" w:rsidRDefault="00AF34D0" w:rsidP="00507AA2">
      <w:pPr>
        <w:spacing w:line="480" w:lineRule="auto"/>
        <w:rPr>
          <w:rFonts w:cs="Times New Roman"/>
          <w:lang w:val="fr-FR"/>
        </w:rPr>
      </w:pPr>
    </w:p>
    <w:p w14:paraId="3E9ABE8E" w14:textId="77777777" w:rsidR="00AF34D0" w:rsidRPr="00F97EDA" w:rsidRDefault="00AF34D0" w:rsidP="00507AA2">
      <w:pPr>
        <w:spacing w:line="480" w:lineRule="auto"/>
        <w:rPr>
          <w:rFonts w:cs="Times New Roman"/>
          <w:lang w:val="fr-FR"/>
        </w:rPr>
      </w:pPr>
    </w:p>
    <w:p w14:paraId="3566914F" w14:textId="0421378B" w:rsidR="00460C9A" w:rsidRPr="00F97EDA" w:rsidRDefault="00460C9A" w:rsidP="00507AA2">
      <w:pPr>
        <w:pStyle w:val="Heading3"/>
        <w:spacing w:line="480" w:lineRule="auto"/>
      </w:pPr>
      <w:bookmarkStart w:id="11" w:name="_Toc87272174"/>
      <w:r w:rsidRPr="00F97EDA">
        <w:lastRenderedPageBreak/>
        <w:t>References</w:t>
      </w:r>
      <w:bookmarkEnd w:id="11"/>
    </w:p>
    <w:p w14:paraId="3AE153CC"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bCs/>
          <w:color w:val="000000"/>
        </w:rPr>
        <w:fldChar w:fldCharType="begin" w:fldLock="1"/>
      </w:r>
      <w:r w:rsidRPr="00F97EDA">
        <w:rPr>
          <w:rFonts w:cs="Times New Roman"/>
          <w:bCs/>
          <w:color w:val="000000"/>
        </w:rPr>
        <w:instrText xml:space="preserve">ADDIN Mendeley Bibliography CSL_BIBLIOGRAPHY </w:instrText>
      </w:r>
      <w:r w:rsidRPr="00F97EDA">
        <w:rPr>
          <w:rFonts w:cs="Times New Roman"/>
          <w:bCs/>
          <w:color w:val="000000"/>
        </w:rPr>
        <w:fldChar w:fldCharType="separate"/>
      </w:r>
      <w:r w:rsidRPr="00F97EDA">
        <w:rPr>
          <w:rFonts w:cs="Times New Roman"/>
          <w:noProof/>
        </w:rPr>
        <w:t xml:space="preserve">Avolio, M. L., Carroll, I. T., Collins, S. L., Houseman, G. R., Hallett, L. M., Isbell, F., … Wilcox, K. R. (2019). A comprehensive approach to analyzing community dynamics using rank abundance curves. </w:t>
      </w:r>
      <w:r w:rsidRPr="00F97EDA">
        <w:rPr>
          <w:rFonts w:cs="Times New Roman"/>
          <w:i/>
          <w:iCs/>
          <w:noProof/>
        </w:rPr>
        <w:t>Ecosphere</w:t>
      </w:r>
      <w:r w:rsidRPr="00F97EDA">
        <w:rPr>
          <w:rFonts w:cs="Times New Roman"/>
          <w:noProof/>
        </w:rPr>
        <w:t xml:space="preserve">, </w:t>
      </w:r>
      <w:r w:rsidRPr="00F97EDA">
        <w:rPr>
          <w:rFonts w:cs="Times New Roman"/>
          <w:i/>
          <w:iCs/>
          <w:noProof/>
        </w:rPr>
        <w:t>10</w:t>
      </w:r>
      <w:r w:rsidRPr="00F97EDA">
        <w:rPr>
          <w:rFonts w:cs="Times New Roman"/>
          <w:noProof/>
        </w:rPr>
        <w:t>(10), 1–18. doi: 10.1002/ecs2.2881</w:t>
      </w:r>
    </w:p>
    <w:p w14:paraId="7158999D"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Barton, B. T., Beckerman, A. P., &amp; Schmitz, O. J. (2009). Climate warming strengthens indirect interactions in an old-field food web. </w:t>
      </w:r>
      <w:r w:rsidRPr="00F97EDA">
        <w:rPr>
          <w:rFonts w:cs="Times New Roman"/>
          <w:i/>
          <w:iCs/>
          <w:noProof/>
        </w:rPr>
        <w:t>Ecology</w:t>
      </w:r>
      <w:r w:rsidRPr="00F97EDA">
        <w:rPr>
          <w:rFonts w:cs="Times New Roman"/>
          <w:noProof/>
        </w:rPr>
        <w:t xml:space="preserve">, </w:t>
      </w:r>
      <w:r w:rsidRPr="00F97EDA">
        <w:rPr>
          <w:rFonts w:cs="Times New Roman"/>
          <w:i/>
          <w:iCs/>
          <w:noProof/>
        </w:rPr>
        <w:t>90</w:t>
      </w:r>
      <w:r w:rsidRPr="00F97EDA">
        <w:rPr>
          <w:rFonts w:cs="Times New Roman"/>
          <w:noProof/>
        </w:rPr>
        <w:t>(9), 2346–2351. doi: 10.1890/08-2254.1</w:t>
      </w:r>
    </w:p>
    <w:p w14:paraId="6F0A1A70"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Bates, D., Mächler, M., Bolker, B. M., &amp; Walker, S. C. (2015). Fitting Linear Mixed-Effects Models Using lme4. </w:t>
      </w:r>
      <w:r w:rsidRPr="00F97EDA">
        <w:rPr>
          <w:rFonts w:cs="Times New Roman"/>
          <w:i/>
          <w:iCs/>
          <w:noProof/>
        </w:rPr>
        <w:t>Ecologia Austral</w:t>
      </w:r>
      <w:r w:rsidRPr="00F97EDA">
        <w:rPr>
          <w:rFonts w:cs="Times New Roman"/>
          <w:noProof/>
        </w:rPr>
        <w:t>, Vol. 67, pp. 1–48. doi: 10.18637/jss.v067.i01</w:t>
      </w:r>
    </w:p>
    <w:p w14:paraId="71A52502"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Beier, C., Beierkuhnlein, C., Wohlgemuth, T., Penuelas, J., Emmett, B., Körner, C., … Hansen, K. (2012). Precipitation manipulation experiments - challenges and recommendations for the future. </w:t>
      </w:r>
      <w:r w:rsidRPr="00F97EDA">
        <w:rPr>
          <w:rFonts w:cs="Times New Roman"/>
          <w:i/>
          <w:iCs/>
          <w:noProof/>
        </w:rPr>
        <w:t>Ecology Letters</w:t>
      </w:r>
      <w:r w:rsidRPr="00F97EDA">
        <w:rPr>
          <w:rFonts w:cs="Times New Roman"/>
          <w:noProof/>
        </w:rPr>
        <w:t xml:space="preserve">, </w:t>
      </w:r>
      <w:r w:rsidRPr="00F97EDA">
        <w:rPr>
          <w:rFonts w:cs="Times New Roman"/>
          <w:i/>
          <w:iCs/>
          <w:noProof/>
        </w:rPr>
        <w:t>15</w:t>
      </w:r>
      <w:r w:rsidRPr="00F97EDA">
        <w:rPr>
          <w:rFonts w:cs="Times New Roman"/>
          <w:noProof/>
        </w:rPr>
        <w:t>(8), 899–911. doi: 10.1111/j.1461-0248.2012.01793.x</w:t>
      </w:r>
    </w:p>
    <w:p w14:paraId="6789B456"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Belote, R. T., Weltzin, J. F., Norby, R. J., &amp; Weltzin, J. E. (2009). Plant Community Responses Depends Species of Availability. </w:t>
      </w:r>
      <w:r w:rsidRPr="00F97EDA">
        <w:rPr>
          <w:rFonts w:cs="Times New Roman"/>
          <w:i/>
          <w:iCs/>
          <w:noProof/>
        </w:rPr>
        <w:t>New Phytologist</w:t>
      </w:r>
      <w:r w:rsidRPr="00F97EDA">
        <w:rPr>
          <w:rFonts w:cs="Times New Roman"/>
          <w:noProof/>
        </w:rPr>
        <w:t xml:space="preserve">, </w:t>
      </w:r>
      <w:r w:rsidRPr="00F97EDA">
        <w:rPr>
          <w:rFonts w:cs="Times New Roman"/>
          <w:i/>
          <w:iCs/>
          <w:noProof/>
        </w:rPr>
        <w:t>161</w:t>
      </w:r>
      <w:r w:rsidRPr="00F97EDA">
        <w:rPr>
          <w:rFonts w:cs="Times New Roman"/>
          <w:noProof/>
        </w:rPr>
        <w:t>(3), 827–835. doi: 10.1046/j.1469-8137.2003.00977.x</w:t>
      </w:r>
    </w:p>
    <w:p w14:paraId="28D835C3"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Borer, E. T., Seabloom, E. W., Gruner, D. S., Harpole, W. S., &amp; Hillebrand, H. (2014). Herbivores and nutrients control grassland plant diversity via light limitation. </w:t>
      </w:r>
      <w:r w:rsidRPr="00F97EDA">
        <w:rPr>
          <w:rFonts w:cs="Times New Roman"/>
          <w:i/>
          <w:iCs/>
          <w:noProof/>
        </w:rPr>
        <w:t>Nature</w:t>
      </w:r>
      <w:r w:rsidRPr="00F97EDA">
        <w:rPr>
          <w:rFonts w:cs="Times New Roman"/>
          <w:noProof/>
        </w:rPr>
        <w:t xml:space="preserve">, </w:t>
      </w:r>
      <w:r w:rsidRPr="00F97EDA">
        <w:rPr>
          <w:rFonts w:cs="Times New Roman"/>
          <w:i/>
          <w:iCs/>
          <w:noProof/>
        </w:rPr>
        <w:t>517</w:t>
      </w:r>
      <w:r w:rsidRPr="00F97EDA">
        <w:rPr>
          <w:rFonts w:cs="Times New Roman"/>
          <w:noProof/>
        </w:rPr>
        <w:t>–</w:t>
      </w:r>
      <w:r w:rsidRPr="00F97EDA">
        <w:rPr>
          <w:rFonts w:cs="Times New Roman"/>
          <w:i/>
          <w:iCs/>
          <w:noProof/>
        </w:rPr>
        <w:t>520</w:t>
      </w:r>
      <w:r w:rsidRPr="00F97EDA">
        <w:rPr>
          <w:rFonts w:cs="Times New Roman"/>
          <w:noProof/>
        </w:rPr>
        <w:t>. doi: 10.1038/nature13144.Rights</w:t>
      </w:r>
    </w:p>
    <w:p w14:paraId="0993509C"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Braun-Blanquet, J. (1932). </w:t>
      </w:r>
      <w:r w:rsidRPr="00F97EDA">
        <w:rPr>
          <w:rFonts w:cs="Times New Roman"/>
          <w:i/>
          <w:iCs/>
          <w:noProof/>
        </w:rPr>
        <w:t>Plant sociology: the study of plant communities.</w:t>
      </w:r>
      <w:r w:rsidRPr="00F97EDA">
        <w:rPr>
          <w:rFonts w:cs="Times New Roman"/>
          <w:noProof/>
        </w:rPr>
        <w:t xml:space="preserve"> Retrieved from http://www.undp.org/content/undp/es/home/sustainable-development-goals/goal-1-no-poverty.html</w:t>
      </w:r>
    </w:p>
    <w:p w14:paraId="7388312F"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Byrne, K. M., Adler, P. B., &amp; Lauenroth, W. K. (2017). Contrasting effects of precipitation manipulations in two Great Plains plant communities. </w:t>
      </w:r>
      <w:r w:rsidRPr="00F97EDA">
        <w:rPr>
          <w:rFonts w:cs="Times New Roman"/>
          <w:i/>
          <w:iCs/>
          <w:noProof/>
        </w:rPr>
        <w:t>Journal of Vegetation Science</w:t>
      </w:r>
      <w:r w:rsidRPr="00F97EDA">
        <w:rPr>
          <w:rFonts w:cs="Times New Roman"/>
          <w:noProof/>
        </w:rPr>
        <w:t xml:space="preserve">, </w:t>
      </w:r>
      <w:r w:rsidRPr="00F97EDA">
        <w:rPr>
          <w:rFonts w:cs="Times New Roman"/>
          <w:i/>
          <w:iCs/>
          <w:noProof/>
        </w:rPr>
        <w:t>28</w:t>
      </w:r>
      <w:r w:rsidRPr="00F97EDA">
        <w:rPr>
          <w:rFonts w:cs="Times New Roman"/>
          <w:noProof/>
        </w:rPr>
        <w:t>(2), 238–249. doi: 10.1111/jvs.12486</w:t>
      </w:r>
    </w:p>
    <w:p w14:paraId="4AD3C0F9"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lastRenderedPageBreak/>
        <w:t xml:space="preserve">Cohen, J. (1988). </w:t>
      </w:r>
      <w:r w:rsidRPr="00F97EDA">
        <w:rPr>
          <w:rFonts w:cs="Times New Roman"/>
          <w:i/>
          <w:iCs/>
          <w:noProof/>
        </w:rPr>
        <w:t>Statistical power analysis for the behavioral sciences.</w:t>
      </w:r>
      <w:r w:rsidRPr="00F97EDA">
        <w:rPr>
          <w:rFonts w:cs="Times New Roman"/>
          <w:noProof/>
        </w:rPr>
        <w:t xml:space="preserve"> (2nd ed). Hillsdale, NJ: Lawrence Earlbaum Associates.</w:t>
      </w:r>
    </w:p>
    <w:p w14:paraId="389EF5B0"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Collins, S. L., Carpenter, S. R., Swinton, S. M., Orenstein, D. E., Childers, D. L., Gragson, T. L., … Whitmer, A. C. (2011). An integrated conceptual framework for long-term social-ecological research. </w:t>
      </w:r>
      <w:r w:rsidRPr="00F97EDA">
        <w:rPr>
          <w:rFonts w:cs="Times New Roman"/>
          <w:i/>
          <w:iCs/>
          <w:noProof/>
        </w:rPr>
        <w:t>Frontiers in Ecology and the Environment</w:t>
      </w:r>
      <w:r w:rsidRPr="00F97EDA">
        <w:rPr>
          <w:rFonts w:cs="Times New Roman"/>
          <w:noProof/>
        </w:rPr>
        <w:t xml:space="preserve">, </w:t>
      </w:r>
      <w:r w:rsidRPr="00F97EDA">
        <w:rPr>
          <w:rFonts w:cs="Times New Roman"/>
          <w:i/>
          <w:iCs/>
          <w:noProof/>
        </w:rPr>
        <w:t>9</w:t>
      </w:r>
      <w:r w:rsidRPr="00F97EDA">
        <w:rPr>
          <w:rFonts w:cs="Times New Roman"/>
          <w:noProof/>
        </w:rPr>
        <w:t>(6), 351–357. doi: 10.1890/100068</w:t>
      </w:r>
    </w:p>
    <w:p w14:paraId="454423A0"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Collins, S. L., Knapp, A. K., Briggs, J. M., Blair, J. M., &amp; Steinauer, E. M. (1998). Modulation of diversity by grazing and mowing in native tallgrass prairie. </w:t>
      </w:r>
      <w:r w:rsidRPr="00F97EDA">
        <w:rPr>
          <w:rFonts w:cs="Times New Roman"/>
          <w:i/>
          <w:iCs/>
          <w:noProof/>
        </w:rPr>
        <w:t>Science</w:t>
      </w:r>
      <w:r w:rsidRPr="00F97EDA">
        <w:rPr>
          <w:rFonts w:cs="Times New Roman"/>
          <w:noProof/>
        </w:rPr>
        <w:t xml:space="preserve">, </w:t>
      </w:r>
      <w:r w:rsidRPr="00F97EDA">
        <w:rPr>
          <w:rFonts w:cs="Times New Roman"/>
          <w:i/>
          <w:iCs/>
          <w:noProof/>
        </w:rPr>
        <w:t>280</w:t>
      </w:r>
      <w:r w:rsidRPr="00F97EDA">
        <w:rPr>
          <w:rFonts w:cs="Times New Roman"/>
          <w:noProof/>
        </w:rPr>
        <w:t>(5364), 745–747. doi: 10.1126/science.280.5364.745</w:t>
      </w:r>
    </w:p>
    <w:p w14:paraId="62177DED"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Díaz, S., Lavorel, S., McIntyre, S., Falczuk, V., Casanoves, F., Milchunas, D. G., … Campbell, B. D. (2007). Plant trait responses to grazing - A global synthesis. </w:t>
      </w:r>
      <w:r w:rsidRPr="00F97EDA">
        <w:rPr>
          <w:rFonts w:cs="Times New Roman"/>
          <w:i/>
          <w:iCs/>
          <w:noProof/>
        </w:rPr>
        <w:t>Global Change Biology</w:t>
      </w:r>
      <w:r w:rsidRPr="00F97EDA">
        <w:rPr>
          <w:rFonts w:cs="Times New Roman"/>
          <w:noProof/>
        </w:rPr>
        <w:t xml:space="preserve">, </w:t>
      </w:r>
      <w:r w:rsidRPr="00F97EDA">
        <w:rPr>
          <w:rFonts w:cs="Times New Roman"/>
          <w:i/>
          <w:iCs/>
          <w:noProof/>
        </w:rPr>
        <w:t>13</w:t>
      </w:r>
      <w:r w:rsidRPr="00F97EDA">
        <w:rPr>
          <w:rFonts w:cs="Times New Roman"/>
          <w:noProof/>
        </w:rPr>
        <w:t>(2), 313–341. doi: 10.1111/j.1365-2486.2006.01288.x</w:t>
      </w:r>
    </w:p>
    <w:p w14:paraId="3A46CDE8"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Felton, A. J., &amp; Smith, M. D. (2017). Integrating plant ecological responses to climate extremes from individual to ecosystem levels. </w:t>
      </w:r>
      <w:r w:rsidRPr="00F97EDA">
        <w:rPr>
          <w:rFonts w:cs="Times New Roman"/>
          <w:i/>
          <w:iCs/>
          <w:noProof/>
        </w:rPr>
        <w:t>Philosophical Transactions of the Royal Society B: Biological Sciences</w:t>
      </w:r>
      <w:r w:rsidRPr="00F97EDA">
        <w:rPr>
          <w:rFonts w:cs="Times New Roman"/>
          <w:noProof/>
        </w:rPr>
        <w:t xml:space="preserve">, </w:t>
      </w:r>
      <w:r w:rsidRPr="00F97EDA">
        <w:rPr>
          <w:rFonts w:cs="Times New Roman"/>
          <w:i/>
          <w:iCs/>
          <w:noProof/>
        </w:rPr>
        <w:t>372</w:t>
      </w:r>
      <w:r w:rsidRPr="00F97EDA">
        <w:rPr>
          <w:rFonts w:cs="Times New Roman"/>
          <w:noProof/>
        </w:rPr>
        <w:t>(1723). doi: 10.1098/rstb.2016.0142</w:t>
      </w:r>
    </w:p>
    <w:p w14:paraId="49560AD5"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Filazzola, A., Liczner, A. R., Westphal, M., &amp; Lortie, C. J. (2018). The effect of consumer pressure and abiotic stress on positive plant interactions are mediated by extreme climatic events. </w:t>
      </w:r>
      <w:r w:rsidRPr="00F97EDA">
        <w:rPr>
          <w:rFonts w:cs="Times New Roman"/>
          <w:i/>
          <w:iCs/>
          <w:noProof/>
        </w:rPr>
        <w:t>New Phytologist</w:t>
      </w:r>
      <w:r w:rsidRPr="00F97EDA">
        <w:rPr>
          <w:rFonts w:cs="Times New Roman"/>
          <w:noProof/>
        </w:rPr>
        <w:t xml:space="preserve">, </w:t>
      </w:r>
      <w:r w:rsidRPr="00F97EDA">
        <w:rPr>
          <w:rFonts w:cs="Times New Roman"/>
          <w:i/>
          <w:iCs/>
          <w:noProof/>
        </w:rPr>
        <w:t>217</w:t>
      </w:r>
      <w:r w:rsidRPr="00F97EDA">
        <w:rPr>
          <w:rFonts w:cs="Times New Roman"/>
          <w:noProof/>
        </w:rPr>
        <w:t>(1), 140–150. doi: 10.1111/nph.14778</w:t>
      </w:r>
    </w:p>
    <w:p w14:paraId="04EA6726"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Fox, J., &amp; Weisberg, S. (2019). An {R} Companion to Applied Regression. In </w:t>
      </w:r>
      <w:r w:rsidRPr="00F97EDA">
        <w:rPr>
          <w:rFonts w:cs="Times New Roman"/>
          <w:i/>
          <w:iCs/>
          <w:noProof/>
        </w:rPr>
        <w:t>Robust Regression in R</w:t>
      </w:r>
      <w:r w:rsidRPr="00F97EDA">
        <w:rPr>
          <w:rFonts w:cs="Times New Roman"/>
          <w:noProof/>
        </w:rPr>
        <w:t xml:space="preserve"> (Third Edit). doi: 10.1177/0049124105277200</w:t>
      </w:r>
    </w:p>
    <w:p w14:paraId="2F83C125"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Gherardi, L. A., &amp; Sala, O. E. (2015). Enhanced precipitation variability decreases grass- and increases shrub-productivity. </w:t>
      </w:r>
      <w:r w:rsidRPr="00F97EDA">
        <w:rPr>
          <w:rFonts w:cs="Times New Roman"/>
          <w:i/>
          <w:iCs/>
          <w:noProof/>
        </w:rPr>
        <w:t>Proceedings of the National Academy of Sciences of the United States of America</w:t>
      </w:r>
      <w:r w:rsidRPr="00F97EDA">
        <w:rPr>
          <w:rFonts w:cs="Times New Roman"/>
          <w:noProof/>
        </w:rPr>
        <w:t xml:space="preserve">, </w:t>
      </w:r>
      <w:r w:rsidRPr="00F97EDA">
        <w:rPr>
          <w:rFonts w:cs="Times New Roman"/>
          <w:i/>
          <w:iCs/>
          <w:noProof/>
        </w:rPr>
        <w:t>112</w:t>
      </w:r>
      <w:r w:rsidRPr="00F97EDA">
        <w:rPr>
          <w:rFonts w:cs="Times New Roman"/>
          <w:noProof/>
        </w:rPr>
        <w:t>(41), 12735–12740. doi: 10.1073/pnas.1506433112</w:t>
      </w:r>
    </w:p>
    <w:p w14:paraId="6C9585F3"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lastRenderedPageBreak/>
        <w:t xml:space="preserve">Gottfried, M., Pauli, H., Futschik, A., Akhalkatsi, M., Barančok, P., Benito Alonso, J. L., … Grabherr, G. (2012). Continent-wide response of mountain vegetation to climate change. </w:t>
      </w:r>
      <w:r w:rsidRPr="00F97EDA">
        <w:rPr>
          <w:rFonts w:cs="Times New Roman"/>
          <w:i/>
          <w:iCs/>
          <w:noProof/>
        </w:rPr>
        <w:t>Nature Climate Change</w:t>
      </w:r>
      <w:r w:rsidRPr="00F97EDA">
        <w:rPr>
          <w:rFonts w:cs="Times New Roman"/>
          <w:noProof/>
        </w:rPr>
        <w:t xml:space="preserve">, </w:t>
      </w:r>
      <w:r w:rsidRPr="00F97EDA">
        <w:rPr>
          <w:rFonts w:cs="Times New Roman"/>
          <w:i/>
          <w:iCs/>
          <w:noProof/>
        </w:rPr>
        <w:t>2</w:t>
      </w:r>
      <w:r w:rsidRPr="00F97EDA">
        <w:rPr>
          <w:rFonts w:cs="Times New Roman"/>
          <w:noProof/>
        </w:rPr>
        <w:t>(2), 111–115. doi: 10.1038/nclimate1329</w:t>
      </w:r>
    </w:p>
    <w:p w14:paraId="3F40AF7E"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Grime, J. P. (1998). Benefits of plant diversity to ecosystems: immediate, filter and founder effects. </w:t>
      </w:r>
      <w:r w:rsidRPr="00F97EDA">
        <w:rPr>
          <w:rFonts w:cs="Times New Roman"/>
          <w:i/>
          <w:iCs/>
          <w:noProof/>
        </w:rPr>
        <w:t>Journal of Ecology</w:t>
      </w:r>
      <w:r w:rsidRPr="00F97EDA">
        <w:rPr>
          <w:rFonts w:cs="Times New Roman"/>
          <w:noProof/>
        </w:rPr>
        <w:t xml:space="preserve">, </w:t>
      </w:r>
      <w:r w:rsidRPr="00F97EDA">
        <w:rPr>
          <w:rFonts w:cs="Times New Roman"/>
          <w:i/>
          <w:iCs/>
          <w:noProof/>
        </w:rPr>
        <w:t>86</w:t>
      </w:r>
      <w:r w:rsidRPr="00F97EDA">
        <w:rPr>
          <w:rFonts w:cs="Times New Roman"/>
          <w:noProof/>
        </w:rPr>
        <w:t>, 902–910. doi: doi.org/10.1046/j.1365-2745.1998.00306.x</w:t>
      </w:r>
    </w:p>
    <w:p w14:paraId="2F994420"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Hake, D. R., Powell, J., McPherson, J. K., Claypool, P. L., &amp; Dunn, G. L. (1984). Water stress of tallgrass prairie plants in Central Oklahoma. </w:t>
      </w:r>
      <w:r w:rsidRPr="00F97EDA">
        <w:rPr>
          <w:rFonts w:cs="Times New Roman"/>
          <w:i/>
          <w:iCs/>
          <w:noProof/>
        </w:rPr>
        <w:t>Journal of Range Management</w:t>
      </w:r>
      <w:r w:rsidRPr="00F97EDA">
        <w:rPr>
          <w:rFonts w:cs="Times New Roman"/>
          <w:noProof/>
        </w:rPr>
        <w:t xml:space="preserve">, </w:t>
      </w:r>
      <w:r w:rsidRPr="00F97EDA">
        <w:rPr>
          <w:rFonts w:cs="Times New Roman"/>
          <w:i/>
          <w:iCs/>
          <w:noProof/>
        </w:rPr>
        <w:t>37</w:t>
      </w:r>
      <w:r w:rsidRPr="00F97EDA">
        <w:rPr>
          <w:rFonts w:cs="Times New Roman"/>
          <w:noProof/>
        </w:rPr>
        <w:t>, 147–151.</w:t>
      </w:r>
    </w:p>
    <w:p w14:paraId="25D740D1"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Hoover, D. L., Knapp, A. K., &amp; Smith, M. D. (2014). Resistance and resilience of a grassland ecosystem to climate extremes. </w:t>
      </w:r>
      <w:r w:rsidRPr="00F97EDA">
        <w:rPr>
          <w:rFonts w:cs="Times New Roman"/>
          <w:i/>
          <w:iCs/>
          <w:noProof/>
        </w:rPr>
        <w:t>Ecology</w:t>
      </w:r>
      <w:r w:rsidRPr="00F97EDA">
        <w:rPr>
          <w:rFonts w:cs="Times New Roman"/>
          <w:noProof/>
        </w:rPr>
        <w:t xml:space="preserve">, </w:t>
      </w:r>
      <w:r w:rsidRPr="00F97EDA">
        <w:rPr>
          <w:rFonts w:cs="Times New Roman"/>
          <w:i/>
          <w:iCs/>
          <w:noProof/>
        </w:rPr>
        <w:t>95</w:t>
      </w:r>
      <w:r w:rsidRPr="00F97EDA">
        <w:rPr>
          <w:rFonts w:cs="Times New Roman"/>
          <w:noProof/>
        </w:rPr>
        <w:t>(9), 2646–2656. doi: 10.1890/13-2186.1</w:t>
      </w:r>
    </w:p>
    <w:p w14:paraId="4DDE4673"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Huxman, T. E., Smith, M. D., Fay, P. A., Knapp, A. K., Shaw, M. R., Lolk, M. E., … Williams, D. G. (2004). Convergence across biomes to a common rain-use efficiency. </w:t>
      </w:r>
      <w:r w:rsidRPr="00F97EDA">
        <w:rPr>
          <w:rFonts w:cs="Times New Roman"/>
          <w:i/>
          <w:iCs/>
          <w:noProof/>
        </w:rPr>
        <w:t>Nature</w:t>
      </w:r>
      <w:r w:rsidRPr="00F97EDA">
        <w:rPr>
          <w:rFonts w:cs="Times New Roman"/>
          <w:noProof/>
        </w:rPr>
        <w:t xml:space="preserve">, </w:t>
      </w:r>
      <w:r w:rsidRPr="00F97EDA">
        <w:rPr>
          <w:rFonts w:cs="Times New Roman"/>
          <w:i/>
          <w:iCs/>
          <w:noProof/>
        </w:rPr>
        <w:t>429</w:t>
      </w:r>
      <w:r w:rsidRPr="00F97EDA">
        <w:rPr>
          <w:rFonts w:cs="Times New Roman"/>
          <w:noProof/>
        </w:rPr>
        <w:t>(6992), 651–654. doi: 10.1038/nature02561</w:t>
      </w:r>
    </w:p>
    <w:p w14:paraId="63419047"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IPCC. (2013). IPCC. In </w:t>
      </w:r>
      <w:r w:rsidRPr="00F97EDA">
        <w:rPr>
          <w:rFonts w:cs="Times New Roman"/>
          <w:i/>
          <w:iCs/>
          <w:noProof/>
        </w:rPr>
        <w:t>Cambridge University Press</w:t>
      </w:r>
      <w:r w:rsidRPr="00F97EDA">
        <w:rPr>
          <w:rFonts w:cs="Times New Roman"/>
          <w:noProof/>
        </w:rPr>
        <w:t>. doi: 10.1017/cbo9781107415324</w:t>
      </w:r>
    </w:p>
    <w:p w14:paraId="6548E036"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Jones, S. K., Ripplinger, J., &amp; Collins, S. L. (2017). Species reordering, not changes in richness, drives long-term dynamics in grassland communities. </w:t>
      </w:r>
      <w:r w:rsidRPr="00F97EDA">
        <w:rPr>
          <w:rFonts w:cs="Times New Roman"/>
          <w:i/>
          <w:iCs/>
          <w:noProof/>
        </w:rPr>
        <w:t>Ecology Letters</w:t>
      </w:r>
      <w:r w:rsidRPr="00F97EDA">
        <w:rPr>
          <w:rFonts w:cs="Times New Roman"/>
          <w:noProof/>
        </w:rPr>
        <w:t xml:space="preserve">, </w:t>
      </w:r>
      <w:r w:rsidRPr="00F97EDA">
        <w:rPr>
          <w:rFonts w:cs="Times New Roman"/>
          <w:i/>
          <w:iCs/>
          <w:noProof/>
        </w:rPr>
        <w:t>20</w:t>
      </w:r>
      <w:r w:rsidRPr="00F97EDA">
        <w:rPr>
          <w:rFonts w:cs="Times New Roman"/>
          <w:noProof/>
        </w:rPr>
        <w:t>(12), 1556–1565. doi: 10.1111/ele.12864</w:t>
      </w:r>
    </w:p>
    <w:p w14:paraId="37CE7174"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Kardol, P., Campany, C. E., Souza, L., Norby, R. J., Weltzin, J. F., &amp; Classen, A. T. (2010). Climate change effects on plant biomass alter dominance patterns and community evenness in an experimental old-field ecosystem. </w:t>
      </w:r>
      <w:r w:rsidRPr="00F97EDA">
        <w:rPr>
          <w:rFonts w:cs="Times New Roman"/>
          <w:i/>
          <w:iCs/>
          <w:noProof/>
        </w:rPr>
        <w:t>Global Change Biology</w:t>
      </w:r>
      <w:r w:rsidRPr="00F97EDA">
        <w:rPr>
          <w:rFonts w:cs="Times New Roman"/>
          <w:noProof/>
        </w:rPr>
        <w:t xml:space="preserve">, </w:t>
      </w:r>
      <w:r w:rsidRPr="00F97EDA">
        <w:rPr>
          <w:rFonts w:cs="Times New Roman"/>
          <w:i/>
          <w:iCs/>
          <w:noProof/>
        </w:rPr>
        <w:t>16</w:t>
      </w:r>
      <w:r w:rsidRPr="00F97EDA">
        <w:rPr>
          <w:rFonts w:cs="Times New Roman"/>
          <w:noProof/>
        </w:rPr>
        <w:t>(10), 2676–2687. doi: 10.1111/j.1365-2486.2010.02162.x</w:t>
      </w:r>
    </w:p>
    <w:p w14:paraId="05E32FF5"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Kelly, A. E., &amp; Goulden, M. L. (2008). Rapid shifts in plant distribution with recent climate change. </w:t>
      </w:r>
      <w:r w:rsidRPr="00F97EDA">
        <w:rPr>
          <w:rFonts w:cs="Times New Roman"/>
          <w:i/>
          <w:iCs/>
          <w:noProof/>
        </w:rPr>
        <w:t>Proceedings of the National Academy of Sciences of the United States of America</w:t>
      </w:r>
      <w:r w:rsidRPr="00F97EDA">
        <w:rPr>
          <w:rFonts w:cs="Times New Roman"/>
          <w:noProof/>
        </w:rPr>
        <w:t xml:space="preserve">, </w:t>
      </w:r>
      <w:r w:rsidRPr="00F97EDA">
        <w:rPr>
          <w:rFonts w:cs="Times New Roman"/>
          <w:i/>
          <w:iCs/>
          <w:noProof/>
        </w:rPr>
        <w:t>105</w:t>
      </w:r>
      <w:r w:rsidRPr="00F97EDA">
        <w:rPr>
          <w:rFonts w:cs="Times New Roman"/>
          <w:noProof/>
        </w:rPr>
        <w:t>(33), 11823–11826. doi: 10.1073/pnas.0802891105</w:t>
      </w:r>
    </w:p>
    <w:p w14:paraId="77B3820C"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lastRenderedPageBreak/>
        <w:t xml:space="preserve">Knapp, A. K., Briggs, J. M., &amp; Koelliker, J. K. (2001). Frequency and extent of water limitation to primary production in a mesic temperate grassland. </w:t>
      </w:r>
      <w:r w:rsidRPr="00F97EDA">
        <w:rPr>
          <w:rFonts w:cs="Times New Roman"/>
          <w:i/>
          <w:iCs/>
          <w:noProof/>
        </w:rPr>
        <w:t>Ecosystems</w:t>
      </w:r>
      <w:r w:rsidRPr="00F97EDA">
        <w:rPr>
          <w:rFonts w:cs="Times New Roman"/>
          <w:noProof/>
        </w:rPr>
        <w:t xml:space="preserve">, </w:t>
      </w:r>
      <w:r w:rsidRPr="00F97EDA">
        <w:rPr>
          <w:rFonts w:cs="Times New Roman"/>
          <w:i/>
          <w:iCs/>
          <w:noProof/>
        </w:rPr>
        <w:t>4</w:t>
      </w:r>
      <w:r w:rsidRPr="00F97EDA">
        <w:rPr>
          <w:rFonts w:cs="Times New Roman"/>
          <w:noProof/>
        </w:rPr>
        <w:t>(1), 19–28. doi: 10.1007/s100210000057</w:t>
      </w:r>
    </w:p>
    <w:p w14:paraId="3C910178"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Knapp, Alan K., Beier, C., Briske, D. D., Classen, A. T., Luo, Y., Reichstein, M., … Weng, E. (2008). Consequences of More Extreme Precipitation Regimes for Terrestrial Ecosystems. </w:t>
      </w:r>
      <w:r w:rsidRPr="00F97EDA">
        <w:rPr>
          <w:rFonts w:cs="Times New Roman"/>
          <w:i/>
          <w:iCs/>
          <w:noProof/>
        </w:rPr>
        <w:t>BioScience</w:t>
      </w:r>
      <w:r w:rsidRPr="00F97EDA">
        <w:rPr>
          <w:rFonts w:cs="Times New Roman"/>
          <w:noProof/>
        </w:rPr>
        <w:t xml:space="preserve">, </w:t>
      </w:r>
      <w:r w:rsidRPr="00F97EDA">
        <w:rPr>
          <w:rFonts w:cs="Times New Roman"/>
          <w:i/>
          <w:iCs/>
          <w:noProof/>
        </w:rPr>
        <w:t>58</w:t>
      </w:r>
      <w:r w:rsidRPr="00F97EDA">
        <w:rPr>
          <w:rFonts w:cs="Times New Roman"/>
          <w:noProof/>
        </w:rPr>
        <w:t>(9), 811–821. doi: 10.1641/b580908</w:t>
      </w:r>
    </w:p>
    <w:p w14:paraId="21F21CDB"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Koerner, S. E., &amp; Collins, S. L. (2014). Interactive effects of grazing, drought, and fire on grassland plant communities in North America and South Africa. </w:t>
      </w:r>
      <w:r w:rsidRPr="00F97EDA">
        <w:rPr>
          <w:rFonts w:cs="Times New Roman"/>
          <w:i/>
          <w:iCs/>
          <w:noProof/>
        </w:rPr>
        <w:t>Ecology</w:t>
      </w:r>
      <w:r w:rsidRPr="00F97EDA">
        <w:rPr>
          <w:rFonts w:cs="Times New Roman"/>
          <w:noProof/>
        </w:rPr>
        <w:t xml:space="preserve">, </w:t>
      </w:r>
      <w:r w:rsidRPr="00F97EDA">
        <w:rPr>
          <w:rFonts w:cs="Times New Roman"/>
          <w:i/>
          <w:iCs/>
          <w:noProof/>
        </w:rPr>
        <w:t>95</w:t>
      </w:r>
      <w:r w:rsidRPr="00F97EDA">
        <w:rPr>
          <w:rFonts w:cs="Times New Roman"/>
          <w:noProof/>
        </w:rPr>
        <w:t>(1), 98–109. doi: 10.1890/13-0526.1</w:t>
      </w:r>
    </w:p>
    <w:p w14:paraId="6049C33E"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Komatsu, K. J., Avolio, M. L., Lemoine, N. P., Isbell, F., Grman, E., Houseman, G. R., … Zhang, Y. (2019). Global change effects on plant communities are magnified by time and the number of global change factors imposed. </w:t>
      </w:r>
      <w:r w:rsidRPr="00F97EDA">
        <w:rPr>
          <w:rFonts w:cs="Times New Roman"/>
          <w:i/>
          <w:iCs/>
          <w:noProof/>
        </w:rPr>
        <w:t>Proceedings of the National Academy of Sciences of the United States of America</w:t>
      </w:r>
      <w:r w:rsidRPr="00F97EDA">
        <w:rPr>
          <w:rFonts w:cs="Times New Roman"/>
          <w:noProof/>
        </w:rPr>
        <w:t xml:space="preserve">, </w:t>
      </w:r>
      <w:r w:rsidRPr="00F97EDA">
        <w:rPr>
          <w:rFonts w:cs="Times New Roman"/>
          <w:i/>
          <w:iCs/>
          <w:noProof/>
        </w:rPr>
        <w:t>116</w:t>
      </w:r>
      <w:r w:rsidRPr="00F97EDA">
        <w:rPr>
          <w:rFonts w:cs="Times New Roman"/>
          <w:noProof/>
        </w:rPr>
        <w:t>(36), 17867–17873. doi: 10.1073/pnas.1819027116</w:t>
      </w:r>
    </w:p>
    <w:p w14:paraId="08D3F885"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Kroël-Dulay, G., Ransijn, J., Schmidt, I. K., Beier, C., De Angelis, P., De Dato, G., … Penuelas, J. (2015). Increased sensitivity to climate change in disturbed ecosystems. </w:t>
      </w:r>
      <w:r w:rsidRPr="00F97EDA">
        <w:rPr>
          <w:rFonts w:cs="Times New Roman"/>
          <w:i/>
          <w:iCs/>
          <w:noProof/>
        </w:rPr>
        <w:t>Nature Communications</w:t>
      </w:r>
      <w:r w:rsidRPr="00F97EDA">
        <w:rPr>
          <w:rFonts w:cs="Times New Roman"/>
          <w:noProof/>
        </w:rPr>
        <w:t xml:space="preserve">, </w:t>
      </w:r>
      <w:r w:rsidRPr="00F97EDA">
        <w:rPr>
          <w:rFonts w:cs="Times New Roman"/>
          <w:i/>
          <w:iCs/>
          <w:noProof/>
        </w:rPr>
        <w:t>6</w:t>
      </w:r>
      <w:r w:rsidRPr="00F97EDA">
        <w:rPr>
          <w:rFonts w:cs="Times New Roman"/>
          <w:noProof/>
        </w:rPr>
        <w:t>, 1–7. doi: 10.1038/ncomms7682</w:t>
      </w:r>
    </w:p>
    <w:p w14:paraId="46F1B55F"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Langley, J. A., Chapman, S. K., Pierre, K. J. La, Avolio, M., Bowman, W. D., Johnson, D. S., … Tilman, D. (2018). Ambient changes exceed treatment effects on plant species abundance in global change experiments. </w:t>
      </w:r>
      <w:r w:rsidRPr="00F97EDA">
        <w:rPr>
          <w:rFonts w:cs="Times New Roman"/>
          <w:i/>
          <w:iCs/>
          <w:noProof/>
        </w:rPr>
        <w:t>Global Change Biology</w:t>
      </w:r>
      <w:r w:rsidRPr="00F97EDA">
        <w:rPr>
          <w:rFonts w:cs="Times New Roman"/>
          <w:noProof/>
        </w:rPr>
        <w:t xml:space="preserve">, </w:t>
      </w:r>
      <w:r w:rsidRPr="00F97EDA">
        <w:rPr>
          <w:rFonts w:cs="Times New Roman"/>
          <w:i/>
          <w:iCs/>
          <w:noProof/>
        </w:rPr>
        <w:t>24</w:t>
      </w:r>
      <w:r w:rsidRPr="00F97EDA">
        <w:rPr>
          <w:rFonts w:cs="Times New Roman"/>
          <w:noProof/>
        </w:rPr>
        <w:t>, 5668–5679. doi: doi.org/10.1111/gcb.14442</w:t>
      </w:r>
    </w:p>
    <w:p w14:paraId="41C7DA0C"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Maricle, B. R., &amp; Adler, P. B. (2011). Effects of precipitation on photosynthesis and water potential in Andropogon gerardii and Schizachyrium scoparium in a southern mixed grass prairie. </w:t>
      </w:r>
      <w:r w:rsidRPr="00F97EDA">
        <w:rPr>
          <w:rFonts w:cs="Times New Roman"/>
          <w:i/>
          <w:iCs/>
          <w:noProof/>
        </w:rPr>
        <w:t>Environmental and Experimental Botany</w:t>
      </w:r>
      <w:r w:rsidRPr="00F97EDA">
        <w:rPr>
          <w:rFonts w:cs="Times New Roman"/>
          <w:noProof/>
        </w:rPr>
        <w:t xml:space="preserve">, </w:t>
      </w:r>
      <w:r w:rsidRPr="00F97EDA">
        <w:rPr>
          <w:rFonts w:cs="Times New Roman"/>
          <w:i/>
          <w:iCs/>
          <w:noProof/>
        </w:rPr>
        <w:t>72</w:t>
      </w:r>
      <w:r w:rsidRPr="00F97EDA">
        <w:rPr>
          <w:rFonts w:cs="Times New Roman"/>
          <w:noProof/>
        </w:rPr>
        <w:t xml:space="preserve">(2), 223–231. doi: </w:t>
      </w:r>
      <w:r w:rsidRPr="00F97EDA">
        <w:rPr>
          <w:rFonts w:cs="Times New Roman"/>
          <w:noProof/>
        </w:rPr>
        <w:lastRenderedPageBreak/>
        <w:t>10.1016/j.envexpbot.2011.03.011</w:t>
      </w:r>
    </w:p>
    <w:p w14:paraId="2B04E4B7"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Maricle, B. R., Caudle, K. L., &amp; Adler, P. B. (2015). Influence of water Availability on Photosynthesis, Water Potential, Leaf δ 13 C, and Phenology in Dominant C 4 Grasses In Kansas, USA. </w:t>
      </w:r>
      <w:r w:rsidRPr="00F97EDA">
        <w:rPr>
          <w:rFonts w:cs="Times New Roman"/>
          <w:i/>
          <w:iCs/>
          <w:noProof/>
        </w:rPr>
        <w:t>Transactions of the Kansas Academy of Science</w:t>
      </w:r>
      <w:r w:rsidRPr="00F97EDA">
        <w:rPr>
          <w:rFonts w:cs="Times New Roman"/>
          <w:noProof/>
        </w:rPr>
        <w:t xml:space="preserve">, </w:t>
      </w:r>
      <w:r w:rsidRPr="00F97EDA">
        <w:rPr>
          <w:rFonts w:cs="Times New Roman"/>
          <w:i/>
          <w:iCs/>
          <w:noProof/>
        </w:rPr>
        <w:t>118</w:t>
      </w:r>
      <w:r w:rsidRPr="00F97EDA">
        <w:rPr>
          <w:rFonts w:cs="Times New Roman"/>
          <w:noProof/>
        </w:rPr>
        <w:t>(3–4), 173–193. doi: 10.1660/062.118.0301</w:t>
      </w:r>
    </w:p>
    <w:p w14:paraId="75C6F899"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Mariotte, P. (2014). Do subordinate species punch above their weight? Evidence from above- and below-ground. </w:t>
      </w:r>
      <w:r w:rsidRPr="00F97EDA">
        <w:rPr>
          <w:rFonts w:cs="Times New Roman"/>
          <w:i/>
          <w:iCs/>
          <w:noProof/>
        </w:rPr>
        <w:t>New Phytologist</w:t>
      </w:r>
      <w:r w:rsidRPr="00F97EDA">
        <w:rPr>
          <w:rFonts w:cs="Times New Roman"/>
          <w:noProof/>
        </w:rPr>
        <w:t xml:space="preserve">, </w:t>
      </w:r>
      <w:r w:rsidRPr="00F97EDA">
        <w:rPr>
          <w:rFonts w:cs="Times New Roman"/>
          <w:i/>
          <w:iCs/>
          <w:noProof/>
        </w:rPr>
        <w:t>203</w:t>
      </w:r>
      <w:r w:rsidRPr="00F97EDA">
        <w:rPr>
          <w:rFonts w:cs="Times New Roman"/>
          <w:noProof/>
        </w:rPr>
        <w:t>(1), 16–21. doi: 10.1111/nph.12789</w:t>
      </w:r>
    </w:p>
    <w:p w14:paraId="6D3C07A8"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Mariotte, P., Vandenberghe, C., Kardol, P., Hagedorn, F., &amp; Buttler, A. (2013). Subordinate plant species enhance community resistance against drought in semi-natural grasslands. </w:t>
      </w:r>
      <w:r w:rsidRPr="00F97EDA">
        <w:rPr>
          <w:rFonts w:cs="Times New Roman"/>
          <w:i/>
          <w:iCs/>
          <w:noProof/>
        </w:rPr>
        <w:t>Journal of Ecology</w:t>
      </w:r>
      <w:r w:rsidRPr="00F97EDA">
        <w:rPr>
          <w:rFonts w:cs="Times New Roman"/>
          <w:noProof/>
        </w:rPr>
        <w:t xml:space="preserve">, </w:t>
      </w:r>
      <w:r w:rsidRPr="00F97EDA">
        <w:rPr>
          <w:rFonts w:cs="Times New Roman"/>
          <w:i/>
          <w:iCs/>
          <w:noProof/>
        </w:rPr>
        <w:t>101</w:t>
      </w:r>
      <w:r w:rsidRPr="00F97EDA">
        <w:rPr>
          <w:rFonts w:cs="Times New Roman"/>
          <w:noProof/>
        </w:rPr>
        <w:t>(3), 763–773. doi: 10.1111/1365-2745.12064</w:t>
      </w:r>
    </w:p>
    <w:p w14:paraId="32FE9E76"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N’Guessan, M., &amp; Hartnett, D. C. (2011). Differential responses to defoliation frequency in little bluestem (Schizachyrium scoparium) in tallgrass prairie: Implications for herbivory tolerance and avoidance. </w:t>
      </w:r>
      <w:r w:rsidRPr="00F97EDA">
        <w:rPr>
          <w:rFonts w:cs="Times New Roman"/>
          <w:i/>
          <w:iCs/>
          <w:noProof/>
        </w:rPr>
        <w:t>Plant Ecology</w:t>
      </w:r>
      <w:r w:rsidRPr="00F97EDA">
        <w:rPr>
          <w:rFonts w:cs="Times New Roman"/>
          <w:noProof/>
        </w:rPr>
        <w:t xml:space="preserve">, </w:t>
      </w:r>
      <w:r w:rsidRPr="00F97EDA">
        <w:rPr>
          <w:rFonts w:cs="Times New Roman"/>
          <w:i/>
          <w:iCs/>
          <w:noProof/>
        </w:rPr>
        <w:t>212</w:t>
      </w:r>
      <w:r w:rsidRPr="00F97EDA">
        <w:rPr>
          <w:rFonts w:cs="Times New Roman"/>
          <w:noProof/>
        </w:rPr>
        <w:t>(8), 1275–1285. doi: 10.1007/s11258-011-9904-4</w:t>
      </w:r>
    </w:p>
    <w:p w14:paraId="6D11D408"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Nippert, J. B., &amp; Knapp, A. K. (2007). Soil water partitioning contributes to species coexistence in tallgrass prairie. </w:t>
      </w:r>
      <w:r w:rsidRPr="00F97EDA">
        <w:rPr>
          <w:rFonts w:cs="Times New Roman"/>
          <w:i/>
          <w:iCs/>
          <w:noProof/>
        </w:rPr>
        <w:t>Oikos</w:t>
      </w:r>
      <w:r w:rsidRPr="00F97EDA">
        <w:rPr>
          <w:rFonts w:cs="Times New Roman"/>
          <w:noProof/>
        </w:rPr>
        <w:t xml:space="preserve">, </w:t>
      </w:r>
      <w:r w:rsidRPr="00F97EDA">
        <w:rPr>
          <w:rFonts w:cs="Times New Roman"/>
          <w:i/>
          <w:iCs/>
          <w:noProof/>
        </w:rPr>
        <w:t>116</w:t>
      </w:r>
      <w:r w:rsidRPr="00F97EDA">
        <w:rPr>
          <w:rFonts w:cs="Times New Roman"/>
          <w:noProof/>
        </w:rPr>
        <w:t>(6), 1017–1029. doi: 10.1111/j.2007.0030-1299.15630.x</w:t>
      </w:r>
    </w:p>
    <w:p w14:paraId="60001577"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Oksanen, A. J., Blanchet, F. G., Friendly, M., Kindt, R., Legendre, P., Mcglinn, D., … Szoecs, E. (2019). </w:t>
      </w:r>
      <w:r w:rsidRPr="00F97EDA">
        <w:rPr>
          <w:rFonts w:cs="Times New Roman"/>
          <w:i/>
          <w:iCs/>
          <w:noProof/>
        </w:rPr>
        <w:t>vegan: Community Ecology Package</w:t>
      </w:r>
      <w:r w:rsidRPr="00F97EDA">
        <w:rPr>
          <w:rFonts w:cs="Times New Roman"/>
          <w:noProof/>
        </w:rPr>
        <w:t>. Retrieved from https://cran.r-project.org/package=vegan</w:t>
      </w:r>
    </w:p>
    <w:p w14:paraId="7E44590F"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Parmesan, C., &amp; Yohe, G. (2003). A globally coherent fingerprint of climate change impacts across natural systems. </w:t>
      </w:r>
      <w:r w:rsidRPr="00F97EDA">
        <w:rPr>
          <w:rFonts w:cs="Times New Roman"/>
          <w:i/>
          <w:iCs/>
          <w:noProof/>
        </w:rPr>
        <w:t>Nature</w:t>
      </w:r>
      <w:r w:rsidRPr="00F97EDA">
        <w:rPr>
          <w:rFonts w:cs="Times New Roman"/>
          <w:noProof/>
        </w:rPr>
        <w:t xml:space="preserve">, </w:t>
      </w:r>
      <w:r w:rsidRPr="00F97EDA">
        <w:rPr>
          <w:rFonts w:cs="Times New Roman"/>
          <w:i/>
          <w:iCs/>
          <w:noProof/>
        </w:rPr>
        <w:t>421</w:t>
      </w:r>
      <w:r w:rsidRPr="00F97EDA">
        <w:rPr>
          <w:rFonts w:cs="Times New Roman"/>
          <w:noProof/>
        </w:rPr>
        <w:t>(6918), 37–42. doi: 10.1038/nature01286</w:t>
      </w:r>
    </w:p>
    <w:p w14:paraId="1F1984B2"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Riginos, C., Porensky, L. M., Veblen, K. E., &amp; Young, T. P. (2018). Herbivory and drought generate short-term stochasticity and long-term stability in a savanna understory community. </w:t>
      </w:r>
      <w:r w:rsidRPr="00F97EDA">
        <w:rPr>
          <w:rFonts w:cs="Times New Roman"/>
          <w:i/>
          <w:iCs/>
          <w:noProof/>
        </w:rPr>
        <w:t>Ecological Applications</w:t>
      </w:r>
      <w:r w:rsidRPr="00F97EDA">
        <w:rPr>
          <w:rFonts w:cs="Times New Roman"/>
          <w:noProof/>
        </w:rPr>
        <w:t xml:space="preserve">, </w:t>
      </w:r>
      <w:r w:rsidRPr="00F97EDA">
        <w:rPr>
          <w:rFonts w:cs="Times New Roman"/>
          <w:i/>
          <w:iCs/>
          <w:noProof/>
        </w:rPr>
        <w:t>28</w:t>
      </w:r>
      <w:r w:rsidRPr="00F97EDA">
        <w:rPr>
          <w:rFonts w:cs="Times New Roman"/>
          <w:noProof/>
        </w:rPr>
        <w:t>(2), 323–335. doi: 10.1002/eap.1649</w:t>
      </w:r>
    </w:p>
    <w:p w14:paraId="3104580A"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lastRenderedPageBreak/>
        <w:t xml:space="preserve">Sala, O. E., Gherardi, L. A., Reichmann, L., Jobbágy, E., &amp; Peters, D. (2012). Legacies of precipitation fluctuations on primary production: Theory and data synthesis. </w:t>
      </w:r>
      <w:r w:rsidRPr="00F97EDA">
        <w:rPr>
          <w:rFonts w:cs="Times New Roman"/>
          <w:i/>
          <w:iCs/>
          <w:noProof/>
        </w:rPr>
        <w:t>Philosophical Transactions of the Royal Society B: Biological Sciences</w:t>
      </w:r>
      <w:r w:rsidRPr="00F97EDA">
        <w:rPr>
          <w:rFonts w:cs="Times New Roman"/>
          <w:noProof/>
        </w:rPr>
        <w:t xml:space="preserve">, </w:t>
      </w:r>
      <w:r w:rsidRPr="00F97EDA">
        <w:rPr>
          <w:rFonts w:cs="Times New Roman"/>
          <w:i/>
          <w:iCs/>
          <w:noProof/>
        </w:rPr>
        <w:t>367</w:t>
      </w:r>
      <w:r w:rsidRPr="00F97EDA">
        <w:rPr>
          <w:rFonts w:cs="Times New Roman"/>
          <w:noProof/>
        </w:rPr>
        <w:t>(1606), 3135–3144. doi: 10.1098/rstb.2011.0347</w:t>
      </w:r>
    </w:p>
    <w:p w14:paraId="0EB23407"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Shi, Z., Lin, Y., Wilcox, K. R., Souza, L., Jiang, L., Jiang, J., … Luo, Y. (2018). Successional change in species composition alters climate sensitivity of grassland productivity. </w:t>
      </w:r>
      <w:r w:rsidRPr="00F97EDA">
        <w:rPr>
          <w:rFonts w:cs="Times New Roman"/>
          <w:i/>
          <w:iCs/>
          <w:noProof/>
        </w:rPr>
        <w:t>Global Change Biology</w:t>
      </w:r>
      <w:r w:rsidRPr="00F97EDA">
        <w:rPr>
          <w:rFonts w:cs="Times New Roman"/>
          <w:noProof/>
        </w:rPr>
        <w:t xml:space="preserve">, </w:t>
      </w:r>
      <w:r w:rsidRPr="00F97EDA">
        <w:rPr>
          <w:rFonts w:cs="Times New Roman"/>
          <w:i/>
          <w:iCs/>
          <w:noProof/>
        </w:rPr>
        <w:t>24</w:t>
      </w:r>
      <w:r w:rsidRPr="00F97EDA">
        <w:rPr>
          <w:rFonts w:cs="Times New Roman"/>
          <w:noProof/>
        </w:rPr>
        <w:t>(10), 4993–5003. doi: 10.1111/gcb.14333</w:t>
      </w:r>
    </w:p>
    <w:p w14:paraId="6582B374"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Shi, Z., Sherry, R., Xu, X., Hararuk, O., Souza, L., Jiang, L., … Luo, Y. (2015). Evidence for long-term shift in plant community composition under decadal experimental warming. </w:t>
      </w:r>
      <w:r w:rsidRPr="00F97EDA">
        <w:rPr>
          <w:rFonts w:cs="Times New Roman"/>
          <w:i/>
          <w:iCs/>
          <w:noProof/>
        </w:rPr>
        <w:t>Journal of Ecology</w:t>
      </w:r>
      <w:r w:rsidRPr="00F97EDA">
        <w:rPr>
          <w:rFonts w:cs="Times New Roman"/>
          <w:noProof/>
        </w:rPr>
        <w:t xml:space="preserve">, </w:t>
      </w:r>
      <w:r w:rsidRPr="00F97EDA">
        <w:rPr>
          <w:rFonts w:cs="Times New Roman"/>
          <w:i/>
          <w:iCs/>
          <w:noProof/>
        </w:rPr>
        <w:t>103</w:t>
      </w:r>
      <w:r w:rsidRPr="00F97EDA">
        <w:rPr>
          <w:rFonts w:cs="Times New Roman"/>
          <w:noProof/>
        </w:rPr>
        <w:t>(5), 1131–1140. doi: 10.1111/1365-2745.12449</w:t>
      </w:r>
    </w:p>
    <w:p w14:paraId="622B4AD8"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Shi, Z., Xu, X., Souza, L., Wilcox, K., Jiang, L., Liang, J., … Luo, Y. (2016). Dual mechanisms regulate ecosystem stability under decade-long warming and hay harvest. </w:t>
      </w:r>
      <w:r w:rsidRPr="00F97EDA">
        <w:rPr>
          <w:rFonts w:cs="Times New Roman"/>
          <w:i/>
          <w:iCs/>
          <w:noProof/>
        </w:rPr>
        <w:t>Nature Communications</w:t>
      </w:r>
      <w:r w:rsidRPr="00F97EDA">
        <w:rPr>
          <w:rFonts w:cs="Times New Roman"/>
          <w:noProof/>
        </w:rPr>
        <w:t xml:space="preserve">, </w:t>
      </w:r>
      <w:r w:rsidRPr="00F97EDA">
        <w:rPr>
          <w:rFonts w:cs="Times New Roman"/>
          <w:i/>
          <w:iCs/>
          <w:noProof/>
        </w:rPr>
        <w:t>7</w:t>
      </w:r>
      <w:r w:rsidRPr="00F97EDA">
        <w:rPr>
          <w:rFonts w:cs="Times New Roman"/>
          <w:noProof/>
        </w:rPr>
        <w:t>(May), 1–6. doi: 10.1038/ncomms11973</w:t>
      </w:r>
    </w:p>
    <w:p w14:paraId="31E33B47"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Smith, M. D., Knapp, A. K., &amp; Collins, S. L. (2009). A framework for assessing ecosystem dynamics in response to chronic resource alterations induced by global change. </w:t>
      </w:r>
      <w:r w:rsidRPr="00F97EDA">
        <w:rPr>
          <w:rFonts w:cs="Times New Roman"/>
          <w:i/>
          <w:iCs/>
          <w:noProof/>
        </w:rPr>
        <w:t>Ecology</w:t>
      </w:r>
      <w:r w:rsidRPr="00F97EDA">
        <w:rPr>
          <w:rFonts w:cs="Times New Roman"/>
          <w:noProof/>
        </w:rPr>
        <w:t xml:space="preserve">, </w:t>
      </w:r>
      <w:r w:rsidRPr="00F97EDA">
        <w:rPr>
          <w:rFonts w:cs="Times New Roman"/>
          <w:i/>
          <w:iCs/>
          <w:noProof/>
        </w:rPr>
        <w:t>90</w:t>
      </w:r>
      <w:r w:rsidRPr="00F97EDA">
        <w:rPr>
          <w:rFonts w:cs="Times New Roman"/>
          <w:noProof/>
        </w:rPr>
        <w:t>(12), 3279–3289. doi: doi.org/10.1890/08-1815.1</w:t>
      </w:r>
    </w:p>
    <w:p w14:paraId="7565E177"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Swemmer, A. M., Knapp, A. K., &amp; Smith, M. D. (2006). Growth responses of two dominant C4 grass species to altered water availability. </w:t>
      </w:r>
      <w:r w:rsidRPr="00F97EDA">
        <w:rPr>
          <w:rFonts w:cs="Times New Roman"/>
          <w:i/>
          <w:iCs/>
          <w:noProof/>
        </w:rPr>
        <w:t>International Journal of Plant Sciences</w:t>
      </w:r>
      <w:r w:rsidRPr="00F97EDA">
        <w:rPr>
          <w:rFonts w:cs="Times New Roman"/>
          <w:noProof/>
        </w:rPr>
        <w:t xml:space="preserve">, </w:t>
      </w:r>
      <w:r w:rsidRPr="00F97EDA">
        <w:rPr>
          <w:rFonts w:cs="Times New Roman"/>
          <w:i/>
          <w:iCs/>
          <w:noProof/>
        </w:rPr>
        <w:t>167</w:t>
      </w:r>
      <w:r w:rsidRPr="00F97EDA">
        <w:rPr>
          <w:rFonts w:cs="Times New Roman"/>
          <w:noProof/>
        </w:rPr>
        <w:t>(5), 1001–1010. doi: 10.1086/505611</w:t>
      </w:r>
    </w:p>
    <w:p w14:paraId="608787CB"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Teyssonneyre, F., Picon-Cochard, C., Falcimagne, R., &amp; Soussana, J. F. (2002). Effects of elevated CO2 and cutting frequency on plant community structure in a temperate grassland. </w:t>
      </w:r>
      <w:r w:rsidRPr="00F97EDA">
        <w:rPr>
          <w:rFonts w:cs="Times New Roman"/>
          <w:i/>
          <w:iCs/>
          <w:noProof/>
        </w:rPr>
        <w:t>Global Change Biology</w:t>
      </w:r>
      <w:r w:rsidRPr="00F97EDA">
        <w:rPr>
          <w:rFonts w:cs="Times New Roman"/>
          <w:noProof/>
        </w:rPr>
        <w:t xml:space="preserve">, </w:t>
      </w:r>
      <w:r w:rsidRPr="00F97EDA">
        <w:rPr>
          <w:rFonts w:cs="Times New Roman"/>
          <w:i/>
          <w:iCs/>
          <w:noProof/>
        </w:rPr>
        <w:t>8</w:t>
      </w:r>
      <w:r w:rsidRPr="00F97EDA">
        <w:rPr>
          <w:rFonts w:cs="Times New Roman"/>
          <w:noProof/>
        </w:rPr>
        <w:t>(10), 1034–1046. doi: 10.1046/j.1365-2486.2002.00543.x</w:t>
      </w:r>
    </w:p>
    <w:p w14:paraId="4A71506F"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Tomiolo, S., Van Der Putten, W. H., Tielborger, K., &amp; Allison, S. D. (2015). Separating the role </w:t>
      </w:r>
      <w:r w:rsidRPr="00F97EDA">
        <w:rPr>
          <w:rFonts w:cs="Times New Roman"/>
          <w:noProof/>
        </w:rPr>
        <w:lastRenderedPageBreak/>
        <w:t xml:space="preserve">of biotic interactions and climate in determining adaptive response of plants to climate change. </w:t>
      </w:r>
      <w:r w:rsidRPr="00F97EDA">
        <w:rPr>
          <w:rFonts w:cs="Times New Roman"/>
          <w:i/>
          <w:iCs/>
          <w:noProof/>
        </w:rPr>
        <w:t>Ecology</w:t>
      </w:r>
      <w:r w:rsidRPr="00F97EDA">
        <w:rPr>
          <w:rFonts w:cs="Times New Roman"/>
          <w:noProof/>
        </w:rPr>
        <w:t xml:space="preserve">, </w:t>
      </w:r>
      <w:r w:rsidRPr="00F97EDA">
        <w:rPr>
          <w:rFonts w:cs="Times New Roman"/>
          <w:i/>
          <w:iCs/>
          <w:noProof/>
        </w:rPr>
        <w:t>96</w:t>
      </w:r>
      <w:r w:rsidRPr="00F97EDA">
        <w:rPr>
          <w:rFonts w:cs="Times New Roman"/>
          <w:noProof/>
        </w:rPr>
        <w:t>(5), 1298–1308. doi: 10.1890/14-1445.1</w:t>
      </w:r>
    </w:p>
    <w:p w14:paraId="78279C6B"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Torchiano, M. (2019). </w:t>
      </w:r>
      <w:r w:rsidRPr="00F97EDA">
        <w:rPr>
          <w:rFonts w:cs="Times New Roman"/>
          <w:i/>
          <w:iCs/>
          <w:noProof/>
        </w:rPr>
        <w:t>Package ‘ effsize ’</w:t>
      </w:r>
      <w:r w:rsidRPr="00F97EDA">
        <w:rPr>
          <w:rFonts w:cs="Times New Roman"/>
          <w:noProof/>
        </w:rPr>
        <w:t xml:space="preserve"> (pp. 1–10). pp. 1–10. Retrieved from http://github.com/mtorchiano/effsize/%0ABugReports</w:t>
      </w:r>
    </w:p>
    <w:p w14:paraId="22A8BCDE"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Tylianakis, J. M., Didham, R. K., Bascompte, J., &amp; Wardle, D. A. (2008). Global change and species interactions in terrestrial ecosystems. </w:t>
      </w:r>
      <w:r w:rsidRPr="00F97EDA">
        <w:rPr>
          <w:rFonts w:cs="Times New Roman"/>
          <w:i/>
          <w:iCs/>
          <w:noProof/>
        </w:rPr>
        <w:t>Ecology Letters</w:t>
      </w:r>
      <w:r w:rsidRPr="00F97EDA">
        <w:rPr>
          <w:rFonts w:cs="Times New Roman"/>
          <w:noProof/>
        </w:rPr>
        <w:t xml:space="preserve">, </w:t>
      </w:r>
      <w:r w:rsidRPr="00F97EDA">
        <w:rPr>
          <w:rFonts w:cs="Times New Roman"/>
          <w:i/>
          <w:iCs/>
          <w:noProof/>
        </w:rPr>
        <w:t>11</w:t>
      </w:r>
      <w:r w:rsidRPr="00F97EDA">
        <w:rPr>
          <w:rFonts w:cs="Times New Roman"/>
          <w:noProof/>
        </w:rPr>
        <w:t>(12), 1351–1363. doi: 10.1111/j.1461-0248.2008.01250.x</w:t>
      </w:r>
    </w:p>
    <w:p w14:paraId="3E625E33"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Walther, G. R. (2010). Community and ecosystem responses to recent climate change. </w:t>
      </w:r>
      <w:r w:rsidRPr="00F97EDA">
        <w:rPr>
          <w:rFonts w:cs="Times New Roman"/>
          <w:i/>
          <w:iCs/>
          <w:noProof/>
        </w:rPr>
        <w:t>Philosophical Transactions of the Royal Society B: Biological Sciences</w:t>
      </w:r>
      <w:r w:rsidRPr="00F97EDA">
        <w:rPr>
          <w:rFonts w:cs="Times New Roman"/>
          <w:noProof/>
        </w:rPr>
        <w:t xml:space="preserve">, </w:t>
      </w:r>
      <w:r w:rsidRPr="00F97EDA">
        <w:rPr>
          <w:rFonts w:cs="Times New Roman"/>
          <w:i/>
          <w:iCs/>
          <w:noProof/>
        </w:rPr>
        <w:t>365</w:t>
      </w:r>
      <w:r w:rsidRPr="00F97EDA">
        <w:rPr>
          <w:rFonts w:cs="Times New Roman"/>
          <w:noProof/>
        </w:rPr>
        <w:t>(1549), 2019–2024. doi: 10.1098/rstb.2010.0021</w:t>
      </w:r>
    </w:p>
    <w:p w14:paraId="5EC4A44A"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White, S. R., Bork, E. W., &amp; Cahill, J. F. (2014). Direct and indirect drivers of plant diversity responses to climate and clipping across northern temperate grassland. </w:t>
      </w:r>
      <w:r w:rsidRPr="00F97EDA">
        <w:rPr>
          <w:rFonts w:cs="Times New Roman"/>
          <w:i/>
          <w:iCs/>
          <w:noProof/>
        </w:rPr>
        <w:t>Ecology</w:t>
      </w:r>
      <w:r w:rsidRPr="00F97EDA">
        <w:rPr>
          <w:rFonts w:cs="Times New Roman"/>
          <w:noProof/>
        </w:rPr>
        <w:t xml:space="preserve">, </w:t>
      </w:r>
      <w:r w:rsidRPr="00F97EDA">
        <w:rPr>
          <w:rFonts w:cs="Times New Roman"/>
          <w:i/>
          <w:iCs/>
          <w:noProof/>
        </w:rPr>
        <w:t>95</w:t>
      </w:r>
      <w:r w:rsidRPr="00F97EDA">
        <w:rPr>
          <w:rFonts w:cs="Times New Roman"/>
          <w:noProof/>
        </w:rPr>
        <w:t>(11), 3093–3103. doi: 10.1890/14-0144.1</w:t>
      </w:r>
    </w:p>
    <w:p w14:paraId="38DF9BF3"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Wickham, H. (2016). ggplot2 Elegant Graphics for Data Analysis. In </w:t>
      </w:r>
      <w:r w:rsidRPr="00F97EDA">
        <w:rPr>
          <w:rFonts w:cs="Times New Roman"/>
          <w:i/>
          <w:iCs/>
          <w:noProof/>
        </w:rPr>
        <w:t>Media</w:t>
      </w:r>
      <w:r w:rsidRPr="00F97EDA">
        <w:rPr>
          <w:rFonts w:cs="Times New Roman"/>
          <w:noProof/>
        </w:rPr>
        <w:t xml:space="preserve"> (2nd editio, Vol. 35). doi: 10.1007/978-0-387-98141-3</w:t>
      </w:r>
    </w:p>
    <w:p w14:paraId="756E96C9"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Wilcox, K. R., Shi, Z., Gherardi, L. A., Lemoine, N. P., Koerner, S. E., Hoover, D. L., … Luo, Y. (2017). Asymmetric responses of primary productivity to precipitation extremes: A synthesis of grassland precipitation manipulation experiments. </w:t>
      </w:r>
      <w:r w:rsidRPr="00F97EDA">
        <w:rPr>
          <w:rFonts w:cs="Times New Roman"/>
          <w:i/>
          <w:iCs/>
          <w:noProof/>
        </w:rPr>
        <w:t>Global Change Biology</w:t>
      </w:r>
      <w:r w:rsidRPr="00F97EDA">
        <w:rPr>
          <w:rFonts w:cs="Times New Roman"/>
          <w:noProof/>
        </w:rPr>
        <w:t xml:space="preserve">, </w:t>
      </w:r>
      <w:r w:rsidRPr="00F97EDA">
        <w:rPr>
          <w:rFonts w:cs="Times New Roman"/>
          <w:i/>
          <w:iCs/>
          <w:noProof/>
        </w:rPr>
        <w:t>23</w:t>
      </w:r>
      <w:r w:rsidRPr="00F97EDA">
        <w:rPr>
          <w:rFonts w:cs="Times New Roman"/>
          <w:noProof/>
        </w:rPr>
        <w:t>(10), 4376–4385. doi: 10.1111/gcb.13706</w:t>
      </w:r>
    </w:p>
    <w:p w14:paraId="2E9B913C"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Xu, X., Sherry, R. A., Niu, S., Li, D., &amp; Luo, Y. (2013). Net primary productivity and rain-use efficiency as affected by warming, altered precipitation, and clipping in a mixed-grass prairie. </w:t>
      </w:r>
      <w:r w:rsidRPr="00F97EDA">
        <w:rPr>
          <w:rFonts w:cs="Times New Roman"/>
          <w:i/>
          <w:iCs/>
          <w:noProof/>
        </w:rPr>
        <w:t>Global Change Biology</w:t>
      </w:r>
      <w:r w:rsidRPr="00F97EDA">
        <w:rPr>
          <w:rFonts w:cs="Times New Roman"/>
          <w:noProof/>
        </w:rPr>
        <w:t xml:space="preserve">, </w:t>
      </w:r>
      <w:r w:rsidRPr="00F97EDA">
        <w:rPr>
          <w:rFonts w:cs="Times New Roman"/>
          <w:i/>
          <w:iCs/>
          <w:noProof/>
        </w:rPr>
        <w:t>19</w:t>
      </w:r>
      <w:r w:rsidRPr="00F97EDA">
        <w:rPr>
          <w:rFonts w:cs="Times New Roman"/>
          <w:noProof/>
        </w:rPr>
        <w:t>(9), 2753–2764. doi: 10.1111/gcb.12248</w:t>
      </w:r>
    </w:p>
    <w:p w14:paraId="211F7A26"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Yahdjian, L., &amp; Sala, O. E. (2002). A rainout shelter design for intercepting different amounts of </w:t>
      </w:r>
      <w:r w:rsidRPr="00F97EDA">
        <w:rPr>
          <w:rFonts w:cs="Times New Roman"/>
          <w:noProof/>
        </w:rPr>
        <w:lastRenderedPageBreak/>
        <w:t xml:space="preserve">rainfall. </w:t>
      </w:r>
      <w:r w:rsidRPr="00F97EDA">
        <w:rPr>
          <w:rFonts w:cs="Times New Roman"/>
          <w:i/>
          <w:iCs/>
          <w:noProof/>
        </w:rPr>
        <w:t>Oecologia</w:t>
      </w:r>
      <w:r w:rsidRPr="00F97EDA">
        <w:rPr>
          <w:rFonts w:cs="Times New Roman"/>
          <w:noProof/>
        </w:rPr>
        <w:t xml:space="preserve">, </w:t>
      </w:r>
      <w:r w:rsidRPr="00F97EDA">
        <w:rPr>
          <w:rFonts w:cs="Times New Roman"/>
          <w:i/>
          <w:iCs/>
          <w:noProof/>
        </w:rPr>
        <w:t>133</w:t>
      </w:r>
      <w:r w:rsidRPr="00F97EDA">
        <w:rPr>
          <w:rFonts w:cs="Times New Roman"/>
          <w:noProof/>
        </w:rPr>
        <w:t>(2), 95–101. doi: 10.1007/s00442-002-1024-3</w:t>
      </w:r>
    </w:p>
    <w:p w14:paraId="4F9DC4FE"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Yang, H., Jiang, L., Li, L., Li, A., Wu, M., &amp; Wan, S. (2012). Diversity-dependent stability under mowing and nutrient addition: Evidence from a 7-year grassland experiment. </w:t>
      </w:r>
      <w:r w:rsidRPr="00F97EDA">
        <w:rPr>
          <w:rFonts w:cs="Times New Roman"/>
          <w:i/>
          <w:iCs/>
          <w:noProof/>
        </w:rPr>
        <w:t>Ecology Letters</w:t>
      </w:r>
      <w:r w:rsidRPr="00F97EDA">
        <w:rPr>
          <w:rFonts w:cs="Times New Roman"/>
          <w:noProof/>
        </w:rPr>
        <w:t xml:space="preserve">, </w:t>
      </w:r>
      <w:r w:rsidRPr="00F97EDA">
        <w:rPr>
          <w:rFonts w:cs="Times New Roman"/>
          <w:i/>
          <w:iCs/>
          <w:noProof/>
        </w:rPr>
        <w:t>15</w:t>
      </w:r>
      <w:r w:rsidRPr="00F97EDA">
        <w:rPr>
          <w:rFonts w:cs="Times New Roman"/>
          <w:noProof/>
        </w:rPr>
        <w:t>(6), 619–626. doi: 10.1111/j.1461-0248.2012.01778.x</w:t>
      </w:r>
    </w:p>
    <w:p w14:paraId="729B1F29"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Yang, H., Li, Y., Wu, M., Zhang, Z., Li, L., &amp; Wan, S. (2011). Plant community responses to nitrogen addition and increased precipitation: The importance of water availability and species traits. </w:t>
      </w:r>
      <w:r w:rsidRPr="00F97EDA">
        <w:rPr>
          <w:rFonts w:cs="Times New Roman"/>
          <w:i/>
          <w:iCs/>
          <w:noProof/>
        </w:rPr>
        <w:t>Global Change Biology</w:t>
      </w:r>
      <w:r w:rsidRPr="00F97EDA">
        <w:rPr>
          <w:rFonts w:cs="Times New Roman"/>
          <w:noProof/>
        </w:rPr>
        <w:t xml:space="preserve">, </w:t>
      </w:r>
      <w:r w:rsidRPr="00F97EDA">
        <w:rPr>
          <w:rFonts w:cs="Times New Roman"/>
          <w:i/>
          <w:iCs/>
          <w:noProof/>
        </w:rPr>
        <w:t>17</w:t>
      </w:r>
      <w:r w:rsidRPr="00F97EDA">
        <w:rPr>
          <w:rFonts w:cs="Times New Roman"/>
          <w:noProof/>
        </w:rPr>
        <w:t>(9), 2936–2944. doi: 10.1111/j.1365-2486.2011.02423.x</w:t>
      </w:r>
    </w:p>
    <w:p w14:paraId="44074E66" w14:textId="77777777" w:rsidR="00460C9A" w:rsidRPr="00F97ED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Zavaleta, E. S., Shaw, M. R., Chiariello, N. R., Thomas, B. D., Elsa, E., Field, C. B., &amp; Mooney, H. A. (2003). Grassland Responses to Three Years of Elevated Temperature, CO2, Precipitation, and N Deposition. </w:t>
      </w:r>
      <w:r w:rsidRPr="00F97EDA">
        <w:rPr>
          <w:rFonts w:cs="Times New Roman"/>
          <w:i/>
          <w:iCs/>
          <w:noProof/>
        </w:rPr>
        <w:t>Ecological Monographs</w:t>
      </w:r>
      <w:r w:rsidRPr="00F97EDA">
        <w:rPr>
          <w:rFonts w:cs="Times New Roman"/>
          <w:noProof/>
        </w:rPr>
        <w:t xml:space="preserve">, </w:t>
      </w:r>
      <w:r w:rsidRPr="00F97EDA">
        <w:rPr>
          <w:rFonts w:cs="Times New Roman"/>
          <w:i/>
          <w:iCs/>
          <w:noProof/>
        </w:rPr>
        <w:t>73</w:t>
      </w:r>
      <w:r w:rsidRPr="00F97EDA">
        <w:rPr>
          <w:rFonts w:cs="Times New Roman"/>
          <w:noProof/>
        </w:rPr>
        <w:t>(4), 585–604. doi: doi.org/10.1890/02-4053</w:t>
      </w:r>
    </w:p>
    <w:p w14:paraId="6757651C" w14:textId="0E5FAAEA" w:rsidR="00460C9A" w:rsidRDefault="00460C9A" w:rsidP="001F7410">
      <w:pPr>
        <w:widowControl w:val="0"/>
        <w:autoSpaceDE w:val="0"/>
        <w:autoSpaceDN w:val="0"/>
        <w:adjustRightInd w:val="0"/>
        <w:spacing w:line="480" w:lineRule="auto"/>
        <w:ind w:left="480" w:hanging="480"/>
        <w:jc w:val="both"/>
        <w:rPr>
          <w:rFonts w:cs="Times New Roman"/>
          <w:noProof/>
        </w:rPr>
      </w:pPr>
      <w:r w:rsidRPr="00F97EDA">
        <w:rPr>
          <w:rFonts w:cs="Times New Roman"/>
          <w:noProof/>
        </w:rPr>
        <w:t xml:space="preserve">Zelikova, T. J., Blumenthal, D. M., Williams, D. G., Souza, L., LeCain, D. R., Morgan, J., &amp; Pendall, E. (2014). Long-term exposure to elevated CO2 enhances plant community stability by suppressing dominant plant species in a mixed-grass prairie. </w:t>
      </w:r>
      <w:r w:rsidRPr="00F97EDA">
        <w:rPr>
          <w:rFonts w:cs="Times New Roman"/>
          <w:i/>
          <w:iCs/>
          <w:noProof/>
        </w:rPr>
        <w:t>Proceedings of the National Academy of Sciences of the United States of America</w:t>
      </w:r>
      <w:r w:rsidRPr="00F97EDA">
        <w:rPr>
          <w:rFonts w:cs="Times New Roman"/>
          <w:noProof/>
        </w:rPr>
        <w:t xml:space="preserve">, </w:t>
      </w:r>
      <w:r w:rsidRPr="00F97EDA">
        <w:rPr>
          <w:rFonts w:cs="Times New Roman"/>
          <w:i/>
          <w:iCs/>
          <w:noProof/>
        </w:rPr>
        <w:t>111</w:t>
      </w:r>
      <w:r w:rsidRPr="00F97EDA">
        <w:rPr>
          <w:rFonts w:cs="Times New Roman"/>
          <w:noProof/>
        </w:rPr>
        <w:t>(43), 15456–15461. doi: 10.1073/pnas.1414659111</w:t>
      </w:r>
    </w:p>
    <w:p w14:paraId="072C982C" w14:textId="5AE4D711" w:rsidR="00AF34D0" w:rsidRDefault="00AF34D0" w:rsidP="001F7410">
      <w:pPr>
        <w:widowControl w:val="0"/>
        <w:autoSpaceDE w:val="0"/>
        <w:autoSpaceDN w:val="0"/>
        <w:adjustRightInd w:val="0"/>
        <w:spacing w:line="480" w:lineRule="auto"/>
        <w:ind w:left="480" w:hanging="480"/>
        <w:jc w:val="both"/>
        <w:rPr>
          <w:rFonts w:cs="Times New Roman"/>
          <w:noProof/>
        </w:rPr>
      </w:pPr>
    </w:p>
    <w:p w14:paraId="181B8C1B" w14:textId="39EC3EC3" w:rsidR="001F7410" w:rsidRDefault="001F7410" w:rsidP="001F7410">
      <w:pPr>
        <w:widowControl w:val="0"/>
        <w:autoSpaceDE w:val="0"/>
        <w:autoSpaceDN w:val="0"/>
        <w:adjustRightInd w:val="0"/>
        <w:spacing w:line="480" w:lineRule="auto"/>
        <w:ind w:left="480" w:hanging="480"/>
        <w:jc w:val="both"/>
        <w:rPr>
          <w:rFonts w:cs="Times New Roman"/>
          <w:noProof/>
        </w:rPr>
      </w:pPr>
    </w:p>
    <w:p w14:paraId="3730A172" w14:textId="77777777" w:rsidR="001F7410" w:rsidRPr="00F97EDA" w:rsidRDefault="001F7410" w:rsidP="001F7410">
      <w:pPr>
        <w:widowControl w:val="0"/>
        <w:autoSpaceDE w:val="0"/>
        <w:autoSpaceDN w:val="0"/>
        <w:adjustRightInd w:val="0"/>
        <w:spacing w:line="480" w:lineRule="auto"/>
        <w:ind w:left="480" w:hanging="480"/>
        <w:jc w:val="both"/>
        <w:rPr>
          <w:rFonts w:cs="Times New Roman"/>
          <w:noProof/>
        </w:rPr>
      </w:pPr>
    </w:p>
    <w:p w14:paraId="2B6E9172" w14:textId="3922775B" w:rsidR="004D6F71" w:rsidRPr="00907BC1" w:rsidRDefault="00460C9A" w:rsidP="001F7410">
      <w:pPr>
        <w:pStyle w:val="Heading3"/>
        <w:spacing w:line="480" w:lineRule="auto"/>
        <w:jc w:val="both"/>
      </w:pPr>
      <w:r w:rsidRPr="00F97EDA">
        <w:rPr>
          <w:bCs/>
        </w:rPr>
        <w:lastRenderedPageBreak/>
        <w:fldChar w:fldCharType="end"/>
      </w:r>
      <w:bookmarkStart w:id="12" w:name="_Toc87272175"/>
      <w:r w:rsidR="00907BC1">
        <w:t>Tables and figures</w:t>
      </w:r>
      <w:bookmarkEnd w:id="12"/>
    </w:p>
    <w:p w14:paraId="49D4390D" w14:textId="19EB43ED" w:rsidR="002118D9" w:rsidRPr="00FD1114" w:rsidRDefault="00D24CFB" w:rsidP="00D24CFB">
      <w:pPr>
        <w:pStyle w:val="Caption"/>
      </w:pPr>
      <w:bookmarkStart w:id="13" w:name="_Toc84682034"/>
      <w:r w:rsidRPr="00D24CFB">
        <w:t xml:space="preserve">Table </w:t>
      </w:r>
      <w:fldSimple w:instr=" SEQ Table \* ARABIC \s 1 ">
        <w:r w:rsidR="00214D3F">
          <w:rPr>
            <w:noProof/>
          </w:rPr>
          <w:t>1</w:t>
        </w:r>
      </w:fldSimple>
      <w:r w:rsidRPr="00D24CFB">
        <w:t>.</w:t>
      </w:r>
      <w:r w:rsidR="002118D9" w:rsidRPr="00D24CFB">
        <w:t xml:space="preserve"> </w:t>
      </w:r>
      <w:r w:rsidR="002118D9" w:rsidRPr="00D24CFB">
        <w:rPr>
          <w:b w:val="0"/>
          <w:bCs w:val="0"/>
        </w:rPr>
        <w:t>Model summary and ANCOVA results for generalized linear models of main and interactive effects of precipitation and clipping on community-level and species-specific responses.</w:t>
      </w:r>
      <w:bookmarkEnd w:id="13"/>
      <w:r w:rsidR="002118D9" w:rsidRPr="00D24CFB">
        <w:t xml:space="preserve"> </w:t>
      </w:r>
    </w:p>
    <w:tbl>
      <w:tblPr>
        <w:tblW w:w="5000" w:type="pct"/>
        <w:tblBorders>
          <w:top w:val="single" w:sz="4" w:space="0" w:color="000000"/>
          <w:left w:val="nil"/>
          <w:bottom w:val="single" w:sz="4" w:space="0" w:color="000000"/>
          <w:right w:val="nil"/>
          <w:insideH w:val="nil"/>
          <w:insideV w:val="nil"/>
        </w:tblBorders>
        <w:tblLook w:val="0400" w:firstRow="0" w:lastRow="0" w:firstColumn="0" w:lastColumn="0" w:noHBand="0" w:noVBand="1"/>
      </w:tblPr>
      <w:tblGrid>
        <w:gridCol w:w="3151"/>
        <w:gridCol w:w="852"/>
        <w:gridCol w:w="1269"/>
        <w:gridCol w:w="777"/>
        <w:gridCol w:w="1267"/>
        <w:gridCol w:w="777"/>
        <w:gridCol w:w="1267"/>
      </w:tblGrid>
      <w:tr w:rsidR="002118D9" w:rsidRPr="00F97EDA" w14:paraId="2C838B9E" w14:textId="77777777" w:rsidTr="001A4D9D">
        <w:trPr>
          <w:trHeight w:val="20"/>
        </w:trPr>
        <w:tc>
          <w:tcPr>
            <w:tcW w:w="1683" w:type="pct"/>
            <w:tcBorders>
              <w:top w:val="single" w:sz="4" w:space="0" w:color="000000"/>
              <w:bottom w:val="single" w:sz="4" w:space="0" w:color="000000"/>
            </w:tcBorders>
            <w:shd w:val="clear" w:color="auto" w:fill="D9D9D9" w:themeFill="background1" w:themeFillShade="D9"/>
          </w:tcPr>
          <w:p w14:paraId="6D9D8681" w14:textId="77777777" w:rsidR="002118D9" w:rsidRPr="00F97EDA" w:rsidRDefault="002118D9" w:rsidP="00847246">
            <w:pPr>
              <w:rPr>
                <w:rFonts w:cs="Times New Roman"/>
                <w:color w:val="000000" w:themeColor="text1"/>
              </w:rPr>
            </w:pPr>
            <w:r w:rsidRPr="00F97EDA">
              <w:rPr>
                <w:rFonts w:cs="Times New Roman"/>
                <w:color w:val="000000" w:themeColor="text1"/>
              </w:rPr>
              <w:t> </w:t>
            </w:r>
          </w:p>
        </w:tc>
        <w:tc>
          <w:tcPr>
            <w:tcW w:w="1133" w:type="pct"/>
            <w:gridSpan w:val="2"/>
            <w:tcBorders>
              <w:top w:val="single" w:sz="4" w:space="0" w:color="000000"/>
              <w:bottom w:val="single" w:sz="4" w:space="0" w:color="000000"/>
            </w:tcBorders>
            <w:shd w:val="clear" w:color="auto" w:fill="D9D9D9" w:themeFill="background1" w:themeFillShade="D9"/>
          </w:tcPr>
          <w:p w14:paraId="4F3DFA73" w14:textId="77777777" w:rsidR="002118D9" w:rsidRPr="00F97EDA" w:rsidRDefault="002118D9" w:rsidP="00847246">
            <w:pPr>
              <w:rPr>
                <w:rFonts w:cs="Times New Roman"/>
                <w:b/>
                <w:color w:val="000000" w:themeColor="text1"/>
              </w:rPr>
            </w:pPr>
            <w:r w:rsidRPr="00F97EDA">
              <w:rPr>
                <w:rFonts w:cs="Times New Roman"/>
                <w:b/>
                <w:color w:val="000000" w:themeColor="text1"/>
              </w:rPr>
              <w:t>Precipitation</w:t>
            </w:r>
          </w:p>
        </w:tc>
        <w:tc>
          <w:tcPr>
            <w:tcW w:w="1092" w:type="pct"/>
            <w:gridSpan w:val="2"/>
            <w:tcBorders>
              <w:top w:val="single" w:sz="4" w:space="0" w:color="000000"/>
              <w:bottom w:val="single" w:sz="4" w:space="0" w:color="000000"/>
            </w:tcBorders>
            <w:shd w:val="clear" w:color="auto" w:fill="D9D9D9" w:themeFill="background1" w:themeFillShade="D9"/>
          </w:tcPr>
          <w:p w14:paraId="17BDE3B9" w14:textId="77777777" w:rsidR="002118D9" w:rsidRPr="00F97EDA" w:rsidRDefault="002118D9" w:rsidP="00847246">
            <w:pPr>
              <w:rPr>
                <w:rFonts w:cs="Times New Roman"/>
                <w:b/>
                <w:color w:val="000000" w:themeColor="text1"/>
              </w:rPr>
            </w:pPr>
            <w:r w:rsidRPr="00F97EDA">
              <w:rPr>
                <w:rFonts w:cs="Times New Roman"/>
                <w:b/>
                <w:color w:val="000000" w:themeColor="text1"/>
              </w:rPr>
              <w:t>Clipping</w:t>
            </w:r>
          </w:p>
        </w:tc>
        <w:tc>
          <w:tcPr>
            <w:tcW w:w="1092" w:type="pct"/>
            <w:gridSpan w:val="2"/>
            <w:tcBorders>
              <w:top w:val="single" w:sz="4" w:space="0" w:color="000000"/>
              <w:bottom w:val="single" w:sz="4" w:space="0" w:color="000000"/>
            </w:tcBorders>
            <w:shd w:val="clear" w:color="auto" w:fill="D9D9D9" w:themeFill="background1" w:themeFillShade="D9"/>
          </w:tcPr>
          <w:p w14:paraId="6AD5F0CB" w14:textId="77777777" w:rsidR="002118D9" w:rsidRPr="00F97EDA" w:rsidRDefault="002118D9" w:rsidP="00847246">
            <w:pPr>
              <w:rPr>
                <w:rFonts w:cs="Times New Roman"/>
                <w:b/>
                <w:color w:val="000000" w:themeColor="text1"/>
              </w:rPr>
            </w:pPr>
            <w:r w:rsidRPr="00F97EDA">
              <w:rPr>
                <w:rFonts w:cs="Times New Roman"/>
                <w:b/>
                <w:color w:val="000000" w:themeColor="text1"/>
              </w:rPr>
              <w:t xml:space="preserve">Precip. </w:t>
            </w:r>
            <w:r w:rsidRPr="00F97EDA">
              <w:rPr>
                <w:rFonts w:cs="Times New Roman"/>
                <w:b/>
                <w:i/>
                <w:color w:val="000000" w:themeColor="text1"/>
              </w:rPr>
              <w:t xml:space="preserve">x </w:t>
            </w:r>
            <w:r w:rsidRPr="00F97EDA">
              <w:rPr>
                <w:rFonts w:cs="Times New Roman"/>
                <w:b/>
                <w:color w:val="000000" w:themeColor="text1"/>
              </w:rPr>
              <w:t>Clip.</w:t>
            </w:r>
          </w:p>
        </w:tc>
      </w:tr>
      <w:tr w:rsidR="002118D9" w:rsidRPr="00F97EDA" w14:paraId="28D3DD3F" w14:textId="77777777" w:rsidTr="001A4D9D">
        <w:trPr>
          <w:trHeight w:val="20"/>
        </w:trPr>
        <w:tc>
          <w:tcPr>
            <w:tcW w:w="1683" w:type="pct"/>
            <w:tcBorders>
              <w:top w:val="single" w:sz="4" w:space="0" w:color="000000"/>
            </w:tcBorders>
            <w:shd w:val="clear" w:color="auto" w:fill="D9D9D9" w:themeFill="background1" w:themeFillShade="D9"/>
          </w:tcPr>
          <w:p w14:paraId="4D8FE737" w14:textId="77777777" w:rsidR="002118D9" w:rsidRPr="00F97EDA" w:rsidRDefault="002118D9" w:rsidP="00847246">
            <w:pPr>
              <w:rPr>
                <w:rFonts w:cs="Times New Roman"/>
                <w:color w:val="000000" w:themeColor="text1"/>
              </w:rPr>
            </w:pPr>
            <w:r w:rsidRPr="00F97EDA">
              <w:rPr>
                <w:rFonts w:cs="Times New Roman"/>
                <w:color w:val="000000" w:themeColor="text1"/>
              </w:rPr>
              <w:t> </w:t>
            </w:r>
            <w:r w:rsidRPr="00F97EDA">
              <w:rPr>
                <w:rFonts w:cs="Times New Roman"/>
                <w:b/>
                <w:color w:val="000000" w:themeColor="text1"/>
              </w:rPr>
              <w:t>Community-level</w:t>
            </w:r>
          </w:p>
        </w:tc>
        <w:tc>
          <w:tcPr>
            <w:tcW w:w="455" w:type="pct"/>
            <w:tcBorders>
              <w:top w:val="single" w:sz="4" w:space="0" w:color="000000"/>
            </w:tcBorders>
            <w:shd w:val="clear" w:color="auto" w:fill="D9D9D9" w:themeFill="background1" w:themeFillShade="D9"/>
            <w:vAlign w:val="center"/>
          </w:tcPr>
          <w:p w14:paraId="24A6196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Chisq</w:t>
            </w:r>
          </w:p>
        </w:tc>
        <w:tc>
          <w:tcPr>
            <w:tcW w:w="678" w:type="pct"/>
            <w:tcBorders>
              <w:top w:val="single" w:sz="4" w:space="0" w:color="000000"/>
            </w:tcBorders>
            <w:shd w:val="clear" w:color="auto" w:fill="D9D9D9" w:themeFill="background1" w:themeFillShade="D9"/>
            <w:vAlign w:val="center"/>
          </w:tcPr>
          <w:p w14:paraId="13283D09" w14:textId="77777777" w:rsidR="002118D9" w:rsidRPr="00F97EDA" w:rsidRDefault="002118D9" w:rsidP="00847246">
            <w:pPr>
              <w:jc w:val="center"/>
              <w:rPr>
                <w:rFonts w:cs="Times New Roman"/>
                <w:i/>
                <w:iCs/>
                <w:color w:val="000000" w:themeColor="text1"/>
              </w:rPr>
            </w:pPr>
            <w:r w:rsidRPr="00F97EDA">
              <w:rPr>
                <w:rFonts w:cs="Times New Roman"/>
                <w:i/>
                <w:iCs/>
                <w:color w:val="000000" w:themeColor="text1"/>
              </w:rPr>
              <w:t xml:space="preserve">P </w:t>
            </w:r>
          </w:p>
        </w:tc>
        <w:tc>
          <w:tcPr>
            <w:tcW w:w="415" w:type="pct"/>
            <w:tcBorders>
              <w:top w:val="single" w:sz="4" w:space="0" w:color="000000"/>
            </w:tcBorders>
            <w:shd w:val="clear" w:color="auto" w:fill="D9D9D9" w:themeFill="background1" w:themeFillShade="D9"/>
            <w:vAlign w:val="center"/>
          </w:tcPr>
          <w:p w14:paraId="09BA4ED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Chisq</w:t>
            </w:r>
          </w:p>
        </w:tc>
        <w:tc>
          <w:tcPr>
            <w:tcW w:w="677" w:type="pct"/>
            <w:tcBorders>
              <w:top w:val="single" w:sz="4" w:space="0" w:color="000000"/>
            </w:tcBorders>
            <w:shd w:val="clear" w:color="auto" w:fill="D9D9D9" w:themeFill="background1" w:themeFillShade="D9"/>
            <w:vAlign w:val="center"/>
          </w:tcPr>
          <w:p w14:paraId="4B6FA6BC" w14:textId="77777777" w:rsidR="002118D9" w:rsidRPr="00F97EDA" w:rsidRDefault="002118D9" w:rsidP="00847246">
            <w:pPr>
              <w:jc w:val="center"/>
              <w:rPr>
                <w:rFonts w:cs="Times New Roman"/>
                <w:i/>
                <w:iCs/>
                <w:color w:val="000000" w:themeColor="text1"/>
              </w:rPr>
            </w:pPr>
            <w:r w:rsidRPr="00F97EDA">
              <w:rPr>
                <w:rFonts w:cs="Times New Roman"/>
                <w:i/>
                <w:iCs/>
                <w:color w:val="000000" w:themeColor="text1"/>
              </w:rPr>
              <w:t>P</w:t>
            </w:r>
          </w:p>
        </w:tc>
        <w:tc>
          <w:tcPr>
            <w:tcW w:w="415" w:type="pct"/>
            <w:tcBorders>
              <w:top w:val="single" w:sz="4" w:space="0" w:color="000000"/>
            </w:tcBorders>
            <w:shd w:val="clear" w:color="auto" w:fill="D9D9D9" w:themeFill="background1" w:themeFillShade="D9"/>
            <w:vAlign w:val="center"/>
          </w:tcPr>
          <w:p w14:paraId="155C543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Chisq</w:t>
            </w:r>
          </w:p>
        </w:tc>
        <w:tc>
          <w:tcPr>
            <w:tcW w:w="677" w:type="pct"/>
            <w:tcBorders>
              <w:top w:val="single" w:sz="4" w:space="0" w:color="000000"/>
            </w:tcBorders>
            <w:shd w:val="clear" w:color="auto" w:fill="D9D9D9" w:themeFill="background1" w:themeFillShade="D9"/>
            <w:vAlign w:val="center"/>
          </w:tcPr>
          <w:p w14:paraId="12177443" w14:textId="77777777" w:rsidR="002118D9" w:rsidRPr="00F97EDA" w:rsidRDefault="002118D9" w:rsidP="00847246">
            <w:pPr>
              <w:jc w:val="center"/>
              <w:rPr>
                <w:rFonts w:cs="Times New Roman"/>
                <w:i/>
                <w:iCs/>
                <w:color w:val="000000" w:themeColor="text1"/>
              </w:rPr>
            </w:pPr>
            <w:r w:rsidRPr="00F97EDA">
              <w:rPr>
                <w:rFonts w:cs="Times New Roman"/>
                <w:i/>
                <w:iCs/>
                <w:color w:val="000000" w:themeColor="text1"/>
              </w:rPr>
              <w:t>P</w:t>
            </w:r>
          </w:p>
        </w:tc>
      </w:tr>
      <w:tr w:rsidR="002118D9" w:rsidRPr="00F97EDA" w14:paraId="645A5F32" w14:textId="77777777" w:rsidTr="001A4D9D">
        <w:trPr>
          <w:trHeight w:val="20"/>
        </w:trPr>
        <w:tc>
          <w:tcPr>
            <w:tcW w:w="1683" w:type="pct"/>
            <w:shd w:val="clear" w:color="auto" w:fill="auto"/>
          </w:tcPr>
          <w:p w14:paraId="62DB887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Richness (S)</w:t>
            </w:r>
          </w:p>
        </w:tc>
        <w:tc>
          <w:tcPr>
            <w:tcW w:w="455" w:type="pct"/>
            <w:shd w:val="clear" w:color="auto" w:fill="auto"/>
            <w:vAlign w:val="center"/>
          </w:tcPr>
          <w:p w14:paraId="1B0FEBA5" w14:textId="77777777" w:rsidR="002118D9" w:rsidRPr="00F97EDA" w:rsidRDefault="002118D9" w:rsidP="00847246">
            <w:pPr>
              <w:rPr>
                <w:rFonts w:cs="Times New Roman"/>
                <w:color w:val="000000" w:themeColor="text1"/>
              </w:rPr>
            </w:pPr>
          </w:p>
        </w:tc>
        <w:tc>
          <w:tcPr>
            <w:tcW w:w="678" w:type="pct"/>
            <w:shd w:val="clear" w:color="auto" w:fill="auto"/>
            <w:vAlign w:val="center"/>
          </w:tcPr>
          <w:p w14:paraId="4CCFD050" w14:textId="77777777" w:rsidR="002118D9" w:rsidRPr="00F97EDA" w:rsidRDefault="002118D9" w:rsidP="00847246">
            <w:pPr>
              <w:jc w:val="center"/>
              <w:rPr>
                <w:rFonts w:cs="Times New Roman"/>
                <w:color w:val="000000" w:themeColor="text1"/>
              </w:rPr>
            </w:pPr>
          </w:p>
        </w:tc>
        <w:tc>
          <w:tcPr>
            <w:tcW w:w="415" w:type="pct"/>
            <w:shd w:val="clear" w:color="auto" w:fill="auto"/>
            <w:vAlign w:val="center"/>
          </w:tcPr>
          <w:p w14:paraId="5B776FD1" w14:textId="77777777" w:rsidR="002118D9" w:rsidRPr="00F97EDA" w:rsidRDefault="002118D9" w:rsidP="00847246">
            <w:pPr>
              <w:jc w:val="center"/>
              <w:rPr>
                <w:rFonts w:cs="Times New Roman"/>
                <w:color w:val="000000" w:themeColor="text1"/>
              </w:rPr>
            </w:pPr>
          </w:p>
        </w:tc>
        <w:tc>
          <w:tcPr>
            <w:tcW w:w="677" w:type="pct"/>
            <w:shd w:val="clear" w:color="auto" w:fill="auto"/>
            <w:vAlign w:val="center"/>
          </w:tcPr>
          <w:p w14:paraId="10098E34" w14:textId="77777777" w:rsidR="002118D9" w:rsidRPr="00F97EDA" w:rsidRDefault="002118D9" w:rsidP="00847246">
            <w:pPr>
              <w:jc w:val="center"/>
              <w:rPr>
                <w:rFonts w:cs="Times New Roman"/>
                <w:color w:val="000000" w:themeColor="text1"/>
              </w:rPr>
            </w:pPr>
          </w:p>
        </w:tc>
        <w:tc>
          <w:tcPr>
            <w:tcW w:w="415" w:type="pct"/>
            <w:shd w:val="clear" w:color="auto" w:fill="auto"/>
            <w:vAlign w:val="center"/>
          </w:tcPr>
          <w:p w14:paraId="59A11C3C" w14:textId="77777777" w:rsidR="002118D9" w:rsidRPr="00F97EDA" w:rsidRDefault="002118D9" w:rsidP="00847246">
            <w:pPr>
              <w:jc w:val="center"/>
              <w:rPr>
                <w:rFonts w:cs="Times New Roman"/>
                <w:color w:val="000000" w:themeColor="text1"/>
              </w:rPr>
            </w:pPr>
          </w:p>
        </w:tc>
        <w:tc>
          <w:tcPr>
            <w:tcW w:w="677" w:type="pct"/>
            <w:shd w:val="clear" w:color="auto" w:fill="auto"/>
            <w:vAlign w:val="center"/>
          </w:tcPr>
          <w:p w14:paraId="14C4FE3E" w14:textId="77777777" w:rsidR="002118D9" w:rsidRPr="00F97EDA" w:rsidRDefault="002118D9" w:rsidP="00847246">
            <w:pPr>
              <w:jc w:val="center"/>
              <w:rPr>
                <w:rFonts w:cs="Times New Roman"/>
                <w:color w:val="000000" w:themeColor="text1"/>
              </w:rPr>
            </w:pPr>
          </w:p>
        </w:tc>
      </w:tr>
      <w:tr w:rsidR="002118D9" w:rsidRPr="00F97EDA" w14:paraId="63E96109" w14:textId="77777777" w:rsidTr="001A4D9D">
        <w:trPr>
          <w:trHeight w:val="20"/>
        </w:trPr>
        <w:tc>
          <w:tcPr>
            <w:tcW w:w="1683" w:type="pct"/>
            <w:shd w:val="clear" w:color="auto" w:fill="auto"/>
          </w:tcPr>
          <w:p w14:paraId="7A02F6B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shd w:val="clear" w:color="auto" w:fill="auto"/>
            <w:vAlign w:val="center"/>
          </w:tcPr>
          <w:p w14:paraId="5EC0172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2.06</w:t>
            </w:r>
          </w:p>
        </w:tc>
        <w:tc>
          <w:tcPr>
            <w:tcW w:w="678" w:type="pct"/>
            <w:shd w:val="clear" w:color="auto" w:fill="auto"/>
            <w:vAlign w:val="center"/>
          </w:tcPr>
          <w:p w14:paraId="0A46493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0.15</w:t>
            </w:r>
          </w:p>
        </w:tc>
        <w:tc>
          <w:tcPr>
            <w:tcW w:w="415" w:type="pct"/>
            <w:shd w:val="clear" w:color="auto" w:fill="auto"/>
            <w:vAlign w:val="center"/>
          </w:tcPr>
          <w:p w14:paraId="457335A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4.12</w:t>
            </w:r>
          </w:p>
        </w:tc>
        <w:tc>
          <w:tcPr>
            <w:tcW w:w="677" w:type="pct"/>
            <w:shd w:val="clear" w:color="auto" w:fill="auto"/>
            <w:vAlign w:val="center"/>
          </w:tcPr>
          <w:p w14:paraId="6FDDC80A"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0.04</w:t>
            </w:r>
          </w:p>
        </w:tc>
        <w:tc>
          <w:tcPr>
            <w:tcW w:w="415" w:type="pct"/>
            <w:shd w:val="clear" w:color="auto" w:fill="auto"/>
            <w:vAlign w:val="center"/>
          </w:tcPr>
          <w:p w14:paraId="2A50245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0.19</w:t>
            </w:r>
          </w:p>
        </w:tc>
        <w:tc>
          <w:tcPr>
            <w:tcW w:w="677" w:type="pct"/>
            <w:shd w:val="clear" w:color="auto" w:fill="auto"/>
            <w:vAlign w:val="center"/>
          </w:tcPr>
          <w:p w14:paraId="5F8DF47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0.67</w:t>
            </w:r>
          </w:p>
        </w:tc>
      </w:tr>
      <w:tr w:rsidR="002118D9" w:rsidRPr="00F97EDA" w14:paraId="3BF66C66" w14:textId="77777777" w:rsidTr="001A4D9D">
        <w:trPr>
          <w:trHeight w:val="20"/>
        </w:trPr>
        <w:tc>
          <w:tcPr>
            <w:tcW w:w="1683" w:type="pct"/>
            <w:shd w:val="clear" w:color="auto" w:fill="auto"/>
          </w:tcPr>
          <w:p w14:paraId="0B3C794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shd w:val="clear" w:color="auto" w:fill="auto"/>
            <w:vAlign w:val="center"/>
          </w:tcPr>
          <w:p w14:paraId="2A04641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0.94</w:t>
            </w:r>
          </w:p>
        </w:tc>
        <w:tc>
          <w:tcPr>
            <w:tcW w:w="678" w:type="pct"/>
            <w:shd w:val="clear" w:color="auto" w:fill="auto"/>
            <w:vAlign w:val="center"/>
          </w:tcPr>
          <w:p w14:paraId="057FB58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0.33</w:t>
            </w:r>
          </w:p>
        </w:tc>
        <w:tc>
          <w:tcPr>
            <w:tcW w:w="415" w:type="pct"/>
            <w:shd w:val="clear" w:color="auto" w:fill="auto"/>
            <w:vAlign w:val="center"/>
          </w:tcPr>
          <w:p w14:paraId="0F6384E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35.85</w:t>
            </w:r>
          </w:p>
        </w:tc>
        <w:tc>
          <w:tcPr>
            <w:tcW w:w="677" w:type="pct"/>
            <w:shd w:val="clear" w:color="auto" w:fill="auto"/>
            <w:vAlign w:val="center"/>
          </w:tcPr>
          <w:p w14:paraId="77EDBC92"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shd w:val="clear" w:color="auto" w:fill="auto"/>
            <w:vAlign w:val="center"/>
          </w:tcPr>
          <w:p w14:paraId="7668318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1.03</w:t>
            </w:r>
          </w:p>
        </w:tc>
        <w:tc>
          <w:tcPr>
            <w:tcW w:w="677" w:type="pct"/>
            <w:shd w:val="clear" w:color="auto" w:fill="auto"/>
            <w:vAlign w:val="center"/>
          </w:tcPr>
          <w:p w14:paraId="16404DD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0.31</w:t>
            </w:r>
          </w:p>
        </w:tc>
      </w:tr>
      <w:tr w:rsidR="002118D9" w:rsidRPr="00F97EDA" w14:paraId="1A51AD66" w14:textId="77777777" w:rsidTr="001A4D9D">
        <w:trPr>
          <w:trHeight w:val="20"/>
        </w:trPr>
        <w:tc>
          <w:tcPr>
            <w:tcW w:w="1683" w:type="pct"/>
            <w:shd w:val="clear" w:color="auto" w:fill="F2F2F2" w:themeFill="background1" w:themeFillShade="F2"/>
          </w:tcPr>
          <w:p w14:paraId="77A9493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Evenness (J’)</w:t>
            </w:r>
          </w:p>
        </w:tc>
        <w:tc>
          <w:tcPr>
            <w:tcW w:w="455" w:type="pct"/>
            <w:shd w:val="clear" w:color="auto" w:fill="F2F2F2" w:themeFill="background1" w:themeFillShade="F2"/>
            <w:vAlign w:val="center"/>
          </w:tcPr>
          <w:p w14:paraId="346B8E3D" w14:textId="77777777" w:rsidR="002118D9" w:rsidRPr="00F97EDA" w:rsidRDefault="002118D9" w:rsidP="00847246">
            <w:pPr>
              <w:jc w:val="center"/>
              <w:rPr>
                <w:rFonts w:cs="Times New Roman"/>
                <w:color w:val="000000" w:themeColor="text1"/>
              </w:rPr>
            </w:pPr>
          </w:p>
        </w:tc>
        <w:tc>
          <w:tcPr>
            <w:tcW w:w="678" w:type="pct"/>
            <w:shd w:val="clear" w:color="auto" w:fill="F2F2F2" w:themeFill="background1" w:themeFillShade="F2"/>
            <w:vAlign w:val="center"/>
          </w:tcPr>
          <w:p w14:paraId="1D3C955A" w14:textId="77777777" w:rsidR="002118D9" w:rsidRPr="00F97EDA" w:rsidRDefault="002118D9" w:rsidP="00847246">
            <w:pPr>
              <w:jc w:val="center"/>
              <w:rPr>
                <w:rFonts w:cs="Times New Roman"/>
                <w:color w:val="000000" w:themeColor="text1"/>
              </w:rPr>
            </w:pPr>
          </w:p>
        </w:tc>
        <w:tc>
          <w:tcPr>
            <w:tcW w:w="415" w:type="pct"/>
            <w:shd w:val="clear" w:color="auto" w:fill="F2F2F2" w:themeFill="background1" w:themeFillShade="F2"/>
            <w:vAlign w:val="center"/>
          </w:tcPr>
          <w:p w14:paraId="383A5358" w14:textId="77777777" w:rsidR="002118D9" w:rsidRPr="00F97EDA" w:rsidRDefault="002118D9" w:rsidP="00847246">
            <w:pPr>
              <w:jc w:val="center"/>
              <w:rPr>
                <w:rFonts w:cs="Times New Roman"/>
                <w:color w:val="000000" w:themeColor="text1"/>
              </w:rPr>
            </w:pPr>
          </w:p>
        </w:tc>
        <w:tc>
          <w:tcPr>
            <w:tcW w:w="677" w:type="pct"/>
            <w:shd w:val="clear" w:color="auto" w:fill="F2F2F2" w:themeFill="background1" w:themeFillShade="F2"/>
            <w:vAlign w:val="center"/>
          </w:tcPr>
          <w:p w14:paraId="309C32E8" w14:textId="77777777" w:rsidR="002118D9" w:rsidRPr="00F97EDA" w:rsidRDefault="002118D9" w:rsidP="00847246">
            <w:pPr>
              <w:jc w:val="center"/>
              <w:rPr>
                <w:rFonts w:cs="Times New Roman"/>
                <w:color w:val="000000" w:themeColor="text1"/>
              </w:rPr>
            </w:pPr>
          </w:p>
        </w:tc>
        <w:tc>
          <w:tcPr>
            <w:tcW w:w="415" w:type="pct"/>
            <w:shd w:val="clear" w:color="auto" w:fill="F2F2F2" w:themeFill="background1" w:themeFillShade="F2"/>
            <w:vAlign w:val="center"/>
          </w:tcPr>
          <w:p w14:paraId="7359C33F" w14:textId="77777777" w:rsidR="002118D9" w:rsidRPr="00F97EDA" w:rsidRDefault="002118D9" w:rsidP="00847246">
            <w:pPr>
              <w:jc w:val="center"/>
              <w:rPr>
                <w:rFonts w:cs="Times New Roman"/>
                <w:color w:val="000000" w:themeColor="text1"/>
              </w:rPr>
            </w:pPr>
          </w:p>
        </w:tc>
        <w:tc>
          <w:tcPr>
            <w:tcW w:w="677" w:type="pct"/>
            <w:shd w:val="clear" w:color="auto" w:fill="F2F2F2" w:themeFill="background1" w:themeFillShade="F2"/>
            <w:vAlign w:val="center"/>
          </w:tcPr>
          <w:p w14:paraId="55A44757" w14:textId="77777777" w:rsidR="002118D9" w:rsidRPr="00F97EDA" w:rsidRDefault="002118D9" w:rsidP="00847246">
            <w:pPr>
              <w:jc w:val="center"/>
              <w:rPr>
                <w:rFonts w:cs="Times New Roman"/>
                <w:color w:val="000000" w:themeColor="text1"/>
              </w:rPr>
            </w:pPr>
          </w:p>
        </w:tc>
      </w:tr>
      <w:tr w:rsidR="002118D9" w:rsidRPr="00F97EDA" w14:paraId="052718F4" w14:textId="77777777" w:rsidTr="001A4D9D">
        <w:trPr>
          <w:trHeight w:val="20"/>
        </w:trPr>
        <w:tc>
          <w:tcPr>
            <w:tcW w:w="1683" w:type="pct"/>
            <w:shd w:val="clear" w:color="auto" w:fill="F2F2F2" w:themeFill="background1" w:themeFillShade="F2"/>
          </w:tcPr>
          <w:p w14:paraId="4A75DEE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shd w:val="clear" w:color="auto" w:fill="F2F2F2" w:themeFill="background1" w:themeFillShade="F2"/>
            <w:vAlign w:val="center"/>
          </w:tcPr>
          <w:p w14:paraId="26F4E3E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0.40</w:t>
            </w:r>
          </w:p>
        </w:tc>
        <w:tc>
          <w:tcPr>
            <w:tcW w:w="678" w:type="pct"/>
            <w:shd w:val="clear" w:color="auto" w:fill="F2F2F2" w:themeFill="background1" w:themeFillShade="F2"/>
            <w:vAlign w:val="center"/>
          </w:tcPr>
          <w:p w14:paraId="1BD850F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0.52</w:t>
            </w:r>
          </w:p>
        </w:tc>
        <w:tc>
          <w:tcPr>
            <w:tcW w:w="415" w:type="pct"/>
            <w:shd w:val="clear" w:color="auto" w:fill="F2F2F2" w:themeFill="background1" w:themeFillShade="F2"/>
            <w:vAlign w:val="center"/>
          </w:tcPr>
          <w:p w14:paraId="54A7D09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1.48</w:t>
            </w:r>
          </w:p>
        </w:tc>
        <w:tc>
          <w:tcPr>
            <w:tcW w:w="677" w:type="pct"/>
            <w:shd w:val="clear" w:color="auto" w:fill="F2F2F2" w:themeFill="background1" w:themeFillShade="F2"/>
            <w:vAlign w:val="center"/>
          </w:tcPr>
          <w:p w14:paraId="44FA83D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0.22</w:t>
            </w:r>
          </w:p>
        </w:tc>
        <w:tc>
          <w:tcPr>
            <w:tcW w:w="415" w:type="pct"/>
            <w:shd w:val="clear" w:color="auto" w:fill="F2F2F2" w:themeFill="background1" w:themeFillShade="F2"/>
            <w:vAlign w:val="center"/>
          </w:tcPr>
          <w:p w14:paraId="59A12F3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2.28</w:t>
            </w:r>
          </w:p>
        </w:tc>
        <w:tc>
          <w:tcPr>
            <w:tcW w:w="677" w:type="pct"/>
            <w:shd w:val="clear" w:color="auto" w:fill="F2F2F2" w:themeFill="background1" w:themeFillShade="F2"/>
            <w:vAlign w:val="center"/>
          </w:tcPr>
          <w:p w14:paraId="179D35D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0.13</w:t>
            </w:r>
          </w:p>
        </w:tc>
      </w:tr>
      <w:tr w:rsidR="002118D9" w:rsidRPr="00F97EDA" w14:paraId="5508370B" w14:textId="77777777" w:rsidTr="001A4D9D">
        <w:trPr>
          <w:trHeight w:val="20"/>
        </w:trPr>
        <w:tc>
          <w:tcPr>
            <w:tcW w:w="1683" w:type="pct"/>
            <w:shd w:val="clear" w:color="auto" w:fill="F2F2F2" w:themeFill="background1" w:themeFillShade="F2"/>
          </w:tcPr>
          <w:p w14:paraId="47F503A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shd w:val="clear" w:color="auto" w:fill="F2F2F2" w:themeFill="background1" w:themeFillShade="F2"/>
            <w:vAlign w:val="center"/>
          </w:tcPr>
          <w:p w14:paraId="1D9B2F8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0.15</w:t>
            </w:r>
          </w:p>
        </w:tc>
        <w:tc>
          <w:tcPr>
            <w:tcW w:w="678" w:type="pct"/>
            <w:shd w:val="clear" w:color="auto" w:fill="F2F2F2" w:themeFill="background1" w:themeFillShade="F2"/>
            <w:vAlign w:val="center"/>
          </w:tcPr>
          <w:p w14:paraId="657A6D6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0.70</w:t>
            </w:r>
          </w:p>
        </w:tc>
        <w:tc>
          <w:tcPr>
            <w:tcW w:w="415" w:type="pct"/>
            <w:shd w:val="clear" w:color="auto" w:fill="F2F2F2" w:themeFill="background1" w:themeFillShade="F2"/>
            <w:vAlign w:val="center"/>
          </w:tcPr>
          <w:p w14:paraId="24C33CA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17.45</w:t>
            </w:r>
          </w:p>
        </w:tc>
        <w:tc>
          <w:tcPr>
            <w:tcW w:w="677" w:type="pct"/>
            <w:shd w:val="clear" w:color="auto" w:fill="F2F2F2" w:themeFill="background1" w:themeFillShade="F2"/>
            <w:vAlign w:val="center"/>
          </w:tcPr>
          <w:p w14:paraId="70FB2D75"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shd w:val="clear" w:color="auto" w:fill="F2F2F2" w:themeFill="background1" w:themeFillShade="F2"/>
            <w:vAlign w:val="center"/>
          </w:tcPr>
          <w:p w14:paraId="6F0BCA5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0.09</w:t>
            </w:r>
          </w:p>
        </w:tc>
        <w:tc>
          <w:tcPr>
            <w:tcW w:w="677" w:type="pct"/>
            <w:shd w:val="clear" w:color="auto" w:fill="F2F2F2" w:themeFill="background1" w:themeFillShade="F2"/>
            <w:vAlign w:val="center"/>
          </w:tcPr>
          <w:p w14:paraId="325DD6D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0.76</w:t>
            </w:r>
          </w:p>
        </w:tc>
      </w:tr>
      <w:tr w:rsidR="002118D9" w:rsidRPr="00F97EDA" w14:paraId="686AB936" w14:textId="77777777" w:rsidTr="001A4D9D">
        <w:trPr>
          <w:trHeight w:val="20"/>
        </w:trPr>
        <w:tc>
          <w:tcPr>
            <w:tcW w:w="1683" w:type="pct"/>
            <w:shd w:val="clear" w:color="auto" w:fill="auto"/>
          </w:tcPr>
          <w:p w14:paraId="373496A2" w14:textId="77777777" w:rsidR="002118D9" w:rsidRPr="00F97EDA" w:rsidRDefault="002118D9" w:rsidP="00847246">
            <w:pPr>
              <w:jc w:val="center"/>
              <w:rPr>
                <w:rFonts w:cs="Times New Roman"/>
                <w:iCs/>
                <w:color w:val="000000" w:themeColor="text1"/>
              </w:rPr>
            </w:pPr>
            <w:r w:rsidRPr="00F97EDA">
              <w:rPr>
                <w:rFonts w:cs="Times New Roman"/>
                <w:iCs/>
                <w:color w:val="000000" w:themeColor="text1"/>
              </w:rPr>
              <w:t>Dominant</w:t>
            </w:r>
          </w:p>
        </w:tc>
        <w:tc>
          <w:tcPr>
            <w:tcW w:w="455" w:type="pct"/>
            <w:shd w:val="clear" w:color="auto" w:fill="auto"/>
            <w:vAlign w:val="center"/>
          </w:tcPr>
          <w:p w14:paraId="7783A56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shd w:val="clear" w:color="auto" w:fill="auto"/>
            <w:vAlign w:val="center"/>
          </w:tcPr>
          <w:p w14:paraId="106E725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shd w:val="clear" w:color="auto" w:fill="auto"/>
            <w:vAlign w:val="center"/>
          </w:tcPr>
          <w:p w14:paraId="78250D0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shd w:val="clear" w:color="auto" w:fill="auto"/>
            <w:vAlign w:val="center"/>
          </w:tcPr>
          <w:p w14:paraId="4070CF4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shd w:val="clear" w:color="auto" w:fill="auto"/>
            <w:vAlign w:val="center"/>
          </w:tcPr>
          <w:p w14:paraId="42CDCB9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shd w:val="clear" w:color="auto" w:fill="auto"/>
            <w:vAlign w:val="center"/>
          </w:tcPr>
          <w:p w14:paraId="6C07203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2118D9" w:rsidRPr="00F97EDA" w14:paraId="3CE20765" w14:textId="77777777" w:rsidTr="001A4D9D">
        <w:trPr>
          <w:trHeight w:val="20"/>
        </w:trPr>
        <w:tc>
          <w:tcPr>
            <w:tcW w:w="1683" w:type="pct"/>
            <w:shd w:val="clear" w:color="auto" w:fill="auto"/>
          </w:tcPr>
          <w:p w14:paraId="61503C7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shd w:val="clear" w:color="auto" w:fill="auto"/>
            <w:vAlign w:val="center"/>
          </w:tcPr>
          <w:p w14:paraId="5E2D422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0.46</w:t>
            </w:r>
          </w:p>
        </w:tc>
        <w:tc>
          <w:tcPr>
            <w:tcW w:w="678" w:type="pct"/>
            <w:shd w:val="clear" w:color="auto" w:fill="auto"/>
            <w:vAlign w:val="center"/>
          </w:tcPr>
          <w:p w14:paraId="094FBB9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0.50</w:t>
            </w:r>
          </w:p>
        </w:tc>
        <w:tc>
          <w:tcPr>
            <w:tcW w:w="415" w:type="pct"/>
            <w:shd w:val="clear" w:color="auto" w:fill="auto"/>
            <w:vAlign w:val="center"/>
          </w:tcPr>
          <w:p w14:paraId="52DC7F7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1.87</w:t>
            </w:r>
          </w:p>
        </w:tc>
        <w:tc>
          <w:tcPr>
            <w:tcW w:w="677" w:type="pct"/>
            <w:shd w:val="clear" w:color="auto" w:fill="auto"/>
            <w:vAlign w:val="center"/>
          </w:tcPr>
          <w:p w14:paraId="70141DB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0.17</w:t>
            </w:r>
          </w:p>
        </w:tc>
        <w:tc>
          <w:tcPr>
            <w:tcW w:w="415" w:type="pct"/>
            <w:shd w:val="clear" w:color="auto" w:fill="auto"/>
            <w:vAlign w:val="center"/>
          </w:tcPr>
          <w:p w14:paraId="4EC451D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20.98</w:t>
            </w:r>
          </w:p>
        </w:tc>
        <w:tc>
          <w:tcPr>
            <w:tcW w:w="677" w:type="pct"/>
            <w:shd w:val="clear" w:color="auto" w:fill="auto"/>
            <w:vAlign w:val="center"/>
          </w:tcPr>
          <w:p w14:paraId="5C838715" w14:textId="77777777" w:rsidR="002118D9" w:rsidRPr="00F97EDA" w:rsidRDefault="002118D9" w:rsidP="00847246">
            <w:pPr>
              <w:jc w:val="center"/>
              <w:rPr>
                <w:rFonts w:cs="Times New Roman"/>
                <w:color w:val="000000" w:themeColor="text1"/>
              </w:rPr>
            </w:pPr>
            <w:r w:rsidRPr="00F97EDA">
              <w:rPr>
                <w:rFonts w:cs="Times New Roman"/>
                <w:b/>
                <w:bCs/>
                <w:color w:val="000000" w:themeColor="text1"/>
              </w:rPr>
              <w:t>0.00</w:t>
            </w:r>
          </w:p>
        </w:tc>
      </w:tr>
      <w:tr w:rsidR="002118D9" w:rsidRPr="00F97EDA" w14:paraId="2DD672BB" w14:textId="77777777" w:rsidTr="001A4D9D">
        <w:trPr>
          <w:trHeight w:val="20"/>
        </w:trPr>
        <w:tc>
          <w:tcPr>
            <w:tcW w:w="1683" w:type="pct"/>
            <w:shd w:val="clear" w:color="auto" w:fill="auto"/>
          </w:tcPr>
          <w:p w14:paraId="4642949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shd w:val="clear" w:color="auto" w:fill="auto"/>
            <w:vAlign w:val="center"/>
          </w:tcPr>
          <w:p w14:paraId="034A679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1.69</w:t>
            </w:r>
          </w:p>
        </w:tc>
        <w:tc>
          <w:tcPr>
            <w:tcW w:w="678" w:type="pct"/>
            <w:shd w:val="clear" w:color="auto" w:fill="auto"/>
            <w:vAlign w:val="center"/>
          </w:tcPr>
          <w:p w14:paraId="587457A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0.19</w:t>
            </w:r>
          </w:p>
        </w:tc>
        <w:tc>
          <w:tcPr>
            <w:tcW w:w="415" w:type="pct"/>
            <w:shd w:val="clear" w:color="auto" w:fill="auto"/>
            <w:vAlign w:val="center"/>
          </w:tcPr>
          <w:p w14:paraId="0252A48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26.74</w:t>
            </w:r>
          </w:p>
        </w:tc>
        <w:tc>
          <w:tcPr>
            <w:tcW w:w="677" w:type="pct"/>
            <w:shd w:val="clear" w:color="auto" w:fill="auto"/>
            <w:vAlign w:val="center"/>
          </w:tcPr>
          <w:p w14:paraId="377F25F0" w14:textId="77777777" w:rsidR="002118D9" w:rsidRPr="00F97EDA" w:rsidRDefault="002118D9" w:rsidP="00847246">
            <w:pPr>
              <w:jc w:val="center"/>
              <w:rPr>
                <w:rFonts w:cs="Times New Roman"/>
                <w:color w:val="000000" w:themeColor="text1"/>
              </w:rPr>
            </w:pPr>
            <w:r w:rsidRPr="00F97EDA">
              <w:rPr>
                <w:rFonts w:cs="Times New Roman"/>
                <w:b/>
                <w:bCs/>
                <w:color w:val="000000" w:themeColor="text1"/>
              </w:rPr>
              <w:t>0.00</w:t>
            </w:r>
          </w:p>
        </w:tc>
        <w:tc>
          <w:tcPr>
            <w:tcW w:w="415" w:type="pct"/>
            <w:shd w:val="clear" w:color="auto" w:fill="auto"/>
            <w:vAlign w:val="center"/>
          </w:tcPr>
          <w:p w14:paraId="23DF3FE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3.18</w:t>
            </w:r>
          </w:p>
        </w:tc>
        <w:tc>
          <w:tcPr>
            <w:tcW w:w="677" w:type="pct"/>
            <w:shd w:val="clear" w:color="auto" w:fill="auto"/>
            <w:vAlign w:val="center"/>
          </w:tcPr>
          <w:p w14:paraId="46A472D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0.07</w:t>
            </w:r>
          </w:p>
        </w:tc>
      </w:tr>
      <w:tr w:rsidR="002118D9" w:rsidRPr="00F97EDA" w14:paraId="6B027E7C" w14:textId="77777777" w:rsidTr="001A4D9D">
        <w:trPr>
          <w:trHeight w:val="20"/>
        </w:trPr>
        <w:tc>
          <w:tcPr>
            <w:tcW w:w="1683" w:type="pct"/>
            <w:shd w:val="clear" w:color="auto" w:fill="F2F2F2" w:themeFill="background1" w:themeFillShade="F2"/>
          </w:tcPr>
          <w:p w14:paraId="16FC347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Subdominants</w:t>
            </w:r>
          </w:p>
        </w:tc>
        <w:tc>
          <w:tcPr>
            <w:tcW w:w="455" w:type="pct"/>
            <w:shd w:val="clear" w:color="auto" w:fill="F2F2F2" w:themeFill="background1" w:themeFillShade="F2"/>
            <w:vAlign w:val="center"/>
          </w:tcPr>
          <w:p w14:paraId="6476A754" w14:textId="77777777" w:rsidR="002118D9" w:rsidRPr="00F97EDA" w:rsidRDefault="002118D9" w:rsidP="00847246">
            <w:pPr>
              <w:jc w:val="center"/>
              <w:rPr>
                <w:rFonts w:cs="Times New Roman"/>
                <w:color w:val="000000" w:themeColor="text1"/>
              </w:rPr>
            </w:pPr>
          </w:p>
        </w:tc>
        <w:tc>
          <w:tcPr>
            <w:tcW w:w="678" w:type="pct"/>
            <w:shd w:val="clear" w:color="auto" w:fill="F2F2F2" w:themeFill="background1" w:themeFillShade="F2"/>
            <w:vAlign w:val="center"/>
          </w:tcPr>
          <w:p w14:paraId="36FE2E63" w14:textId="77777777" w:rsidR="002118D9" w:rsidRPr="00F97EDA" w:rsidRDefault="002118D9" w:rsidP="00847246">
            <w:pPr>
              <w:jc w:val="center"/>
              <w:rPr>
                <w:rFonts w:cs="Times New Roman"/>
                <w:color w:val="000000" w:themeColor="text1"/>
              </w:rPr>
            </w:pPr>
          </w:p>
        </w:tc>
        <w:tc>
          <w:tcPr>
            <w:tcW w:w="415" w:type="pct"/>
            <w:shd w:val="clear" w:color="auto" w:fill="F2F2F2" w:themeFill="background1" w:themeFillShade="F2"/>
            <w:vAlign w:val="center"/>
          </w:tcPr>
          <w:p w14:paraId="504662E2" w14:textId="77777777" w:rsidR="002118D9" w:rsidRPr="00F97EDA" w:rsidRDefault="002118D9" w:rsidP="00847246">
            <w:pPr>
              <w:jc w:val="center"/>
              <w:rPr>
                <w:rFonts w:cs="Times New Roman"/>
                <w:color w:val="000000" w:themeColor="text1"/>
              </w:rPr>
            </w:pPr>
          </w:p>
        </w:tc>
        <w:tc>
          <w:tcPr>
            <w:tcW w:w="677" w:type="pct"/>
            <w:shd w:val="clear" w:color="auto" w:fill="F2F2F2" w:themeFill="background1" w:themeFillShade="F2"/>
            <w:vAlign w:val="center"/>
          </w:tcPr>
          <w:p w14:paraId="374C468D" w14:textId="77777777" w:rsidR="002118D9" w:rsidRPr="00F97EDA" w:rsidRDefault="002118D9" w:rsidP="00847246">
            <w:pPr>
              <w:jc w:val="center"/>
              <w:rPr>
                <w:rFonts w:cs="Times New Roman"/>
                <w:color w:val="000000" w:themeColor="text1"/>
              </w:rPr>
            </w:pPr>
          </w:p>
        </w:tc>
        <w:tc>
          <w:tcPr>
            <w:tcW w:w="415" w:type="pct"/>
            <w:shd w:val="clear" w:color="auto" w:fill="F2F2F2" w:themeFill="background1" w:themeFillShade="F2"/>
            <w:vAlign w:val="center"/>
          </w:tcPr>
          <w:p w14:paraId="043B6FE2" w14:textId="77777777" w:rsidR="002118D9" w:rsidRPr="00F97EDA" w:rsidRDefault="002118D9" w:rsidP="00847246">
            <w:pPr>
              <w:jc w:val="center"/>
              <w:rPr>
                <w:rFonts w:cs="Times New Roman"/>
                <w:color w:val="000000" w:themeColor="text1"/>
              </w:rPr>
            </w:pPr>
          </w:p>
        </w:tc>
        <w:tc>
          <w:tcPr>
            <w:tcW w:w="677" w:type="pct"/>
            <w:shd w:val="clear" w:color="auto" w:fill="F2F2F2" w:themeFill="background1" w:themeFillShade="F2"/>
            <w:vAlign w:val="center"/>
          </w:tcPr>
          <w:p w14:paraId="773FF0B6" w14:textId="77777777" w:rsidR="002118D9" w:rsidRPr="00F97EDA" w:rsidRDefault="002118D9" w:rsidP="00847246">
            <w:pPr>
              <w:jc w:val="center"/>
              <w:rPr>
                <w:rFonts w:cs="Times New Roman"/>
                <w:color w:val="000000" w:themeColor="text1"/>
              </w:rPr>
            </w:pPr>
          </w:p>
        </w:tc>
      </w:tr>
      <w:tr w:rsidR="002118D9" w:rsidRPr="00F97EDA" w14:paraId="3CAFD84B" w14:textId="77777777" w:rsidTr="001A4D9D">
        <w:trPr>
          <w:trHeight w:val="20"/>
        </w:trPr>
        <w:tc>
          <w:tcPr>
            <w:tcW w:w="1683" w:type="pct"/>
            <w:shd w:val="clear" w:color="auto" w:fill="F2F2F2" w:themeFill="background1" w:themeFillShade="F2"/>
          </w:tcPr>
          <w:p w14:paraId="59BB4B5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shd w:val="clear" w:color="auto" w:fill="F2F2F2" w:themeFill="background1" w:themeFillShade="F2"/>
            <w:vAlign w:val="center"/>
          </w:tcPr>
          <w:p w14:paraId="0147136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0.55</w:t>
            </w:r>
          </w:p>
        </w:tc>
        <w:tc>
          <w:tcPr>
            <w:tcW w:w="678" w:type="pct"/>
            <w:shd w:val="clear" w:color="auto" w:fill="F2F2F2" w:themeFill="background1" w:themeFillShade="F2"/>
            <w:vAlign w:val="center"/>
          </w:tcPr>
          <w:p w14:paraId="1EC0A12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0.46</w:t>
            </w:r>
          </w:p>
        </w:tc>
        <w:tc>
          <w:tcPr>
            <w:tcW w:w="415" w:type="pct"/>
            <w:shd w:val="clear" w:color="auto" w:fill="F2F2F2" w:themeFill="background1" w:themeFillShade="F2"/>
            <w:vAlign w:val="center"/>
          </w:tcPr>
          <w:p w14:paraId="5EF402C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0.44</w:t>
            </w:r>
          </w:p>
        </w:tc>
        <w:tc>
          <w:tcPr>
            <w:tcW w:w="677" w:type="pct"/>
            <w:shd w:val="clear" w:color="auto" w:fill="F2F2F2" w:themeFill="background1" w:themeFillShade="F2"/>
            <w:vAlign w:val="center"/>
          </w:tcPr>
          <w:p w14:paraId="521A8F6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0.51</w:t>
            </w:r>
          </w:p>
        </w:tc>
        <w:tc>
          <w:tcPr>
            <w:tcW w:w="415" w:type="pct"/>
            <w:shd w:val="clear" w:color="auto" w:fill="F2F2F2" w:themeFill="background1" w:themeFillShade="F2"/>
            <w:vAlign w:val="center"/>
          </w:tcPr>
          <w:p w14:paraId="5FFD1A9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19.10</w:t>
            </w:r>
          </w:p>
        </w:tc>
        <w:tc>
          <w:tcPr>
            <w:tcW w:w="677" w:type="pct"/>
            <w:shd w:val="clear" w:color="auto" w:fill="F2F2F2" w:themeFill="background1" w:themeFillShade="F2"/>
            <w:vAlign w:val="center"/>
          </w:tcPr>
          <w:p w14:paraId="0BF121F1"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2118D9" w:rsidRPr="00F97EDA" w14:paraId="71973934" w14:textId="77777777" w:rsidTr="001A4D9D">
        <w:trPr>
          <w:trHeight w:val="20"/>
        </w:trPr>
        <w:tc>
          <w:tcPr>
            <w:tcW w:w="1683" w:type="pct"/>
            <w:shd w:val="clear" w:color="auto" w:fill="F2F2F2" w:themeFill="background1" w:themeFillShade="F2"/>
          </w:tcPr>
          <w:p w14:paraId="4109827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shd w:val="clear" w:color="auto" w:fill="F2F2F2" w:themeFill="background1" w:themeFillShade="F2"/>
            <w:vAlign w:val="center"/>
          </w:tcPr>
          <w:p w14:paraId="24E0266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1.83</w:t>
            </w:r>
          </w:p>
        </w:tc>
        <w:tc>
          <w:tcPr>
            <w:tcW w:w="678" w:type="pct"/>
            <w:shd w:val="clear" w:color="auto" w:fill="F2F2F2" w:themeFill="background1" w:themeFillShade="F2"/>
            <w:vAlign w:val="center"/>
          </w:tcPr>
          <w:p w14:paraId="462DA58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0.18</w:t>
            </w:r>
          </w:p>
        </w:tc>
        <w:tc>
          <w:tcPr>
            <w:tcW w:w="415" w:type="pct"/>
            <w:shd w:val="clear" w:color="auto" w:fill="F2F2F2" w:themeFill="background1" w:themeFillShade="F2"/>
            <w:vAlign w:val="center"/>
          </w:tcPr>
          <w:p w14:paraId="603394F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27.03</w:t>
            </w:r>
          </w:p>
        </w:tc>
        <w:tc>
          <w:tcPr>
            <w:tcW w:w="677" w:type="pct"/>
            <w:shd w:val="clear" w:color="auto" w:fill="F2F2F2" w:themeFill="background1" w:themeFillShade="F2"/>
            <w:vAlign w:val="center"/>
          </w:tcPr>
          <w:p w14:paraId="35E6A3AB"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shd w:val="clear" w:color="auto" w:fill="F2F2F2" w:themeFill="background1" w:themeFillShade="F2"/>
            <w:vAlign w:val="center"/>
          </w:tcPr>
          <w:p w14:paraId="6C21AC1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2.22</w:t>
            </w:r>
          </w:p>
        </w:tc>
        <w:tc>
          <w:tcPr>
            <w:tcW w:w="677" w:type="pct"/>
            <w:shd w:val="clear" w:color="auto" w:fill="F2F2F2" w:themeFill="background1" w:themeFillShade="F2"/>
            <w:vAlign w:val="center"/>
          </w:tcPr>
          <w:p w14:paraId="62D3C77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0.14</w:t>
            </w:r>
          </w:p>
        </w:tc>
      </w:tr>
      <w:tr w:rsidR="002118D9" w:rsidRPr="00F97EDA" w14:paraId="41D1AE49" w14:textId="77777777" w:rsidTr="001A4D9D">
        <w:trPr>
          <w:trHeight w:val="20"/>
        </w:trPr>
        <w:tc>
          <w:tcPr>
            <w:tcW w:w="1683" w:type="pct"/>
            <w:shd w:val="clear" w:color="auto" w:fill="auto"/>
          </w:tcPr>
          <w:p w14:paraId="517A631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Transients</w:t>
            </w:r>
          </w:p>
        </w:tc>
        <w:tc>
          <w:tcPr>
            <w:tcW w:w="455" w:type="pct"/>
            <w:shd w:val="clear" w:color="auto" w:fill="auto"/>
            <w:vAlign w:val="center"/>
          </w:tcPr>
          <w:p w14:paraId="5F387C70" w14:textId="77777777" w:rsidR="002118D9" w:rsidRPr="00F97EDA" w:rsidRDefault="002118D9" w:rsidP="00847246">
            <w:pPr>
              <w:jc w:val="center"/>
              <w:rPr>
                <w:rFonts w:cs="Times New Roman"/>
                <w:color w:val="000000" w:themeColor="text1"/>
              </w:rPr>
            </w:pPr>
          </w:p>
        </w:tc>
        <w:tc>
          <w:tcPr>
            <w:tcW w:w="678" w:type="pct"/>
            <w:shd w:val="clear" w:color="auto" w:fill="auto"/>
            <w:vAlign w:val="center"/>
          </w:tcPr>
          <w:p w14:paraId="150AC409" w14:textId="77777777" w:rsidR="002118D9" w:rsidRPr="00F97EDA" w:rsidRDefault="002118D9" w:rsidP="00847246">
            <w:pPr>
              <w:jc w:val="center"/>
              <w:rPr>
                <w:rFonts w:cs="Times New Roman"/>
                <w:color w:val="000000" w:themeColor="text1"/>
              </w:rPr>
            </w:pPr>
          </w:p>
        </w:tc>
        <w:tc>
          <w:tcPr>
            <w:tcW w:w="415" w:type="pct"/>
            <w:shd w:val="clear" w:color="auto" w:fill="auto"/>
            <w:vAlign w:val="center"/>
          </w:tcPr>
          <w:p w14:paraId="590F3D99" w14:textId="77777777" w:rsidR="002118D9" w:rsidRPr="00F97EDA" w:rsidRDefault="002118D9" w:rsidP="00847246">
            <w:pPr>
              <w:jc w:val="center"/>
              <w:rPr>
                <w:rFonts w:cs="Times New Roman"/>
                <w:color w:val="000000" w:themeColor="text1"/>
              </w:rPr>
            </w:pPr>
          </w:p>
        </w:tc>
        <w:tc>
          <w:tcPr>
            <w:tcW w:w="677" w:type="pct"/>
            <w:shd w:val="clear" w:color="auto" w:fill="auto"/>
            <w:vAlign w:val="center"/>
          </w:tcPr>
          <w:p w14:paraId="38BAF67E" w14:textId="77777777" w:rsidR="002118D9" w:rsidRPr="00F97EDA" w:rsidRDefault="002118D9" w:rsidP="00847246">
            <w:pPr>
              <w:jc w:val="center"/>
              <w:rPr>
                <w:rFonts w:cs="Times New Roman"/>
                <w:color w:val="000000" w:themeColor="text1"/>
              </w:rPr>
            </w:pPr>
          </w:p>
        </w:tc>
        <w:tc>
          <w:tcPr>
            <w:tcW w:w="415" w:type="pct"/>
            <w:shd w:val="clear" w:color="auto" w:fill="auto"/>
            <w:vAlign w:val="center"/>
          </w:tcPr>
          <w:p w14:paraId="778F066E" w14:textId="77777777" w:rsidR="002118D9" w:rsidRPr="00F97EDA" w:rsidRDefault="002118D9" w:rsidP="00847246">
            <w:pPr>
              <w:jc w:val="center"/>
              <w:rPr>
                <w:rFonts w:cs="Times New Roman"/>
                <w:color w:val="000000" w:themeColor="text1"/>
              </w:rPr>
            </w:pPr>
          </w:p>
        </w:tc>
        <w:tc>
          <w:tcPr>
            <w:tcW w:w="677" w:type="pct"/>
            <w:shd w:val="clear" w:color="auto" w:fill="auto"/>
            <w:vAlign w:val="center"/>
          </w:tcPr>
          <w:p w14:paraId="44F68ED1" w14:textId="77777777" w:rsidR="002118D9" w:rsidRPr="00F97EDA" w:rsidRDefault="002118D9" w:rsidP="00847246">
            <w:pPr>
              <w:jc w:val="center"/>
              <w:rPr>
                <w:rFonts w:cs="Times New Roman"/>
                <w:color w:val="000000" w:themeColor="text1"/>
              </w:rPr>
            </w:pPr>
          </w:p>
        </w:tc>
      </w:tr>
      <w:tr w:rsidR="002118D9" w:rsidRPr="00F97EDA" w14:paraId="2AF56978" w14:textId="77777777" w:rsidTr="001A4D9D">
        <w:trPr>
          <w:trHeight w:val="20"/>
        </w:trPr>
        <w:tc>
          <w:tcPr>
            <w:tcW w:w="1683" w:type="pct"/>
            <w:shd w:val="clear" w:color="auto" w:fill="auto"/>
          </w:tcPr>
          <w:p w14:paraId="2417EF8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shd w:val="clear" w:color="auto" w:fill="auto"/>
            <w:vAlign w:val="center"/>
          </w:tcPr>
          <w:p w14:paraId="454BD83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0.00</w:t>
            </w:r>
          </w:p>
        </w:tc>
        <w:tc>
          <w:tcPr>
            <w:tcW w:w="678" w:type="pct"/>
            <w:shd w:val="clear" w:color="auto" w:fill="auto"/>
            <w:vAlign w:val="center"/>
          </w:tcPr>
          <w:p w14:paraId="09B1AFB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0.95</w:t>
            </w:r>
          </w:p>
        </w:tc>
        <w:tc>
          <w:tcPr>
            <w:tcW w:w="415" w:type="pct"/>
            <w:shd w:val="clear" w:color="auto" w:fill="auto"/>
            <w:vAlign w:val="center"/>
          </w:tcPr>
          <w:p w14:paraId="00AE9FC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9.57</w:t>
            </w:r>
          </w:p>
        </w:tc>
        <w:tc>
          <w:tcPr>
            <w:tcW w:w="677" w:type="pct"/>
            <w:shd w:val="clear" w:color="auto" w:fill="auto"/>
            <w:vAlign w:val="center"/>
          </w:tcPr>
          <w:p w14:paraId="463453C8"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shd w:val="clear" w:color="auto" w:fill="auto"/>
            <w:vAlign w:val="center"/>
          </w:tcPr>
          <w:p w14:paraId="607F0C3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3.30</w:t>
            </w:r>
          </w:p>
        </w:tc>
        <w:tc>
          <w:tcPr>
            <w:tcW w:w="677" w:type="pct"/>
            <w:shd w:val="clear" w:color="auto" w:fill="auto"/>
            <w:vAlign w:val="center"/>
          </w:tcPr>
          <w:p w14:paraId="0504F9F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0.07</w:t>
            </w:r>
          </w:p>
        </w:tc>
      </w:tr>
      <w:tr w:rsidR="002118D9" w:rsidRPr="00F97EDA" w14:paraId="1A754D34" w14:textId="77777777" w:rsidTr="001A4D9D">
        <w:trPr>
          <w:trHeight w:val="20"/>
        </w:trPr>
        <w:tc>
          <w:tcPr>
            <w:tcW w:w="1683" w:type="pct"/>
            <w:shd w:val="clear" w:color="auto" w:fill="auto"/>
          </w:tcPr>
          <w:p w14:paraId="23DBEF0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shd w:val="clear" w:color="auto" w:fill="auto"/>
            <w:vAlign w:val="center"/>
          </w:tcPr>
          <w:p w14:paraId="476E59A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0.58</w:t>
            </w:r>
          </w:p>
        </w:tc>
        <w:tc>
          <w:tcPr>
            <w:tcW w:w="678" w:type="pct"/>
            <w:shd w:val="clear" w:color="auto" w:fill="auto"/>
            <w:vAlign w:val="center"/>
          </w:tcPr>
          <w:p w14:paraId="6F7241A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0.45</w:t>
            </w:r>
          </w:p>
        </w:tc>
        <w:tc>
          <w:tcPr>
            <w:tcW w:w="415" w:type="pct"/>
            <w:shd w:val="clear" w:color="auto" w:fill="auto"/>
            <w:vAlign w:val="center"/>
          </w:tcPr>
          <w:p w14:paraId="0D4D38F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36.02</w:t>
            </w:r>
          </w:p>
        </w:tc>
        <w:tc>
          <w:tcPr>
            <w:tcW w:w="677" w:type="pct"/>
            <w:shd w:val="clear" w:color="auto" w:fill="auto"/>
            <w:vAlign w:val="center"/>
          </w:tcPr>
          <w:p w14:paraId="668E8C3B"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shd w:val="clear" w:color="auto" w:fill="auto"/>
            <w:vAlign w:val="center"/>
          </w:tcPr>
          <w:p w14:paraId="05A697F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7.65</w:t>
            </w:r>
          </w:p>
        </w:tc>
        <w:tc>
          <w:tcPr>
            <w:tcW w:w="677" w:type="pct"/>
            <w:shd w:val="clear" w:color="auto" w:fill="auto"/>
            <w:vAlign w:val="center"/>
          </w:tcPr>
          <w:p w14:paraId="6321959B"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0.01</w:t>
            </w:r>
          </w:p>
        </w:tc>
      </w:tr>
      <w:tr w:rsidR="002118D9" w:rsidRPr="00F97EDA" w14:paraId="0594B031" w14:textId="77777777" w:rsidTr="001A4D9D">
        <w:trPr>
          <w:trHeight w:val="20"/>
        </w:trPr>
        <w:tc>
          <w:tcPr>
            <w:tcW w:w="1683" w:type="pct"/>
            <w:shd w:val="clear" w:color="auto" w:fill="F2F2F2" w:themeFill="background1" w:themeFillShade="F2"/>
          </w:tcPr>
          <w:p w14:paraId="211F7AF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C3 species</w:t>
            </w:r>
          </w:p>
        </w:tc>
        <w:tc>
          <w:tcPr>
            <w:tcW w:w="455" w:type="pct"/>
            <w:shd w:val="clear" w:color="auto" w:fill="F2F2F2" w:themeFill="background1" w:themeFillShade="F2"/>
            <w:vAlign w:val="center"/>
          </w:tcPr>
          <w:p w14:paraId="4FBD1C9D" w14:textId="77777777" w:rsidR="002118D9" w:rsidRPr="00F97EDA" w:rsidRDefault="002118D9" w:rsidP="00847246">
            <w:pPr>
              <w:jc w:val="center"/>
              <w:rPr>
                <w:rFonts w:cs="Times New Roman"/>
                <w:b/>
                <w:bCs/>
                <w:color w:val="000000" w:themeColor="text1"/>
              </w:rPr>
            </w:pPr>
          </w:p>
        </w:tc>
        <w:tc>
          <w:tcPr>
            <w:tcW w:w="678" w:type="pct"/>
            <w:shd w:val="clear" w:color="auto" w:fill="F2F2F2" w:themeFill="background1" w:themeFillShade="F2"/>
            <w:vAlign w:val="center"/>
          </w:tcPr>
          <w:p w14:paraId="24FF866F" w14:textId="77777777" w:rsidR="002118D9" w:rsidRPr="00F97EDA" w:rsidRDefault="002118D9" w:rsidP="00847246">
            <w:pPr>
              <w:jc w:val="center"/>
              <w:rPr>
                <w:rFonts w:cs="Times New Roman"/>
                <w:color w:val="000000" w:themeColor="text1"/>
              </w:rPr>
            </w:pPr>
          </w:p>
        </w:tc>
        <w:tc>
          <w:tcPr>
            <w:tcW w:w="415" w:type="pct"/>
            <w:shd w:val="clear" w:color="auto" w:fill="F2F2F2" w:themeFill="background1" w:themeFillShade="F2"/>
            <w:vAlign w:val="center"/>
          </w:tcPr>
          <w:p w14:paraId="79D50A2A" w14:textId="77777777" w:rsidR="002118D9" w:rsidRPr="00F97EDA" w:rsidRDefault="002118D9" w:rsidP="00847246">
            <w:pPr>
              <w:jc w:val="center"/>
              <w:rPr>
                <w:rFonts w:cs="Times New Roman"/>
                <w:color w:val="000000" w:themeColor="text1"/>
              </w:rPr>
            </w:pPr>
          </w:p>
        </w:tc>
        <w:tc>
          <w:tcPr>
            <w:tcW w:w="677" w:type="pct"/>
            <w:shd w:val="clear" w:color="auto" w:fill="F2F2F2" w:themeFill="background1" w:themeFillShade="F2"/>
            <w:vAlign w:val="center"/>
          </w:tcPr>
          <w:p w14:paraId="7CF3F626" w14:textId="77777777" w:rsidR="002118D9" w:rsidRPr="00F97EDA" w:rsidRDefault="002118D9" w:rsidP="00847246">
            <w:pPr>
              <w:jc w:val="center"/>
              <w:rPr>
                <w:rFonts w:cs="Times New Roman"/>
                <w:color w:val="000000" w:themeColor="text1"/>
              </w:rPr>
            </w:pPr>
          </w:p>
        </w:tc>
        <w:tc>
          <w:tcPr>
            <w:tcW w:w="415" w:type="pct"/>
            <w:shd w:val="clear" w:color="auto" w:fill="F2F2F2" w:themeFill="background1" w:themeFillShade="F2"/>
            <w:vAlign w:val="center"/>
          </w:tcPr>
          <w:p w14:paraId="36370A9D" w14:textId="77777777" w:rsidR="002118D9" w:rsidRPr="00F97EDA" w:rsidRDefault="002118D9" w:rsidP="00847246">
            <w:pPr>
              <w:jc w:val="center"/>
              <w:rPr>
                <w:rFonts w:cs="Times New Roman"/>
                <w:color w:val="000000" w:themeColor="text1"/>
              </w:rPr>
            </w:pPr>
          </w:p>
        </w:tc>
        <w:tc>
          <w:tcPr>
            <w:tcW w:w="677" w:type="pct"/>
            <w:shd w:val="clear" w:color="auto" w:fill="F2F2F2" w:themeFill="background1" w:themeFillShade="F2"/>
            <w:vAlign w:val="center"/>
          </w:tcPr>
          <w:p w14:paraId="789EF7C8" w14:textId="77777777" w:rsidR="002118D9" w:rsidRPr="00F97EDA" w:rsidRDefault="002118D9" w:rsidP="00847246">
            <w:pPr>
              <w:jc w:val="center"/>
              <w:rPr>
                <w:rFonts w:cs="Times New Roman"/>
                <w:color w:val="000000" w:themeColor="text1"/>
              </w:rPr>
            </w:pPr>
          </w:p>
        </w:tc>
      </w:tr>
      <w:tr w:rsidR="002118D9" w:rsidRPr="00F97EDA" w14:paraId="0024DF8A" w14:textId="77777777" w:rsidTr="001A4D9D">
        <w:trPr>
          <w:trHeight w:val="20"/>
        </w:trPr>
        <w:tc>
          <w:tcPr>
            <w:tcW w:w="1683" w:type="pct"/>
            <w:shd w:val="clear" w:color="auto" w:fill="F2F2F2" w:themeFill="background1" w:themeFillShade="F2"/>
          </w:tcPr>
          <w:p w14:paraId="3437F71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shd w:val="clear" w:color="auto" w:fill="F2F2F2" w:themeFill="background1" w:themeFillShade="F2"/>
            <w:vAlign w:val="center"/>
          </w:tcPr>
          <w:p w14:paraId="620EABB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0.50</w:t>
            </w:r>
          </w:p>
        </w:tc>
        <w:tc>
          <w:tcPr>
            <w:tcW w:w="678" w:type="pct"/>
            <w:shd w:val="clear" w:color="auto" w:fill="F2F2F2" w:themeFill="background1" w:themeFillShade="F2"/>
            <w:vAlign w:val="center"/>
          </w:tcPr>
          <w:p w14:paraId="67DE18B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0.48</w:t>
            </w:r>
          </w:p>
        </w:tc>
        <w:tc>
          <w:tcPr>
            <w:tcW w:w="415" w:type="pct"/>
            <w:shd w:val="clear" w:color="auto" w:fill="F2F2F2" w:themeFill="background1" w:themeFillShade="F2"/>
            <w:vAlign w:val="center"/>
          </w:tcPr>
          <w:p w14:paraId="4E6810A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5.60</w:t>
            </w:r>
          </w:p>
        </w:tc>
        <w:tc>
          <w:tcPr>
            <w:tcW w:w="677" w:type="pct"/>
            <w:shd w:val="clear" w:color="auto" w:fill="F2F2F2" w:themeFill="background1" w:themeFillShade="F2"/>
            <w:vAlign w:val="center"/>
          </w:tcPr>
          <w:p w14:paraId="0952E801"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0.02</w:t>
            </w:r>
          </w:p>
        </w:tc>
        <w:tc>
          <w:tcPr>
            <w:tcW w:w="415" w:type="pct"/>
            <w:shd w:val="clear" w:color="auto" w:fill="F2F2F2" w:themeFill="background1" w:themeFillShade="F2"/>
            <w:vAlign w:val="center"/>
          </w:tcPr>
          <w:p w14:paraId="4C9B16F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16.59</w:t>
            </w:r>
          </w:p>
        </w:tc>
        <w:tc>
          <w:tcPr>
            <w:tcW w:w="677" w:type="pct"/>
            <w:shd w:val="clear" w:color="auto" w:fill="F2F2F2" w:themeFill="background1" w:themeFillShade="F2"/>
            <w:vAlign w:val="center"/>
          </w:tcPr>
          <w:p w14:paraId="74CD3987"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2118D9" w:rsidRPr="00F97EDA" w14:paraId="6AA8053D" w14:textId="77777777" w:rsidTr="001A4D9D">
        <w:trPr>
          <w:trHeight w:val="20"/>
        </w:trPr>
        <w:tc>
          <w:tcPr>
            <w:tcW w:w="1683" w:type="pct"/>
            <w:shd w:val="clear" w:color="auto" w:fill="F2F2F2" w:themeFill="background1" w:themeFillShade="F2"/>
          </w:tcPr>
          <w:p w14:paraId="21A06F6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shd w:val="clear" w:color="auto" w:fill="F2F2F2" w:themeFill="background1" w:themeFillShade="F2"/>
            <w:vAlign w:val="center"/>
          </w:tcPr>
          <w:p w14:paraId="22DE73B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0.27</w:t>
            </w:r>
          </w:p>
        </w:tc>
        <w:tc>
          <w:tcPr>
            <w:tcW w:w="678" w:type="pct"/>
            <w:shd w:val="clear" w:color="auto" w:fill="F2F2F2" w:themeFill="background1" w:themeFillShade="F2"/>
            <w:vAlign w:val="center"/>
          </w:tcPr>
          <w:p w14:paraId="4B0A560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0.60</w:t>
            </w:r>
          </w:p>
        </w:tc>
        <w:tc>
          <w:tcPr>
            <w:tcW w:w="415" w:type="pct"/>
            <w:shd w:val="clear" w:color="auto" w:fill="F2F2F2" w:themeFill="background1" w:themeFillShade="F2"/>
            <w:vAlign w:val="center"/>
          </w:tcPr>
          <w:p w14:paraId="6692170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2.97</w:t>
            </w:r>
          </w:p>
        </w:tc>
        <w:tc>
          <w:tcPr>
            <w:tcW w:w="677" w:type="pct"/>
            <w:shd w:val="clear" w:color="auto" w:fill="F2F2F2" w:themeFill="background1" w:themeFillShade="F2"/>
            <w:vAlign w:val="center"/>
          </w:tcPr>
          <w:p w14:paraId="0D89C63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0.08</w:t>
            </w:r>
          </w:p>
        </w:tc>
        <w:tc>
          <w:tcPr>
            <w:tcW w:w="415" w:type="pct"/>
            <w:shd w:val="clear" w:color="auto" w:fill="F2F2F2" w:themeFill="background1" w:themeFillShade="F2"/>
            <w:vAlign w:val="center"/>
          </w:tcPr>
          <w:p w14:paraId="798572E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0.49</w:t>
            </w:r>
          </w:p>
        </w:tc>
        <w:tc>
          <w:tcPr>
            <w:tcW w:w="677" w:type="pct"/>
            <w:shd w:val="clear" w:color="auto" w:fill="F2F2F2" w:themeFill="background1" w:themeFillShade="F2"/>
            <w:vAlign w:val="center"/>
          </w:tcPr>
          <w:p w14:paraId="0F95389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0.48</w:t>
            </w:r>
          </w:p>
        </w:tc>
      </w:tr>
      <w:tr w:rsidR="002118D9" w:rsidRPr="00F97EDA" w14:paraId="53DF7B1B" w14:textId="77777777" w:rsidTr="001A4D9D">
        <w:trPr>
          <w:trHeight w:val="20"/>
        </w:trPr>
        <w:tc>
          <w:tcPr>
            <w:tcW w:w="1683" w:type="pct"/>
            <w:shd w:val="clear" w:color="auto" w:fill="auto"/>
          </w:tcPr>
          <w:p w14:paraId="4ADDEAF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C4 species</w:t>
            </w:r>
          </w:p>
        </w:tc>
        <w:tc>
          <w:tcPr>
            <w:tcW w:w="455" w:type="pct"/>
            <w:shd w:val="clear" w:color="auto" w:fill="auto"/>
            <w:vAlign w:val="center"/>
          </w:tcPr>
          <w:p w14:paraId="3E8B346F" w14:textId="77777777" w:rsidR="002118D9" w:rsidRPr="00F97EDA" w:rsidRDefault="002118D9" w:rsidP="00847246">
            <w:pPr>
              <w:jc w:val="center"/>
              <w:rPr>
                <w:rFonts w:cs="Times New Roman"/>
                <w:color w:val="000000" w:themeColor="text1"/>
              </w:rPr>
            </w:pPr>
          </w:p>
        </w:tc>
        <w:tc>
          <w:tcPr>
            <w:tcW w:w="678" w:type="pct"/>
            <w:shd w:val="clear" w:color="auto" w:fill="auto"/>
            <w:vAlign w:val="center"/>
          </w:tcPr>
          <w:p w14:paraId="7D675D16" w14:textId="77777777" w:rsidR="002118D9" w:rsidRPr="00F97EDA" w:rsidRDefault="002118D9" w:rsidP="00847246">
            <w:pPr>
              <w:jc w:val="center"/>
              <w:rPr>
                <w:rFonts w:cs="Times New Roman"/>
                <w:color w:val="000000" w:themeColor="text1"/>
              </w:rPr>
            </w:pPr>
          </w:p>
        </w:tc>
        <w:tc>
          <w:tcPr>
            <w:tcW w:w="415" w:type="pct"/>
            <w:shd w:val="clear" w:color="auto" w:fill="auto"/>
            <w:vAlign w:val="center"/>
          </w:tcPr>
          <w:p w14:paraId="016B223C" w14:textId="77777777" w:rsidR="002118D9" w:rsidRPr="00F97EDA" w:rsidRDefault="002118D9" w:rsidP="00847246">
            <w:pPr>
              <w:jc w:val="center"/>
              <w:rPr>
                <w:rFonts w:cs="Times New Roman"/>
                <w:color w:val="000000" w:themeColor="text1"/>
              </w:rPr>
            </w:pPr>
          </w:p>
        </w:tc>
        <w:tc>
          <w:tcPr>
            <w:tcW w:w="677" w:type="pct"/>
            <w:shd w:val="clear" w:color="auto" w:fill="auto"/>
            <w:vAlign w:val="center"/>
          </w:tcPr>
          <w:p w14:paraId="060D1A69" w14:textId="77777777" w:rsidR="002118D9" w:rsidRPr="00F97EDA" w:rsidRDefault="002118D9" w:rsidP="00847246">
            <w:pPr>
              <w:jc w:val="center"/>
              <w:rPr>
                <w:rFonts w:cs="Times New Roman"/>
                <w:color w:val="000000" w:themeColor="text1"/>
              </w:rPr>
            </w:pPr>
          </w:p>
        </w:tc>
        <w:tc>
          <w:tcPr>
            <w:tcW w:w="415" w:type="pct"/>
            <w:shd w:val="clear" w:color="auto" w:fill="auto"/>
            <w:vAlign w:val="center"/>
          </w:tcPr>
          <w:p w14:paraId="3FBAF3FB" w14:textId="77777777" w:rsidR="002118D9" w:rsidRPr="00F97EDA" w:rsidRDefault="002118D9" w:rsidP="00847246">
            <w:pPr>
              <w:jc w:val="center"/>
              <w:rPr>
                <w:rFonts w:cs="Times New Roman"/>
                <w:color w:val="000000" w:themeColor="text1"/>
              </w:rPr>
            </w:pPr>
          </w:p>
        </w:tc>
        <w:tc>
          <w:tcPr>
            <w:tcW w:w="677" w:type="pct"/>
            <w:shd w:val="clear" w:color="auto" w:fill="auto"/>
            <w:vAlign w:val="center"/>
          </w:tcPr>
          <w:p w14:paraId="022EAE40" w14:textId="77777777" w:rsidR="002118D9" w:rsidRPr="00F97EDA" w:rsidRDefault="002118D9" w:rsidP="00847246">
            <w:pPr>
              <w:jc w:val="center"/>
              <w:rPr>
                <w:rFonts w:cs="Times New Roman"/>
                <w:color w:val="000000" w:themeColor="text1"/>
              </w:rPr>
            </w:pPr>
          </w:p>
        </w:tc>
      </w:tr>
      <w:tr w:rsidR="002118D9" w:rsidRPr="00F97EDA" w14:paraId="02D91644" w14:textId="77777777" w:rsidTr="001A4D9D">
        <w:trPr>
          <w:trHeight w:val="20"/>
        </w:trPr>
        <w:tc>
          <w:tcPr>
            <w:tcW w:w="1683" w:type="pct"/>
            <w:shd w:val="clear" w:color="auto" w:fill="auto"/>
          </w:tcPr>
          <w:p w14:paraId="3F829AF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shd w:val="clear" w:color="auto" w:fill="auto"/>
            <w:vAlign w:val="center"/>
          </w:tcPr>
          <w:p w14:paraId="107F021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0.59</w:t>
            </w:r>
          </w:p>
        </w:tc>
        <w:tc>
          <w:tcPr>
            <w:tcW w:w="678" w:type="pct"/>
            <w:shd w:val="clear" w:color="auto" w:fill="auto"/>
            <w:vAlign w:val="center"/>
          </w:tcPr>
          <w:p w14:paraId="7381085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0.44</w:t>
            </w:r>
          </w:p>
        </w:tc>
        <w:tc>
          <w:tcPr>
            <w:tcW w:w="415" w:type="pct"/>
            <w:shd w:val="clear" w:color="auto" w:fill="auto"/>
            <w:vAlign w:val="center"/>
          </w:tcPr>
          <w:p w14:paraId="3829204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2.12</w:t>
            </w:r>
          </w:p>
        </w:tc>
        <w:tc>
          <w:tcPr>
            <w:tcW w:w="677" w:type="pct"/>
            <w:shd w:val="clear" w:color="auto" w:fill="auto"/>
            <w:vAlign w:val="center"/>
          </w:tcPr>
          <w:p w14:paraId="1CC94D8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0.15</w:t>
            </w:r>
          </w:p>
        </w:tc>
        <w:tc>
          <w:tcPr>
            <w:tcW w:w="415" w:type="pct"/>
            <w:shd w:val="clear" w:color="auto" w:fill="auto"/>
            <w:vAlign w:val="center"/>
          </w:tcPr>
          <w:p w14:paraId="71B094F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17.15</w:t>
            </w:r>
          </w:p>
        </w:tc>
        <w:tc>
          <w:tcPr>
            <w:tcW w:w="677" w:type="pct"/>
            <w:shd w:val="clear" w:color="auto" w:fill="auto"/>
            <w:vAlign w:val="center"/>
          </w:tcPr>
          <w:p w14:paraId="1E501F9A"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2118D9" w:rsidRPr="00F97EDA" w14:paraId="68D982AE" w14:textId="77777777" w:rsidTr="001A4D9D">
        <w:trPr>
          <w:trHeight w:val="20"/>
        </w:trPr>
        <w:tc>
          <w:tcPr>
            <w:tcW w:w="1683" w:type="pct"/>
            <w:shd w:val="clear" w:color="auto" w:fill="auto"/>
          </w:tcPr>
          <w:p w14:paraId="5D37CE7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shd w:val="clear" w:color="auto" w:fill="auto"/>
            <w:vAlign w:val="center"/>
          </w:tcPr>
          <w:p w14:paraId="40F8D26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0.15</w:t>
            </w:r>
          </w:p>
        </w:tc>
        <w:tc>
          <w:tcPr>
            <w:tcW w:w="678" w:type="pct"/>
            <w:shd w:val="clear" w:color="auto" w:fill="auto"/>
            <w:vAlign w:val="center"/>
          </w:tcPr>
          <w:p w14:paraId="24AC66C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0.69</w:t>
            </w:r>
          </w:p>
        </w:tc>
        <w:tc>
          <w:tcPr>
            <w:tcW w:w="415" w:type="pct"/>
            <w:shd w:val="clear" w:color="auto" w:fill="auto"/>
            <w:vAlign w:val="center"/>
          </w:tcPr>
          <w:p w14:paraId="04EEA97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3.32</w:t>
            </w:r>
          </w:p>
        </w:tc>
        <w:tc>
          <w:tcPr>
            <w:tcW w:w="677" w:type="pct"/>
            <w:shd w:val="clear" w:color="auto" w:fill="auto"/>
            <w:vAlign w:val="center"/>
          </w:tcPr>
          <w:p w14:paraId="52E832A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0.07</w:t>
            </w:r>
          </w:p>
        </w:tc>
        <w:tc>
          <w:tcPr>
            <w:tcW w:w="415" w:type="pct"/>
            <w:shd w:val="clear" w:color="auto" w:fill="auto"/>
            <w:vAlign w:val="center"/>
          </w:tcPr>
          <w:p w14:paraId="30EB937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0.09</w:t>
            </w:r>
          </w:p>
        </w:tc>
        <w:tc>
          <w:tcPr>
            <w:tcW w:w="677" w:type="pct"/>
            <w:shd w:val="clear" w:color="auto" w:fill="auto"/>
            <w:vAlign w:val="center"/>
          </w:tcPr>
          <w:p w14:paraId="58845C6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0.76</w:t>
            </w:r>
          </w:p>
        </w:tc>
      </w:tr>
      <w:tr w:rsidR="002118D9" w:rsidRPr="00F97EDA" w14:paraId="65B20F35" w14:textId="77777777" w:rsidTr="001A4D9D">
        <w:trPr>
          <w:trHeight w:val="20"/>
        </w:trPr>
        <w:tc>
          <w:tcPr>
            <w:tcW w:w="1683" w:type="pct"/>
            <w:shd w:val="clear" w:color="auto" w:fill="F2F2F2" w:themeFill="background1" w:themeFillShade="F2"/>
          </w:tcPr>
          <w:p w14:paraId="7B772DF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Total absolute cover</w:t>
            </w:r>
          </w:p>
        </w:tc>
        <w:tc>
          <w:tcPr>
            <w:tcW w:w="455" w:type="pct"/>
            <w:shd w:val="clear" w:color="auto" w:fill="F2F2F2" w:themeFill="background1" w:themeFillShade="F2"/>
            <w:vAlign w:val="center"/>
          </w:tcPr>
          <w:p w14:paraId="262A6380" w14:textId="77777777" w:rsidR="002118D9" w:rsidRPr="00F97EDA" w:rsidRDefault="002118D9" w:rsidP="00847246">
            <w:pPr>
              <w:jc w:val="center"/>
              <w:rPr>
                <w:rFonts w:cs="Times New Roman"/>
                <w:color w:val="000000" w:themeColor="text1"/>
              </w:rPr>
            </w:pPr>
          </w:p>
        </w:tc>
        <w:tc>
          <w:tcPr>
            <w:tcW w:w="678" w:type="pct"/>
            <w:shd w:val="clear" w:color="auto" w:fill="F2F2F2" w:themeFill="background1" w:themeFillShade="F2"/>
            <w:vAlign w:val="center"/>
          </w:tcPr>
          <w:p w14:paraId="4337DD2C" w14:textId="77777777" w:rsidR="002118D9" w:rsidRPr="00F97EDA" w:rsidRDefault="002118D9" w:rsidP="00847246">
            <w:pPr>
              <w:jc w:val="center"/>
              <w:rPr>
                <w:rFonts w:cs="Times New Roman"/>
                <w:color w:val="000000" w:themeColor="text1"/>
              </w:rPr>
            </w:pPr>
          </w:p>
        </w:tc>
        <w:tc>
          <w:tcPr>
            <w:tcW w:w="415" w:type="pct"/>
            <w:shd w:val="clear" w:color="auto" w:fill="F2F2F2" w:themeFill="background1" w:themeFillShade="F2"/>
            <w:vAlign w:val="center"/>
          </w:tcPr>
          <w:p w14:paraId="512CB940" w14:textId="77777777" w:rsidR="002118D9" w:rsidRPr="00F97EDA" w:rsidRDefault="002118D9" w:rsidP="00847246">
            <w:pPr>
              <w:jc w:val="center"/>
              <w:rPr>
                <w:rFonts w:cs="Times New Roman"/>
                <w:color w:val="000000" w:themeColor="text1"/>
              </w:rPr>
            </w:pPr>
          </w:p>
        </w:tc>
        <w:tc>
          <w:tcPr>
            <w:tcW w:w="677" w:type="pct"/>
            <w:shd w:val="clear" w:color="auto" w:fill="F2F2F2" w:themeFill="background1" w:themeFillShade="F2"/>
            <w:vAlign w:val="center"/>
          </w:tcPr>
          <w:p w14:paraId="3BCBA50A" w14:textId="77777777" w:rsidR="002118D9" w:rsidRPr="00F97EDA" w:rsidRDefault="002118D9" w:rsidP="00847246">
            <w:pPr>
              <w:jc w:val="center"/>
              <w:rPr>
                <w:rFonts w:cs="Times New Roman"/>
                <w:color w:val="000000" w:themeColor="text1"/>
              </w:rPr>
            </w:pPr>
          </w:p>
        </w:tc>
        <w:tc>
          <w:tcPr>
            <w:tcW w:w="415" w:type="pct"/>
            <w:shd w:val="clear" w:color="auto" w:fill="F2F2F2" w:themeFill="background1" w:themeFillShade="F2"/>
            <w:vAlign w:val="center"/>
          </w:tcPr>
          <w:p w14:paraId="0E8753D7" w14:textId="77777777" w:rsidR="002118D9" w:rsidRPr="00F97EDA" w:rsidRDefault="002118D9" w:rsidP="00847246">
            <w:pPr>
              <w:jc w:val="center"/>
              <w:rPr>
                <w:rFonts w:cs="Times New Roman"/>
                <w:color w:val="000000" w:themeColor="text1"/>
              </w:rPr>
            </w:pPr>
          </w:p>
        </w:tc>
        <w:tc>
          <w:tcPr>
            <w:tcW w:w="677" w:type="pct"/>
            <w:shd w:val="clear" w:color="auto" w:fill="F2F2F2" w:themeFill="background1" w:themeFillShade="F2"/>
            <w:vAlign w:val="center"/>
          </w:tcPr>
          <w:p w14:paraId="78A82576" w14:textId="77777777" w:rsidR="002118D9" w:rsidRPr="00F97EDA" w:rsidRDefault="002118D9" w:rsidP="00847246">
            <w:pPr>
              <w:jc w:val="center"/>
              <w:rPr>
                <w:rFonts w:cs="Times New Roman"/>
                <w:color w:val="000000" w:themeColor="text1"/>
              </w:rPr>
            </w:pPr>
          </w:p>
        </w:tc>
      </w:tr>
      <w:tr w:rsidR="002118D9" w:rsidRPr="00F97EDA" w14:paraId="3FA806E5" w14:textId="77777777" w:rsidTr="001A4D9D">
        <w:trPr>
          <w:trHeight w:val="20"/>
        </w:trPr>
        <w:tc>
          <w:tcPr>
            <w:tcW w:w="1683" w:type="pct"/>
            <w:shd w:val="clear" w:color="auto" w:fill="F2F2F2" w:themeFill="background1" w:themeFillShade="F2"/>
          </w:tcPr>
          <w:p w14:paraId="7AFE617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shd w:val="clear" w:color="auto" w:fill="F2F2F2" w:themeFill="background1" w:themeFillShade="F2"/>
            <w:vAlign w:val="center"/>
          </w:tcPr>
          <w:p w14:paraId="0BEDB35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0.07</w:t>
            </w:r>
          </w:p>
        </w:tc>
        <w:tc>
          <w:tcPr>
            <w:tcW w:w="678" w:type="pct"/>
            <w:shd w:val="clear" w:color="auto" w:fill="F2F2F2" w:themeFill="background1" w:themeFillShade="F2"/>
            <w:vAlign w:val="center"/>
          </w:tcPr>
          <w:p w14:paraId="3906424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0.78</w:t>
            </w:r>
          </w:p>
        </w:tc>
        <w:tc>
          <w:tcPr>
            <w:tcW w:w="415" w:type="pct"/>
            <w:shd w:val="clear" w:color="auto" w:fill="F2F2F2" w:themeFill="background1" w:themeFillShade="F2"/>
            <w:vAlign w:val="center"/>
          </w:tcPr>
          <w:p w14:paraId="4028D18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0.06</w:t>
            </w:r>
          </w:p>
        </w:tc>
        <w:tc>
          <w:tcPr>
            <w:tcW w:w="677" w:type="pct"/>
            <w:shd w:val="clear" w:color="auto" w:fill="F2F2F2" w:themeFill="background1" w:themeFillShade="F2"/>
            <w:vAlign w:val="center"/>
          </w:tcPr>
          <w:p w14:paraId="78FA923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0.80</w:t>
            </w:r>
          </w:p>
        </w:tc>
        <w:tc>
          <w:tcPr>
            <w:tcW w:w="415" w:type="pct"/>
            <w:shd w:val="clear" w:color="auto" w:fill="F2F2F2" w:themeFill="background1" w:themeFillShade="F2"/>
            <w:vAlign w:val="center"/>
          </w:tcPr>
          <w:p w14:paraId="3FC90D7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0.25</w:t>
            </w:r>
          </w:p>
        </w:tc>
        <w:tc>
          <w:tcPr>
            <w:tcW w:w="677" w:type="pct"/>
            <w:shd w:val="clear" w:color="auto" w:fill="F2F2F2" w:themeFill="background1" w:themeFillShade="F2"/>
            <w:vAlign w:val="center"/>
          </w:tcPr>
          <w:p w14:paraId="1F16903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0.61</w:t>
            </w:r>
          </w:p>
        </w:tc>
      </w:tr>
      <w:tr w:rsidR="002118D9" w:rsidRPr="00F97EDA" w14:paraId="29819F70" w14:textId="77777777" w:rsidTr="001A4D9D">
        <w:trPr>
          <w:trHeight w:val="20"/>
        </w:trPr>
        <w:tc>
          <w:tcPr>
            <w:tcW w:w="1683" w:type="pct"/>
            <w:shd w:val="clear" w:color="auto" w:fill="F2F2F2" w:themeFill="background1" w:themeFillShade="F2"/>
          </w:tcPr>
          <w:p w14:paraId="2C1D426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shd w:val="clear" w:color="auto" w:fill="F2F2F2" w:themeFill="background1" w:themeFillShade="F2"/>
            <w:vAlign w:val="center"/>
          </w:tcPr>
          <w:p w14:paraId="798940A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1.32</w:t>
            </w:r>
          </w:p>
        </w:tc>
        <w:tc>
          <w:tcPr>
            <w:tcW w:w="678" w:type="pct"/>
            <w:shd w:val="clear" w:color="auto" w:fill="F2F2F2" w:themeFill="background1" w:themeFillShade="F2"/>
            <w:vAlign w:val="center"/>
          </w:tcPr>
          <w:p w14:paraId="2181712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0.25</w:t>
            </w:r>
          </w:p>
        </w:tc>
        <w:tc>
          <w:tcPr>
            <w:tcW w:w="415" w:type="pct"/>
            <w:shd w:val="clear" w:color="auto" w:fill="F2F2F2" w:themeFill="background1" w:themeFillShade="F2"/>
            <w:vAlign w:val="center"/>
          </w:tcPr>
          <w:p w14:paraId="7DDF9B9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1.68</w:t>
            </w:r>
          </w:p>
        </w:tc>
        <w:tc>
          <w:tcPr>
            <w:tcW w:w="677" w:type="pct"/>
            <w:shd w:val="clear" w:color="auto" w:fill="F2F2F2" w:themeFill="background1" w:themeFillShade="F2"/>
            <w:vAlign w:val="center"/>
          </w:tcPr>
          <w:p w14:paraId="066104A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0.19</w:t>
            </w:r>
          </w:p>
        </w:tc>
        <w:tc>
          <w:tcPr>
            <w:tcW w:w="415" w:type="pct"/>
            <w:shd w:val="clear" w:color="auto" w:fill="F2F2F2" w:themeFill="background1" w:themeFillShade="F2"/>
            <w:vAlign w:val="center"/>
          </w:tcPr>
          <w:p w14:paraId="52FCBDB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0.06</w:t>
            </w:r>
          </w:p>
        </w:tc>
        <w:tc>
          <w:tcPr>
            <w:tcW w:w="677" w:type="pct"/>
            <w:shd w:val="clear" w:color="auto" w:fill="F2F2F2" w:themeFill="background1" w:themeFillShade="F2"/>
            <w:vAlign w:val="center"/>
          </w:tcPr>
          <w:p w14:paraId="45069B5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0.81</w:t>
            </w:r>
          </w:p>
        </w:tc>
      </w:tr>
      <w:tr w:rsidR="001A4D9D" w:rsidRPr="00F97EDA" w14:paraId="09FCBE20" w14:textId="77777777" w:rsidTr="001A4D9D">
        <w:trPr>
          <w:trHeight w:val="20"/>
        </w:trPr>
        <w:tc>
          <w:tcPr>
            <w:tcW w:w="1683" w:type="pct"/>
            <w:tcBorders>
              <w:bottom w:val="nil"/>
            </w:tcBorders>
            <w:shd w:val="clear" w:color="auto" w:fill="auto"/>
          </w:tcPr>
          <w:p w14:paraId="6CCE4ED2" w14:textId="77777777" w:rsidR="002118D9" w:rsidRPr="00F97EDA" w:rsidRDefault="002118D9" w:rsidP="00847246">
            <w:pPr>
              <w:rPr>
                <w:rFonts w:cs="Times New Roman"/>
                <w:color w:val="000000" w:themeColor="text1"/>
              </w:rPr>
            </w:pPr>
            <w:r w:rsidRPr="00F97EDA">
              <w:rPr>
                <w:rFonts w:cs="Times New Roman"/>
                <w:b/>
                <w:color w:val="000000" w:themeColor="text1"/>
              </w:rPr>
              <w:t>Species-specific: forbs</w:t>
            </w:r>
          </w:p>
        </w:tc>
        <w:tc>
          <w:tcPr>
            <w:tcW w:w="455" w:type="pct"/>
            <w:tcBorders>
              <w:bottom w:val="nil"/>
            </w:tcBorders>
            <w:shd w:val="clear" w:color="auto" w:fill="auto"/>
            <w:vAlign w:val="center"/>
          </w:tcPr>
          <w:p w14:paraId="41B2C4E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auto"/>
            <w:vAlign w:val="center"/>
          </w:tcPr>
          <w:p w14:paraId="02389A1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507BA1A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31F6040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46044D8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2E1F834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1A4D9D" w:rsidRPr="00F97EDA" w14:paraId="7624E8FE" w14:textId="77777777" w:rsidTr="001A4D9D">
        <w:trPr>
          <w:trHeight w:val="20"/>
        </w:trPr>
        <w:tc>
          <w:tcPr>
            <w:tcW w:w="1683" w:type="pct"/>
            <w:tcBorders>
              <w:bottom w:val="nil"/>
            </w:tcBorders>
            <w:shd w:val="clear" w:color="auto" w:fill="auto"/>
          </w:tcPr>
          <w:p w14:paraId="401677FD"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Ambrosia psilostachya</w:t>
            </w:r>
          </w:p>
        </w:tc>
        <w:tc>
          <w:tcPr>
            <w:tcW w:w="455" w:type="pct"/>
            <w:tcBorders>
              <w:bottom w:val="nil"/>
            </w:tcBorders>
            <w:shd w:val="clear" w:color="auto" w:fill="auto"/>
            <w:vAlign w:val="center"/>
          </w:tcPr>
          <w:p w14:paraId="3905FEC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auto"/>
            <w:vAlign w:val="center"/>
          </w:tcPr>
          <w:p w14:paraId="360ADD6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59DD519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1A91355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4FB8897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757DCCC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1A4D9D" w:rsidRPr="00F97EDA" w14:paraId="6711B810" w14:textId="77777777" w:rsidTr="001A4D9D">
        <w:trPr>
          <w:trHeight w:val="20"/>
        </w:trPr>
        <w:tc>
          <w:tcPr>
            <w:tcW w:w="1683" w:type="pct"/>
            <w:tcBorders>
              <w:bottom w:val="nil"/>
            </w:tcBorders>
            <w:shd w:val="clear" w:color="auto" w:fill="auto"/>
          </w:tcPr>
          <w:p w14:paraId="010B533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tcBorders>
              <w:bottom w:val="nil"/>
            </w:tcBorders>
            <w:shd w:val="clear" w:color="auto" w:fill="auto"/>
            <w:vAlign w:val="center"/>
          </w:tcPr>
          <w:p w14:paraId="2A84DB1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0.13</w:t>
            </w:r>
          </w:p>
        </w:tc>
        <w:tc>
          <w:tcPr>
            <w:tcW w:w="678" w:type="pct"/>
            <w:tcBorders>
              <w:bottom w:val="nil"/>
            </w:tcBorders>
            <w:shd w:val="clear" w:color="auto" w:fill="auto"/>
            <w:vAlign w:val="center"/>
          </w:tcPr>
          <w:p w14:paraId="45D7023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0.72</w:t>
            </w:r>
          </w:p>
        </w:tc>
        <w:tc>
          <w:tcPr>
            <w:tcW w:w="415" w:type="pct"/>
            <w:tcBorders>
              <w:bottom w:val="nil"/>
            </w:tcBorders>
            <w:shd w:val="clear" w:color="auto" w:fill="auto"/>
            <w:vAlign w:val="center"/>
          </w:tcPr>
          <w:p w14:paraId="647BCD2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0.02</w:t>
            </w:r>
          </w:p>
        </w:tc>
        <w:tc>
          <w:tcPr>
            <w:tcW w:w="677" w:type="pct"/>
            <w:tcBorders>
              <w:bottom w:val="nil"/>
            </w:tcBorders>
            <w:shd w:val="clear" w:color="auto" w:fill="auto"/>
            <w:vAlign w:val="center"/>
          </w:tcPr>
          <w:p w14:paraId="7C7B48D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0.87</w:t>
            </w:r>
          </w:p>
        </w:tc>
        <w:tc>
          <w:tcPr>
            <w:tcW w:w="415" w:type="pct"/>
            <w:tcBorders>
              <w:bottom w:val="nil"/>
            </w:tcBorders>
            <w:shd w:val="clear" w:color="auto" w:fill="auto"/>
            <w:vAlign w:val="center"/>
          </w:tcPr>
          <w:p w14:paraId="20A6F00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14.79</w:t>
            </w:r>
          </w:p>
        </w:tc>
        <w:tc>
          <w:tcPr>
            <w:tcW w:w="677" w:type="pct"/>
            <w:tcBorders>
              <w:bottom w:val="nil"/>
            </w:tcBorders>
            <w:shd w:val="clear" w:color="auto" w:fill="auto"/>
            <w:vAlign w:val="center"/>
          </w:tcPr>
          <w:p w14:paraId="3F52D066"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1A4D9D" w:rsidRPr="00F97EDA" w14:paraId="336545DD" w14:textId="77777777" w:rsidTr="001A4D9D">
        <w:trPr>
          <w:trHeight w:val="20"/>
        </w:trPr>
        <w:tc>
          <w:tcPr>
            <w:tcW w:w="1683" w:type="pct"/>
            <w:tcBorders>
              <w:bottom w:val="nil"/>
            </w:tcBorders>
            <w:shd w:val="clear" w:color="auto" w:fill="auto"/>
          </w:tcPr>
          <w:p w14:paraId="2DCF23F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auto"/>
            <w:vAlign w:val="center"/>
          </w:tcPr>
          <w:p w14:paraId="7EA29E2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1.32</w:t>
            </w:r>
          </w:p>
        </w:tc>
        <w:tc>
          <w:tcPr>
            <w:tcW w:w="678" w:type="pct"/>
            <w:tcBorders>
              <w:bottom w:val="nil"/>
            </w:tcBorders>
            <w:shd w:val="clear" w:color="auto" w:fill="auto"/>
            <w:vAlign w:val="center"/>
          </w:tcPr>
          <w:p w14:paraId="3F99401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0.25</w:t>
            </w:r>
          </w:p>
        </w:tc>
        <w:tc>
          <w:tcPr>
            <w:tcW w:w="415" w:type="pct"/>
            <w:tcBorders>
              <w:bottom w:val="nil"/>
            </w:tcBorders>
            <w:shd w:val="clear" w:color="auto" w:fill="auto"/>
            <w:vAlign w:val="center"/>
          </w:tcPr>
          <w:p w14:paraId="753B8B3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11.37</w:t>
            </w:r>
          </w:p>
        </w:tc>
        <w:tc>
          <w:tcPr>
            <w:tcW w:w="677" w:type="pct"/>
            <w:tcBorders>
              <w:bottom w:val="nil"/>
            </w:tcBorders>
            <w:shd w:val="clear" w:color="auto" w:fill="auto"/>
            <w:vAlign w:val="center"/>
          </w:tcPr>
          <w:p w14:paraId="0857A76D"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auto"/>
            <w:vAlign w:val="center"/>
          </w:tcPr>
          <w:p w14:paraId="25BEC52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2.41</w:t>
            </w:r>
          </w:p>
        </w:tc>
        <w:tc>
          <w:tcPr>
            <w:tcW w:w="677" w:type="pct"/>
            <w:tcBorders>
              <w:bottom w:val="nil"/>
            </w:tcBorders>
            <w:shd w:val="clear" w:color="auto" w:fill="auto"/>
            <w:vAlign w:val="center"/>
          </w:tcPr>
          <w:p w14:paraId="229E711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0.12</w:t>
            </w:r>
          </w:p>
        </w:tc>
      </w:tr>
      <w:tr w:rsidR="001A4D9D" w:rsidRPr="00F97EDA" w14:paraId="46CC7508" w14:textId="77777777" w:rsidTr="001A4D9D">
        <w:trPr>
          <w:trHeight w:val="20"/>
        </w:trPr>
        <w:tc>
          <w:tcPr>
            <w:tcW w:w="1683" w:type="pct"/>
            <w:tcBorders>
              <w:bottom w:val="nil"/>
            </w:tcBorders>
            <w:shd w:val="clear" w:color="auto" w:fill="auto"/>
          </w:tcPr>
          <w:p w14:paraId="4F360634" w14:textId="77777777" w:rsidR="002118D9" w:rsidRPr="00F97EDA" w:rsidRDefault="002118D9" w:rsidP="00847246">
            <w:pPr>
              <w:jc w:val="center"/>
              <w:rPr>
                <w:rFonts w:cs="Times New Roman"/>
                <w:color w:val="000000" w:themeColor="text1"/>
              </w:rPr>
            </w:pPr>
            <w:proofErr w:type="spellStart"/>
            <w:r w:rsidRPr="00F97EDA">
              <w:rPr>
                <w:rFonts w:cs="Times New Roman"/>
                <w:i/>
                <w:color w:val="000000" w:themeColor="text1"/>
              </w:rPr>
              <w:t>Calylophus</w:t>
            </w:r>
            <w:proofErr w:type="spellEnd"/>
            <w:r w:rsidRPr="00F97EDA">
              <w:rPr>
                <w:rFonts w:cs="Times New Roman"/>
                <w:i/>
                <w:color w:val="000000" w:themeColor="text1"/>
              </w:rPr>
              <w:t xml:space="preserve"> </w:t>
            </w:r>
            <w:proofErr w:type="spellStart"/>
            <w:r w:rsidRPr="00F97EDA">
              <w:rPr>
                <w:rFonts w:cs="Times New Roman"/>
                <w:i/>
                <w:color w:val="000000" w:themeColor="text1"/>
              </w:rPr>
              <w:t>serrulatus</w:t>
            </w:r>
            <w:proofErr w:type="spellEnd"/>
          </w:p>
        </w:tc>
        <w:tc>
          <w:tcPr>
            <w:tcW w:w="455" w:type="pct"/>
            <w:tcBorders>
              <w:bottom w:val="nil"/>
            </w:tcBorders>
            <w:shd w:val="clear" w:color="auto" w:fill="auto"/>
            <w:vAlign w:val="center"/>
          </w:tcPr>
          <w:p w14:paraId="6698C75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auto"/>
            <w:vAlign w:val="center"/>
          </w:tcPr>
          <w:p w14:paraId="0E24354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1E1C315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3A9CD26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2D41B64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4CFAA65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1A4D9D" w:rsidRPr="00F97EDA" w14:paraId="176E21F8" w14:textId="77777777" w:rsidTr="001A4D9D">
        <w:trPr>
          <w:trHeight w:val="20"/>
        </w:trPr>
        <w:tc>
          <w:tcPr>
            <w:tcW w:w="1683" w:type="pct"/>
            <w:tcBorders>
              <w:bottom w:val="nil"/>
            </w:tcBorders>
            <w:shd w:val="clear" w:color="auto" w:fill="auto"/>
          </w:tcPr>
          <w:p w14:paraId="2CB27F6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tcBorders>
              <w:bottom w:val="nil"/>
            </w:tcBorders>
            <w:shd w:val="clear" w:color="auto" w:fill="auto"/>
            <w:vAlign w:val="center"/>
          </w:tcPr>
          <w:p w14:paraId="56CFA2C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0.51</w:t>
            </w:r>
          </w:p>
        </w:tc>
        <w:tc>
          <w:tcPr>
            <w:tcW w:w="678" w:type="pct"/>
            <w:tcBorders>
              <w:bottom w:val="nil"/>
            </w:tcBorders>
            <w:shd w:val="clear" w:color="auto" w:fill="auto"/>
            <w:vAlign w:val="center"/>
          </w:tcPr>
          <w:p w14:paraId="76A3D9B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0.48</w:t>
            </w:r>
          </w:p>
        </w:tc>
        <w:tc>
          <w:tcPr>
            <w:tcW w:w="415" w:type="pct"/>
            <w:tcBorders>
              <w:bottom w:val="nil"/>
            </w:tcBorders>
            <w:shd w:val="clear" w:color="auto" w:fill="auto"/>
            <w:vAlign w:val="center"/>
          </w:tcPr>
          <w:p w14:paraId="06E4619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22.48</w:t>
            </w:r>
          </w:p>
        </w:tc>
        <w:tc>
          <w:tcPr>
            <w:tcW w:w="677" w:type="pct"/>
            <w:tcBorders>
              <w:bottom w:val="nil"/>
            </w:tcBorders>
            <w:shd w:val="clear" w:color="auto" w:fill="auto"/>
            <w:vAlign w:val="center"/>
          </w:tcPr>
          <w:p w14:paraId="0281313B"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auto"/>
            <w:vAlign w:val="center"/>
          </w:tcPr>
          <w:p w14:paraId="314A679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0.42</w:t>
            </w:r>
          </w:p>
        </w:tc>
        <w:tc>
          <w:tcPr>
            <w:tcW w:w="677" w:type="pct"/>
            <w:tcBorders>
              <w:bottom w:val="nil"/>
            </w:tcBorders>
            <w:shd w:val="clear" w:color="auto" w:fill="auto"/>
            <w:vAlign w:val="center"/>
          </w:tcPr>
          <w:p w14:paraId="0E741C4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0.52</w:t>
            </w:r>
          </w:p>
        </w:tc>
      </w:tr>
      <w:tr w:rsidR="001A4D9D" w:rsidRPr="00F97EDA" w14:paraId="67A50599" w14:textId="77777777" w:rsidTr="001A4D9D">
        <w:trPr>
          <w:trHeight w:val="20"/>
        </w:trPr>
        <w:tc>
          <w:tcPr>
            <w:tcW w:w="1683" w:type="pct"/>
            <w:tcBorders>
              <w:bottom w:val="nil"/>
            </w:tcBorders>
            <w:shd w:val="clear" w:color="auto" w:fill="auto"/>
          </w:tcPr>
          <w:p w14:paraId="7719EDD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auto"/>
            <w:vAlign w:val="center"/>
          </w:tcPr>
          <w:p w14:paraId="38C5A37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0.90</w:t>
            </w:r>
          </w:p>
        </w:tc>
        <w:tc>
          <w:tcPr>
            <w:tcW w:w="678" w:type="pct"/>
            <w:tcBorders>
              <w:bottom w:val="nil"/>
            </w:tcBorders>
            <w:shd w:val="clear" w:color="auto" w:fill="auto"/>
            <w:vAlign w:val="center"/>
          </w:tcPr>
          <w:p w14:paraId="111D417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0.34</w:t>
            </w:r>
          </w:p>
        </w:tc>
        <w:tc>
          <w:tcPr>
            <w:tcW w:w="415" w:type="pct"/>
            <w:tcBorders>
              <w:bottom w:val="nil"/>
            </w:tcBorders>
            <w:shd w:val="clear" w:color="auto" w:fill="auto"/>
            <w:vAlign w:val="center"/>
          </w:tcPr>
          <w:p w14:paraId="2A65F46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16.28</w:t>
            </w:r>
          </w:p>
        </w:tc>
        <w:tc>
          <w:tcPr>
            <w:tcW w:w="677" w:type="pct"/>
            <w:tcBorders>
              <w:bottom w:val="nil"/>
            </w:tcBorders>
            <w:shd w:val="clear" w:color="auto" w:fill="auto"/>
            <w:vAlign w:val="center"/>
          </w:tcPr>
          <w:p w14:paraId="245F1D9E"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auto"/>
            <w:vAlign w:val="center"/>
          </w:tcPr>
          <w:p w14:paraId="7000015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0.09</w:t>
            </w:r>
          </w:p>
        </w:tc>
        <w:tc>
          <w:tcPr>
            <w:tcW w:w="677" w:type="pct"/>
            <w:tcBorders>
              <w:bottom w:val="nil"/>
            </w:tcBorders>
            <w:shd w:val="clear" w:color="auto" w:fill="auto"/>
            <w:vAlign w:val="center"/>
          </w:tcPr>
          <w:p w14:paraId="4B3FBF9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0.76</w:t>
            </w:r>
          </w:p>
        </w:tc>
      </w:tr>
      <w:tr w:rsidR="002118D9" w:rsidRPr="00F97EDA" w14:paraId="3ABE906F" w14:textId="77777777" w:rsidTr="001A4D9D">
        <w:trPr>
          <w:trHeight w:val="20"/>
        </w:trPr>
        <w:tc>
          <w:tcPr>
            <w:tcW w:w="1683" w:type="pct"/>
            <w:tcBorders>
              <w:bottom w:val="nil"/>
            </w:tcBorders>
            <w:shd w:val="clear" w:color="auto" w:fill="D9D9D9" w:themeFill="background1" w:themeFillShade="D9"/>
          </w:tcPr>
          <w:p w14:paraId="40D4BC50"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Croton monanthogynus</w:t>
            </w:r>
          </w:p>
        </w:tc>
        <w:tc>
          <w:tcPr>
            <w:tcW w:w="455" w:type="pct"/>
            <w:tcBorders>
              <w:bottom w:val="nil"/>
            </w:tcBorders>
            <w:shd w:val="clear" w:color="auto" w:fill="D9D9D9" w:themeFill="background1" w:themeFillShade="D9"/>
            <w:vAlign w:val="center"/>
          </w:tcPr>
          <w:p w14:paraId="3C491AF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D9D9D9" w:themeFill="background1" w:themeFillShade="D9"/>
            <w:vAlign w:val="center"/>
          </w:tcPr>
          <w:p w14:paraId="5B9C174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D9D9D9" w:themeFill="background1" w:themeFillShade="D9"/>
            <w:vAlign w:val="center"/>
          </w:tcPr>
          <w:p w14:paraId="0E36A6D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D9D9D9" w:themeFill="background1" w:themeFillShade="D9"/>
            <w:vAlign w:val="center"/>
          </w:tcPr>
          <w:p w14:paraId="61AB2C9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D9D9D9" w:themeFill="background1" w:themeFillShade="D9"/>
            <w:vAlign w:val="center"/>
          </w:tcPr>
          <w:p w14:paraId="7EDB912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D9D9D9" w:themeFill="background1" w:themeFillShade="D9"/>
            <w:vAlign w:val="center"/>
          </w:tcPr>
          <w:p w14:paraId="485D34C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2118D9" w:rsidRPr="00F97EDA" w14:paraId="44C890DE" w14:textId="77777777" w:rsidTr="001A4D9D">
        <w:trPr>
          <w:trHeight w:val="20"/>
        </w:trPr>
        <w:tc>
          <w:tcPr>
            <w:tcW w:w="1683" w:type="pct"/>
            <w:tcBorders>
              <w:bottom w:val="nil"/>
            </w:tcBorders>
            <w:shd w:val="clear" w:color="auto" w:fill="D9D9D9" w:themeFill="background1" w:themeFillShade="D9"/>
          </w:tcPr>
          <w:p w14:paraId="3BB7B98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tcBorders>
              <w:bottom w:val="nil"/>
            </w:tcBorders>
            <w:shd w:val="clear" w:color="auto" w:fill="D9D9D9" w:themeFill="background1" w:themeFillShade="D9"/>
            <w:vAlign w:val="center"/>
          </w:tcPr>
          <w:p w14:paraId="1254792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5.59</w:t>
            </w:r>
          </w:p>
        </w:tc>
        <w:tc>
          <w:tcPr>
            <w:tcW w:w="678" w:type="pct"/>
            <w:tcBorders>
              <w:bottom w:val="nil"/>
            </w:tcBorders>
            <w:shd w:val="clear" w:color="auto" w:fill="D9D9D9" w:themeFill="background1" w:themeFillShade="D9"/>
            <w:vAlign w:val="center"/>
          </w:tcPr>
          <w:p w14:paraId="4DB7DD13"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0.02</w:t>
            </w:r>
          </w:p>
        </w:tc>
        <w:tc>
          <w:tcPr>
            <w:tcW w:w="415" w:type="pct"/>
            <w:tcBorders>
              <w:bottom w:val="nil"/>
            </w:tcBorders>
            <w:shd w:val="clear" w:color="auto" w:fill="D9D9D9" w:themeFill="background1" w:themeFillShade="D9"/>
            <w:vAlign w:val="center"/>
          </w:tcPr>
          <w:p w14:paraId="21A905E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31.69</w:t>
            </w:r>
          </w:p>
        </w:tc>
        <w:tc>
          <w:tcPr>
            <w:tcW w:w="677" w:type="pct"/>
            <w:tcBorders>
              <w:bottom w:val="nil"/>
            </w:tcBorders>
            <w:shd w:val="clear" w:color="auto" w:fill="D9D9D9" w:themeFill="background1" w:themeFillShade="D9"/>
            <w:vAlign w:val="center"/>
          </w:tcPr>
          <w:p w14:paraId="6C55681B"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D9D9D9" w:themeFill="background1" w:themeFillShade="D9"/>
            <w:vAlign w:val="center"/>
          </w:tcPr>
          <w:p w14:paraId="2387BC3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12.59</w:t>
            </w:r>
          </w:p>
        </w:tc>
        <w:tc>
          <w:tcPr>
            <w:tcW w:w="677" w:type="pct"/>
            <w:tcBorders>
              <w:bottom w:val="nil"/>
            </w:tcBorders>
            <w:shd w:val="clear" w:color="auto" w:fill="D9D9D9" w:themeFill="background1" w:themeFillShade="D9"/>
            <w:vAlign w:val="center"/>
          </w:tcPr>
          <w:p w14:paraId="294B31F7"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2118D9" w:rsidRPr="00F97EDA" w14:paraId="44B9BFA1" w14:textId="77777777" w:rsidTr="001A4D9D">
        <w:trPr>
          <w:trHeight w:val="20"/>
        </w:trPr>
        <w:tc>
          <w:tcPr>
            <w:tcW w:w="1683" w:type="pct"/>
            <w:tcBorders>
              <w:bottom w:val="nil"/>
            </w:tcBorders>
            <w:shd w:val="clear" w:color="auto" w:fill="D9D9D9" w:themeFill="background1" w:themeFillShade="D9"/>
          </w:tcPr>
          <w:p w14:paraId="5D6A811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D9D9D9" w:themeFill="background1" w:themeFillShade="D9"/>
            <w:vAlign w:val="center"/>
          </w:tcPr>
          <w:p w14:paraId="59E6630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3.07</w:t>
            </w:r>
          </w:p>
        </w:tc>
        <w:tc>
          <w:tcPr>
            <w:tcW w:w="678" w:type="pct"/>
            <w:tcBorders>
              <w:bottom w:val="nil"/>
            </w:tcBorders>
            <w:shd w:val="clear" w:color="auto" w:fill="D9D9D9" w:themeFill="background1" w:themeFillShade="D9"/>
            <w:vAlign w:val="center"/>
          </w:tcPr>
          <w:p w14:paraId="76712AE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0.08</w:t>
            </w:r>
          </w:p>
        </w:tc>
        <w:tc>
          <w:tcPr>
            <w:tcW w:w="415" w:type="pct"/>
            <w:tcBorders>
              <w:bottom w:val="nil"/>
            </w:tcBorders>
            <w:shd w:val="clear" w:color="auto" w:fill="D9D9D9" w:themeFill="background1" w:themeFillShade="D9"/>
            <w:vAlign w:val="center"/>
          </w:tcPr>
          <w:p w14:paraId="6E87BE5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3.74</w:t>
            </w:r>
          </w:p>
        </w:tc>
        <w:tc>
          <w:tcPr>
            <w:tcW w:w="677" w:type="pct"/>
            <w:tcBorders>
              <w:bottom w:val="nil"/>
            </w:tcBorders>
            <w:shd w:val="clear" w:color="auto" w:fill="D9D9D9" w:themeFill="background1" w:themeFillShade="D9"/>
            <w:vAlign w:val="center"/>
          </w:tcPr>
          <w:p w14:paraId="689D714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0.05</w:t>
            </w:r>
          </w:p>
        </w:tc>
        <w:tc>
          <w:tcPr>
            <w:tcW w:w="415" w:type="pct"/>
            <w:tcBorders>
              <w:bottom w:val="nil"/>
            </w:tcBorders>
            <w:shd w:val="clear" w:color="auto" w:fill="D9D9D9" w:themeFill="background1" w:themeFillShade="D9"/>
            <w:vAlign w:val="center"/>
          </w:tcPr>
          <w:p w14:paraId="7B0EDB9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0.27</w:t>
            </w:r>
          </w:p>
        </w:tc>
        <w:tc>
          <w:tcPr>
            <w:tcW w:w="677" w:type="pct"/>
            <w:tcBorders>
              <w:bottom w:val="nil"/>
            </w:tcBorders>
            <w:shd w:val="clear" w:color="auto" w:fill="D9D9D9" w:themeFill="background1" w:themeFillShade="D9"/>
            <w:vAlign w:val="center"/>
          </w:tcPr>
          <w:p w14:paraId="040B68A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0.61</w:t>
            </w:r>
          </w:p>
        </w:tc>
      </w:tr>
      <w:tr w:rsidR="001A4D9D" w:rsidRPr="00F97EDA" w14:paraId="3444DABC" w14:textId="77777777" w:rsidTr="001A4D9D">
        <w:trPr>
          <w:trHeight w:val="20"/>
        </w:trPr>
        <w:tc>
          <w:tcPr>
            <w:tcW w:w="1683" w:type="pct"/>
            <w:tcBorders>
              <w:bottom w:val="nil"/>
            </w:tcBorders>
            <w:shd w:val="clear" w:color="auto" w:fill="auto"/>
          </w:tcPr>
          <w:p w14:paraId="24F966D8" w14:textId="77777777" w:rsidR="002118D9" w:rsidRPr="00F97EDA" w:rsidRDefault="002118D9" w:rsidP="00847246">
            <w:pPr>
              <w:jc w:val="center"/>
              <w:rPr>
                <w:rFonts w:cs="Times New Roman"/>
                <w:color w:val="000000" w:themeColor="text1"/>
              </w:rPr>
            </w:pPr>
            <w:proofErr w:type="spellStart"/>
            <w:r w:rsidRPr="00F97EDA">
              <w:rPr>
                <w:rFonts w:cs="Times New Roman"/>
                <w:i/>
                <w:color w:val="000000" w:themeColor="text1"/>
              </w:rPr>
              <w:t>Dalea</w:t>
            </w:r>
            <w:proofErr w:type="spellEnd"/>
            <w:r w:rsidRPr="00F97EDA">
              <w:rPr>
                <w:rFonts w:cs="Times New Roman"/>
                <w:i/>
                <w:color w:val="000000" w:themeColor="text1"/>
              </w:rPr>
              <w:t xml:space="preserve"> purpurea</w:t>
            </w:r>
          </w:p>
        </w:tc>
        <w:tc>
          <w:tcPr>
            <w:tcW w:w="455" w:type="pct"/>
            <w:tcBorders>
              <w:bottom w:val="nil"/>
            </w:tcBorders>
            <w:shd w:val="clear" w:color="auto" w:fill="auto"/>
            <w:vAlign w:val="center"/>
          </w:tcPr>
          <w:p w14:paraId="0EEB40C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auto"/>
            <w:vAlign w:val="center"/>
          </w:tcPr>
          <w:p w14:paraId="72205FF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5F0D77F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22C1243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66971CC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4E3722F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1A4D9D" w:rsidRPr="00F97EDA" w14:paraId="38E221A0" w14:textId="77777777" w:rsidTr="001A4D9D">
        <w:trPr>
          <w:trHeight w:val="20"/>
        </w:trPr>
        <w:tc>
          <w:tcPr>
            <w:tcW w:w="1683" w:type="pct"/>
            <w:tcBorders>
              <w:bottom w:val="nil"/>
            </w:tcBorders>
            <w:shd w:val="clear" w:color="auto" w:fill="auto"/>
          </w:tcPr>
          <w:p w14:paraId="50882DF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tcBorders>
              <w:bottom w:val="nil"/>
            </w:tcBorders>
            <w:shd w:val="clear" w:color="auto" w:fill="auto"/>
            <w:vAlign w:val="center"/>
          </w:tcPr>
          <w:p w14:paraId="135779F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0.13</w:t>
            </w:r>
          </w:p>
        </w:tc>
        <w:tc>
          <w:tcPr>
            <w:tcW w:w="678" w:type="pct"/>
            <w:tcBorders>
              <w:bottom w:val="nil"/>
            </w:tcBorders>
            <w:shd w:val="clear" w:color="auto" w:fill="auto"/>
            <w:vAlign w:val="center"/>
          </w:tcPr>
          <w:p w14:paraId="1DEF363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0.72</w:t>
            </w:r>
          </w:p>
        </w:tc>
        <w:tc>
          <w:tcPr>
            <w:tcW w:w="415" w:type="pct"/>
            <w:tcBorders>
              <w:bottom w:val="nil"/>
            </w:tcBorders>
            <w:shd w:val="clear" w:color="auto" w:fill="auto"/>
            <w:vAlign w:val="center"/>
          </w:tcPr>
          <w:p w14:paraId="7D0010B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6.41</w:t>
            </w:r>
          </w:p>
        </w:tc>
        <w:tc>
          <w:tcPr>
            <w:tcW w:w="677" w:type="pct"/>
            <w:tcBorders>
              <w:bottom w:val="nil"/>
            </w:tcBorders>
            <w:shd w:val="clear" w:color="auto" w:fill="auto"/>
            <w:vAlign w:val="center"/>
          </w:tcPr>
          <w:p w14:paraId="068DCE18"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0.01</w:t>
            </w:r>
          </w:p>
        </w:tc>
        <w:tc>
          <w:tcPr>
            <w:tcW w:w="415" w:type="pct"/>
            <w:tcBorders>
              <w:bottom w:val="nil"/>
            </w:tcBorders>
            <w:shd w:val="clear" w:color="auto" w:fill="auto"/>
            <w:vAlign w:val="center"/>
          </w:tcPr>
          <w:p w14:paraId="0928163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0.29</w:t>
            </w:r>
          </w:p>
        </w:tc>
        <w:tc>
          <w:tcPr>
            <w:tcW w:w="677" w:type="pct"/>
            <w:tcBorders>
              <w:bottom w:val="nil"/>
            </w:tcBorders>
            <w:shd w:val="clear" w:color="auto" w:fill="auto"/>
            <w:vAlign w:val="center"/>
          </w:tcPr>
          <w:p w14:paraId="61E8BE8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0.59</w:t>
            </w:r>
          </w:p>
        </w:tc>
      </w:tr>
      <w:tr w:rsidR="001A4D9D" w:rsidRPr="00F97EDA" w14:paraId="2A3C6FA3" w14:textId="77777777" w:rsidTr="001A4D9D">
        <w:trPr>
          <w:trHeight w:val="20"/>
        </w:trPr>
        <w:tc>
          <w:tcPr>
            <w:tcW w:w="1683" w:type="pct"/>
            <w:tcBorders>
              <w:bottom w:val="nil"/>
            </w:tcBorders>
            <w:shd w:val="clear" w:color="auto" w:fill="auto"/>
          </w:tcPr>
          <w:p w14:paraId="5630D62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auto"/>
            <w:vAlign w:val="center"/>
          </w:tcPr>
          <w:p w14:paraId="2A93BC7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0.16</w:t>
            </w:r>
          </w:p>
        </w:tc>
        <w:tc>
          <w:tcPr>
            <w:tcW w:w="678" w:type="pct"/>
            <w:tcBorders>
              <w:bottom w:val="nil"/>
            </w:tcBorders>
            <w:shd w:val="clear" w:color="auto" w:fill="auto"/>
            <w:vAlign w:val="center"/>
          </w:tcPr>
          <w:p w14:paraId="00B2844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0.69</w:t>
            </w:r>
          </w:p>
        </w:tc>
        <w:tc>
          <w:tcPr>
            <w:tcW w:w="415" w:type="pct"/>
            <w:tcBorders>
              <w:bottom w:val="nil"/>
            </w:tcBorders>
            <w:shd w:val="clear" w:color="auto" w:fill="auto"/>
            <w:vAlign w:val="center"/>
          </w:tcPr>
          <w:p w14:paraId="5B88E66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1.48</w:t>
            </w:r>
          </w:p>
        </w:tc>
        <w:tc>
          <w:tcPr>
            <w:tcW w:w="677" w:type="pct"/>
            <w:tcBorders>
              <w:bottom w:val="nil"/>
            </w:tcBorders>
            <w:shd w:val="clear" w:color="auto" w:fill="auto"/>
            <w:vAlign w:val="center"/>
          </w:tcPr>
          <w:p w14:paraId="2DFC55D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0.22</w:t>
            </w:r>
          </w:p>
        </w:tc>
        <w:tc>
          <w:tcPr>
            <w:tcW w:w="415" w:type="pct"/>
            <w:tcBorders>
              <w:bottom w:val="nil"/>
            </w:tcBorders>
            <w:shd w:val="clear" w:color="auto" w:fill="auto"/>
            <w:vAlign w:val="center"/>
          </w:tcPr>
          <w:p w14:paraId="4474E1A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11.04</w:t>
            </w:r>
          </w:p>
        </w:tc>
        <w:tc>
          <w:tcPr>
            <w:tcW w:w="677" w:type="pct"/>
            <w:tcBorders>
              <w:bottom w:val="nil"/>
            </w:tcBorders>
            <w:shd w:val="clear" w:color="auto" w:fill="auto"/>
            <w:vAlign w:val="center"/>
          </w:tcPr>
          <w:p w14:paraId="5302B73D"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2118D9" w:rsidRPr="00F97EDA" w14:paraId="2FCEA8B2" w14:textId="77777777" w:rsidTr="001A4D9D">
        <w:trPr>
          <w:trHeight w:val="20"/>
        </w:trPr>
        <w:tc>
          <w:tcPr>
            <w:tcW w:w="1683" w:type="pct"/>
            <w:tcBorders>
              <w:bottom w:val="nil"/>
            </w:tcBorders>
            <w:shd w:val="clear" w:color="auto" w:fill="F2F2F2" w:themeFill="background1" w:themeFillShade="F2"/>
          </w:tcPr>
          <w:p w14:paraId="6B9376D6"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Erigeron strigosus</w:t>
            </w:r>
          </w:p>
        </w:tc>
        <w:tc>
          <w:tcPr>
            <w:tcW w:w="455" w:type="pct"/>
            <w:tcBorders>
              <w:bottom w:val="nil"/>
            </w:tcBorders>
            <w:shd w:val="clear" w:color="auto" w:fill="F2F2F2" w:themeFill="background1" w:themeFillShade="F2"/>
            <w:vAlign w:val="center"/>
          </w:tcPr>
          <w:p w14:paraId="1342D98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F2F2F2" w:themeFill="background1" w:themeFillShade="F2"/>
            <w:vAlign w:val="center"/>
          </w:tcPr>
          <w:p w14:paraId="06A06F4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53D8EE9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44454EB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31E905F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5395AB0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2118D9" w:rsidRPr="00F97EDA" w14:paraId="1E3DDD09" w14:textId="77777777" w:rsidTr="001A4D9D">
        <w:trPr>
          <w:trHeight w:val="20"/>
        </w:trPr>
        <w:tc>
          <w:tcPr>
            <w:tcW w:w="1683" w:type="pct"/>
            <w:tcBorders>
              <w:bottom w:val="nil"/>
            </w:tcBorders>
            <w:shd w:val="clear" w:color="auto" w:fill="F2F2F2" w:themeFill="background1" w:themeFillShade="F2"/>
          </w:tcPr>
          <w:p w14:paraId="262A9240" w14:textId="77777777" w:rsidR="002118D9" w:rsidRPr="00F97EDA" w:rsidRDefault="002118D9" w:rsidP="00847246">
            <w:pPr>
              <w:jc w:val="center"/>
              <w:rPr>
                <w:rFonts w:cs="Times New Roman"/>
                <w:color w:val="000000" w:themeColor="text1"/>
              </w:rPr>
            </w:pPr>
            <w:r w:rsidRPr="00F97EDA">
              <w:rPr>
                <w:rFonts w:cs="Times New Roman"/>
                <w:color w:val="000000" w:themeColor="text1"/>
              </w:rPr>
              <w:lastRenderedPageBreak/>
              <w:t>2017</w:t>
            </w:r>
          </w:p>
        </w:tc>
        <w:tc>
          <w:tcPr>
            <w:tcW w:w="455" w:type="pct"/>
            <w:tcBorders>
              <w:bottom w:val="nil"/>
            </w:tcBorders>
            <w:shd w:val="clear" w:color="auto" w:fill="F2F2F2" w:themeFill="background1" w:themeFillShade="F2"/>
            <w:vAlign w:val="center"/>
          </w:tcPr>
          <w:p w14:paraId="4A39761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7.25</w:t>
            </w:r>
          </w:p>
        </w:tc>
        <w:tc>
          <w:tcPr>
            <w:tcW w:w="678" w:type="pct"/>
            <w:tcBorders>
              <w:bottom w:val="nil"/>
            </w:tcBorders>
            <w:shd w:val="clear" w:color="auto" w:fill="F2F2F2" w:themeFill="background1" w:themeFillShade="F2"/>
            <w:vAlign w:val="center"/>
          </w:tcPr>
          <w:p w14:paraId="19735BB2"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0.01</w:t>
            </w:r>
          </w:p>
        </w:tc>
        <w:tc>
          <w:tcPr>
            <w:tcW w:w="415" w:type="pct"/>
            <w:tcBorders>
              <w:bottom w:val="nil"/>
            </w:tcBorders>
            <w:shd w:val="clear" w:color="auto" w:fill="F2F2F2" w:themeFill="background1" w:themeFillShade="F2"/>
            <w:vAlign w:val="center"/>
          </w:tcPr>
          <w:p w14:paraId="7991764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47.05</w:t>
            </w:r>
          </w:p>
        </w:tc>
        <w:tc>
          <w:tcPr>
            <w:tcW w:w="677" w:type="pct"/>
            <w:tcBorders>
              <w:bottom w:val="nil"/>
            </w:tcBorders>
            <w:shd w:val="clear" w:color="auto" w:fill="F2F2F2" w:themeFill="background1" w:themeFillShade="F2"/>
            <w:vAlign w:val="center"/>
          </w:tcPr>
          <w:p w14:paraId="5C729D76"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F2F2F2" w:themeFill="background1" w:themeFillShade="F2"/>
            <w:vAlign w:val="center"/>
          </w:tcPr>
          <w:p w14:paraId="340FAFD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2.85</w:t>
            </w:r>
          </w:p>
        </w:tc>
        <w:tc>
          <w:tcPr>
            <w:tcW w:w="677" w:type="pct"/>
            <w:tcBorders>
              <w:bottom w:val="nil"/>
            </w:tcBorders>
            <w:shd w:val="clear" w:color="auto" w:fill="F2F2F2" w:themeFill="background1" w:themeFillShade="F2"/>
            <w:vAlign w:val="center"/>
          </w:tcPr>
          <w:p w14:paraId="58D92A70"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0.09</w:t>
            </w:r>
          </w:p>
        </w:tc>
      </w:tr>
      <w:tr w:rsidR="002118D9" w:rsidRPr="00F97EDA" w14:paraId="736EA18A" w14:textId="77777777" w:rsidTr="001A4D9D">
        <w:trPr>
          <w:trHeight w:val="20"/>
        </w:trPr>
        <w:tc>
          <w:tcPr>
            <w:tcW w:w="1683" w:type="pct"/>
            <w:tcBorders>
              <w:bottom w:val="nil"/>
            </w:tcBorders>
            <w:shd w:val="clear" w:color="auto" w:fill="F2F2F2" w:themeFill="background1" w:themeFillShade="F2"/>
          </w:tcPr>
          <w:p w14:paraId="46556DA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F2F2F2" w:themeFill="background1" w:themeFillShade="F2"/>
            <w:vAlign w:val="center"/>
          </w:tcPr>
          <w:p w14:paraId="565C48C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2.53</w:t>
            </w:r>
          </w:p>
        </w:tc>
        <w:tc>
          <w:tcPr>
            <w:tcW w:w="678" w:type="pct"/>
            <w:tcBorders>
              <w:bottom w:val="nil"/>
            </w:tcBorders>
            <w:shd w:val="clear" w:color="auto" w:fill="F2F2F2" w:themeFill="background1" w:themeFillShade="F2"/>
            <w:vAlign w:val="center"/>
          </w:tcPr>
          <w:p w14:paraId="2D61D5F6"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0.11</w:t>
            </w:r>
          </w:p>
        </w:tc>
        <w:tc>
          <w:tcPr>
            <w:tcW w:w="415" w:type="pct"/>
            <w:tcBorders>
              <w:bottom w:val="nil"/>
            </w:tcBorders>
            <w:shd w:val="clear" w:color="auto" w:fill="F2F2F2" w:themeFill="background1" w:themeFillShade="F2"/>
            <w:vAlign w:val="center"/>
          </w:tcPr>
          <w:p w14:paraId="1D5A110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22.79</w:t>
            </w:r>
          </w:p>
        </w:tc>
        <w:tc>
          <w:tcPr>
            <w:tcW w:w="677" w:type="pct"/>
            <w:tcBorders>
              <w:bottom w:val="nil"/>
            </w:tcBorders>
            <w:shd w:val="clear" w:color="auto" w:fill="F2F2F2" w:themeFill="background1" w:themeFillShade="F2"/>
            <w:vAlign w:val="center"/>
          </w:tcPr>
          <w:p w14:paraId="234B8758"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F2F2F2" w:themeFill="background1" w:themeFillShade="F2"/>
            <w:vAlign w:val="center"/>
          </w:tcPr>
          <w:p w14:paraId="2393F9F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12.34</w:t>
            </w:r>
          </w:p>
        </w:tc>
        <w:tc>
          <w:tcPr>
            <w:tcW w:w="677" w:type="pct"/>
            <w:tcBorders>
              <w:bottom w:val="nil"/>
            </w:tcBorders>
            <w:shd w:val="clear" w:color="auto" w:fill="F2F2F2" w:themeFill="background1" w:themeFillShade="F2"/>
            <w:vAlign w:val="center"/>
          </w:tcPr>
          <w:p w14:paraId="7EEA092B"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1A4D9D" w:rsidRPr="00F97EDA" w14:paraId="1B5D28EF" w14:textId="77777777" w:rsidTr="001A4D9D">
        <w:trPr>
          <w:trHeight w:val="20"/>
        </w:trPr>
        <w:tc>
          <w:tcPr>
            <w:tcW w:w="1683" w:type="pct"/>
            <w:tcBorders>
              <w:bottom w:val="nil"/>
            </w:tcBorders>
            <w:shd w:val="clear" w:color="auto" w:fill="auto"/>
          </w:tcPr>
          <w:p w14:paraId="76383320"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Lespedeza cuneata</w:t>
            </w:r>
          </w:p>
        </w:tc>
        <w:tc>
          <w:tcPr>
            <w:tcW w:w="455" w:type="pct"/>
            <w:tcBorders>
              <w:bottom w:val="nil"/>
            </w:tcBorders>
            <w:shd w:val="clear" w:color="auto" w:fill="auto"/>
            <w:vAlign w:val="center"/>
          </w:tcPr>
          <w:p w14:paraId="650E468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auto"/>
            <w:vAlign w:val="center"/>
          </w:tcPr>
          <w:p w14:paraId="6FB4F5F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0C4D232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0649828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4D21513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123521C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1A4D9D" w:rsidRPr="00F97EDA" w14:paraId="4094F2B9" w14:textId="77777777" w:rsidTr="001A4D9D">
        <w:trPr>
          <w:trHeight w:val="20"/>
        </w:trPr>
        <w:tc>
          <w:tcPr>
            <w:tcW w:w="1683" w:type="pct"/>
            <w:tcBorders>
              <w:bottom w:val="nil"/>
            </w:tcBorders>
            <w:shd w:val="clear" w:color="auto" w:fill="auto"/>
          </w:tcPr>
          <w:p w14:paraId="5FF80C4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tcBorders>
              <w:bottom w:val="nil"/>
            </w:tcBorders>
            <w:shd w:val="clear" w:color="auto" w:fill="auto"/>
            <w:vAlign w:val="center"/>
          </w:tcPr>
          <w:p w14:paraId="49FCB7A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0.17</w:t>
            </w:r>
          </w:p>
        </w:tc>
        <w:tc>
          <w:tcPr>
            <w:tcW w:w="678" w:type="pct"/>
            <w:tcBorders>
              <w:bottom w:val="nil"/>
            </w:tcBorders>
            <w:shd w:val="clear" w:color="auto" w:fill="auto"/>
            <w:vAlign w:val="center"/>
          </w:tcPr>
          <w:p w14:paraId="7F1E0E5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0.68</w:t>
            </w:r>
          </w:p>
        </w:tc>
        <w:tc>
          <w:tcPr>
            <w:tcW w:w="415" w:type="pct"/>
            <w:tcBorders>
              <w:bottom w:val="nil"/>
            </w:tcBorders>
            <w:shd w:val="clear" w:color="auto" w:fill="auto"/>
            <w:vAlign w:val="center"/>
          </w:tcPr>
          <w:p w14:paraId="3F18A11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30.43</w:t>
            </w:r>
          </w:p>
        </w:tc>
        <w:tc>
          <w:tcPr>
            <w:tcW w:w="677" w:type="pct"/>
            <w:tcBorders>
              <w:bottom w:val="nil"/>
            </w:tcBorders>
            <w:shd w:val="clear" w:color="auto" w:fill="auto"/>
            <w:vAlign w:val="center"/>
          </w:tcPr>
          <w:p w14:paraId="2EE95490"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auto"/>
            <w:vAlign w:val="center"/>
          </w:tcPr>
          <w:p w14:paraId="485DE44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1.07</w:t>
            </w:r>
          </w:p>
        </w:tc>
        <w:tc>
          <w:tcPr>
            <w:tcW w:w="677" w:type="pct"/>
            <w:tcBorders>
              <w:bottom w:val="nil"/>
            </w:tcBorders>
            <w:shd w:val="clear" w:color="auto" w:fill="auto"/>
            <w:vAlign w:val="center"/>
          </w:tcPr>
          <w:p w14:paraId="550BCBC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0.30</w:t>
            </w:r>
          </w:p>
        </w:tc>
      </w:tr>
      <w:tr w:rsidR="001A4D9D" w:rsidRPr="00F97EDA" w14:paraId="0F85C800" w14:textId="77777777" w:rsidTr="001A4D9D">
        <w:trPr>
          <w:trHeight w:val="20"/>
        </w:trPr>
        <w:tc>
          <w:tcPr>
            <w:tcW w:w="1683" w:type="pct"/>
            <w:tcBorders>
              <w:bottom w:val="nil"/>
            </w:tcBorders>
            <w:shd w:val="clear" w:color="auto" w:fill="auto"/>
          </w:tcPr>
          <w:p w14:paraId="2D3078D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auto"/>
            <w:vAlign w:val="center"/>
          </w:tcPr>
          <w:p w14:paraId="37990E4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0.15</w:t>
            </w:r>
          </w:p>
        </w:tc>
        <w:tc>
          <w:tcPr>
            <w:tcW w:w="678" w:type="pct"/>
            <w:tcBorders>
              <w:bottom w:val="nil"/>
            </w:tcBorders>
            <w:shd w:val="clear" w:color="auto" w:fill="auto"/>
            <w:vAlign w:val="center"/>
          </w:tcPr>
          <w:p w14:paraId="05C56D6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0.70</w:t>
            </w:r>
          </w:p>
        </w:tc>
        <w:tc>
          <w:tcPr>
            <w:tcW w:w="415" w:type="pct"/>
            <w:tcBorders>
              <w:bottom w:val="nil"/>
            </w:tcBorders>
            <w:shd w:val="clear" w:color="auto" w:fill="auto"/>
            <w:vAlign w:val="center"/>
          </w:tcPr>
          <w:p w14:paraId="0203817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3.17</w:t>
            </w:r>
          </w:p>
        </w:tc>
        <w:tc>
          <w:tcPr>
            <w:tcW w:w="677" w:type="pct"/>
            <w:tcBorders>
              <w:bottom w:val="nil"/>
            </w:tcBorders>
            <w:shd w:val="clear" w:color="auto" w:fill="auto"/>
            <w:vAlign w:val="center"/>
          </w:tcPr>
          <w:p w14:paraId="5B8B1CD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0.07</w:t>
            </w:r>
          </w:p>
        </w:tc>
        <w:tc>
          <w:tcPr>
            <w:tcW w:w="415" w:type="pct"/>
            <w:tcBorders>
              <w:bottom w:val="nil"/>
            </w:tcBorders>
            <w:shd w:val="clear" w:color="auto" w:fill="auto"/>
            <w:vAlign w:val="center"/>
          </w:tcPr>
          <w:p w14:paraId="02DDE65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16.62</w:t>
            </w:r>
          </w:p>
        </w:tc>
        <w:tc>
          <w:tcPr>
            <w:tcW w:w="677" w:type="pct"/>
            <w:tcBorders>
              <w:bottom w:val="nil"/>
            </w:tcBorders>
            <w:shd w:val="clear" w:color="auto" w:fill="auto"/>
            <w:vAlign w:val="center"/>
          </w:tcPr>
          <w:p w14:paraId="15DB0CC6"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2118D9" w:rsidRPr="00F97EDA" w14:paraId="4DD165A1" w14:textId="77777777" w:rsidTr="001A4D9D">
        <w:trPr>
          <w:trHeight w:val="20"/>
        </w:trPr>
        <w:tc>
          <w:tcPr>
            <w:tcW w:w="1683" w:type="pct"/>
            <w:tcBorders>
              <w:bottom w:val="nil"/>
            </w:tcBorders>
            <w:shd w:val="clear" w:color="auto" w:fill="F2F2F2" w:themeFill="background1" w:themeFillShade="F2"/>
          </w:tcPr>
          <w:p w14:paraId="1A5657BB"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Solidago rigida</w:t>
            </w:r>
          </w:p>
        </w:tc>
        <w:tc>
          <w:tcPr>
            <w:tcW w:w="455" w:type="pct"/>
            <w:tcBorders>
              <w:bottom w:val="nil"/>
            </w:tcBorders>
            <w:shd w:val="clear" w:color="auto" w:fill="F2F2F2" w:themeFill="background1" w:themeFillShade="F2"/>
            <w:vAlign w:val="center"/>
          </w:tcPr>
          <w:p w14:paraId="7D706F7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F2F2F2" w:themeFill="background1" w:themeFillShade="F2"/>
            <w:vAlign w:val="center"/>
          </w:tcPr>
          <w:p w14:paraId="5D70C32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49FAAAE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307BE2B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1BB5958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2035DFA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2118D9" w:rsidRPr="00F97EDA" w14:paraId="3A9876FA" w14:textId="77777777" w:rsidTr="001A4D9D">
        <w:trPr>
          <w:trHeight w:val="20"/>
        </w:trPr>
        <w:tc>
          <w:tcPr>
            <w:tcW w:w="1683" w:type="pct"/>
            <w:tcBorders>
              <w:bottom w:val="nil"/>
            </w:tcBorders>
            <w:shd w:val="clear" w:color="auto" w:fill="F2F2F2" w:themeFill="background1" w:themeFillShade="F2"/>
          </w:tcPr>
          <w:p w14:paraId="75349D2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tcBorders>
              <w:bottom w:val="nil"/>
            </w:tcBorders>
            <w:shd w:val="clear" w:color="auto" w:fill="F2F2F2" w:themeFill="background1" w:themeFillShade="F2"/>
            <w:vAlign w:val="center"/>
          </w:tcPr>
          <w:p w14:paraId="7E7E3FA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0.21</w:t>
            </w:r>
          </w:p>
        </w:tc>
        <w:tc>
          <w:tcPr>
            <w:tcW w:w="678" w:type="pct"/>
            <w:tcBorders>
              <w:bottom w:val="nil"/>
            </w:tcBorders>
            <w:shd w:val="clear" w:color="auto" w:fill="F2F2F2" w:themeFill="background1" w:themeFillShade="F2"/>
            <w:vAlign w:val="center"/>
          </w:tcPr>
          <w:p w14:paraId="4C5BE89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0.64</w:t>
            </w:r>
          </w:p>
        </w:tc>
        <w:tc>
          <w:tcPr>
            <w:tcW w:w="415" w:type="pct"/>
            <w:tcBorders>
              <w:bottom w:val="nil"/>
            </w:tcBorders>
            <w:shd w:val="clear" w:color="auto" w:fill="F2F2F2" w:themeFill="background1" w:themeFillShade="F2"/>
            <w:vAlign w:val="center"/>
          </w:tcPr>
          <w:p w14:paraId="7CF5DDD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0.34</w:t>
            </w:r>
          </w:p>
        </w:tc>
        <w:tc>
          <w:tcPr>
            <w:tcW w:w="677" w:type="pct"/>
            <w:tcBorders>
              <w:bottom w:val="nil"/>
            </w:tcBorders>
            <w:shd w:val="clear" w:color="auto" w:fill="F2F2F2" w:themeFill="background1" w:themeFillShade="F2"/>
            <w:vAlign w:val="center"/>
          </w:tcPr>
          <w:p w14:paraId="7F4D434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0.56</w:t>
            </w:r>
          </w:p>
        </w:tc>
        <w:tc>
          <w:tcPr>
            <w:tcW w:w="415" w:type="pct"/>
            <w:tcBorders>
              <w:bottom w:val="nil"/>
            </w:tcBorders>
            <w:shd w:val="clear" w:color="auto" w:fill="F2F2F2" w:themeFill="background1" w:themeFillShade="F2"/>
            <w:vAlign w:val="center"/>
          </w:tcPr>
          <w:p w14:paraId="521B968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0.35</w:t>
            </w:r>
          </w:p>
        </w:tc>
        <w:tc>
          <w:tcPr>
            <w:tcW w:w="677" w:type="pct"/>
            <w:tcBorders>
              <w:bottom w:val="nil"/>
            </w:tcBorders>
            <w:shd w:val="clear" w:color="auto" w:fill="F2F2F2" w:themeFill="background1" w:themeFillShade="F2"/>
            <w:vAlign w:val="center"/>
          </w:tcPr>
          <w:p w14:paraId="076B4DE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0.55</w:t>
            </w:r>
          </w:p>
        </w:tc>
      </w:tr>
      <w:tr w:rsidR="002118D9" w:rsidRPr="00F97EDA" w14:paraId="7E9DDFA6" w14:textId="77777777" w:rsidTr="001A4D9D">
        <w:trPr>
          <w:trHeight w:val="20"/>
        </w:trPr>
        <w:tc>
          <w:tcPr>
            <w:tcW w:w="1683" w:type="pct"/>
            <w:tcBorders>
              <w:bottom w:val="nil"/>
            </w:tcBorders>
            <w:shd w:val="clear" w:color="auto" w:fill="F2F2F2" w:themeFill="background1" w:themeFillShade="F2"/>
          </w:tcPr>
          <w:p w14:paraId="0619296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F2F2F2" w:themeFill="background1" w:themeFillShade="F2"/>
            <w:vAlign w:val="center"/>
          </w:tcPr>
          <w:p w14:paraId="0E56A41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1.36</w:t>
            </w:r>
          </w:p>
        </w:tc>
        <w:tc>
          <w:tcPr>
            <w:tcW w:w="678" w:type="pct"/>
            <w:tcBorders>
              <w:bottom w:val="nil"/>
            </w:tcBorders>
            <w:shd w:val="clear" w:color="auto" w:fill="F2F2F2" w:themeFill="background1" w:themeFillShade="F2"/>
            <w:vAlign w:val="center"/>
          </w:tcPr>
          <w:p w14:paraId="2CE3003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0.24</w:t>
            </w:r>
          </w:p>
        </w:tc>
        <w:tc>
          <w:tcPr>
            <w:tcW w:w="415" w:type="pct"/>
            <w:tcBorders>
              <w:bottom w:val="nil"/>
            </w:tcBorders>
            <w:shd w:val="clear" w:color="auto" w:fill="F2F2F2" w:themeFill="background1" w:themeFillShade="F2"/>
            <w:vAlign w:val="center"/>
          </w:tcPr>
          <w:p w14:paraId="1B8C3EB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6.28</w:t>
            </w:r>
          </w:p>
        </w:tc>
        <w:tc>
          <w:tcPr>
            <w:tcW w:w="677" w:type="pct"/>
            <w:tcBorders>
              <w:bottom w:val="nil"/>
            </w:tcBorders>
            <w:shd w:val="clear" w:color="auto" w:fill="F2F2F2" w:themeFill="background1" w:themeFillShade="F2"/>
            <w:vAlign w:val="center"/>
          </w:tcPr>
          <w:p w14:paraId="6E4E81D7"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0.01</w:t>
            </w:r>
          </w:p>
        </w:tc>
        <w:tc>
          <w:tcPr>
            <w:tcW w:w="415" w:type="pct"/>
            <w:tcBorders>
              <w:bottom w:val="nil"/>
            </w:tcBorders>
            <w:shd w:val="clear" w:color="auto" w:fill="F2F2F2" w:themeFill="background1" w:themeFillShade="F2"/>
            <w:vAlign w:val="center"/>
          </w:tcPr>
          <w:p w14:paraId="54D7F80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38.26</w:t>
            </w:r>
          </w:p>
        </w:tc>
        <w:tc>
          <w:tcPr>
            <w:tcW w:w="677" w:type="pct"/>
            <w:tcBorders>
              <w:bottom w:val="nil"/>
            </w:tcBorders>
            <w:shd w:val="clear" w:color="auto" w:fill="F2F2F2" w:themeFill="background1" w:themeFillShade="F2"/>
            <w:vAlign w:val="center"/>
          </w:tcPr>
          <w:p w14:paraId="7C525BEF"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1A4D9D" w:rsidRPr="00F97EDA" w14:paraId="27BB2CC8" w14:textId="77777777" w:rsidTr="001A4D9D">
        <w:trPr>
          <w:trHeight w:val="20"/>
        </w:trPr>
        <w:tc>
          <w:tcPr>
            <w:tcW w:w="1683" w:type="pct"/>
            <w:tcBorders>
              <w:bottom w:val="nil"/>
            </w:tcBorders>
            <w:shd w:val="clear" w:color="auto" w:fill="auto"/>
          </w:tcPr>
          <w:p w14:paraId="0999DF04"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Symphyotrichum ericoides</w:t>
            </w:r>
          </w:p>
        </w:tc>
        <w:tc>
          <w:tcPr>
            <w:tcW w:w="455" w:type="pct"/>
            <w:tcBorders>
              <w:bottom w:val="nil"/>
            </w:tcBorders>
            <w:shd w:val="clear" w:color="auto" w:fill="auto"/>
            <w:vAlign w:val="center"/>
          </w:tcPr>
          <w:p w14:paraId="6F0D4BB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auto"/>
            <w:vAlign w:val="center"/>
          </w:tcPr>
          <w:p w14:paraId="6C1F365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0475DB0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385FEFB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537BE8F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53A623E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1A4D9D" w:rsidRPr="00F97EDA" w14:paraId="48E34295" w14:textId="77777777" w:rsidTr="001A4D9D">
        <w:trPr>
          <w:trHeight w:val="20"/>
        </w:trPr>
        <w:tc>
          <w:tcPr>
            <w:tcW w:w="1683" w:type="pct"/>
            <w:tcBorders>
              <w:bottom w:val="nil"/>
            </w:tcBorders>
            <w:shd w:val="clear" w:color="auto" w:fill="auto"/>
          </w:tcPr>
          <w:p w14:paraId="52B1B76B" w14:textId="77777777" w:rsidR="002118D9" w:rsidRPr="00F97EDA" w:rsidRDefault="002118D9" w:rsidP="00847246">
            <w:pPr>
              <w:jc w:val="center"/>
              <w:rPr>
                <w:rFonts w:cs="Times New Roman"/>
                <w:i/>
                <w:color w:val="000000" w:themeColor="text1"/>
              </w:rPr>
            </w:pPr>
            <w:r w:rsidRPr="00F97EDA">
              <w:rPr>
                <w:rFonts w:cs="Times New Roman"/>
                <w:color w:val="000000" w:themeColor="text1"/>
              </w:rPr>
              <w:t>2017</w:t>
            </w:r>
          </w:p>
        </w:tc>
        <w:tc>
          <w:tcPr>
            <w:tcW w:w="455" w:type="pct"/>
            <w:tcBorders>
              <w:bottom w:val="nil"/>
            </w:tcBorders>
            <w:shd w:val="clear" w:color="auto" w:fill="auto"/>
            <w:vAlign w:val="center"/>
          </w:tcPr>
          <w:p w14:paraId="06D657A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0.33</w:t>
            </w:r>
          </w:p>
        </w:tc>
        <w:tc>
          <w:tcPr>
            <w:tcW w:w="678" w:type="pct"/>
            <w:tcBorders>
              <w:bottom w:val="nil"/>
            </w:tcBorders>
            <w:shd w:val="clear" w:color="auto" w:fill="auto"/>
            <w:vAlign w:val="center"/>
          </w:tcPr>
          <w:p w14:paraId="67ED0B4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0.56</w:t>
            </w:r>
          </w:p>
        </w:tc>
        <w:tc>
          <w:tcPr>
            <w:tcW w:w="415" w:type="pct"/>
            <w:tcBorders>
              <w:bottom w:val="nil"/>
            </w:tcBorders>
            <w:shd w:val="clear" w:color="auto" w:fill="auto"/>
            <w:vAlign w:val="center"/>
          </w:tcPr>
          <w:p w14:paraId="0BD5FDA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0.01</w:t>
            </w:r>
          </w:p>
        </w:tc>
        <w:tc>
          <w:tcPr>
            <w:tcW w:w="677" w:type="pct"/>
            <w:tcBorders>
              <w:bottom w:val="nil"/>
            </w:tcBorders>
            <w:shd w:val="clear" w:color="auto" w:fill="auto"/>
            <w:vAlign w:val="center"/>
          </w:tcPr>
          <w:p w14:paraId="2B6FDFB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0.92</w:t>
            </w:r>
          </w:p>
        </w:tc>
        <w:tc>
          <w:tcPr>
            <w:tcW w:w="415" w:type="pct"/>
            <w:tcBorders>
              <w:bottom w:val="nil"/>
            </w:tcBorders>
            <w:shd w:val="clear" w:color="auto" w:fill="auto"/>
            <w:vAlign w:val="center"/>
          </w:tcPr>
          <w:p w14:paraId="7DE6E56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0.64</w:t>
            </w:r>
          </w:p>
        </w:tc>
        <w:tc>
          <w:tcPr>
            <w:tcW w:w="677" w:type="pct"/>
            <w:tcBorders>
              <w:bottom w:val="nil"/>
            </w:tcBorders>
            <w:shd w:val="clear" w:color="auto" w:fill="auto"/>
            <w:vAlign w:val="center"/>
          </w:tcPr>
          <w:p w14:paraId="1DFB331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0.42</w:t>
            </w:r>
          </w:p>
        </w:tc>
      </w:tr>
      <w:tr w:rsidR="001A4D9D" w:rsidRPr="00F97EDA" w14:paraId="5E3E7818" w14:textId="77777777" w:rsidTr="001A4D9D">
        <w:trPr>
          <w:trHeight w:val="20"/>
        </w:trPr>
        <w:tc>
          <w:tcPr>
            <w:tcW w:w="1683" w:type="pct"/>
            <w:tcBorders>
              <w:bottom w:val="nil"/>
            </w:tcBorders>
            <w:shd w:val="clear" w:color="auto" w:fill="auto"/>
          </w:tcPr>
          <w:p w14:paraId="517E306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auto"/>
            <w:vAlign w:val="center"/>
          </w:tcPr>
          <w:p w14:paraId="7114F82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0.50</w:t>
            </w:r>
          </w:p>
        </w:tc>
        <w:tc>
          <w:tcPr>
            <w:tcW w:w="678" w:type="pct"/>
            <w:tcBorders>
              <w:bottom w:val="nil"/>
            </w:tcBorders>
            <w:shd w:val="clear" w:color="auto" w:fill="auto"/>
            <w:vAlign w:val="center"/>
          </w:tcPr>
          <w:p w14:paraId="4C80C43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0.48</w:t>
            </w:r>
          </w:p>
        </w:tc>
        <w:tc>
          <w:tcPr>
            <w:tcW w:w="415" w:type="pct"/>
            <w:tcBorders>
              <w:bottom w:val="nil"/>
            </w:tcBorders>
            <w:shd w:val="clear" w:color="auto" w:fill="auto"/>
            <w:vAlign w:val="center"/>
          </w:tcPr>
          <w:p w14:paraId="02F52A8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54.97</w:t>
            </w:r>
          </w:p>
        </w:tc>
        <w:tc>
          <w:tcPr>
            <w:tcW w:w="677" w:type="pct"/>
            <w:tcBorders>
              <w:bottom w:val="nil"/>
            </w:tcBorders>
            <w:shd w:val="clear" w:color="auto" w:fill="auto"/>
            <w:vAlign w:val="center"/>
          </w:tcPr>
          <w:p w14:paraId="126C889C"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auto"/>
            <w:vAlign w:val="center"/>
          </w:tcPr>
          <w:p w14:paraId="68C171C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0.02</w:t>
            </w:r>
          </w:p>
        </w:tc>
        <w:tc>
          <w:tcPr>
            <w:tcW w:w="677" w:type="pct"/>
            <w:tcBorders>
              <w:bottom w:val="nil"/>
            </w:tcBorders>
            <w:shd w:val="clear" w:color="auto" w:fill="auto"/>
            <w:vAlign w:val="center"/>
          </w:tcPr>
          <w:p w14:paraId="6037F85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0.89</w:t>
            </w:r>
          </w:p>
        </w:tc>
      </w:tr>
      <w:tr w:rsidR="002118D9" w:rsidRPr="00F97EDA" w14:paraId="3C4F8387" w14:textId="77777777" w:rsidTr="001A4D9D">
        <w:trPr>
          <w:trHeight w:val="20"/>
        </w:trPr>
        <w:tc>
          <w:tcPr>
            <w:tcW w:w="1683" w:type="pct"/>
            <w:tcBorders>
              <w:bottom w:val="nil"/>
            </w:tcBorders>
            <w:shd w:val="clear" w:color="auto" w:fill="F2F2F2" w:themeFill="background1" w:themeFillShade="F2"/>
          </w:tcPr>
          <w:p w14:paraId="1D9218CC" w14:textId="77777777" w:rsidR="002118D9" w:rsidRPr="00F97EDA" w:rsidRDefault="002118D9" w:rsidP="00847246">
            <w:pPr>
              <w:rPr>
                <w:rFonts w:cs="Times New Roman"/>
                <w:color w:val="000000" w:themeColor="text1"/>
              </w:rPr>
            </w:pPr>
            <w:r w:rsidRPr="00F97EDA">
              <w:rPr>
                <w:rFonts w:cs="Times New Roman"/>
                <w:b/>
                <w:color w:val="000000" w:themeColor="text1"/>
              </w:rPr>
              <w:t>Species-specific: graminoids</w:t>
            </w:r>
          </w:p>
        </w:tc>
        <w:tc>
          <w:tcPr>
            <w:tcW w:w="455" w:type="pct"/>
            <w:tcBorders>
              <w:bottom w:val="nil"/>
            </w:tcBorders>
            <w:shd w:val="clear" w:color="auto" w:fill="F2F2F2" w:themeFill="background1" w:themeFillShade="F2"/>
            <w:vAlign w:val="center"/>
          </w:tcPr>
          <w:p w14:paraId="08CE090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F2F2F2" w:themeFill="background1" w:themeFillShade="F2"/>
            <w:vAlign w:val="center"/>
          </w:tcPr>
          <w:p w14:paraId="633E016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5CC7AEE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738E4E8D"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 </w:t>
            </w:r>
          </w:p>
        </w:tc>
        <w:tc>
          <w:tcPr>
            <w:tcW w:w="415" w:type="pct"/>
            <w:tcBorders>
              <w:bottom w:val="nil"/>
            </w:tcBorders>
            <w:shd w:val="clear" w:color="auto" w:fill="F2F2F2" w:themeFill="background1" w:themeFillShade="F2"/>
            <w:vAlign w:val="center"/>
          </w:tcPr>
          <w:p w14:paraId="3568679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015BDD9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2118D9" w:rsidRPr="00F97EDA" w14:paraId="01A538E2" w14:textId="77777777" w:rsidTr="001A4D9D">
        <w:trPr>
          <w:trHeight w:val="20"/>
        </w:trPr>
        <w:tc>
          <w:tcPr>
            <w:tcW w:w="1683" w:type="pct"/>
            <w:tcBorders>
              <w:bottom w:val="nil"/>
            </w:tcBorders>
            <w:shd w:val="clear" w:color="auto" w:fill="F2F2F2" w:themeFill="background1" w:themeFillShade="F2"/>
          </w:tcPr>
          <w:p w14:paraId="51759DF2" w14:textId="77777777" w:rsidR="002118D9" w:rsidRPr="00F97EDA" w:rsidRDefault="002118D9" w:rsidP="00847246">
            <w:pPr>
              <w:jc w:val="center"/>
              <w:rPr>
                <w:rFonts w:cs="Times New Roman"/>
                <w:b/>
                <w:color w:val="000000" w:themeColor="text1"/>
              </w:rPr>
            </w:pPr>
            <w:proofErr w:type="spellStart"/>
            <w:r w:rsidRPr="00F97EDA">
              <w:rPr>
                <w:rFonts w:cs="Times New Roman"/>
                <w:i/>
                <w:color w:val="000000" w:themeColor="text1"/>
              </w:rPr>
              <w:t>Bothriochloa</w:t>
            </w:r>
            <w:proofErr w:type="spellEnd"/>
            <w:r w:rsidRPr="00F97EDA">
              <w:rPr>
                <w:rFonts w:cs="Times New Roman"/>
                <w:i/>
                <w:color w:val="000000" w:themeColor="text1"/>
              </w:rPr>
              <w:t xml:space="preserve"> </w:t>
            </w:r>
            <w:proofErr w:type="spellStart"/>
            <w:r w:rsidRPr="00F97EDA">
              <w:rPr>
                <w:rFonts w:cs="Times New Roman"/>
                <w:i/>
                <w:color w:val="000000" w:themeColor="text1"/>
              </w:rPr>
              <w:t>ischaemum</w:t>
            </w:r>
            <w:proofErr w:type="spellEnd"/>
          </w:p>
        </w:tc>
        <w:tc>
          <w:tcPr>
            <w:tcW w:w="455" w:type="pct"/>
            <w:tcBorders>
              <w:bottom w:val="nil"/>
            </w:tcBorders>
            <w:shd w:val="clear" w:color="auto" w:fill="F2F2F2" w:themeFill="background1" w:themeFillShade="F2"/>
            <w:vAlign w:val="center"/>
          </w:tcPr>
          <w:p w14:paraId="2839324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F2F2F2" w:themeFill="background1" w:themeFillShade="F2"/>
            <w:vAlign w:val="center"/>
          </w:tcPr>
          <w:p w14:paraId="354B37D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21AB2A9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3E8D0499"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 </w:t>
            </w:r>
          </w:p>
        </w:tc>
        <w:tc>
          <w:tcPr>
            <w:tcW w:w="415" w:type="pct"/>
            <w:tcBorders>
              <w:bottom w:val="nil"/>
            </w:tcBorders>
            <w:shd w:val="clear" w:color="auto" w:fill="F2F2F2" w:themeFill="background1" w:themeFillShade="F2"/>
            <w:vAlign w:val="center"/>
          </w:tcPr>
          <w:p w14:paraId="42F6281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786CD14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2118D9" w:rsidRPr="00F97EDA" w14:paraId="2925231A" w14:textId="77777777" w:rsidTr="001A4D9D">
        <w:trPr>
          <w:trHeight w:val="20"/>
        </w:trPr>
        <w:tc>
          <w:tcPr>
            <w:tcW w:w="1683" w:type="pct"/>
            <w:tcBorders>
              <w:bottom w:val="nil"/>
            </w:tcBorders>
            <w:shd w:val="clear" w:color="auto" w:fill="F2F2F2" w:themeFill="background1" w:themeFillShade="F2"/>
          </w:tcPr>
          <w:p w14:paraId="3A83F079" w14:textId="77777777" w:rsidR="002118D9" w:rsidRPr="00F97EDA" w:rsidRDefault="002118D9" w:rsidP="00847246">
            <w:pPr>
              <w:jc w:val="center"/>
              <w:rPr>
                <w:rFonts w:cs="Times New Roman"/>
                <w:b/>
                <w:color w:val="000000" w:themeColor="text1"/>
              </w:rPr>
            </w:pPr>
            <w:r w:rsidRPr="00F97EDA">
              <w:rPr>
                <w:rFonts w:cs="Times New Roman"/>
                <w:color w:val="000000" w:themeColor="text1"/>
              </w:rPr>
              <w:t>2017</w:t>
            </w:r>
          </w:p>
        </w:tc>
        <w:tc>
          <w:tcPr>
            <w:tcW w:w="455" w:type="pct"/>
            <w:tcBorders>
              <w:bottom w:val="nil"/>
            </w:tcBorders>
            <w:shd w:val="clear" w:color="auto" w:fill="F2F2F2" w:themeFill="background1" w:themeFillShade="F2"/>
            <w:vAlign w:val="center"/>
          </w:tcPr>
          <w:p w14:paraId="72AD188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2.37</w:t>
            </w:r>
          </w:p>
        </w:tc>
        <w:tc>
          <w:tcPr>
            <w:tcW w:w="678" w:type="pct"/>
            <w:tcBorders>
              <w:bottom w:val="nil"/>
            </w:tcBorders>
            <w:shd w:val="clear" w:color="auto" w:fill="F2F2F2" w:themeFill="background1" w:themeFillShade="F2"/>
            <w:vAlign w:val="center"/>
          </w:tcPr>
          <w:p w14:paraId="75934F7B"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0.12</w:t>
            </w:r>
          </w:p>
        </w:tc>
        <w:tc>
          <w:tcPr>
            <w:tcW w:w="415" w:type="pct"/>
            <w:tcBorders>
              <w:bottom w:val="nil"/>
            </w:tcBorders>
            <w:shd w:val="clear" w:color="auto" w:fill="F2F2F2" w:themeFill="background1" w:themeFillShade="F2"/>
            <w:vAlign w:val="center"/>
          </w:tcPr>
          <w:p w14:paraId="2F5D0A8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0.78</w:t>
            </w:r>
          </w:p>
        </w:tc>
        <w:tc>
          <w:tcPr>
            <w:tcW w:w="677" w:type="pct"/>
            <w:tcBorders>
              <w:bottom w:val="nil"/>
            </w:tcBorders>
            <w:shd w:val="clear" w:color="auto" w:fill="F2F2F2" w:themeFill="background1" w:themeFillShade="F2"/>
            <w:vAlign w:val="center"/>
          </w:tcPr>
          <w:p w14:paraId="1F68FB9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0.38</w:t>
            </w:r>
          </w:p>
        </w:tc>
        <w:tc>
          <w:tcPr>
            <w:tcW w:w="415" w:type="pct"/>
            <w:tcBorders>
              <w:bottom w:val="nil"/>
            </w:tcBorders>
            <w:shd w:val="clear" w:color="auto" w:fill="F2F2F2" w:themeFill="background1" w:themeFillShade="F2"/>
            <w:vAlign w:val="center"/>
          </w:tcPr>
          <w:p w14:paraId="1987911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3.45</w:t>
            </w:r>
          </w:p>
        </w:tc>
        <w:tc>
          <w:tcPr>
            <w:tcW w:w="677" w:type="pct"/>
            <w:tcBorders>
              <w:bottom w:val="nil"/>
            </w:tcBorders>
            <w:shd w:val="clear" w:color="auto" w:fill="F2F2F2" w:themeFill="background1" w:themeFillShade="F2"/>
            <w:vAlign w:val="center"/>
          </w:tcPr>
          <w:p w14:paraId="00D5E7A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0.06</w:t>
            </w:r>
          </w:p>
        </w:tc>
      </w:tr>
      <w:tr w:rsidR="002118D9" w:rsidRPr="00F97EDA" w14:paraId="688D6E3C" w14:textId="77777777" w:rsidTr="001A4D9D">
        <w:trPr>
          <w:trHeight w:val="81"/>
        </w:trPr>
        <w:tc>
          <w:tcPr>
            <w:tcW w:w="1683" w:type="pct"/>
            <w:tcBorders>
              <w:bottom w:val="nil"/>
            </w:tcBorders>
            <w:shd w:val="clear" w:color="auto" w:fill="F2F2F2" w:themeFill="background1" w:themeFillShade="F2"/>
          </w:tcPr>
          <w:p w14:paraId="10C054B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F2F2F2" w:themeFill="background1" w:themeFillShade="F2"/>
            <w:vAlign w:val="center"/>
          </w:tcPr>
          <w:p w14:paraId="3D7EE5A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0.61</w:t>
            </w:r>
          </w:p>
        </w:tc>
        <w:tc>
          <w:tcPr>
            <w:tcW w:w="678" w:type="pct"/>
            <w:tcBorders>
              <w:bottom w:val="nil"/>
            </w:tcBorders>
            <w:shd w:val="clear" w:color="auto" w:fill="F2F2F2" w:themeFill="background1" w:themeFillShade="F2"/>
            <w:vAlign w:val="center"/>
          </w:tcPr>
          <w:p w14:paraId="483C3E5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0.43</w:t>
            </w:r>
          </w:p>
        </w:tc>
        <w:tc>
          <w:tcPr>
            <w:tcW w:w="415" w:type="pct"/>
            <w:tcBorders>
              <w:bottom w:val="nil"/>
            </w:tcBorders>
            <w:shd w:val="clear" w:color="auto" w:fill="F2F2F2" w:themeFill="background1" w:themeFillShade="F2"/>
            <w:vAlign w:val="center"/>
          </w:tcPr>
          <w:p w14:paraId="4A2FB67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5.68</w:t>
            </w:r>
          </w:p>
        </w:tc>
        <w:tc>
          <w:tcPr>
            <w:tcW w:w="677" w:type="pct"/>
            <w:tcBorders>
              <w:bottom w:val="nil"/>
            </w:tcBorders>
            <w:shd w:val="clear" w:color="auto" w:fill="F2F2F2" w:themeFill="background1" w:themeFillShade="F2"/>
            <w:vAlign w:val="center"/>
          </w:tcPr>
          <w:p w14:paraId="2376E10C"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0.02</w:t>
            </w:r>
          </w:p>
        </w:tc>
        <w:tc>
          <w:tcPr>
            <w:tcW w:w="415" w:type="pct"/>
            <w:tcBorders>
              <w:bottom w:val="nil"/>
            </w:tcBorders>
            <w:shd w:val="clear" w:color="auto" w:fill="F2F2F2" w:themeFill="background1" w:themeFillShade="F2"/>
            <w:vAlign w:val="center"/>
          </w:tcPr>
          <w:p w14:paraId="22A4549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19.06</w:t>
            </w:r>
          </w:p>
        </w:tc>
        <w:tc>
          <w:tcPr>
            <w:tcW w:w="677" w:type="pct"/>
            <w:tcBorders>
              <w:bottom w:val="nil"/>
            </w:tcBorders>
            <w:shd w:val="clear" w:color="auto" w:fill="F2F2F2" w:themeFill="background1" w:themeFillShade="F2"/>
            <w:vAlign w:val="center"/>
          </w:tcPr>
          <w:p w14:paraId="154DE66C"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2118D9" w:rsidRPr="00F97EDA" w14:paraId="1B64978F" w14:textId="77777777" w:rsidTr="001A4D9D">
        <w:trPr>
          <w:trHeight w:val="20"/>
        </w:trPr>
        <w:tc>
          <w:tcPr>
            <w:tcW w:w="1683" w:type="pct"/>
            <w:tcBorders>
              <w:bottom w:val="nil"/>
            </w:tcBorders>
            <w:shd w:val="clear" w:color="auto" w:fill="F2F2F2" w:themeFill="background1" w:themeFillShade="F2"/>
          </w:tcPr>
          <w:p w14:paraId="14CAEC0F"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Dichanthelium oligosanthes</w:t>
            </w:r>
          </w:p>
        </w:tc>
        <w:tc>
          <w:tcPr>
            <w:tcW w:w="455" w:type="pct"/>
            <w:tcBorders>
              <w:bottom w:val="nil"/>
            </w:tcBorders>
            <w:shd w:val="clear" w:color="auto" w:fill="F2F2F2" w:themeFill="background1" w:themeFillShade="F2"/>
            <w:vAlign w:val="center"/>
          </w:tcPr>
          <w:p w14:paraId="47CEC36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F2F2F2" w:themeFill="background1" w:themeFillShade="F2"/>
            <w:vAlign w:val="center"/>
          </w:tcPr>
          <w:p w14:paraId="622A487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0B2ACA1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0398559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061824E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674D4BD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2118D9" w:rsidRPr="00F97EDA" w14:paraId="425C8CB9" w14:textId="77777777" w:rsidTr="001A4D9D">
        <w:trPr>
          <w:trHeight w:val="20"/>
        </w:trPr>
        <w:tc>
          <w:tcPr>
            <w:tcW w:w="1683" w:type="pct"/>
            <w:tcBorders>
              <w:bottom w:val="nil"/>
            </w:tcBorders>
            <w:shd w:val="clear" w:color="auto" w:fill="F2F2F2" w:themeFill="background1" w:themeFillShade="F2"/>
          </w:tcPr>
          <w:p w14:paraId="7D1711D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2017</w:t>
            </w:r>
          </w:p>
        </w:tc>
        <w:tc>
          <w:tcPr>
            <w:tcW w:w="455" w:type="pct"/>
            <w:tcBorders>
              <w:bottom w:val="nil"/>
            </w:tcBorders>
            <w:shd w:val="clear" w:color="auto" w:fill="F2F2F2" w:themeFill="background1" w:themeFillShade="F2"/>
            <w:vAlign w:val="center"/>
          </w:tcPr>
          <w:p w14:paraId="7914CE4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0.49</w:t>
            </w:r>
          </w:p>
        </w:tc>
        <w:tc>
          <w:tcPr>
            <w:tcW w:w="678" w:type="pct"/>
            <w:tcBorders>
              <w:bottom w:val="nil"/>
            </w:tcBorders>
            <w:shd w:val="clear" w:color="auto" w:fill="F2F2F2" w:themeFill="background1" w:themeFillShade="F2"/>
            <w:vAlign w:val="center"/>
          </w:tcPr>
          <w:p w14:paraId="2E3A843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0.48</w:t>
            </w:r>
          </w:p>
        </w:tc>
        <w:tc>
          <w:tcPr>
            <w:tcW w:w="415" w:type="pct"/>
            <w:tcBorders>
              <w:bottom w:val="nil"/>
            </w:tcBorders>
            <w:shd w:val="clear" w:color="auto" w:fill="F2F2F2" w:themeFill="background1" w:themeFillShade="F2"/>
            <w:vAlign w:val="center"/>
          </w:tcPr>
          <w:p w14:paraId="15EDEBC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13.72</w:t>
            </w:r>
          </w:p>
        </w:tc>
        <w:tc>
          <w:tcPr>
            <w:tcW w:w="677" w:type="pct"/>
            <w:tcBorders>
              <w:bottom w:val="nil"/>
            </w:tcBorders>
            <w:shd w:val="clear" w:color="auto" w:fill="F2F2F2" w:themeFill="background1" w:themeFillShade="F2"/>
            <w:vAlign w:val="center"/>
          </w:tcPr>
          <w:p w14:paraId="637BBA16"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F2F2F2" w:themeFill="background1" w:themeFillShade="F2"/>
            <w:vAlign w:val="center"/>
          </w:tcPr>
          <w:p w14:paraId="1C9EDB0D" w14:textId="77777777" w:rsidR="002118D9" w:rsidRPr="00F97EDA" w:rsidRDefault="002118D9" w:rsidP="00847246">
            <w:pPr>
              <w:jc w:val="center"/>
              <w:rPr>
                <w:rFonts w:cs="Times New Roman"/>
                <w:color w:val="000000" w:themeColor="text1"/>
              </w:rPr>
            </w:pPr>
            <w:r w:rsidRPr="00F97EDA">
              <w:rPr>
                <w:rFonts w:cs="Times New Roman"/>
                <w:color w:val="000000" w:themeColor="text1"/>
              </w:rPr>
              <w:t>5.12</w:t>
            </w:r>
          </w:p>
        </w:tc>
        <w:tc>
          <w:tcPr>
            <w:tcW w:w="677" w:type="pct"/>
            <w:tcBorders>
              <w:bottom w:val="nil"/>
            </w:tcBorders>
            <w:shd w:val="clear" w:color="auto" w:fill="F2F2F2" w:themeFill="background1" w:themeFillShade="F2"/>
            <w:vAlign w:val="center"/>
          </w:tcPr>
          <w:p w14:paraId="15463B45"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0.02</w:t>
            </w:r>
          </w:p>
        </w:tc>
      </w:tr>
      <w:tr w:rsidR="002118D9" w:rsidRPr="00F97EDA" w14:paraId="6C654BBB" w14:textId="77777777" w:rsidTr="001A4D9D">
        <w:trPr>
          <w:trHeight w:val="20"/>
        </w:trPr>
        <w:tc>
          <w:tcPr>
            <w:tcW w:w="1683" w:type="pct"/>
            <w:tcBorders>
              <w:bottom w:val="nil"/>
            </w:tcBorders>
            <w:shd w:val="clear" w:color="auto" w:fill="F2F2F2" w:themeFill="background1" w:themeFillShade="F2"/>
          </w:tcPr>
          <w:p w14:paraId="738F7A0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F2F2F2" w:themeFill="background1" w:themeFillShade="F2"/>
            <w:vAlign w:val="center"/>
          </w:tcPr>
          <w:p w14:paraId="624A7E0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0.78</w:t>
            </w:r>
          </w:p>
        </w:tc>
        <w:tc>
          <w:tcPr>
            <w:tcW w:w="678" w:type="pct"/>
            <w:tcBorders>
              <w:bottom w:val="nil"/>
            </w:tcBorders>
            <w:shd w:val="clear" w:color="auto" w:fill="F2F2F2" w:themeFill="background1" w:themeFillShade="F2"/>
            <w:vAlign w:val="center"/>
          </w:tcPr>
          <w:p w14:paraId="5ED1674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0.38</w:t>
            </w:r>
          </w:p>
        </w:tc>
        <w:tc>
          <w:tcPr>
            <w:tcW w:w="415" w:type="pct"/>
            <w:tcBorders>
              <w:bottom w:val="nil"/>
            </w:tcBorders>
            <w:shd w:val="clear" w:color="auto" w:fill="F2F2F2" w:themeFill="background1" w:themeFillShade="F2"/>
            <w:vAlign w:val="center"/>
          </w:tcPr>
          <w:p w14:paraId="2274B48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25.27</w:t>
            </w:r>
          </w:p>
        </w:tc>
        <w:tc>
          <w:tcPr>
            <w:tcW w:w="677" w:type="pct"/>
            <w:tcBorders>
              <w:bottom w:val="nil"/>
            </w:tcBorders>
            <w:shd w:val="clear" w:color="auto" w:fill="F2F2F2" w:themeFill="background1" w:themeFillShade="F2"/>
            <w:vAlign w:val="center"/>
          </w:tcPr>
          <w:p w14:paraId="723DE0A0"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F2F2F2" w:themeFill="background1" w:themeFillShade="F2"/>
            <w:vAlign w:val="center"/>
          </w:tcPr>
          <w:p w14:paraId="4ADF4E9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1.08</w:t>
            </w:r>
          </w:p>
        </w:tc>
        <w:tc>
          <w:tcPr>
            <w:tcW w:w="677" w:type="pct"/>
            <w:tcBorders>
              <w:bottom w:val="nil"/>
            </w:tcBorders>
            <w:shd w:val="clear" w:color="auto" w:fill="F2F2F2" w:themeFill="background1" w:themeFillShade="F2"/>
            <w:vAlign w:val="center"/>
          </w:tcPr>
          <w:p w14:paraId="73D5CEA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0.30</w:t>
            </w:r>
          </w:p>
        </w:tc>
      </w:tr>
      <w:tr w:rsidR="001A4D9D" w:rsidRPr="00F97EDA" w14:paraId="1497807C" w14:textId="77777777" w:rsidTr="001A4D9D">
        <w:trPr>
          <w:trHeight w:val="20"/>
        </w:trPr>
        <w:tc>
          <w:tcPr>
            <w:tcW w:w="1683" w:type="pct"/>
            <w:tcBorders>
              <w:bottom w:val="nil"/>
            </w:tcBorders>
            <w:shd w:val="clear" w:color="auto" w:fill="auto"/>
          </w:tcPr>
          <w:p w14:paraId="05174357"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Sorghastrum nutans</w:t>
            </w:r>
          </w:p>
        </w:tc>
        <w:tc>
          <w:tcPr>
            <w:tcW w:w="455" w:type="pct"/>
            <w:tcBorders>
              <w:bottom w:val="nil"/>
            </w:tcBorders>
            <w:shd w:val="clear" w:color="auto" w:fill="auto"/>
            <w:vAlign w:val="center"/>
          </w:tcPr>
          <w:p w14:paraId="687F249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auto"/>
            <w:vAlign w:val="center"/>
          </w:tcPr>
          <w:p w14:paraId="70AA9ED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5C9CD24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073CF4B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auto"/>
            <w:vAlign w:val="center"/>
          </w:tcPr>
          <w:p w14:paraId="48841BE4"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auto"/>
            <w:vAlign w:val="center"/>
          </w:tcPr>
          <w:p w14:paraId="0F2EE1C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r>
      <w:tr w:rsidR="001A4D9D" w:rsidRPr="00F97EDA" w14:paraId="26AC608D" w14:textId="77777777" w:rsidTr="001A4D9D">
        <w:trPr>
          <w:trHeight w:val="20"/>
        </w:trPr>
        <w:tc>
          <w:tcPr>
            <w:tcW w:w="1683" w:type="pct"/>
            <w:tcBorders>
              <w:bottom w:val="nil"/>
            </w:tcBorders>
            <w:shd w:val="clear" w:color="auto" w:fill="auto"/>
          </w:tcPr>
          <w:p w14:paraId="1328C095" w14:textId="77777777" w:rsidR="002118D9" w:rsidRPr="00F97EDA" w:rsidRDefault="002118D9" w:rsidP="00847246">
            <w:pPr>
              <w:jc w:val="center"/>
              <w:rPr>
                <w:rFonts w:cs="Times New Roman"/>
                <w:i/>
                <w:color w:val="000000" w:themeColor="text1"/>
              </w:rPr>
            </w:pPr>
            <w:r w:rsidRPr="00F97EDA">
              <w:rPr>
                <w:rFonts w:cs="Times New Roman"/>
                <w:color w:val="000000" w:themeColor="text1"/>
              </w:rPr>
              <w:t>2017</w:t>
            </w:r>
          </w:p>
        </w:tc>
        <w:tc>
          <w:tcPr>
            <w:tcW w:w="455" w:type="pct"/>
            <w:tcBorders>
              <w:bottom w:val="nil"/>
            </w:tcBorders>
            <w:shd w:val="clear" w:color="auto" w:fill="auto"/>
            <w:vAlign w:val="center"/>
          </w:tcPr>
          <w:p w14:paraId="1D70DC1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3.09</w:t>
            </w:r>
          </w:p>
        </w:tc>
        <w:tc>
          <w:tcPr>
            <w:tcW w:w="678" w:type="pct"/>
            <w:tcBorders>
              <w:bottom w:val="nil"/>
            </w:tcBorders>
            <w:shd w:val="clear" w:color="auto" w:fill="auto"/>
            <w:vAlign w:val="center"/>
          </w:tcPr>
          <w:p w14:paraId="0DB713AE"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0.08</w:t>
            </w:r>
          </w:p>
        </w:tc>
        <w:tc>
          <w:tcPr>
            <w:tcW w:w="415" w:type="pct"/>
            <w:tcBorders>
              <w:bottom w:val="nil"/>
            </w:tcBorders>
            <w:shd w:val="clear" w:color="auto" w:fill="auto"/>
            <w:vAlign w:val="center"/>
          </w:tcPr>
          <w:p w14:paraId="437AA0B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14.04</w:t>
            </w:r>
          </w:p>
        </w:tc>
        <w:tc>
          <w:tcPr>
            <w:tcW w:w="677" w:type="pct"/>
            <w:tcBorders>
              <w:bottom w:val="nil"/>
            </w:tcBorders>
            <w:shd w:val="clear" w:color="auto" w:fill="auto"/>
            <w:vAlign w:val="center"/>
          </w:tcPr>
          <w:p w14:paraId="5274C0FB"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auto"/>
            <w:vAlign w:val="center"/>
          </w:tcPr>
          <w:p w14:paraId="641C4CFA"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0.30</w:t>
            </w:r>
          </w:p>
        </w:tc>
        <w:tc>
          <w:tcPr>
            <w:tcW w:w="677" w:type="pct"/>
            <w:tcBorders>
              <w:bottom w:val="nil"/>
            </w:tcBorders>
            <w:shd w:val="clear" w:color="auto" w:fill="auto"/>
            <w:vAlign w:val="center"/>
          </w:tcPr>
          <w:p w14:paraId="2CC1ECF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0.58</w:t>
            </w:r>
          </w:p>
        </w:tc>
      </w:tr>
      <w:tr w:rsidR="001A4D9D" w:rsidRPr="00F97EDA" w14:paraId="07C56D2D" w14:textId="77777777" w:rsidTr="001A4D9D">
        <w:trPr>
          <w:trHeight w:val="20"/>
        </w:trPr>
        <w:tc>
          <w:tcPr>
            <w:tcW w:w="1683" w:type="pct"/>
            <w:tcBorders>
              <w:bottom w:val="nil"/>
            </w:tcBorders>
            <w:shd w:val="clear" w:color="auto" w:fill="auto"/>
          </w:tcPr>
          <w:p w14:paraId="3E00CA2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bottom w:val="nil"/>
            </w:tcBorders>
            <w:shd w:val="clear" w:color="auto" w:fill="auto"/>
            <w:vAlign w:val="center"/>
          </w:tcPr>
          <w:p w14:paraId="3F5723B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0.06</w:t>
            </w:r>
          </w:p>
        </w:tc>
        <w:tc>
          <w:tcPr>
            <w:tcW w:w="678" w:type="pct"/>
            <w:tcBorders>
              <w:bottom w:val="nil"/>
            </w:tcBorders>
            <w:shd w:val="clear" w:color="auto" w:fill="auto"/>
            <w:vAlign w:val="center"/>
          </w:tcPr>
          <w:p w14:paraId="0D01E12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0.80</w:t>
            </w:r>
          </w:p>
        </w:tc>
        <w:tc>
          <w:tcPr>
            <w:tcW w:w="415" w:type="pct"/>
            <w:tcBorders>
              <w:bottom w:val="nil"/>
            </w:tcBorders>
            <w:shd w:val="clear" w:color="auto" w:fill="auto"/>
            <w:vAlign w:val="center"/>
          </w:tcPr>
          <w:p w14:paraId="1C27351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8.85</w:t>
            </w:r>
          </w:p>
        </w:tc>
        <w:tc>
          <w:tcPr>
            <w:tcW w:w="677" w:type="pct"/>
            <w:tcBorders>
              <w:bottom w:val="nil"/>
            </w:tcBorders>
            <w:shd w:val="clear" w:color="auto" w:fill="auto"/>
            <w:vAlign w:val="center"/>
          </w:tcPr>
          <w:p w14:paraId="272C755E"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auto"/>
            <w:vAlign w:val="center"/>
          </w:tcPr>
          <w:p w14:paraId="6F9F71F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25.62</w:t>
            </w:r>
          </w:p>
        </w:tc>
        <w:tc>
          <w:tcPr>
            <w:tcW w:w="677" w:type="pct"/>
            <w:tcBorders>
              <w:bottom w:val="nil"/>
            </w:tcBorders>
            <w:shd w:val="clear" w:color="auto" w:fill="auto"/>
            <w:vAlign w:val="center"/>
          </w:tcPr>
          <w:p w14:paraId="52E3C9E6"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r>
      <w:tr w:rsidR="002118D9" w:rsidRPr="00F97EDA" w14:paraId="365E15E1" w14:textId="77777777" w:rsidTr="001A4D9D">
        <w:trPr>
          <w:trHeight w:val="20"/>
        </w:trPr>
        <w:tc>
          <w:tcPr>
            <w:tcW w:w="1683" w:type="pct"/>
            <w:tcBorders>
              <w:bottom w:val="nil"/>
            </w:tcBorders>
            <w:shd w:val="clear" w:color="auto" w:fill="F2F2F2" w:themeFill="background1" w:themeFillShade="F2"/>
          </w:tcPr>
          <w:p w14:paraId="3BFA0B0C" w14:textId="77777777" w:rsidR="002118D9" w:rsidRPr="00F97EDA" w:rsidRDefault="002118D9" w:rsidP="00847246">
            <w:pPr>
              <w:jc w:val="center"/>
              <w:rPr>
                <w:rFonts w:cs="Times New Roman"/>
                <w:color w:val="000000" w:themeColor="text1"/>
              </w:rPr>
            </w:pPr>
            <w:r w:rsidRPr="00F97EDA">
              <w:rPr>
                <w:rFonts w:cs="Times New Roman"/>
                <w:i/>
                <w:color w:val="000000" w:themeColor="text1"/>
              </w:rPr>
              <w:t xml:space="preserve">Sporobolus </w:t>
            </w:r>
            <w:proofErr w:type="spellStart"/>
            <w:r w:rsidRPr="00F97EDA">
              <w:rPr>
                <w:rFonts w:cs="Times New Roman"/>
                <w:i/>
                <w:color w:val="000000" w:themeColor="text1"/>
              </w:rPr>
              <w:t>compositus</w:t>
            </w:r>
            <w:proofErr w:type="spellEnd"/>
          </w:p>
        </w:tc>
        <w:tc>
          <w:tcPr>
            <w:tcW w:w="455" w:type="pct"/>
            <w:tcBorders>
              <w:bottom w:val="nil"/>
            </w:tcBorders>
            <w:shd w:val="clear" w:color="auto" w:fill="F2F2F2" w:themeFill="background1" w:themeFillShade="F2"/>
            <w:vAlign w:val="center"/>
          </w:tcPr>
          <w:p w14:paraId="0286B1F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8" w:type="pct"/>
            <w:tcBorders>
              <w:bottom w:val="nil"/>
            </w:tcBorders>
            <w:shd w:val="clear" w:color="auto" w:fill="F2F2F2" w:themeFill="background1" w:themeFillShade="F2"/>
            <w:vAlign w:val="center"/>
          </w:tcPr>
          <w:p w14:paraId="04651138"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415" w:type="pct"/>
            <w:tcBorders>
              <w:bottom w:val="nil"/>
            </w:tcBorders>
            <w:shd w:val="clear" w:color="auto" w:fill="F2F2F2" w:themeFill="background1" w:themeFillShade="F2"/>
            <w:vAlign w:val="center"/>
          </w:tcPr>
          <w:p w14:paraId="34523A55"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5194A70F"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 </w:t>
            </w:r>
          </w:p>
        </w:tc>
        <w:tc>
          <w:tcPr>
            <w:tcW w:w="415" w:type="pct"/>
            <w:tcBorders>
              <w:bottom w:val="nil"/>
            </w:tcBorders>
            <w:shd w:val="clear" w:color="auto" w:fill="F2F2F2" w:themeFill="background1" w:themeFillShade="F2"/>
            <w:vAlign w:val="center"/>
          </w:tcPr>
          <w:p w14:paraId="4ED9D363" w14:textId="77777777" w:rsidR="002118D9" w:rsidRPr="00F97EDA" w:rsidRDefault="002118D9" w:rsidP="00847246">
            <w:pPr>
              <w:jc w:val="center"/>
              <w:rPr>
                <w:rFonts w:cs="Times New Roman"/>
                <w:color w:val="000000" w:themeColor="text1"/>
              </w:rPr>
            </w:pPr>
            <w:r w:rsidRPr="00F97EDA">
              <w:rPr>
                <w:rFonts w:cs="Times New Roman"/>
                <w:color w:val="000000" w:themeColor="text1"/>
              </w:rPr>
              <w:t> </w:t>
            </w:r>
          </w:p>
        </w:tc>
        <w:tc>
          <w:tcPr>
            <w:tcW w:w="677" w:type="pct"/>
            <w:tcBorders>
              <w:bottom w:val="nil"/>
            </w:tcBorders>
            <w:shd w:val="clear" w:color="auto" w:fill="F2F2F2" w:themeFill="background1" w:themeFillShade="F2"/>
            <w:vAlign w:val="center"/>
          </w:tcPr>
          <w:p w14:paraId="158F5289"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 </w:t>
            </w:r>
          </w:p>
        </w:tc>
      </w:tr>
      <w:tr w:rsidR="002118D9" w:rsidRPr="00F97EDA" w14:paraId="0B5BD05F" w14:textId="77777777" w:rsidTr="001A4D9D">
        <w:trPr>
          <w:trHeight w:val="20"/>
        </w:trPr>
        <w:tc>
          <w:tcPr>
            <w:tcW w:w="1683" w:type="pct"/>
            <w:tcBorders>
              <w:bottom w:val="nil"/>
            </w:tcBorders>
            <w:shd w:val="clear" w:color="auto" w:fill="F2F2F2" w:themeFill="background1" w:themeFillShade="F2"/>
          </w:tcPr>
          <w:p w14:paraId="527A36D9" w14:textId="77777777" w:rsidR="002118D9" w:rsidRPr="00F97EDA" w:rsidRDefault="002118D9" w:rsidP="00847246">
            <w:pPr>
              <w:jc w:val="center"/>
              <w:rPr>
                <w:rFonts w:cs="Times New Roman"/>
                <w:i/>
                <w:color w:val="000000" w:themeColor="text1"/>
              </w:rPr>
            </w:pPr>
            <w:r w:rsidRPr="00F97EDA">
              <w:rPr>
                <w:rFonts w:cs="Times New Roman"/>
                <w:color w:val="000000" w:themeColor="text1"/>
              </w:rPr>
              <w:t>2017</w:t>
            </w:r>
          </w:p>
        </w:tc>
        <w:tc>
          <w:tcPr>
            <w:tcW w:w="455" w:type="pct"/>
            <w:tcBorders>
              <w:bottom w:val="nil"/>
            </w:tcBorders>
            <w:shd w:val="clear" w:color="auto" w:fill="F2F2F2" w:themeFill="background1" w:themeFillShade="F2"/>
            <w:vAlign w:val="center"/>
          </w:tcPr>
          <w:p w14:paraId="35970211"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0.00</w:t>
            </w:r>
          </w:p>
        </w:tc>
        <w:tc>
          <w:tcPr>
            <w:tcW w:w="678" w:type="pct"/>
            <w:tcBorders>
              <w:bottom w:val="nil"/>
            </w:tcBorders>
            <w:shd w:val="clear" w:color="auto" w:fill="F2F2F2" w:themeFill="background1" w:themeFillShade="F2"/>
            <w:vAlign w:val="center"/>
          </w:tcPr>
          <w:p w14:paraId="7D371AD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0.95</w:t>
            </w:r>
          </w:p>
        </w:tc>
        <w:tc>
          <w:tcPr>
            <w:tcW w:w="415" w:type="pct"/>
            <w:tcBorders>
              <w:bottom w:val="nil"/>
            </w:tcBorders>
            <w:shd w:val="clear" w:color="auto" w:fill="F2F2F2" w:themeFill="background1" w:themeFillShade="F2"/>
            <w:vAlign w:val="center"/>
          </w:tcPr>
          <w:p w14:paraId="460DB40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10.19</w:t>
            </w:r>
          </w:p>
        </w:tc>
        <w:tc>
          <w:tcPr>
            <w:tcW w:w="677" w:type="pct"/>
            <w:tcBorders>
              <w:bottom w:val="nil"/>
            </w:tcBorders>
            <w:shd w:val="clear" w:color="auto" w:fill="F2F2F2" w:themeFill="background1" w:themeFillShade="F2"/>
            <w:vAlign w:val="center"/>
          </w:tcPr>
          <w:p w14:paraId="16C119A3"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bottom w:val="nil"/>
            </w:tcBorders>
            <w:shd w:val="clear" w:color="auto" w:fill="F2F2F2" w:themeFill="background1" w:themeFillShade="F2"/>
            <w:vAlign w:val="center"/>
          </w:tcPr>
          <w:p w14:paraId="09013D90"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0.01</w:t>
            </w:r>
          </w:p>
        </w:tc>
        <w:tc>
          <w:tcPr>
            <w:tcW w:w="677" w:type="pct"/>
            <w:tcBorders>
              <w:bottom w:val="nil"/>
            </w:tcBorders>
            <w:shd w:val="clear" w:color="auto" w:fill="F2F2F2" w:themeFill="background1" w:themeFillShade="F2"/>
            <w:vAlign w:val="center"/>
          </w:tcPr>
          <w:p w14:paraId="0FA36B6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0.93</w:t>
            </w:r>
          </w:p>
        </w:tc>
      </w:tr>
      <w:tr w:rsidR="002118D9" w:rsidRPr="00F97EDA" w14:paraId="1E8A1ED8" w14:textId="77777777" w:rsidTr="001A4D9D">
        <w:trPr>
          <w:trHeight w:val="20"/>
        </w:trPr>
        <w:tc>
          <w:tcPr>
            <w:tcW w:w="1683" w:type="pct"/>
            <w:tcBorders>
              <w:top w:val="nil"/>
              <w:bottom w:val="single" w:sz="4" w:space="0" w:color="000000"/>
            </w:tcBorders>
            <w:shd w:val="clear" w:color="auto" w:fill="F2F2F2" w:themeFill="background1" w:themeFillShade="F2"/>
          </w:tcPr>
          <w:p w14:paraId="5C557559" w14:textId="77777777" w:rsidR="002118D9" w:rsidRPr="00F97EDA" w:rsidRDefault="002118D9" w:rsidP="00847246">
            <w:pPr>
              <w:jc w:val="center"/>
              <w:rPr>
                <w:rFonts w:cs="Times New Roman"/>
                <w:color w:val="000000" w:themeColor="text1"/>
              </w:rPr>
            </w:pPr>
            <w:r w:rsidRPr="00F97EDA">
              <w:rPr>
                <w:rFonts w:cs="Times New Roman"/>
                <w:color w:val="000000" w:themeColor="text1"/>
              </w:rPr>
              <w:t>2018</w:t>
            </w:r>
          </w:p>
        </w:tc>
        <w:tc>
          <w:tcPr>
            <w:tcW w:w="455" w:type="pct"/>
            <w:tcBorders>
              <w:top w:val="nil"/>
              <w:bottom w:val="single" w:sz="4" w:space="0" w:color="000000"/>
            </w:tcBorders>
            <w:shd w:val="clear" w:color="auto" w:fill="F2F2F2" w:themeFill="background1" w:themeFillShade="F2"/>
            <w:vAlign w:val="center"/>
          </w:tcPr>
          <w:p w14:paraId="5583B0F2"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0.28</w:t>
            </w:r>
          </w:p>
        </w:tc>
        <w:tc>
          <w:tcPr>
            <w:tcW w:w="678" w:type="pct"/>
            <w:tcBorders>
              <w:top w:val="nil"/>
              <w:bottom w:val="single" w:sz="4" w:space="0" w:color="000000"/>
            </w:tcBorders>
            <w:shd w:val="clear" w:color="auto" w:fill="F2F2F2" w:themeFill="background1" w:themeFillShade="F2"/>
            <w:vAlign w:val="center"/>
          </w:tcPr>
          <w:p w14:paraId="3828170C"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0.60</w:t>
            </w:r>
          </w:p>
        </w:tc>
        <w:tc>
          <w:tcPr>
            <w:tcW w:w="415" w:type="pct"/>
            <w:tcBorders>
              <w:top w:val="nil"/>
              <w:bottom w:val="single" w:sz="4" w:space="0" w:color="000000"/>
            </w:tcBorders>
            <w:shd w:val="clear" w:color="auto" w:fill="F2F2F2" w:themeFill="background1" w:themeFillShade="F2"/>
            <w:vAlign w:val="center"/>
          </w:tcPr>
          <w:p w14:paraId="7508E6BF" w14:textId="77777777" w:rsidR="002118D9" w:rsidRPr="00F97EDA" w:rsidRDefault="002118D9" w:rsidP="00847246">
            <w:pPr>
              <w:jc w:val="center"/>
              <w:rPr>
                <w:rFonts w:cs="Times New Roman"/>
                <w:color w:val="000000" w:themeColor="text1"/>
              </w:rPr>
            </w:pPr>
            <w:r w:rsidRPr="00F97EDA">
              <w:rPr>
                <w:rFonts w:cs="Times New Roman"/>
                <w:color w:val="000000" w:themeColor="text1"/>
              </w:rPr>
              <w:t>80.65</w:t>
            </w:r>
          </w:p>
        </w:tc>
        <w:tc>
          <w:tcPr>
            <w:tcW w:w="677" w:type="pct"/>
            <w:tcBorders>
              <w:top w:val="nil"/>
              <w:bottom w:val="single" w:sz="4" w:space="0" w:color="000000"/>
            </w:tcBorders>
            <w:shd w:val="clear" w:color="auto" w:fill="F2F2F2" w:themeFill="background1" w:themeFillShade="F2"/>
            <w:vAlign w:val="center"/>
          </w:tcPr>
          <w:p w14:paraId="718920D9" w14:textId="77777777" w:rsidR="002118D9" w:rsidRPr="00F97EDA" w:rsidRDefault="002118D9" w:rsidP="00847246">
            <w:pPr>
              <w:jc w:val="center"/>
              <w:rPr>
                <w:rFonts w:cs="Times New Roman"/>
                <w:b/>
                <w:bCs/>
                <w:color w:val="000000" w:themeColor="text1"/>
              </w:rPr>
            </w:pPr>
            <w:r w:rsidRPr="00F97EDA">
              <w:rPr>
                <w:rFonts w:cs="Times New Roman"/>
                <w:b/>
                <w:bCs/>
                <w:color w:val="000000" w:themeColor="text1"/>
              </w:rPr>
              <w:t>0.00</w:t>
            </w:r>
          </w:p>
        </w:tc>
        <w:tc>
          <w:tcPr>
            <w:tcW w:w="415" w:type="pct"/>
            <w:tcBorders>
              <w:top w:val="nil"/>
              <w:bottom w:val="single" w:sz="4" w:space="0" w:color="000000"/>
            </w:tcBorders>
            <w:shd w:val="clear" w:color="auto" w:fill="F2F2F2" w:themeFill="background1" w:themeFillShade="F2"/>
            <w:vAlign w:val="center"/>
          </w:tcPr>
          <w:p w14:paraId="34BE2197"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0.01</w:t>
            </w:r>
          </w:p>
        </w:tc>
        <w:tc>
          <w:tcPr>
            <w:tcW w:w="677" w:type="pct"/>
            <w:tcBorders>
              <w:top w:val="nil"/>
              <w:bottom w:val="single" w:sz="4" w:space="0" w:color="000000"/>
            </w:tcBorders>
            <w:shd w:val="clear" w:color="auto" w:fill="F2F2F2" w:themeFill="background1" w:themeFillShade="F2"/>
            <w:vAlign w:val="center"/>
          </w:tcPr>
          <w:p w14:paraId="7D1B61F6" w14:textId="77777777" w:rsidR="002118D9" w:rsidRPr="00F97EDA" w:rsidRDefault="002118D9" w:rsidP="00847246">
            <w:pPr>
              <w:jc w:val="center"/>
              <w:rPr>
                <w:rFonts w:cs="Times New Roman"/>
                <w:color w:val="000000" w:themeColor="text1"/>
              </w:rPr>
            </w:pPr>
            <w:r w:rsidRPr="00F97EDA">
              <w:rPr>
                <w:rFonts w:cs="Times New Roman"/>
                <w:color w:val="000000" w:themeColor="text1"/>
              </w:rPr>
              <w:t>0.92</w:t>
            </w:r>
          </w:p>
        </w:tc>
      </w:tr>
    </w:tbl>
    <w:p w14:paraId="65354109" w14:textId="2F908904" w:rsidR="004E3DF6" w:rsidRDefault="001A4D9D" w:rsidP="008242BE">
      <w:pPr>
        <w:spacing w:after="160" w:line="480" w:lineRule="auto"/>
        <w:jc w:val="both"/>
        <w:rPr>
          <w:rFonts w:cs="Times New Roman"/>
          <w:bCs/>
        </w:rPr>
      </w:pPr>
      <w:r w:rsidRPr="00F97EDA">
        <w:rPr>
          <w:rFonts w:cs="Times New Roman"/>
          <w:bCs/>
        </w:rPr>
        <w:t xml:space="preserve">Note: Precipitation (covariate), clipping, their interaction </w:t>
      </w:r>
      <w:proofErr w:type="gramStart"/>
      <w:r w:rsidRPr="00F97EDA">
        <w:rPr>
          <w:rFonts w:cs="Times New Roman"/>
          <w:bCs/>
        </w:rPr>
        <w:t>were</w:t>
      </w:r>
      <w:proofErr w:type="gramEnd"/>
      <w:r w:rsidRPr="00F97EDA">
        <w:rPr>
          <w:rFonts w:cs="Times New Roman"/>
          <w:bCs/>
        </w:rPr>
        <w:t xml:space="preserve"> treated as main fixed factors, with block and plot as random factors. Significant results (P &lt; 0.05) are shown bold. Overall </w:t>
      </w:r>
      <w:proofErr w:type="spellStart"/>
      <w:r w:rsidRPr="00F97EDA">
        <w:rPr>
          <w:rFonts w:cs="Times New Roman"/>
          <w:bCs/>
        </w:rPr>
        <w:t>d.f.</w:t>
      </w:r>
      <w:proofErr w:type="spellEnd"/>
      <w:r w:rsidRPr="00F97EDA">
        <w:rPr>
          <w:rFonts w:cs="Times New Roman"/>
          <w:bCs/>
        </w:rPr>
        <w:t>=1.</w:t>
      </w:r>
    </w:p>
    <w:p w14:paraId="56E533CC" w14:textId="77777777" w:rsidR="00AF34D0" w:rsidRPr="008242BE" w:rsidRDefault="00AF34D0" w:rsidP="008242BE">
      <w:pPr>
        <w:spacing w:after="160" w:line="480" w:lineRule="auto"/>
        <w:jc w:val="both"/>
        <w:rPr>
          <w:rFonts w:cs="Times New Roman"/>
          <w:bCs/>
        </w:rPr>
      </w:pPr>
    </w:p>
    <w:p w14:paraId="42B297D0" w14:textId="18FFF0DC" w:rsidR="008242BE" w:rsidRDefault="008242BE" w:rsidP="004E3DF6">
      <w:pPr>
        <w:spacing w:line="480" w:lineRule="auto"/>
        <w:rPr>
          <w:b/>
          <w:bCs/>
        </w:rPr>
      </w:pPr>
      <w:r>
        <w:rPr>
          <w:b/>
          <w:bCs/>
          <w:noProof/>
        </w:rPr>
        <w:lastRenderedPageBreak/>
        <w:drawing>
          <wp:inline distT="0" distB="0" distL="0" distR="0" wp14:anchorId="2DC7E2AB" wp14:editId="6D752430">
            <wp:extent cx="5943600" cy="29718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ohen_d_community_precipitation.pdf"/>
                    <pic:cNvPicPr/>
                  </pic:nvPicPr>
                  <pic:blipFill>
                    <a:blip r:embed="rId15"/>
                    <a:stretch>
                      <a:fillRect/>
                    </a:stretch>
                  </pic:blipFill>
                  <pic:spPr>
                    <a:xfrm>
                      <a:off x="0" y="0"/>
                      <a:ext cx="5943600" cy="2971800"/>
                    </a:xfrm>
                    <a:prstGeom prst="rect">
                      <a:avLst/>
                    </a:prstGeom>
                  </pic:spPr>
                </pic:pic>
              </a:graphicData>
            </a:graphic>
          </wp:inline>
        </w:drawing>
      </w:r>
    </w:p>
    <w:p w14:paraId="6BB493DE" w14:textId="1550167F" w:rsidR="00234110" w:rsidRDefault="008242BE" w:rsidP="008242BE">
      <w:pPr>
        <w:pStyle w:val="Caption"/>
        <w:rPr>
          <w:b w:val="0"/>
          <w:bCs w:val="0"/>
        </w:rPr>
      </w:pPr>
      <w:bookmarkStart w:id="14" w:name="_Toc84682495"/>
      <w:r>
        <w:t xml:space="preserve">Figure </w:t>
      </w:r>
      <w:fldSimple w:instr=" SEQ Figure \* ARABIC ">
        <w:r w:rsidR="00214D3F">
          <w:rPr>
            <w:noProof/>
          </w:rPr>
          <w:t>1</w:t>
        </w:r>
      </w:fldSimple>
      <w:r>
        <w:t>.</w:t>
      </w:r>
      <w:r w:rsidR="00234110" w:rsidRPr="004E3DF6">
        <w:t xml:space="preserve"> </w:t>
      </w:r>
      <w:r w:rsidR="00234110" w:rsidRPr="008242BE">
        <w:rPr>
          <w:b w:val="0"/>
          <w:bCs w:val="0"/>
        </w:rPr>
        <w:t xml:space="preserve">Average effect sizes (Cohen’s D) and 95% confidence interval (bars) of relative abundance (foliar cover %) for community-level within precipitation treatments. Note </w:t>
      </w:r>
      <w:proofErr w:type="gramStart"/>
      <w:r w:rsidR="00234110" w:rsidRPr="008242BE">
        <w:rPr>
          <w:b w:val="0"/>
          <w:bCs w:val="0"/>
        </w:rPr>
        <w:t>that  evenness</w:t>
      </w:r>
      <w:proofErr w:type="gramEnd"/>
      <w:r w:rsidR="00234110" w:rsidRPr="008242BE">
        <w:rPr>
          <w:b w:val="0"/>
          <w:bCs w:val="0"/>
        </w:rPr>
        <w:t xml:space="preserve"> is based on Jaccard index and richness is based on the number of species. Year 2018 (after treatment application) was compared to year 2016 (before treatment application), including the control treatment (</w:t>
      </w:r>
      <w:proofErr w:type="gramStart"/>
      <w:r w:rsidR="00234110" w:rsidRPr="008242BE">
        <w:rPr>
          <w:b w:val="0"/>
          <w:bCs w:val="0"/>
        </w:rPr>
        <w:t>i.e.</w:t>
      </w:r>
      <w:proofErr w:type="gramEnd"/>
      <w:r w:rsidR="00234110" w:rsidRPr="008242BE">
        <w:rPr>
          <w:b w:val="0"/>
          <w:bCs w:val="0"/>
        </w:rPr>
        <w:t xml:space="preserve"> 0% change in precipitation). Red circles + bars denote significant effect sizes; red circles + bars to the right indicate positive effect sizes, and red circles + bars to the left indicate negative effect sizes.</w:t>
      </w:r>
      <w:bookmarkEnd w:id="14"/>
    </w:p>
    <w:p w14:paraId="68D14D52" w14:textId="409020E6" w:rsidR="00AF34D0" w:rsidRDefault="00AF34D0" w:rsidP="00AF34D0"/>
    <w:p w14:paraId="744AF6C9" w14:textId="7AEA780C" w:rsidR="00AF34D0" w:rsidRDefault="00AF34D0" w:rsidP="00AF34D0"/>
    <w:p w14:paraId="100C6E75" w14:textId="47F628FD" w:rsidR="00AF34D0" w:rsidRDefault="00AF34D0" w:rsidP="00AF34D0"/>
    <w:p w14:paraId="498F4B60" w14:textId="194B7712" w:rsidR="00AF34D0" w:rsidRDefault="00AF34D0" w:rsidP="00AF34D0"/>
    <w:p w14:paraId="7F23B52B" w14:textId="17EA2557" w:rsidR="00AF34D0" w:rsidRDefault="00AF34D0" w:rsidP="00AF34D0"/>
    <w:p w14:paraId="0CA731AE" w14:textId="0529A719" w:rsidR="00AF34D0" w:rsidRDefault="00AF34D0" w:rsidP="00AF34D0"/>
    <w:p w14:paraId="29FC171E" w14:textId="77777777" w:rsidR="00AF34D0" w:rsidRPr="00AF34D0" w:rsidRDefault="00AF34D0" w:rsidP="00AF34D0"/>
    <w:p w14:paraId="4DDCA46F" w14:textId="01160BA1" w:rsidR="009E38D7" w:rsidRPr="004E3DF6" w:rsidRDefault="008242BE" w:rsidP="004E3DF6">
      <w:pPr>
        <w:spacing w:line="480" w:lineRule="auto"/>
      </w:pPr>
      <w:r>
        <w:rPr>
          <w:noProof/>
        </w:rPr>
        <w:lastRenderedPageBreak/>
        <w:drawing>
          <wp:inline distT="0" distB="0" distL="0" distR="0" wp14:anchorId="45C8DA75" wp14:editId="20671945">
            <wp:extent cx="5943600" cy="2641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ohen.d_community_clipping_unclipping.pdf"/>
                    <pic:cNvPicPr/>
                  </pic:nvPicPr>
                  <pic:blipFill>
                    <a:blip r:embed="rId16"/>
                    <a:stretch>
                      <a:fillRect/>
                    </a:stretch>
                  </pic:blipFill>
                  <pic:spPr>
                    <a:xfrm>
                      <a:off x="0" y="0"/>
                      <a:ext cx="5943600" cy="2641600"/>
                    </a:xfrm>
                    <a:prstGeom prst="rect">
                      <a:avLst/>
                    </a:prstGeom>
                  </pic:spPr>
                </pic:pic>
              </a:graphicData>
            </a:graphic>
          </wp:inline>
        </w:drawing>
      </w:r>
    </w:p>
    <w:p w14:paraId="4262848C" w14:textId="5A8EE6F6" w:rsidR="009E38D7" w:rsidRDefault="008242BE" w:rsidP="008242BE">
      <w:pPr>
        <w:pStyle w:val="Caption"/>
      </w:pPr>
      <w:bookmarkStart w:id="15" w:name="_Toc84682496"/>
      <w:r>
        <w:t xml:space="preserve">Figure </w:t>
      </w:r>
      <w:fldSimple w:instr=" SEQ Figure \* ARABIC ">
        <w:r w:rsidR="00214D3F">
          <w:rPr>
            <w:noProof/>
          </w:rPr>
          <w:t>2</w:t>
        </w:r>
      </w:fldSimple>
      <w:r>
        <w:t xml:space="preserve">. </w:t>
      </w:r>
      <w:r w:rsidR="009E38D7" w:rsidRPr="008242BE">
        <w:rPr>
          <w:b w:val="0"/>
          <w:bCs w:val="0"/>
        </w:rPr>
        <w:t xml:space="preserve">Average effect sizes (Cohen’s D) and 95% confidence interval (bars) of relative abundance (foliar cover %) for community-level in clipped vs. unclipped condition. Note </w:t>
      </w:r>
      <w:proofErr w:type="gramStart"/>
      <w:r w:rsidR="009E38D7" w:rsidRPr="008242BE">
        <w:rPr>
          <w:b w:val="0"/>
          <w:bCs w:val="0"/>
        </w:rPr>
        <w:t>that  evenness</w:t>
      </w:r>
      <w:proofErr w:type="gramEnd"/>
      <w:r w:rsidR="009E38D7" w:rsidRPr="008242BE">
        <w:rPr>
          <w:b w:val="0"/>
          <w:bCs w:val="0"/>
        </w:rPr>
        <w:t xml:space="preserve"> is based on Jaccard index and richness is based on the number of species. Year 2018 (after treatment application) was compared to year 2016 (before treatment application), including the control treatment (</w:t>
      </w:r>
      <w:proofErr w:type="gramStart"/>
      <w:r w:rsidR="009E38D7" w:rsidRPr="008242BE">
        <w:rPr>
          <w:b w:val="0"/>
          <w:bCs w:val="0"/>
        </w:rPr>
        <w:t>i.e.</w:t>
      </w:r>
      <w:proofErr w:type="gramEnd"/>
      <w:r w:rsidR="009E38D7" w:rsidRPr="008242BE">
        <w:rPr>
          <w:b w:val="0"/>
          <w:bCs w:val="0"/>
        </w:rPr>
        <w:t xml:space="preserve"> unclipped plots). Red circles + bars denote significant effect sizes; red circles + bars to the right indicate positive effect sizes, and red circles + bars to the left indicate negative effect sizes.</w:t>
      </w:r>
      <w:bookmarkEnd w:id="15"/>
      <w:r w:rsidR="009E38D7" w:rsidRPr="004E3DF6">
        <w:t xml:space="preserve"> </w:t>
      </w:r>
    </w:p>
    <w:p w14:paraId="3BA3C28E" w14:textId="77777777" w:rsidR="00AF34D0" w:rsidRPr="00AF34D0" w:rsidRDefault="00AF34D0" w:rsidP="00AF34D0"/>
    <w:p w14:paraId="3696630C" w14:textId="02A9AE41" w:rsidR="009E38D7" w:rsidRPr="004E3DF6" w:rsidRDefault="008242BE" w:rsidP="004E3DF6">
      <w:pPr>
        <w:spacing w:line="480" w:lineRule="auto"/>
      </w:pPr>
      <w:r>
        <w:rPr>
          <w:b/>
          <w:bCs/>
          <w:noProof/>
        </w:rPr>
        <w:lastRenderedPageBreak/>
        <w:drawing>
          <wp:inline distT="0" distB="0" distL="0" distR="0" wp14:anchorId="428E95B5" wp14:editId="1E8B2BF1">
            <wp:extent cx="5943600" cy="4953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hend_community_pre.clip_unclip.pdf"/>
                    <pic:cNvPicPr/>
                  </pic:nvPicPr>
                  <pic:blipFill>
                    <a:blip r:embed="rId17"/>
                    <a:stretch>
                      <a:fillRect/>
                    </a:stretch>
                  </pic:blipFill>
                  <pic:spPr>
                    <a:xfrm>
                      <a:off x="0" y="0"/>
                      <a:ext cx="5943600" cy="4953000"/>
                    </a:xfrm>
                    <a:prstGeom prst="rect">
                      <a:avLst/>
                    </a:prstGeom>
                  </pic:spPr>
                </pic:pic>
              </a:graphicData>
            </a:graphic>
          </wp:inline>
        </w:drawing>
      </w:r>
    </w:p>
    <w:p w14:paraId="38C31E88" w14:textId="49528464" w:rsidR="00AF34D0" w:rsidRPr="00AF34D0" w:rsidRDefault="008242BE" w:rsidP="00AF34D0">
      <w:pPr>
        <w:pStyle w:val="Caption"/>
      </w:pPr>
      <w:bookmarkStart w:id="16" w:name="_Toc84682497"/>
      <w:r>
        <w:t xml:space="preserve">Figure </w:t>
      </w:r>
      <w:fldSimple w:instr=" SEQ Figure \* ARABIC ">
        <w:r w:rsidR="00214D3F">
          <w:rPr>
            <w:noProof/>
          </w:rPr>
          <w:t>3</w:t>
        </w:r>
      </w:fldSimple>
      <w:r>
        <w:t>.</w:t>
      </w:r>
      <w:r w:rsidR="009E38D7" w:rsidRPr="004E3DF6">
        <w:t xml:space="preserve"> </w:t>
      </w:r>
      <w:r w:rsidR="009E38D7" w:rsidRPr="008242BE">
        <w:rPr>
          <w:b w:val="0"/>
          <w:bCs w:val="0"/>
        </w:rPr>
        <w:t xml:space="preserve">Average effect sizes (Cohen’s D) and 95% confidence interval (bars) of relative abundance (foliar cover %) for community-level within precipitation treatments in clipped vs. unclipped condition. Note </w:t>
      </w:r>
      <w:r w:rsidR="00847656" w:rsidRPr="008242BE">
        <w:rPr>
          <w:b w:val="0"/>
          <w:bCs w:val="0"/>
        </w:rPr>
        <w:t>that evenness</w:t>
      </w:r>
      <w:r w:rsidR="009E38D7" w:rsidRPr="008242BE">
        <w:rPr>
          <w:b w:val="0"/>
          <w:bCs w:val="0"/>
        </w:rPr>
        <w:t xml:space="preserve"> is based on Jaccard index and richness is based on number of species. Year 2018 (after treatment application) was compared to year 2016 (before treatment application), including the controls treatments (</w:t>
      </w:r>
      <w:r w:rsidR="00847656" w:rsidRPr="008242BE">
        <w:rPr>
          <w:b w:val="0"/>
          <w:bCs w:val="0"/>
        </w:rPr>
        <w:t>i.e.,</w:t>
      </w:r>
      <w:r w:rsidR="009E38D7" w:rsidRPr="008242BE">
        <w:rPr>
          <w:b w:val="0"/>
          <w:bCs w:val="0"/>
        </w:rPr>
        <w:t xml:space="preserve"> 0% change in precipitation and unclipped plots). Red circles + bars denote significant effect sizes; red circles + bars to the right indicate positive effect sizes, and red circles + bars to the left indicate negative effect sizes.</w:t>
      </w:r>
      <w:bookmarkEnd w:id="16"/>
    </w:p>
    <w:p w14:paraId="79A3E8EC" w14:textId="77777777" w:rsidR="00AD637B" w:rsidRDefault="00AD637B" w:rsidP="009E38D7">
      <w:pPr>
        <w:spacing w:line="480" w:lineRule="auto"/>
        <w:contextualSpacing/>
        <w:rPr>
          <w:rFonts w:cs="Times New Roman"/>
          <w:b/>
        </w:rPr>
        <w:sectPr w:rsidR="00AD637B" w:rsidSect="008C7A06">
          <w:pgSz w:w="12240" w:h="15840"/>
          <w:pgMar w:top="1440" w:right="1440" w:bottom="1440" w:left="1440" w:header="720" w:footer="720" w:gutter="0"/>
          <w:pgNumType w:start="3"/>
          <w:cols w:space="720"/>
        </w:sectPr>
      </w:pPr>
    </w:p>
    <w:p w14:paraId="09432838" w14:textId="320B14FC" w:rsidR="009E38D7" w:rsidRPr="004E3DF6" w:rsidRDefault="00AD637B" w:rsidP="00987A13">
      <w:pPr>
        <w:pStyle w:val="Heading3"/>
        <w:jc w:val="center"/>
      </w:pPr>
      <w:bookmarkStart w:id="17" w:name="_Toc87272176"/>
      <w:r w:rsidRPr="004E3DF6">
        <w:lastRenderedPageBreak/>
        <w:t>Appendix S1</w:t>
      </w:r>
      <w:bookmarkEnd w:id="17"/>
    </w:p>
    <w:p w14:paraId="33668F54" w14:textId="146B95F5" w:rsidR="00F97EDA" w:rsidRPr="004E3DF6" w:rsidRDefault="00097986" w:rsidP="00097986">
      <w:pPr>
        <w:pStyle w:val="Caption"/>
      </w:pPr>
      <w:bookmarkStart w:id="18" w:name="_Toc84684642"/>
      <w:r>
        <w:t>Table S1</w:t>
      </w:r>
      <w:r w:rsidR="00F97EDA" w:rsidRPr="004E3DF6">
        <w:t xml:space="preserve">. </w:t>
      </w:r>
      <w:r w:rsidR="00F97EDA" w:rsidRPr="00097986">
        <w:rPr>
          <w:b w:val="0"/>
          <w:bCs w:val="0"/>
        </w:rPr>
        <w:t>Species composition, family, functional group, growth form, life history, average cover prior treatments application in May 2016 at the Kessler Atmospheric Ecological Field Station, Washington, Oklahoma. F = family, FG = functional group, GF = growth form, LH = life history and AC = average absolute cover (%).</w:t>
      </w:r>
      <w:bookmarkEnd w:id="18"/>
    </w:p>
    <w:tbl>
      <w:tblPr>
        <w:tblW w:w="5048" w:type="pct"/>
        <w:tblLook w:val="0400" w:firstRow="0" w:lastRow="0" w:firstColumn="0" w:lastColumn="0" w:noHBand="0" w:noVBand="1"/>
      </w:tblPr>
      <w:tblGrid>
        <w:gridCol w:w="2505"/>
        <w:gridCol w:w="1869"/>
        <w:gridCol w:w="550"/>
        <w:gridCol w:w="1204"/>
        <w:gridCol w:w="2243"/>
        <w:gridCol w:w="1079"/>
      </w:tblGrid>
      <w:tr w:rsidR="00F97EDA" w:rsidRPr="00F97EDA" w14:paraId="1E2DD4C7" w14:textId="77777777" w:rsidTr="00847656">
        <w:trPr>
          <w:trHeight w:val="20"/>
        </w:trPr>
        <w:tc>
          <w:tcPr>
            <w:tcW w:w="1325" w:type="pct"/>
            <w:tcBorders>
              <w:top w:val="single" w:sz="4" w:space="0" w:color="000000"/>
              <w:left w:val="nil"/>
              <w:bottom w:val="single" w:sz="4" w:space="0" w:color="000000"/>
              <w:right w:val="nil"/>
            </w:tcBorders>
            <w:shd w:val="clear" w:color="auto" w:fill="auto"/>
          </w:tcPr>
          <w:p w14:paraId="256AC7D6"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b/>
                <w:sz w:val="24"/>
                <w:szCs w:val="24"/>
              </w:rPr>
              <w:t>Plant species</w:t>
            </w:r>
          </w:p>
        </w:tc>
        <w:tc>
          <w:tcPr>
            <w:tcW w:w="989" w:type="pct"/>
            <w:tcBorders>
              <w:top w:val="single" w:sz="4" w:space="0" w:color="000000"/>
              <w:left w:val="nil"/>
              <w:bottom w:val="single" w:sz="4" w:space="0" w:color="000000"/>
              <w:right w:val="nil"/>
            </w:tcBorders>
            <w:shd w:val="clear" w:color="auto" w:fill="auto"/>
          </w:tcPr>
          <w:p w14:paraId="0C81311D"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b/>
                <w:sz w:val="24"/>
                <w:szCs w:val="24"/>
              </w:rPr>
              <w:t>F</w:t>
            </w:r>
          </w:p>
        </w:tc>
        <w:tc>
          <w:tcPr>
            <w:tcW w:w="291" w:type="pct"/>
            <w:tcBorders>
              <w:top w:val="single" w:sz="4" w:space="0" w:color="000000"/>
              <w:left w:val="nil"/>
              <w:bottom w:val="single" w:sz="4" w:space="0" w:color="000000"/>
              <w:right w:val="nil"/>
            </w:tcBorders>
            <w:shd w:val="clear" w:color="auto" w:fill="auto"/>
          </w:tcPr>
          <w:p w14:paraId="5345ED3E"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b/>
                <w:sz w:val="24"/>
                <w:szCs w:val="24"/>
              </w:rPr>
              <w:t>FG</w:t>
            </w:r>
          </w:p>
        </w:tc>
        <w:tc>
          <w:tcPr>
            <w:tcW w:w="637" w:type="pct"/>
            <w:tcBorders>
              <w:top w:val="single" w:sz="4" w:space="0" w:color="000000"/>
              <w:left w:val="nil"/>
              <w:bottom w:val="single" w:sz="4" w:space="0" w:color="000000"/>
              <w:right w:val="nil"/>
            </w:tcBorders>
            <w:shd w:val="clear" w:color="auto" w:fill="auto"/>
          </w:tcPr>
          <w:p w14:paraId="3CAB36D8"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b/>
                <w:sz w:val="24"/>
                <w:szCs w:val="24"/>
              </w:rPr>
              <w:t>GF</w:t>
            </w:r>
          </w:p>
        </w:tc>
        <w:tc>
          <w:tcPr>
            <w:tcW w:w="1187" w:type="pct"/>
            <w:tcBorders>
              <w:top w:val="single" w:sz="4" w:space="0" w:color="000000"/>
              <w:left w:val="nil"/>
              <w:bottom w:val="single" w:sz="4" w:space="0" w:color="000000"/>
              <w:right w:val="nil"/>
            </w:tcBorders>
            <w:shd w:val="clear" w:color="auto" w:fill="auto"/>
          </w:tcPr>
          <w:p w14:paraId="0F63D5B6"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b/>
                <w:sz w:val="24"/>
                <w:szCs w:val="24"/>
              </w:rPr>
              <w:t>LH</w:t>
            </w:r>
          </w:p>
        </w:tc>
        <w:tc>
          <w:tcPr>
            <w:tcW w:w="571" w:type="pct"/>
            <w:tcBorders>
              <w:top w:val="single" w:sz="4" w:space="0" w:color="000000"/>
              <w:left w:val="nil"/>
              <w:bottom w:val="single" w:sz="4" w:space="0" w:color="000000"/>
              <w:right w:val="nil"/>
            </w:tcBorders>
            <w:shd w:val="clear" w:color="auto" w:fill="auto"/>
          </w:tcPr>
          <w:p w14:paraId="040A6769"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b/>
                <w:sz w:val="24"/>
                <w:szCs w:val="24"/>
              </w:rPr>
              <w:t>AC (%)</w:t>
            </w:r>
          </w:p>
        </w:tc>
      </w:tr>
      <w:tr w:rsidR="00F97EDA" w:rsidRPr="00F97EDA" w14:paraId="16B2E875" w14:textId="77777777" w:rsidTr="00847656">
        <w:trPr>
          <w:trHeight w:val="20"/>
        </w:trPr>
        <w:tc>
          <w:tcPr>
            <w:tcW w:w="1325" w:type="pct"/>
            <w:tcBorders>
              <w:top w:val="single" w:sz="4" w:space="0" w:color="000000"/>
              <w:left w:val="nil"/>
              <w:bottom w:val="nil"/>
              <w:right w:val="nil"/>
            </w:tcBorders>
            <w:shd w:val="clear" w:color="auto" w:fill="auto"/>
          </w:tcPr>
          <w:p w14:paraId="5F48A185"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Achillea millefolium</w:t>
            </w:r>
          </w:p>
        </w:tc>
        <w:tc>
          <w:tcPr>
            <w:tcW w:w="989" w:type="pct"/>
            <w:tcBorders>
              <w:top w:val="single" w:sz="4" w:space="0" w:color="000000"/>
              <w:left w:val="nil"/>
              <w:bottom w:val="nil"/>
              <w:right w:val="nil"/>
            </w:tcBorders>
            <w:shd w:val="clear" w:color="auto" w:fill="auto"/>
          </w:tcPr>
          <w:p w14:paraId="0069533F"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single" w:sz="4" w:space="0" w:color="000000"/>
              <w:left w:val="nil"/>
              <w:bottom w:val="nil"/>
              <w:right w:val="nil"/>
            </w:tcBorders>
            <w:shd w:val="clear" w:color="auto" w:fill="auto"/>
          </w:tcPr>
          <w:p w14:paraId="63AB48E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single" w:sz="4" w:space="0" w:color="000000"/>
              <w:left w:val="nil"/>
              <w:bottom w:val="nil"/>
              <w:right w:val="nil"/>
            </w:tcBorders>
            <w:shd w:val="clear" w:color="auto" w:fill="auto"/>
          </w:tcPr>
          <w:p w14:paraId="3D1824B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single" w:sz="4" w:space="0" w:color="000000"/>
              <w:left w:val="nil"/>
              <w:bottom w:val="nil"/>
              <w:right w:val="nil"/>
            </w:tcBorders>
            <w:shd w:val="clear" w:color="auto" w:fill="auto"/>
          </w:tcPr>
          <w:p w14:paraId="6245C9E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single" w:sz="4" w:space="0" w:color="000000"/>
              <w:left w:val="nil"/>
              <w:bottom w:val="nil"/>
              <w:right w:val="nil"/>
            </w:tcBorders>
            <w:shd w:val="clear" w:color="auto" w:fill="auto"/>
          </w:tcPr>
          <w:p w14:paraId="2A5EECE5"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0.39</w:t>
            </w:r>
          </w:p>
        </w:tc>
      </w:tr>
      <w:tr w:rsidR="00F97EDA" w:rsidRPr="00F97EDA" w14:paraId="4D5EBECE" w14:textId="77777777" w:rsidTr="00847656">
        <w:trPr>
          <w:trHeight w:val="20"/>
        </w:trPr>
        <w:tc>
          <w:tcPr>
            <w:tcW w:w="1325" w:type="pct"/>
            <w:tcBorders>
              <w:top w:val="nil"/>
              <w:left w:val="nil"/>
              <w:bottom w:val="nil"/>
              <w:right w:val="nil"/>
            </w:tcBorders>
            <w:shd w:val="clear" w:color="auto" w:fill="auto"/>
          </w:tcPr>
          <w:p w14:paraId="688C8D1E"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 xml:space="preserve">Ambrosia </w:t>
            </w:r>
            <w:proofErr w:type="spellStart"/>
            <w:r w:rsidRPr="00F97EDA">
              <w:rPr>
                <w:rFonts w:ascii="Times New Roman" w:hAnsi="Times New Roman" w:cs="Times New Roman"/>
                <w:i/>
                <w:color w:val="000000"/>
                <w:sz w:val="24"/>
                <w:szCs w:val="24"/>
              </w:rPr>
              <w:t>psilostachya</w:t>
            </w:r>
            <w:proofErr w:type="spellEnd"/>
          </w:p>
        </w:tc>
        <w:tc>
          <w:tcPr>
            <w:tcW w:w="989" w:type="pct"/>
            <w:tcBorders>
              <w:top w:val="nil"/>
              <w:left w:val="nil"/>
              <w:bottom w:val="nil"/>
              <w:right w:val="nil"/>
            </w:tcBorders>
            <w:shd w:val="clear" w:color="auto" w:fill="auto"/>
          </w:tcPr>
          <w:p w14:paraId="730EB613"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166BF29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4647205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31AF8E8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 perennial</w:t>
            </w:r>
          </w:p>
        </w:tc>
        <w:tc>
          <w:tcPr>
            <w:tcW w:w="571" w:type="pct"/>
            <w:tcBorders>
              <w:top w:val="nil"/>
              <w:left w:val="nil"/>
              <w:bottom w:val="nil"/>
              <w:right w:val="nil"/>
            </w:tcBorders>
            <w:shd w:val="clear" w:color="auto" w:fill="auto"/>
          </w:tcPr>
          <w:p w14:paraId="36FAC4DA"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11.61</w:t>
            </w:r>
          </w:p>
        </w:tc>
      </w:tr>
      <w:tr w:rsidR="00F97EDA" w:rsidRPr="00F97EDA" w14:paraId="77062538" w14:textId="77777777" w:rsidTr="00847656">
        <w:trPr>
          <w:trHeight w:val="20"/>
        </w:trPr>
        <w:tc>
          <w:tcPr>
            <w:tcW w:w="1325" w:type="pct"/>
            <w:tcBorders>
              <w:top w:val="nil"/>
              <w:left w:val="nil"/>
              <w:bottom w:val="nil"/>
              <w:right w:val="nil"/>
            </w:tcBorders>
            <w:shd w:val="clear" w:color="auto" w:fill="auto"/>
          </w:tcPr>
          <w:p w14:paraId="46CAB5FC"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 xml:space="preserve">Anemone </w:t>
            </w:r>
            <w:proofErr w:type="spellStart"/>
            <w:r w:rsidRPr="00F97EDA">
              <w:rPr>
                <w:rFonts w:ascii="Times New Roman" w:hAnsi="Times New Roman" w:cs="Times New Roman"/>
                <w:i/>
                <w:sz w:val="24"/>
                <w:szCs w:val="24"/>
              </w:rPr>
              <w:t>caroliniana</w:t>
            </w:r>
            <w:proofErr w:type="spellEnd"/>
          </w:p>
        </w:tc>
        <w:tc>
          <w:tcPr>
            <w:tcW w:w="989" w:type="pct"/>
            <w:tcBorders>
              <w:top w:val="nil"/>
              <w:left w:val="nil"/>
              <w:bottom w:val="nil"/>
              <w:right w:val="nil"/>
            </w:tcBorders>
            <w:shd w:val="clear" w:color="auto" w:fill="auto"/>
          </w:tcPr>
          <w:p w14:paraId="69B45385"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Ranunculaceae</w:t>
            </w:r>
          </w:p>
        </w:tc>
        <w:tc>
          <w:tcPr>
            <w:tcW w:w="291" w:type="pct"/>
            <w:tcBorders>
              <w:top w:val="nil"/>
              <w:left w:val="nil"/>
              <w:bottom w:val="nil"/>
              <w:right w:val="nil"/>
            </w:tcBorders>
            <w:shd w:val="clear" w:color="auto" w:fill="auto"/>
          </w:tcPr>
          <w:p w14:paraId="45F5006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631CC575"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61CFFE2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03553606"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0.02</w:t>
            </w:r>
          </w:p>
        </w:tc>
      </w:tr>
      <w:tr w:rsidR="00F97EDA" w:rsidRPr="00F97EDA" w14:paraId="3E97EA4A" w14:textId="77777777" w:rsidTr="00847656">
        <w:trPr>
          <w:trHeight w:val="20"/>
        </w:trPr>
        <w:tc>
          <w:tcPr>
            <w:tcW w:w="1325" w:type="pct"/>
            <w:tcBorders>
              <w:top w:val="nil"/>
              <w:left w:val="nil"/>
              <w:bottom w:val="nil"/>
              <w:right w:val="nil"/>
            </w:tcBorders>
            <w:shd w:val="clear" w:color="auto" w:fill="auto"/>
          </w:tcPr>
          <w:p w14:paraId="41CED985"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Asclepias arenaria</w:t>
            </w:r>
          </w:p>
        </w:tc>
        <w:tc>
          <w:tcPr>
            <w:tcW w:w="989" w:type="pct"/>
            <w:tcBorders>
              <w:top w:val="nil"/>
              <w:left w:val="nil"/>
              <w:bottom w:val="nil"/>
              <w:right w:val="nil"/>
            </w:tcBorders>
            <w:shd w:val="clear" w:color="auto" w:fill="auto"/>
          </w:tcPr>
          <w:p w14:paraId="377B9DC1"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Asclepiadaceae</w:t>
            </w:r>
          </w:p>
        </w:tc>
        <w:tc>
          <w:tcPr>
            <w:tcW w:w="291" w:type="pct"/>
            <w:tcBorders>
              <w:top w:val="nil"/>
              <w:left w:val="nil"/>
              <w:bottom w:val="nil"/>
              <w:right w:val="nil"/>
            </w:tcBorders>
            <w:shd w:val="clear" w:color="auto" w:fill="auto"/>
          </w:tcPr>
          <w:p w14:paraId="1C5FD82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23F4C868"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0B90F0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56816F4E"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0.36</w:t>
            </w:r>
          </w:p>
        </w:tc>
      </w:tr>
      <w:tr w:rsidR="00F97EDA" w:rsidRPr="00F97EDA" w14:paraId="04444247" w14:textId="77777777" w:rsidTr="00847656">
        <w:trPr>
          <w:trHeight w:val="20"/>
        </w:trPr>
        <w:tc>
          <w:tcPr>
            <w:tcW w:w="1325" w:type="pct"/>
            <w:tcBorders>
              <w:top w:val="nil"/>
              <w:left w:val="nil"/>
              <w:bottom w:val="nil"/>
              <w:right w:val="nil"/>
            </w:tcBorders>
            <w:shd w:val="clear" w:color="auto" w:fill="auto"/>
          </w:tcPr>
          <w:p w14:paraId="6503EDD9"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Asclepias arenaria</w:t>
            </w:r>
          </w:p>
        </w:tc>
        <w:tc>
          <w:tcPr>
            <w:tcW w:w="989" w:type="pct"/>
            <w:tcBorders>
              <w:top w:val="nil"/>
              <w:left w:val="nil"/>
              <w:bottom w:val="nil"/>
              <w:right w:val="nil"/>
            </w:tcBorders>
            <w:shd w:val="clear" w:color="auto" w:fill="auto"/>
          </w:tcPr>
          <w:p w14:paraId="62C89D49" w14:textId="77777777" w:rsidR="00F97EDA" w:rsidRPr="00F97EDA" w:rsidRDefault="00F97EDA" w:rsidP="00847246">
            <w:pPr>
              <w:pStyle w:val="Normal1"/>
              <w:rPr>
                <w:rFonts w:ascii="Times New Roman" w:hAnsi="Times New Roman" w:cs="Times New Roman"/>
                <w:color w:val="000000"/>
                <w:sz w:val="24"/>
                <w:szCs w:val="24"/>
              </w:rPr>
            </w:pPr>
            <w:r w:rsidRPr="00F97EDA">
              <w:rPr>
                <w:rFonts w:ascii="Times New Roman" w:hAnsi="Times New Roman" w:cs="Times New Roman"/>
                <w:sz w:val="24"/>
                <w:szCs w:val="24"/>
              </w:rPr>
              <w:t>Asclepiadaceae</w:t>
            </w:r>
          </w:p>
        </w:tc>
        <w:tc>
          <w:tcPr>
            <w:tcW w:w="291" w:type="pct"/>
            <w:tcBorders>
              <w:top w:val="nil"/>
              <w:left w:val="nil"/>
              <w:bottom w:val="nil"/>
              <w:right w:val="nil"/>
            </w:tcBorders>
            <w:shd w:val="clear" w:color="auto" w:fill="auto"/>
          </w:tcPr>
          <w:p w14:paraId="4546D23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48FC240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BFF37C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590A895B"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0.36</w:t>
            </w:r>
          </w:p>
        </w:tc>
      </w:tr>
      <w:tr w:rsidR="00F97EDA" w:rsidRPr="00F97EDA" w14:paraId="0430CFC3" w14:textId="77777777" w:rsidTr="00847656">
        <w:trPr>
          <w:trHeight w:val="20"/>
        </w:trPr>
        <w:tc>
          <w:tcPr>
            <w:tcW w:w="1325" w:type="pct"/>
            <w:tcBorders>
              <w:top w:val="nil"/>
              <w:left w:val="nil"/>
              <w:bottom w:val="nil"/>
              <w:right w:val="nil"/>
            </w:tcBorders>
            <w:shd w:val="clear" w:color="auto" w:fill="auto"/>
          </w:tcPr>
          <w:p w14:paraId="49AF4594"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 xml:space="preserve">Asclepias </w:t>
            </w:r>
            <w:proofErr w:type="spellStart"/>
            <w:r w:rsidRPr="00F97EDA">
              <w:rPr>
                <w:rFonts w:ascii="Times New Roman" w:hAnsi="Times New Roman" w:cs="Times New Roman"/>
                <w:i/>
                <w:sz w:val="24"/>
                <w:szCs w:val="24"/>
              </w:rPr>
              <w:t>stenopyllum</w:t>
            </w:r>
            <w:proofErr w:type="spellEnd"/>
          </w:p>
        </w:tc>
        <w:tc>
          <w:tcPr>
            <w:tcW w:w="989" w:type="pct"/>
            <w:tcBorders>
              <w:top w:val="nil"/>
              <w:left w:val="nil"/>
              <w:bottom w:val="nil"/>
              <w:right w:val="nil"/>
            </w:tcBorders>
            <w:shd w:val="clear" w:color="auto" w:fill="auto"/>
          </w:tcPr>
          <w:p w14:paraId="640D29E9"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Asclepiadaceae</w:t>
            </w:r>
          </w:p>
        </w:tc>
        <w:tc>
          <w:tcPr>
            <w:tcW w:w="291" w:type="pct"/>
            <w:tcBorders>
              <w:top w:val="nil"/>
              <w:left w:val="nil"/>
              <w:bottom w:val="nil"/>
              <w:right w:val="nil"/>
            </w:tcBorders>
            <w:shd w:val="clear" w:color="auto" w:fill="auto"/>
          </w:tcPr>
          <w:p w14:paraId="680DC61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7375DA5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B452D78"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 perennial</w:t>
            </w:r>
          </w:p>
        </w:tc>
        <w:tc>
          <w:tcPr>
            <w:tcW w:w="571" w:type="pct"/>
            <w:tcBorders>
              <w:top w:val="nil"/>
              <w:left w:val="nil"/>
              <w:bottom w:val="nil"/>
              <w:right w:val="nil"/>
            </w:tcBorders>
            <w:shd w:val="clear" w:color="auto" w:fill="auto"/>
          </w:tcPr>
          <w:p w14:paraId="77EE188D"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0.37</w:t>
            </w:r>
          </w:p>
        </w:tc>
      </w:tr>
      <w:tr w:rsidR="00F97EDA" w:rsidRPr="00F97EDA" w14:paraId="171A53C8" w14:textId="77777777" w:rsidTr="00847656">
        <w:trPr>
          <w:trHeight w:val="20"/>
        </w:trPr>
        <w:tc>
          <w:tcPr>
            <w:tcW w:w="1325" w:type="pct"/>
            <w:tcBorders>
              <w:top w:val="nil"/>
              <w:left w:val="nil"/>
              <w:bottom w:val="nil"/>
              <w:right w:val="nil"/>
            </w:tcBorders>
            <w:shd w:val="clear" w:color="auto" w:fill="auto"/>
          </w:tcPr>
          <w:p w14:paraId="5F9F2D1A"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 xml:space="preserve">Asclepias </w:t>
            </w:r>
            <w:proofErr w:type="spellStart"/>
            <w:r w:rsidRPr="00F97EDA">
              <w:rPr>
                <w:rFonts w:ascii="Times New Roman" w:hAnsi="Times New Roman" w:cs="Times New Roman"/>
                <w:i/>
                <w:sz w:val="24"/>
                <w:szCs w:val="24"/>
              </w:rPr>
              <w:t>viridis</w:t>
            </w:r>
            <w:proofErr w:type="spellEnd"/>
          </w:p>
        </w:tc>
        <w:tc>
          <w:tcPr>
            <w:tcW w:w="989" w:type="pct"/>
            <w:tcBorders>
              <w:top w:val="nil"/>
              <w:left w:val="nil"/>
              <w:bottom w:val="nil"/>
              <w:right w:val="nil"/>
            </w:tcBorders>
            <w:shd w:val="clear" w:color="auto" w:fill="auto"/>
          </w:tcPr>
          <w:p w14:paraId="7892204C"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Asclepiadaceae</w:t>
            </w:r>
          </w:p>
        </w:tc>
        <w:tc>
          <w:tcPr>
            <w:tcW w:w="291" w:type="pct"/>
            <w:tcBorders>
              <w:top w:val="nil"/>
              <w:left w:val="nil"/>
              <w:bottom w:val="nil"/>
              <w:right w:val="nil"/>
            </w:tcBorders>
            <w:shd w:val="clear" w:color="auto" w:fill="auto"/>
          </w:tcPr>
          <w:p w14:paraId="18EE0C5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7F5CC59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25142298"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107FEFAC"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0.39</w:t>
            </w:r>
          </w:p>
        </w:tc>
      </w:tr>
      <w:tr w:rsidR="00F97EDA" w:rsidRPr="00F97EDA" w14:paraId="48F7B35E" w14:textId="77777777" w:rsidTr="00847656">
        <w:trPr>
          <w:trHeight w:val="20"/>
        </w:trPr>
        <w:tc>
          <w:tcPr>
            <w:tcW w:w="1325" w:type="pct"/>
            <w:tcBorders>
              <w:top w:val="nil"/>
              <w:left w:val="nil"/>
              <w:bottom w:val="nil"/>
              <w:right w:val="nil"/>
            </w:tcBorders>
            <w:shd w:val="clear" w:color="auto" w:fill="auto"/>
          </w:tcPr>
          <w:p w14:paraId="680CDF45"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Bothriochloa</w:t>
            </w:r>
            <w:proofErr w:type="spellEnd"/>
            <w:r w:rsidRPr="00F97EDA">
              <w:rPr>
                <w:rFonts w:ascii="Times New Roman" w:hAnsi="Times New Roman" w:cs="Times New Roman"/>
                <w:i/>
                <w:color w:val="000000"/>
                <w:sz w:val="24"/>
                <w:szCs w:val="24"/>
              </w:rPr>
              <w:t xml:space="preserve"> </w:t>
            </w:r>
            <w:proofErr w:type="spellStart"/>
            <w:r w:rsidRPr="00F97EDA">
              <w:rPr>
                <w:rFonts w:ascii="Times New Roman" w:hAnsi="Times New Roman" w:cs="Times New Roman"/>
                <w:i/>
                <w:color w:val="000000"/>
                <w:sz w:val="24"/>
                <w:szCs w:val="24"/>
              </w:rPr>
              <w:t>ischaemum</w:t>
            </w:r>
            <w:proofErr w:type="spellEnd"/>
          </w:p>
        </w:tc>
        <w:tc>
          <w:tcPr>
            <w:tcW w:w="989" w:type="pct"/>
            <w:tcBorders>
              <w:top w:val="nil"/>
              <w:left w:val="nil"/>
              <w:bottom w:val="nil"/>
              <w:right w:val="nil"/>
            </w:tcBorders>
            <w:shd w:val="clear" w:color="auto" w:fill="auto"/>
          </w:tcPr>
          <w:p w14:paraId="50DE3C12"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top w:val="nil"/>
              <w:left w:val="nil"/>
              <w:bottom w:val="nil"/>
              <w:right w:val="nil"/>
            </w:tcBorders>
            <w:shd w:val="clear" w:color="auto" w:fill="auto"/>
          </w:tcPr>
          <w:p w14:paraId="78B36ED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top w:val="nil"/>
              <w:left w:val="nil"/>
              <w:bottom w:val="nil"/>
              <w:right w:val="nil"/>
            </w:tcBorders>
            <w:shd w:val="clear" w:color="auto" w:fill="auto"/>
          </w:tcPr>
          <w:p w14:paraId="16B0AC1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12C7A56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10207A12"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3.96</w:t>
            </w:r>
          </w:p>
        </w:tc>
      </w:tr>
      <w:tr w:rsidR="00F97EDA" w:rsidRPr="00F97EDA" w14:paraId="403FA080" w14:textId="77777777" w:rsidTr="00847656">
        <w:trPr>
          <w:trHeight w:val="20"/>
        </w:trPr>
        <w:tc>
          <w:tcPr>
            <w:tcW w:w="1325" w:type="pct"/>
            <w:tcBorders>
              <w:top w:val="nil"/>
              <w:left w:val="nil"/>
              <w:bottom w:val="nil"/>
              <w:right w:val="nil"/>
            </w:tcBorders>
            <w:shd w:val="clear" w:color="auto" w:fill="auto"/>
          </w:tcPr>
          <w:p w14:paraId="61A90B24"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Bouteloua</w:t>
            </w:r>
            <w:proofErr w:type="spellEnd"/>
            <w:r w:rsidRPr="00F97EDA">
              <w:rPr>
                <w:rFonts w:ascii="Times New Roman" w:hAnsi="Times New Roman" w:cs="Times New Roman"/>
                <w:i/>
                <w:color w:val="000000"/>
                <w:sz w:val="24"/>
                <w:szCs w:val="24"/>
              </w:rPr>
              <w:t xml:space="preserve"> sp.</w:t>
            </w:r>
          </w:p>
        </w:tc>
        <w:tc>
          <w:tcPr>
            <w:tcW w:w="989" w:type="pct"/>
            <w:tcBorders>
              <w:top w:val="nil"/>
              <w:left w:val="nil"/>
              <w:bottom w:val="nil"/>
              <w:right w:val="nil"/>
            </w:tcBorders>
            <w:shd w:val="clear" w:color="auto" w:fill="auto"/>
          </w:tcPr>
          <w:p w14:paraId="2D1D56CB"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top w:val="nil"/>
              <w:left w:val="nil"/>
              <w:bottom w:val="nil"/>
              <w:right w:val="nil"/>
            </w:tcBorders>
            <w:shd w:val="clear" w:color="auto" w:fill="auto"/>
          </w:tcPr>
          <w:p w14:paraId="5997871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top w:val="nil"/>
              <w:left w:val="nil"/>
              <w:bottom w:val="nil"/>
              <w:right w:val="nil"/>
            </w:tcBorders>
            <w:shd w:val="clear" w:color="auto" w:fill="auto"/>
          </w:tcPr>
          <w:p w14:paraId="2526FD1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63C80C8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0C94B710"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2.20</w:t>
            </w:r>
          </w:p>
        </w:tc>
      </w:tr>
      <w:tr w:rsidR="00F97EDA" w:rsidRPr="00F97EDA" w14:paraId="07E827D1" w14:textId="77777777" w:rsidTr="00847656">
        <w:trPr>
          <w:trHeight w:val="20"/>
        </w:trPr>
        <w:tc>
          <w:tcPr>
            <w:tcW w:w="1325" w:type="pct"/>
            <w:tcBorders>
              <w:top w:val="nil"/>
              <w:left w:val="nil"/>
              <w:bottom w:val="nil"/>
              <w:right w:val="nil"/>
            </w:tcBorders>
            <w:shd w:val="clear" w:color="auto" w:fill="auto"/>
          </w:tcPr>
          <w:p w14:paraId="63FD3779"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Calylophus</w:t>
            </w:r>
            <w:proofErr w:type="spellEnd"/>
            <w:r w:rsidRPr="00F97EDA">
              <w:rPr>
                <w:rFonts w:ascii="Times New Roman" w:hAnsi="Times New Roman" w:cs="Times New Roman"/>
                <w:i/>
                <w:color w:val="000000"/>
                <w:sz w:val="24"/>
                <w:szCs w:val="24"/>
              </w:rPr>
              <w:t xml:space="preserve"> </w:t>
            </w:r>
            <w:proofErr w:type="spellStart"/>
            <w:r w:rsidRPr="00F97EDA">
              <w:rPr>
                <w:rFonts w:ascii="Times New Roman" w:hAnsi="Times New Roman" w:cs="Times New Roman"/>
                <w:i/>
                <w:color w:val="000000"/>
                <w:sz w:val="24"/>
                <w:szCs w:val="24"/>
              </w:rPr>
              <w:t>serrulatus</w:t>
            </w:r>
            <w:proofErr w:type="spellEnd"/>
          </w:p>
        </w:tc>
        <w:tc>
          <w:tcPr>
            <w:tcW w:w="989" w:type="pct"/>
            <w:tcBorders>
              <w:top w:val="nil"/>
              <w:left w:val="nil"/>
              <w:bottom w:val="nil"/>
              <w:right w:val="nil"/>
            </w:tcBorders>
            <w:shd w:val="clear" w:color="auto" w:fill="auto"/>
          </w:tcPr>
          <w:p w14:paraId="04460928"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Onagraceae</w:t>
            </w:r>
            <w:proofErr w:type="spellEnd"/>
          </w:p>
        </w:tc>
        <w:tc>
          <w:tcPr>
            <w:tcW w:w="291" w:type="pct"/>
            <w:tcBorders>
              <w:top w:val="nil"/>
              <w:left w:val="nil"/>
              <w:bottom w:val="nil"/>
              <w:right w:val="nil"/>
            </w:tcBorders>
            <w:shd w:val="clear" w:color="auto" w:fill="auto"/>
          </w:tcPr>
          <w:p w14:paraId="0DDA021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7F8F464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36872F4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7B2CFCB8"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8.08</w:t>
            </w:r>
          </w:p>
        </w:tc>
      </w:tr>
      <w:tr w:rsidR="00F97EDA" w:rsidRPr="00F97EDA" w14:paraId="4B87F7EA" w14:textId="77777777" w:rsidTr="00847656">
        <w:trPr>
          <w:trHeight w:val="20"/>
        </w:trPr>
        <w:tc>
          <w:tcPr>
            <w:tcW w:w="1325" w:type="pct"/>
            <w:tcBorders>
              <w:top w:val="nil"/>
              <w:left w:val="nil"/>
              <w:bottom w:val="nil"/>
              <w:right w:val="nil"/>
            </w:tcBorders>
            <w:shd w:val="clear" w:color="auto" w:fill="auto"/>
          </w:tcPr>
          <w:p w14:paraId="704C31E6"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Carex</w:t>
            </w:r>
            <w:proofErr w:type="spellEnd"/>
            <w:r w:rsidRPr="00F97EDA">
              <w:rPr>
                <w:rFonts w:ascii="Times New Roman" w:hAnsi="Times New Roman" w:cs="Times New Roman"/>
                <w:i/>
                <w:color w:val="000000"/>
                <w:sz w:val="24"/>
                <w:szCs w:val="24"/>
              </w:rPr>
              <w:t xml:space="preserve"> sp.</w:t>
            </w:r>
          </w:p>
        </w:tc>
        <w:tc>
          <w:tcPr>
            <w:tcW w:w="989" w:type="pct"/>
            <w:tcBorders>
              <w:top w:val="nil"/>
              <w:left w:val="nil"/>
              <w:bottom w:val="nil"/>
              <w:right w:val="nil"/>
            </w:tcBorders>
            <w:shd w:val="clear" w:color="auto" w:fill="auto"/>
          </w:tcPr>
          <w:p w14:paraId="36232E81"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Cyperaceae</w:t>
            </w:r>
            <w:proofErr w:type="spellEnd"/>
          </w:p>
        </w:tc>
        <w:tc>
          <w:tcPr>
            <w:tcW w:w="291" w:type="pct"/>
            <w:tcBorders>
              <w:top w:val="nil"/>
              <w:left w:val="nil"/>
              <w:bottom w:val="nil"/>
              <w:right w:val="nil"/>
            </w:tcBorders>
            <w:shd w:val="clear" w:color="auto" w:fill="auto"/>
          </w:tcPr>
          <w:p w14:paraId="7EBBDEB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085BA96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3F7EEB1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030E02A4"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0.04</w:t>
            </w:r>
          </w:p>
        </w:tc>
      </w:tr>
      <w:tr w:rsidR="00F97EDA" w:rsidRPr="00F97EDA" w14:paraId="56956936" w14:textId="77777777" w:rsidTr="00847656">
        <w:trPr>
          <w:trHeight w:val="20"/>
        </w:trPr>
        <w:tc>
          <w:tcPr>
            <w:tcW w:w="1325" w:type="pct"/>
            <w:tcBorders>
              <w:top w:val="nil"/>
              <w:left w:val="nil"/>
              <w:bottom w:val="nil"/>
              <w:right w:val="nil"/>
            </w:tcBorders>
            <w:shd w:val="clear" w:color="auto" w:fill="auto"/>
          </w:tcPr>
          <w:p w14:paraId="3A3E978A"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Castilleja sp.</w:t>
            </w:r>
          </w:p>
        </w:tc>
        <w:tc>
          <w:tcPr>
            <w:tcW w:w="989" w:type="pct"/>
            <w:tcBorders>
              <w:top w:val="nil"/>
              <w:left w:val="nil"/>
              <w:bottom w:val="nil"/>
              <w:right w:val="nil"/>
            </w:tcBorders>
            <w:shd w:val="clear" w:color="auto" w:fill="auto"/>
          </w:tcPr>
          <w:p w14:paraId="0E485736"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Scrophulariaceae</w:t>
            </w:r>
          </w:p>
        </w:tc>
        <w:tc>
          <w:tcPr>
            <w:tcW w:w="291" w:type="pct"/>
            <w:tcBorders>
              <w:top w:val="nil"/>
              <w:left w:val="nil"/>
              <w:bottom w:val="nil"/>
              <w:right w:val="nil"/>
            </w:tcBorders>
            <w:shd w:val="clear" w:color="auto" w:fill="auto"/>
          </w:tcPr>
          <w:p w14:paraId="0846707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154268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645782A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0C3B360E"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0.01</w:t>
            </w:r>
          </w:p>
        </w:tc>
      </w:tr>
      <w:tr w:rsidR="00F97EDA" w:rsidRPr="00F97EDA" w14:paraId="20FA329B" w14:textId="77777777" w:rsidTr="00847656">
        <w:trPr>
          <w:trHeight w:val="20"/>
        </w:trPr>
        <w:tc>
          <w:tcPr>
            <w:tcW w:w="1325" w:type="pct"/>
            <w:tcBorders>
              <w:top w:val="nil"/>
              <w:left w:val="nil"/>
              <w:bottom w:val="nil"/>
              <w:right w:val="nil"/>
            </w:tcBorders>
            <w:shd w:val="clear" w:color="auto" w:fill="auto"/>
          </w:tcPr>
          <w:p w14:paraId="3CF22A50"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Chamaecrista fasciculata</w:t>
            </w:r>
          </w:p>
        </w:tc>
        <w:tc>
          <w:tcPr>
            <w:tcW w:w="989" w:type="pct"/>
            <w:tcBorders>
              <w:top w:val="nil"/>
              <w:left w:val="nil"/>
              <w:bottom w:val="nil"/>
              <w:right w:val="nil"/>
            </w:tcBorders>
            <w:shd w:val="clear" w:color="auto" w:fill="auto"/>
          </w:tcPr>
          <w:p w14:paraId="314E15E8"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Fabaceae</w:t>
            </w:r>
          </w:p>
        </w:tc>
        <w:tc>
          <w:tcPr>
            <w:tcW w:w="291" w:type="pct"/>
            <w:tcBorders>
              <w:top w:val="nil"/>
              <w:left w:val="nil"/>
              <w:bottom w:val="nil"/>
              <w:right w:val="nil"/>
            </w:tcBorders>
            <w:shd w:val="clear" w:color="auto" w:fill="auto"/>
          </w:tcPr>
          <w:p w14:paraId="1BAB2CC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0E1199F"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26A0A80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7C59ED86"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0.86</w:t>
            </w:r>
          </w:p>
        </w:tc>
      </w:tr>
      <w:tr w:rsidR="00F97EDA" w:rsidRPr="00F97EDA" w14:paraId="54A3BD69" w14:textId="77777777" w:rsidTr="00847656">
        <w:trPr>
          <w:trHeight w:val="20"/>
        </w:trPr>
        <w:tc>
          <w:tcPr>
            <w:tcW w:w="1325" w:type="pct"/>
            <w:tcBorders>
              <w:top w:val="nil"/>
              <w:left w:val="nil"/>
              <w:bottom w:val="nil"/>
              <w:right w:val="nil"/>
            </w:tcBorders>
            <w:shd w:val="clear" w:color="auto" w:fill="auto"/>
          </w:tcPr>
          <w:p w14:paraId="397420C7"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 xml:space="preserve">Cirsium </w:t>
            </w:r>
            <w:proofErr w:type="spellStart"/>
            <w:r w:rsidRPr="00F97EDA">
              <w:rPr>
                <w:rFonts w:ascii="Times New Roman" w:hAnsi="Times New Roman" w:cs="Times New Roman"/>
                <w:i/>
                <w:color w:val="000000"/>
                <w:sz w:val="24"/>
                <w:szCs w:val="24"/>
              </w:rPr>
              <w:t>undulatum</w:t>
            </w:r>
            <w:proofErr w:type="spellEnd"/>
          </w:p>
        </w:tc>
        <w:tc>
          <w:tcPr>
            <w:tcW w:w="989" w:type="pct"/>
            <w:tcBorders>
              <w:top w:val="nil"/>
              <w:left w:val="nil"/>
              <w:bottom w:val="nil"/>
              <w:right w:val="nil"/>
            </w:tcBorders>
            <w:shd w:val="clear" w:color="auto" w:fill="auto"/>
          </w:tcPr>
          <w:p w14:paraId="371A3C2C"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0483419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3A7752D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EB28D1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biennial/ perennial</w:t>
            </w:r>
          </w:p>
        </w:tc>
        <w:tc>
          <w:tcPr>
            <w:tcW w:w="571" w:type="pct"/>
            <w:tcBorders>
              <w:top w:val="nil"/>
              <w:left w:val="nil"/>
              <w:bottom w:val="nil"/>
              <w:right w:val="nil"/>
            </w:tcBorders>
            <w:shd w:val="clear" w:color="auto" w:fill="auto"/>
          </w:tcPr>
          <w:p w14:paraId="72DAF2DB"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0.37</w:t>
            </w:r>
          </w:p>
        </w:tc>
      </w:tr>
      <w:tr w:rsidR="00F97EDA" w:rsidRPr="00F97EDA" w14:paraId="5D3D5DDD" w14:textId="77777777" w:rsidTr="00847656">
        <w:trPr>
          <w:trHeight w:val="20"/>
        </w:trPr>
        <w:tc>
          <w:tcPr>
            <w:tcW w:w="1325" w:type="pct"/>
            <w:tcBorders>
              <w:top w:val="nil"/>
              <w:left w:val="nil"/>
              <w:bottom w:val="nil"/>
              <w:right w:val="nil"/>
            </w:tcBorders>
            <w:shd w:val="clear" w:color="auto" w:fill="auto"/>
          </w:tcPr>
          <w:p w14:paraId="28A636BE"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Coreopsis grandiflora</w:t>
            </w:r>
          </w:p>
        </w:tc>
        <w:tc>
          <w:tcPr>
            <w:tcW w:w="989" w:type="pct"/>
            <w:tcBorders>
              <w:top w:val="nil"/>
              <w:left w:val="nil"/>
              <w:bottom w:val="nil"/>
              <w:right w:val="nil"/>
            </w:tcBorders>
            <w:shd w:val="clear" w:color="auto" w:fill="auto"/>
          </w:tcPr>
          <w:p w14:paraId="0B8EE973"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049E8CC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518AE038"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57C893D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44DC9498"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1.54</w:t>
            </w:r>
          </w:p>
        </w:tc>
      </w:tr>
      <w:tr w:rsidR="00F97EDA" w:rsidRPr="00F97EDA" w14:paraId="3AC84005" w14:textId="77777777" w:rsidTr="00847656">
        <w:trPr>
          <w:trHeight w:val="20"/>
        </w:trPr>
        <w:tc>
          <w:tcPr>
            <w:tcW w:w="1325" w:type="pct"/>
            <w:tcBorders>
              <w:top w:val="nil"/>
              <w:left w:val="nil"/>
              <w:bottom w:val="nil"/>
              <w:right w:val="nil"/>
            </w:tcBorders>
            <w:shd w:val="clear" w:color="auto" w:fill="auto"/>
          </w:tcPr>
          <w:p w14:paraId="1646CE8A"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Croton monanthogynus</w:t>
            </w:r>
          </w:p>
        </w:tc>
        <w:tc>
          <w:tcPr>
            <w:tcW w:w="989" w:type="pct"/>
            <w:tcBorders>
              <w:top w:val="nil"/>
              <w:left w:val="nil"/>
              <w:bottom w:val="nil"/>
              <w:right w:val="nil"/>
            </w:tcBorders>
            <w:shd w:val="clear" w:color="auto" w:fill="auto"/>
          </w:tcPr>
          <w:p w14:paraId="356E4326"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Euphorbiaceae</w:t>
            </w:r>
            <w:proofErr w:type="spellEnd"/>
          </w:p>
        </w:tc>
        <w:tc>
          <w:tcPr>
            <w:tcW w:w="291" w:type="pct"/>
            <w:tcBorders>
              <w:top w:val="nil"/>
              <w:left w:val="nil"/>
              <w:bottom w:val="nil"/>
              <w:right w:val="nil"/>
            </w:tcBorders>
            <w:shd w:val="clear" w:color="auto" w:fill="auto"/>
          </w:tcPr>
          <w:p w14:paraId="6212D96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082C158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1E4270E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75F107E1"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4.49</w:t>
            </w:r>
          </w:p>
        </w:tc>
      </w:tr>
      <w:tr w:rsidR="00F97EDA" w:rsidRPr="00F97EDA" w14:paraId="1B22B22E" w14:textId="77777777" w:rsidTr="00847656">
        <w:trPr>
          <w:trHeight w:val="20"/>
        </w:trPr>
        <w:tc>
          <w:tcPr>
            <w:tcW w:w="1325" w:type="pct"/>
            <w:tcBorders>
              <w:top w:val="nil"/>
              <w:left w:val="nil"/>
              <w:bottom w:val="nil"/>
              <w:right w:val="nil"/>
            </w:tcBorders>
            <w:shd w:val="clear" w:color="auto" w:fill="auto"/>
          </w:tcPr>
          <w:p w14:paraId="2F4CCE45"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Dalea</w:t>
            </w:r>
            <w:proofErr w:type="spellEnd"/>
            <w:r w:rsidRPr="00F97EDA">
              <w:rPr>
                <w:rFonts w:ascii="Times New Roman" w:hAnsi="Times New Roman" w:cs="Times New Roman"/>
                <w:i/>
                <w:color w:val="000000"/>
                <w:sz w:val="24"/>
                <w:szCs w:val="24"/>
              </w:rPr>
              <w:t xml:space="preserve"> purpurea</w:t>
            </w:r>
          </w:p>
        </w:tc>
        <w:tc>
          <w:tcPr>
            <w:tcW w:w="989" w:type="pct"/>
            <w:tcBorders>
              <w:top w:val="nil"/>
              <w:left w:val="nil"/>
              <w:bottom w:val="nil"/>
              <w:right w:val="nil"/>
            </w:tcBorders>
            <w:shd w:val="clear" w:color="auto" w:fill="auto"/>
          </w:tcPr>
          <w:p w14:paraId="3091E75D"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Fabaceae</w:t>
            </w:r>
          </w:p>
        </w:tc>
        <w:tc>
          <w:tcPr>
            <w:tcW w:w="291" w:type="pct"/>
            <w:tcBorders>
              <w:top w:val="nil"/>
              <w:left w:val="nil"/>
              <w:bottom w:val="nil"/>
              <w:right w:val="nil"/>
            </w:tcBorders>
            <w:shd w:val="clear" w:color="auto" w:fill="auto"/>
          </w:tcPr>
          <w:p w14:paraId="68659A6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CE11D1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324B8C5"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32D11BC2"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1.96</w:t>
            </w:r>
          </w:p>
        </w:tc>
      </w:tr>
      <w:tr w:rsidR="00F97EDA" w:rsidRPr="00F97EDA" w14:paraId="418190DA" w14:textId="77777777" w:rsidTr="00847656">
        <w:trPr>
          <w:trHeight w:val="20"/>
        </w:trPr>
        <w:tc>
          <w:tcPr>
            <w:tcW w:w="1325" w:type="pct"/>
            <w:tcBorders>
              <w:top w:val="nil"/>
              <w:left w:val="nil"/>
              <w:bottom w:val="nil"/>
              <w:right w:val="nil"/>
            </w:tcBorders>
            <w:shd w:val="clear" w:color="auto" w:fill="auto"/>
          </w:tcPr>
          <w:p w14:paraId="1D1A4AE1"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Desmanthus</w:t>
            </w:r>
            <w:proofErr w:type="spellEnd"/>
            <w:r w:rsidRPr="00F97EDA">
              <w:rPr>
                <w:rFonts w:ascii="Times New Roman" w:hAnsi="Times New Roman" w:cs="Times New Roman"/>
                <w:i/>
                <w:color w:val="000000"/>
                <w:sz w:val="24"/>
                <w:szCs w:val="24"/>
              </w:rPr>
              <w:t xml:space="preserve"> illinoensis</w:t>
            </w:r>
          </w:p>
        </w:tc>
        <w:tc>
          <w:tcPr>
            <w:tcW w:w="989" w:type="pct"/>
            <w:tcBorders>
              <w:top w:val="nil"/>
              <w:left w:val="nil"/>
              <w:bottom w:val="nil"/>
              <w:right w:val="nil"/>
            </w:tcBorders>
            <w:shd w:val="clear" w:color="auto" w:fill="auto"/>
          </w:tcPr>
          <w:p w14:paraId="14B76E1C"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Fabaceae</w:t>
            </w:r>
          </w:p>
        </w:tc>
        <w:tc>
          <w:tcPr>
            <w:tcW w:w="291" w:type="pct"/>
            <w:tcBorders>
              <w:top w:val="nil"/>
              <w:left w:val="nil"/>
              <w:bottom w:val="nil"/>
              <w:right w:val="nil"/>
            </w:tcBorders>
            <w:shd w:val="clear" w:color="auto" w:fill="auto"/>
          </w:tcPr>
          <w:p w14:paraId="5C07EFE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378A5E0F"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52473EB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123CCC98"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0.42</w:t>
            </w:r>
          </w:p>
        </w:tc>
      </w:tr>
      <w:tr w:rsidR="00F97EDA" w:rsidRPr="00F97EDA" w14:paraId="334BC802" w14:textId="77777777" w:rsidTr="00847656">
        <w:trPr>
          <w:trHeight w:val="20"/>
        </w:trPr>
        <w:tc>
          <w:tcPr>
            <w:tcW w:w="1325" w:type="pct"/>
            <w:tcBorders>
              <w:top w:val="nil"/>
              <w:left w:val="nil"/>
              <w:bottom w:val="nil"/>
              <w:right w:val="nil"/>
            </w:tcBorders>
            <w:shd w:val="clear" w:color="auto" w:fill="auto"/>
          </w:tcPr>
          <w:p w14:paraId="229EC66D"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Dichanthelium oligosanthes</w:t>
            </w:r>
          </w:p>
        </w:tc>
        <w:tc>
          <w:tcPr>
            <w:tcW w:w="989" w:type="pct"/>
            <w:tcBorders>
              <w:top w:val="nil"/>
              <w:left w:val="nil"/>
              <w:bottom w:val="nil"/>
              <w:right w:val="nil"/>
            </w:tcBorders>
            <w:shd w:val="clear" w:color="auto" w:fill="auto"/>
          </w:tcPr>
          <w:p w14:paraId="402F0529"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top w:val="nil"/>
              <w:left w:val="nil"/>
              <w:bottom w:val="nil"/>
              <w:right w:val="nil"/>
            </w:tcBorders>
            <w:shd w:val="clear" w:color="auto" w:fill="auto"/>
          </w:tcPr>
          <w:p w14:paraId="66E5CD4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900553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3CD2CD18"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7E12D394"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7.85</w:t>
            </w:r>
          </w:p>
        </w:tc>
      </w:tr>
      <w:tr w:rsidR="00F97EDA" w:rsidRPr="00F97EDA" w14:paraId="73B760F8" w14:textId="77777777" w:rsidTr="00847656">
        <w:trPr>
          <w:trHeight w:val="20"/>
        </w:trPr>
        <w:tc>
          <w:tcPr>
            <w:tcW w:w="1325" w:type="pct"/>
            <w:tcBorders>
              <w:top w:val="nil"/>
              <w:left w:val="nil"/>
              <w:bottom w:val="nil"/>
              <w:right w:val="nil"/>
            </w:tcBorders>
            <w:shd w:val="clear" w:color="auto" w:fill="auto"/>
          </w:tcPr>
          <w:p w14:paraId="7D44B649"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Eleocharis spp.</w:t>
            </w:r>
          </w:p>
        </w:tc>
        <w:tc>
          <w:tcPr>
            <w:tcW w:w="989" w:type="pct"/>
            <w:tcBorders>
              <w:top w:val="nil"/>
              <w:left w:val="nil"/>
              <w:bottom w:val="nil"/>
              <w:right w:val="nil"/>
            </w:tcBorders>
            <w:shd w:val="clear" w:color="auto" w:fill="auto"/>
          </w:tcPr>
          <w:p w14:paraId="50120C40"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Cyperaceae</w:t>
            </w:r>
            <w:proofErr w:type="spellEnd"/>
          </w:p>
        </w:tc>
        <w:tc>
          <w:tcPr>
            <w:tcW w:w="291" w:type="pct"/>
            <w:tcBorders>
              <w:top w:val="nil"/>
              <w:left w:val="nil"/>
              <w:bottom w:val="nil"/>
              <w:right w:val="nil"/>
            </w:tcBorders>
            <w:shd w:val="clear" w:color="auto" w:fill="auto"/>
          </w:tcPr>
          <w:p w14:paraId="5F6CC54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top w:val="nil"/>
              <w:left w:val="nil"/>
              <w:bottom w:val="nil"/>
              <w:right w:val="nil"/>
            </w:tcBorders>
            <w:shd w:val="clear" w:color="auto" w:fill="auto"/>
          </w:tcPr>
          <w:p w14:paraId="6AD9CA7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40398A4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 perennial</w:t>
            </w:r>
          </w:p>
        </w:tc>
        <w:tc>
          <w:tcPr>
            <w:tcW w:w="571" w:type="pct"/>
            <w:tcBorders>
              <w:top w:val="nil"/>
              <w:left w:val="nil"/>
              <w:bottom w:val="nil"/>
              <w:right w:val="nil"/>
            </w:tcBorders>
            <w:shd w:val="clear" w:color="auto" w:fill="auto"/>
          </w:tcPr>
          <w:p w14:paraId="7A7BA009"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0.90</w:t>
            </w:r>
          </w:p>
        </w:tc>
      </w:tr>
      <w:tr w:rsidR="00F97EDA" w:rsidRPr="00F97EDA" w14:paraId="7B59DC61" w14:textId="77777777" w:rsidTr="00847656">
        <w:trPr>
          <w:trHeight w:val="20"/>
        </w:trPr>
        <w:tc>
          <w:tcPr>
            <w:tcW w:w="1325" w:type="pct"/>
            <w:tcBorders>
              <w:left w:val="nil"/>
              <w:right w:val="nil"/>
            </w:tcBorders>
            <w:shd w:val="clear" w:color="auto" w:fill="auto"/>
          </w:tcPr>
          <w:p w14:paraId="5D0FF2EB" w14:textId="77777777" w:rsidR="00F97EDA" w:rsidRPr="00F97EDA" w:rsidRDefault="00F97EDA" w:rsidP="00847246">
            <w:pPr>
              <w:pStyle w:val="Normal1"/>
              <w:rPr>
                <w:rFonts w:ascii="Times New Roman" w:hAnsi="Times New Roman" w:cs="Times New Roman"/>
                <w:color w:val="000000"/>
                <w:sz w:val="24"/>
                <w:szCs w:val="24"/>
              </w:rPr>
            </w:pPr>
            <w:proofErr w:type="spellStart"/>
            <w:r w:rsidRPr="00F97EDA">
              <w:rPr>
                <w:rFonts w:ascii="Times New Roman" w:hAnsi="Times New Roman" w:cs="Times New Roman"/>
                <w:i/>
                <w:color w:val="000000"/>
                <w:sz w:val="24"/>
                <w:szCs w:val="24"/>
              </w:rPr>
              <w:t>Eragrostis</w:t>
            </w:r>
            <w:proofErr w:type="spellEnd"/>
            <w:r w:rsidRPr="00F97EDA">
              <w:rPr>
                <w:rFonts w:ascii="Times New Roman" w:hAnsi="Times New Roman" w:cs="Times New Roman"/>
                <w:i/>
                <w:color w:val="000000"/>
                <w:sz w:val="24"/>
                <w:szCs w:val="24"/>
              </w:rPr>
              <w:t xml:space="preserve"> sp.</w:t>
            </w:r>
          </w:p>
        </w:tc>
        <w:tc>
          <w:tcPr>
            <w:tcW w:w="989" w:type="pct"/>
            <w:tcBorders>
              <w:left w:val="nil"/>
              <w:right w:val="nil"/>
            </w:tcBorders>
            <w:shd w:val="clear" w:color="auto" w:fill="auto"/>
          </w:tcPr>
          <w:p w14:paraId="47E6FFB5" w14:textId="77777777" w:rsidR="00F97EDA" w:rsidRPr="00F97EDA" w:rsidRDefault="00F97EDA" w:rsidP="00847246">
            <w:pPr>
              <w:pStyle w:val="Normal1"/>
              <w:rPr>
                <w:rFonts w:ascii="Times New Roman" w:hAnsi="Times New Roman" w:cs="Times New Roman"/>
                <w:color w:val="000000"/>
                <w:sz w:val="24"/>
                <w:szCs w:val="24"/>
              </w:rPr>
            </w:pPr>
            <w:proofErr w:type="spellStart"/>
            <w:r w:rsidRPr="00F97EDA">
              <w:rPr>
                <w:rFonts w:ascii="Times New Roman" w:hAnsi="Times New Roman" w:cs="Times New Roman"/>
                <w:color w:val="000000"/>
                <w:sz w:val="24"/>
                <w:szCs w:val="24"/>
              </w:rPr>
              <w:t>Poaceae</w:t>
            </w:r>
            <w:proofErr w:type="spellEnd"/>
          </w:p>
        </w:tc>
        <w:tc>
          <w:tcPr>
            <w:tcW w:w="291" w:type="pct"/>
            <w:tcBorders>
              <w:left w:val="nil"/>
              <w:right w:val="nil"/>
            </w:tcBorders>
            <w:shd w:val="clear" w:color="auto" w:fill="auto"/>
          </w:tcPr>
          <w:p w14:paraId="03EC908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left w:val="nil"/>
              <w:right w:val="nil"/>
            </w:tcBorders>
            <w:shd w:val="clear" w:color="auto" w:fill="auto"/>
          </w:tcPr>
          <w:p w14:paraId="257179B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left w:val="nil"/>
              <w:right w:val="nil"/>
            </w:tcBorders>
            <w:shd w:val="clear" w:color="auto" w:fill="auto"/>
          </w:tcPr>
          <w:p w14:paraId="0D571FD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left w:val="nil"/>
              <w:right w:val="nil"/>
            </w:tcBorders>
            <w:shd w:val="clear" w:color="auto" w:fill="auto"/>
          </w:tcPr>
          <w:p w14:paraId="626C99E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1.80</w:t>
            </w:r>
          </w:p>
        </w:tc>
      </w:tr>
      <w:tr w:rsidR="00F97EDA" w:rsidRPr="00F97EDA" w14:paraId="2946DBE4" w14:textId="77777777" w:rsidTr="00847656">
        <w:trPr>
          <w:trHeight w:val="20"/>
        </w:trPr>
        <w:tc>
          <w:tcPr>
            <w:tcW w:w="1325" w:type="pct"/>
            <w:tcBorders>
              <w:left w:val="nil"/>
              <w:bottom w:val="nil"/>
              <w:right w:val="nil"/>
            </w:tcBorders>
            <w:shd w:val="clear" w:color="auto" w:fill="auto"/>
          </w:tcPr>
          <w:p w14:paraId="416879C9"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Erigeron strigosus</w:t>
            </w:r>
          </w:p>
        </w:tc>
        <w:tc>
          <w:tcPr>
            <w:tcW w:w="989" w:type="pct"/>
            <w:tcBorders>
              <w:left w:val="nil"/>
              <w:bottom w:val="nil"/>
              <w:right w:val="nil"/>
            </w:tcBorders>
            <w:shd w:val="clear" w:color="auto" w:fill="auto"/>
          </w:tcPr>
          <w:p w14:paraId="6014FA4C"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left w:val="nil"/>
              <w:bottom w:val="nil"/>
              <w:right w:val="nil"/>
            </w:tcBorders>
            <w:shd w:val="clear" w:color="auto" w:fill="auto"/>
          </w:tcPr>
          <w:p w14:paraId="1FD30D2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left w:val="nil"/>
              <w:bottom w:val="nil"/>
              <w:right w:val="nil"/>
            </w:tcBorders>
            <w:shd w:val="clear" w:color="auto" w:fill="auto"/>
          </w:tcPr>
          <w:p w14:paraId="7EAB647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left w:val="nil"/>
              <w:bottom w:val="nil"/>
              <w:right w:val="nil"/>
            </w:tcBorders>
            <w:shd w:val="clear" w:color="auto" w:fill="auto"/>
          </w:tcPr>
          <w:p w14:paraId="1039C28F"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 biennial/ perennial</w:t>
            </w:r>
          </w:p>
        </w:tc>
        <w:tc>
          <w:tcPr>
            <w:tcW w:w="571" w:type="pct"/>
            <w:tcBorders>
              <w:left w:val="nil"/>
              <w:bottom w:val="nil"/>
              <w:right w:val="nil"/>
            </w:tcBorders>
            <w:shd w:val="clear" w:color="auto" w:fill="auto"/>
          </w:tcPr>
          <w:p w14:paraId="12E9AAB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4.5</w:t>
            </w:r>
          </w:p>
        </w:tc>
      </w:tr>
      <w:tr w:rsidR="00F97EDA" w:rsidRPr="00F97EDA" w14:paraId="14087A9C" w14:textId="77777777" w:rsidTr="00847656">
        <w:trPr>
          <w:trHeight w:val="20"/>
        </w:trPr>
        <w:tc>
          <w:tcPr>
            <w:tcW w:w="1325" w:type="pct"/>
            <w:tcBorders>
              <w:top w:val="nil"/>
              <w:left w:val="nil"/>
              <w:bottom w:val="nil"/>
              <w:right w:val="nil"/>
            </w:tcBorders>
            <w:shd w:val="clear" w:color="auto" w:fill="auto"/>
          </w:tcPr>
          <w:p w14:paraId="1E6E7027" w14:textId="77777777" w:rsidR="00F97EDA" w:rsidRPr="00F97EDA" w:rsidRDefault="00F97EDA" w:rsidP="00847246">
            <w:pPr>
              <w:pStyle w:val="Normal1"/>
              <w:rPr>
                <w:rFonts w:ascii="Times New Roman" w:hAnsi="Times New Roman" w:cs="Times New Roman"/>
                <w:i/>
                <w:sz w:val="24"/>
                <w:szCs w:val="24"/>
              </w:rPr>
            </w:pPr>
            <w:proofErr w:type="spellStart"/>
            <w:r w:rsidRPr="00F97EDA">
              <w:rPr>
                <w:rFonts w:ascii="Times New Roman" w:hAnsi="Times New Roman" w:cs="Times New Roman"/>
                <w:i/>
                <w:sz w:val="24"/>
                <w:szCs w:val="24"/>
              </w:rPr>
              <w:t>Evax</w:t>
            </w:r>
            <w:proofErr w:type="spellEnd"/>
            <w:r w:rsidRPr="00F97EDA">
              <w:rPr>
                <w:rFonts w:ascii="Times New Roman" w:hAnsi="Times New Roman" w:cs="Times New Roman"/>
                <w:i/>
                <w:sz w:val="24"/>
                <w:szCs w:val="24"/>
              </w:rPr>
              <w:t xml:space="preserve"> </w:t>
            </w:r>
            <w:proofErr w:type="spellStart"/>
            <w:r w:rsidRPr="00F97EDA">
              <w:rPr>
                <w:rFonts w:ascii="Times New Roman" w:hAnsi="Times New Roman" w:cs="Times New Roman"/>
                <w:i/>
                <w:sz w:val="24"/>
                <w:szCs w:val="24"/>
              </w:rPr>
              <w:t>prolifera</w:t>
            </w:r>
            <w:proofErr w:type="spellEnd"/>
          </w:p>
        </w:tc>
        <w:tc>
          <w:tcPr>
            <w:tcW w:w="989" w:type="pct"/>
            <w:tcBorders>
              <w:top w:val="nil"/>
              <w:left w:val="nil"/>
              <w:bottom w:val="nil"/>
              <w:right w:val="nil"/>
            </w:tcBorders>
            <w:shd w:val="clear" w:color="auto" w:fill="auto"/>
          </w:tcPr>
          <w:p w14:paraId="0DD15619"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32E0ACF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705835D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315E56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7A0E5CBB"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1.29</w:t>
            </w:r>
          </w:p>
        </w:tc>
      </w:tr>
      <w:tr w:rsidR="00F97EDA" w:rsidRPr="00F97EDA" w14:paraId="7D3CDB29" w14:textId="77777777" w:rsidTr="00847656">
        <w:trPr>
          <w:trHeight w:val="20"/>
        </w:trPr>
        <w:tc>
          <w:tcPr>
            <w:tcW w:w="1325" w:type="pct"/>
            <w:tcBorders>
              <w:top w:val="nil"/>
              <w:left w:val="nil"/>
              <w:bottom w:val="nil"/>
              <w:right w:val="nil"/>
            </w:tcBorders>
            <w:shd w:val="clear" w:color="auto" w:fill="auto"/>
          </w:tcPr>
          <w:p w14:paraId="245462DA"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Fimbristylis</w:t>
            </w:r>
            <w:proofErr w:type="spellEnd"/>
            <w:r w:rsidRPr="00F97EDA">
              <w:rPr>
                <w:rFonts w:ascii="Times New Roman" w:hAnsi="Times New Roman" w:cs="Times New Roman"/>
                <w:i/>
                <w:color w:val="000000"/>
                <w:sz w:val="24"/>
                <w:szCs w:val="24"/>
              </w:rPr>
              <w:t xml:space="preserve"> </w:t>
            </w:r>
            <w:proofErr w:type="spellStart"/>
            <w:r w:rsidRPr="00F97EDA">
              <w:rPr>
                <w:rFonts w:ascii="Times New Roman" w:hAnsi="Times New Roman" w:cs="Times New Roman"/>
                <w:i/>
                <w:color w:val="000000"/>
                <w:sz w:val="24"/>
                <w:szCs w:val="24"/>
              </w:rPr>
              <w:t>puberula</w:t>
            </w:r>
            <w:proofErr w:type="spellEnd"/>
          </w:p>
        </w:tc>
        <w:tc>
          <w:tcPr>
            <w:tcW w:w="989" w:type="pct"/>
            <w:tcBorders>
              <w:top w:val="nil"/>
              <w:left w:val="nil"/>
              <w:bottom w:val="nil"/>
              <w:right w:val="nil"/>
            </w:tcBorders>
            <w:shd w:val="clear" w:color="auto" w:fill="auto"/>
          </w:tcPr>
          <w:p w14:paraId="5461172A"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Cyperaceae</w:t>
            </w:r>
            <w:proofErr w:type="spellEnd"/>
          </w:p>
        </w:tc>
        <w:tc>
          <w:tcPr>
            <w:tcW w:w="291" w:type="pct"/>
            <w:tcBorders>
              <w:top w:val="nil"/>
              <w:left w:val="nil"/>
              <w:bottom w:val="nil"/>
              <w:right w:val="nil"/>
            </w:tcBorders>
            <w:shd w:val="clear" w:color="auto" w:fill="auto"/>
          </w:tcPr>
          <w:p w14:paraId="2BC29B8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63D5216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026FF97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1CC2EE4E"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1.11</w:t>
            </w:r>
          </w:p>
        </w:tc>
      </w:tr>
      <w:tr w:rsidR="00F97EDA" w:rsidRPr="00F97EDA" w14:paraId="4F20B6D0" w14:textId="77777777" w:rsidTr="00847656">
        <w:trPr>
          <w:trHeight w:val="20"/>
        </w:trPr>
        <w:tc>
          <w:tcPr>
            <w:tcW w:w="1325" w:type="pct"/>
            <w:tcBorders>
              <w:top w:val="nil"/>
              <w:left w:val="nil"/>
              <w:bottom w:val="nil"/>
              <w:right w:val="nil"/>
            </w:tcBorders>
            <w:shd w:val="clear" w:color="auto" w:fill="auto"/>
          </w:tcPr>
          <w:p w14:paraId="22B0A6E9" w14:textId="77777777" w:rsidR="00F97EDA" w:rsidRPr="00F97EDA" w:rsidRDefault="00F97EDA" w:rsidP="00847246">
            <w:pPr>
              <w:pStyle w:val="Normal1"/>
              <w:rPr>
                <w:rFonts w:ascii="Times New Roman" w:hAnsi="Times New Roman" w:cs="Times New Roman"/>
                <w:i/>
                <w:sz w:val="24"/>
                <w:szCs w:val="24"/>
              </w:rPr>
            </w:pPr>
            <w:proofErr w:type="spellStart"/>
            <w:r w:rsidRPr="00F97EDA">
              <w:rPr>
                <w:rFonts w:ascii="Times New Roman" w:hAnsi="Times New Roman" w:cs="Times New Roman"/>
                <w:i/>
                <w:sz w:val="24"/>
                <w:szCs w:val="24"/>
              </w:rPr>
              <w:t>Galium</w:t>
            </w:r>
            <w:proofErr w:type="spellEnd"/>
            <w:r w:rsidRPr="00F97EDA">
              <w:rPr>
                <w:rFonts w:ascii="Times New Roman" w:hAnsi="Times New Roman" w:cs="Times New Roman"/>
                <w:i/>
                <w:sz w:val="24"/>
                <w:szCs w:val="24"/>
              </w:rPr>
              <w:t xml:space="preserve"> virgatum</w:t>
            </w:r>
          </w:p>
        </w:tc>
        <w:tc>
          <w:tcPr>
            <w:tcW w:w="989" w:type="pct"/>
            <w:tcBorders>
              <w:top w:val="nil"/>
              <w:left w:val="nil"/>
              <w:bottom w:val="nil"/>
              <w:right w:val="nil"/>
            </w:tcBorders>
            <w:shd w:val="clear" w:color="auto" w:fill="auto"/>
          </w:tcPr>
          <w:p w14:paraId="6E000B96"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Rubiaceae</w:t>
            </w:r>
            <w:proofErr w:type="spellEnd"/>
          </w:p>
        </w:tc>
        <w:tc>
          <w:tcPr>
            <w:tcW w:w="291" w:type="pct"/>
            <w:tcBorders>
              <w:top w:val="nil"/>
              <w:left w:val="nil"/>
              <w:bottom w:val="nil"/>
              <w:right w:val="nil"/>
            </w:tcBorders>
            <w:shd w:val="clear" w:color="auto" w:fill="auto"/>
          </w:tcPr>
          <w:p w14:paraId="12C97C9F"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56BE8E7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676B651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1E12B7C5"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0.96</w:t>
            </w:r>
          </w:p>
        </w:tc>
      </w:tr>
      <w:tr w:rsidR="00F97EDA" w:rsidRPr="00F97EDA" w14:paraId="10F25577" w14:textId="77777777" w:rsidTr="00847656">
        <w:trPr>
          <w:trHeight w:val="20"/>
        </w:trPr>
        <w:tc>
          <w:tcPr>
            <w:tcW w:w="1325" w:type="pct"/>
            <w:tcBorders>
              <w:top w:val="nil"/>
              <w:left w:val="nil"/>
              <w:bottom w:val="nil"/>
              <w:right w:val="nil"/>
            </w:tcBorders>
            <w:shd w:val="clear" w:color="auto" w:fill="auto"/>
          </w:tcPr>
          <w:p w14:paraId="351236E2"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Hedeoma</w:t>
            </w:r>
            <w:proofErr w:type="spellEnd"/>
            <w:r w:rsidRPr="00F97EDA">
              <w:rPr>
                <w:rFonts w:ascii="Times New Roman" w:hAnsi="Times New Roman" w:cs="Times New Roman"/>
                <w:i/>
                <w:color w:val="000000"/>
                <w:sz w:val="24"/>
                <w:szCs w:val="24"/>
              </w:rPr>
              <w:t xml:space="preserve"> </w:t>
            </w:r>
            <w:proofErr w:type="spellStart"/>
            <w:r w:rsidRPr="00F97EDA">
              <w:rPr>
                <w:rFonts w:ascii="Times New Roman" w:hAnsi="Times New Roman" w:cs="Times New Roman"/>
                <w:i/>
                <w:color w:val="000000"/>
                <w:sz w:val="24"/>
                <w:szCs w:val="24"/>
              </w:rPr>
              <w:t>hispida</w:t>
            </w:r>
            <w:proofErr w:type="spellEnd"/>
          </w:p>
        </w:tc>
        <w:tc>
          <w:tcPr>
            <w:tcW w:w="989" w:type="pct"/>
            <w:tcBorders>
              <w:top w:val="nil"/>
              <w:left w:val="nil"/>
              <w:bottom w:val="nil"/>
              <w:right w:val="nil"/>
            </w:tcBorders>
            <w:shd w:val="clear" w:color="auto" w:fill="auto"/>
          </w:tcPr>
          <w:p w14:paraId="16D05678"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Lamiaceae</w:t>
            </w:r>
            <w:proofErr w:type="spellEnd"/>
          </w:p>
        </w:tc>
        <w:tc>
          <w:tcPr>
            <w:tcW w:w="291" w:type="pct"/>
            <w:tcBorders>
              <w:top w:val="nil"/>
              <w:left w:val="nil"/>
              <w:bottom w:val="nil"/>
              <w:right w:val="nil"/>
            </w:tcBorders>
            <w:shd w:val="clear" w:color="auto" w:fill="auto"/>
          </w:tcPr>
          <w:p w14:paraId="5191EF5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6696D95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441C62B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1004530A"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0.89</w:t>
            </w:r>
          </w:p>
        </w:tc>
      </w:tr>
      <w:tr w:rsidR="00F97EDA" w:rsidRPr="00F97EDA" w14:paraId="63D45478" w14:textId="77777777" w:rsidTr="00847656">
        <w:trPr>
          <w:trHeight w:val="20"/>
        </w:trPr>
        <w:tc>
          <w:tcPr>
            <w:tcW w:w="1325" w:type="pct"/>
            <w:tcBorders>
              <w:top w:val="nil"/>
              <w:left w:val="nil"/>
              <w:bottom w:val="nil"/>
              <w:right w:val="nil"/>
            </w:tcBorders>
            <w:shd w:val="clear" w:color="auto" w:fill="auto"/>
          </w:tcPr>
          <w:p w14:paraId="3BC57DDD"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Juncus sp.</w:t>
            </w:r>
          </w:p>
        </w:tc>
        <w:tc>
          <w:tcPr>
            <w:tcW w:w="989" w:type="pct"/>
            <w:tcBorders>
              <w:top w:val="nil"/>
              <w:left w:val="nil"/>
              <w:bottom w:val="nil"/>
              <w:right w:val="nil"/>
            </w:tcBorders>
            <w:shd w:val="clear" w:color="auto" w:fill="auto"/>
          </w:tcPr>
          <w:p w14:paraId="227A53A4"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Juncaceae</w:t>
            </w:r>
            <w:proofErr w:type="spellEnd"/>
          </w:p>
        </w:tc>
        <w:tc>
          <w:tcPr>
            <w:tcW w:w="291" w:type="pct"/>
            <w:tcBorders>
              <w:top w:val="nil"/>
              <w:left w:val="nil"/>
              <w:bottom w:val="nil"/>
              <w:right w:val="nil"/>
            </w:tcBorders>
            <w:shd w:val="clear" w:color="auto" w:fill="auto"/>
          </w:tcPr>
          <w:p w14:paraId="49E7719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4EFCFAA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5A29BCB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0E3A0B68"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0.36</w:t>
            </w:r>
          </w:p>
        </w:tc>
      </w:tr>
      <w:tr w:rsidR="00F97EDA" w:rsidRPr="00F97EDA" w14:paraId="0AA1934A" w14:textId="77777777" w:rsidTr="00847656">
        <w:trPr>
          <w:trHeight w:val="20"/>
        </w:trPr>
        <w:tc>
          <w:tcPr>
            <w:tcW w:w="1325" w:type="pct"/>
            <w:tcBorders>
              <w:top w:val="nil"/>
              <w:left w:val="nil"/>
              <w:bottom w:val="nil"/>
              <w:right w:val="nil"/>
            </w:tcBorders>
            <w:shd w:val="clear" w:color="auto" w:fill="auto"/>
          </w:tcPr>
          <w:p w14:paraId="63B96891"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Juniperus virginiana</w:t>
            </w:r>
          </w:p>
        </w:tc>
        <w:tc>
          <w:tcPr>
            <w:tcW w:w="989" w:type="pct"/>
            <w:tcBorders>
              <w:top w:val="nil"/>
              <w:left w:val="nil"/>
              <w:bottom w:val="nil"/>
              <w:right w:val="nil"/>
            </w:tcBorders>
            <w:shd w:val="clear" w:color="auto" w:fill="auto"/>
          </w:tcPr>
          <w:p w14:paraId="5AED6EDF"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Cupressaceae</w:t>
            </w:r>
          </w:p>
        </w:tc>
        <w:tc>
          <w:tcPr>
            <w:tcW w:w="291" w:type="pct"/>
            <w:tcBorders>
              <w:top w:val="nil"/>
              <w:left w:val="nil"/>
              <w:bottom w:val="nil"/>
              <w:right w:val="nil"/>
            </w:tcBorders>
            <w:shd w:val="clear" w:color="auto" w:fill="auto"/>
          </w:tcPr>
          <w:p w14:paraId="61C345F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B5EFBB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woody</w:t>
            </w:r>
          </w:p>
        </w:tc>
        <w:tc>
          <w:tcPr>
            <w:tcW w:w="1187" w:type="pct"/>
            <w:tcBorders>
              <w:top w:val="nil"/>
              <w:left w:val="nil"/>
              <w:bottom w:val="nil"/>
              <w:right w:val="nil"/>
            </w:tcBorders>
            <w:shd w:val="clear" w:color="auto" w:fill="auto"/>
          </w:tcPr>
          <w:p w14:paraId="25EBEBD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66C40FDE"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0.02</w:t>
            </w:r>
          </w:p>
        </w:tc>
      </w:tr>
      <w:tr w:rsidR="00F97EDA" w:rsidRPr="00F97EDA" w14:paraId="68AFBD2E" w14:textId="77777777" w:rsidTr="00847656">
        <w:trPr>
          <w:trHeight w:val="20"/>
        </w:trPr>
        <w:tc>
          <w:tcPr>
            <w:tcW w:w="1325" w:type="pct"/>
            <w:tcBorders>
              <w:top w:val="nil"/>
              <w:left w:val="nil"/>
              <w:bottom w:val="nil"/>
              <w:right w:val="nil"/>
            </w:tcBorders>
            <w:shd w:val="clear" w:color="auto" w:fill="auto"/>
          </w:tcPr>
          <w:p w14:paraId="739C36FA"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 xml:space="preserve">Koeleria </w:t>
            </w:r>
            <w:proofErr w:type="spellStart"/>
            <w:r w:rsidRPr="00F97EDA">
              <w:rPr>
                <w:rFonts w:ascii="Times New Roman" w:hAnsi="Times New Roman" w:cs="Times New Roman"/>
                <w:i/>
                <w:color w:val="000000"/>
                <w:sz w:val="24"/>
                <w:szCs w:val="24"/>
              </w:rPr>
              <w:t>macrantha</w:t>
            </w:r>
            <w:proofErr w:type="spellEnd"/>
          </w:p>
        </w:tc>
        <w:tc>
          <w:tcPr>
            <w:tcW w:w="989" w:type="pct"/>
            <w:tcBorders>
              <w:top w:val="nil"/>
              <w:left w:val="nil"/>
              <w:bottom w:val="nil"/>
              <w:right w:val="nil"/>
            </w:tcBorders>
            <w:shd w:val="clear" w:color="auto" w:fill="auto"/>
          </w:tcPr>
          <w:p w14:paraId="4AF5FE65"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top w:val="nil"/>
              <w:left w:val="nil"/>
              <w:bottom w:val="nil"/>
              <w:right w:val="nil"/>
            </w:tcBorders>
            <w:shd w:val="clear" w:color="auto" w:fill="auto"/>
          </w:tcPr>
          <w:p w14:paraId="5A2D3FF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4FC717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339A216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3AFF215D"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0.38</w:t>
            </w:r>
          </w:p>
        </w:tc>
      </w:tr>
      <w:tr w:rsidR="00F97EDA" w:rsidRPr="00F97EDA" w14:paraId="2CEFBC39" w14:textId="77777777" w:rsidTr="00847656">
        <w:trPr>
          <w:trHeight w:val="20"/>
        </w:trPr>
        <w:tc>
          <w:tcPr>
            <w:tcW w:w="1325" w:type="pct"/>
            <w:tcBorders>
              <w:top w:val="nil"/>
              <w:left w:val="nil"/>
              <w:bottom w:val="nil"/>
              <w:right w:val="nil"/>
            </w:tcBorders>
            <w:shd w:val="clear" w:color="auto" w:fill="auto"/>
          </w:tcPr>
          <w:p w14:paraId="38F98A18"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lastRenderedPageBreak/>
              <w:t>Lespedeza cuneata</w:t>
            </w:r>
          </w:p>
        </w:tc>
        <w:tc>
          <w:tcPr>
            <w:tcW w:w="989" w:type="pct"/>
            <w:tcBorders>
              <w:top w:val="nil"/>
              <w:left w:val="nil"/>
              <w:bottom w:val="nil"/>
              <w:right w:val="nil"/>
            </w:tcBorders>
            <w:shd w:val="clear" w:color="auto" w:fill="auto"/>
          </w:tcPr>
          <w:p w14:paraId="58338246"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Fabaceae</w:t>
            </w:r>
          </w:p>
        </w:tc>
        <w:tc>
          <w:tcPr>
            <w:tcW w:w="291" w:type="pct"/>
            <w:tcBorders>
              <w:top w:val="nil"/>
              <w:left w:val="nil"/>
              <w:bottom w:val="nil"/>
              <w:right w:val="nil"/>
            </w:tcBorders>
            <w:shd w:val="clear" w:color="auto" w:fill="auto"/>
          </w:tcPr>
          <w:p w14:paraId="4B19A32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3195D6D5"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5C5F68E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5348DA68"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2.88</w:t>
            </w:r>
          </w:p>
        </w:tc>
      </w:tr>
      <w:tr w:rsidR="00F97EDA" w:rsidRPr="00F97EDA" w14:paraId="59B54C26" w14:textId="77777777" w:rsidTr="00847656">
        <w:trPr>
          <w:trHeight w:val="20"/>
        </w:trPr>
        <w:tc>
          <w:tcPr>
            <w:tcW w:w="1325" w:type="pct"/>
            <w:tcBorders>
              <w:top w:val="nil"/>
              <w:left w:val="nil"/>
              <w:bottom w:val="nil"/>
              <w:right w:val="nil"/>
            </w:tcBorders>
            <w:shd w:val="clear" w:color="auto" w:fill="auto"/>
          </w:tcPr>
          <w:p w14:paraId="04149487"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 xml:space="preserve">Lespedeza </w:t>
            </w:r>
            <w:proofErr w:type="spellStart"/>
            <w:r w:rsidRPr="00F97EDA">
              <w:rPr>
                <w:rFonts w:ascii="Times New Roman" w:hAnsi="Times New Roman" w:cs="Times New Roman"/>
                <w:i/>
                <w:sz w:val="24"/>
                <w:szCs w:val="24"/>
              </w:rPr>
              <w:t>hirta</w:t>
            </w:r>
            <w:proofErr w:type="spellEnd"/>
          </w:p>
        </w:tc>
        <w:tc>
          <w:tcPr>
            <w:tcW w:w="989" w:type="pct"/>
            <w:tcBorders>
              <w:top w:val="nil"/>
              <w:left w:val="nil"/>
              <w:bottom w:val="nil"/>
              <w:right w:val="nil"/>
            </w:tcBorders>
            <w:shd w:val="clear" w:color="auto" w:fill="auto"/>
          </w:tcPr>
          <w:p w14:paraId="2492ACE7"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Fabaceae</w:t>
            </w:r>
          </w:p>
        </w:tc>
        <w:tc>
          <w:tcPr>
            <w:tcW w:w="291" w:type="pct"/>
            <w:tcBorders>
              <w:top w:val="nil"/>
              <w:left w:val="nil"/>
              <w:bottom w:val="nil"/>
              <w:right w:val="nil"/>
            </w:tcBorders>
            <w:shd w:val="clear" w:color="auto" w:fill="auto"/>
          </w:tcPr>
          <w:p w14:paraId="29FFD3B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5668E28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10C620F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1BEC779C"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0.75</w:t>
            </w:r>
          </w:p>
        </w:tc>
      </w:tr>
      <w:tr w:rsidR="00F97EDA" w:rsidRPr="00F97EDA" w14:paraId="17C9609A" w14:textId="77777777" w:rsidTr="00847656">
        <w:trPr>
          <w:trHeight w:val="20"/>
        </w:trPr>
        <w:tc>
          <w:tcPr>
            <w:tcW w:w="1325" w:type="pct"/>
            <w:tcBorders>
              <w:top w:val="nil"/>
              <w:left w:val="nil"/>
              <w:bottom w:val="nil"/>
              <w:right w:val="nil"/>
            </w:tcBorders>
            <w:shd w:val="clear" w:color="auto" w:fill="auto"/>
          </w:tcPr>
          <w:p w14:paraId="1B373BA7"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Lespedeza sp.</w:t>
            </w:r>
          </w:p>
        </w:tc>
        <w:tc>
          <w:tcPr>
            <w:tcW w:w="989" w:type="pct"/>
            <w:tcBorders>
              <w:top w:val="nil"/>
              <w:left w:val="nil"/>
              <w:bottom w:val="nil"/>
              <w:right w:val="nil"/>
            </w:tcBorders>
            <w:shd w:val="clear" w:color="auto" w:fill="auto"/>
          </w:tcPr>
          <w:p w14:paraId="30F83416"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Fabaceae</w:t>
            </w:r>
          </w:p>
        </w:tc>
        <w:tc>
          <w:tcPr>
            <w:tcW w:w="291" w:type="pct"/>
            <w:tcBorders>
              <w:top w:val="nil"/>
              <w:left w:val="nil"/>
              <w:bottom w:val="nil"/>
              <w:right w:val="nil"/>
            </w:tcBorders>
            <w:shd w:val="clear" w:color="auto" w:fill="auto"/>
          </w:tcPr>
          <w:p w14:paraId="3CF2EF3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4ED08FF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322FAEE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6A569CC7"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0.36</w:t>
            </w:r>
          </w:p>
        </w:tc>
      </w:tr>
      <w:tr w:rsidR="00F97EDA" w:rsidRPr="00F97EDA" w14:paraId="14923A82" w14:textId="77777777" w:rsidTr="00847656">
        <w:trPr>
          <w:trHeight w:val="20"/>
        </w:trPr>
        <w:tc>
          <w:tcPr>
            <w:tcW w:w="1325" w:type="pct"/>
            <w:tcBorders>
              <w:top w:val="nil"/>
              <w:left w:val="nil"/>
              <w:bottom w:val="nil"/>
              <w:right w:val="nil"/>
            </w:tcBorders>
            <w:shd w:val="clear" w:color="auto" w:fill="auto"/>
          </w:tcPr>
          <w:p w14:paraId="238BB369"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Liatris</w:t>
            </w:r>
            <w:proofErr w:type="spellEnd"/>
            <w:r w:rsidRPr="00F97EDA">
              <w:rPr>
                <w:rFonts w:ascii="Times New Roman" w:hAnsi="Times New Roman" w:cs="Times New Roman"/>
                <w:i/>
                <w:color w:val="000000"/>
                <w:sz w:val="24"/>
                <w:szCs w:val="24"/>
              </w:rPr>
              <w:t xml:space="preserve"> </w:t>
            </w:r>
            <w:proofErr w:type="spellStart"/>
            <w:r w:rsidRPr="00F97EDA">
              <w:rPr>
                <w:rFonts w:ascii="Times New Roman" w:hAnsi="Times New Roman" w:cs="Times New Roman"/>
                <w:i/>
                <w:color w:val="000000"/>
                <w:sz w:val="24"/>
                <w:szCs w:val="24"/>
              </w:rPr>
              <w:t>squarrosa</w:t>
            </w:r>
            <w:proofErr w:type="spellEnd"/>
          </w:p>
        </w:tc>
        <w:tc>
          <w:tcPr>
            <w:tcW w:w="989" w:type="pct"/>
            <w:tcBorders>
              <w:top w:val="nil"/>
              <w:left w:val="nil"/>
              <w:bottom w:val="nil"/>
              <w:right w:val="nil"/>
            </w:tcBorders>
            <w:shd w:val="clear" w:color="auto" w:fill="auto"/>
          </w:tcPr>
          <w:p w14:paraId="416E9737"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4AABEB2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406A012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3DBB0CE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4BEB1505"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2.23</w:t>
            </w:r>
          </w:p>
        </w:tc>
      </w:tr>
      <w:tr w:rsidR="00F97EDA" w:rsidRPr="00F97EDA" w14:paraId="4FE97B57" w14:textId="77777777" w:rsidTr="00847656">
        <w:trPr>
          <w:trHeight w:val="20"/>
        </w:trPr>
        <w:tc>
          <w:tcPr>
            <w:tcW w:w="1325" w:type="pct"/>
            <w:tcBorders>
              <w:top w:val="nil"/>
              <w:left w:val="nil"/>
              <w:bottom w:val="nil"/>
              <w:right w:val="nil"/>
            </w:tcBorders>
            <w:shd w:val="clear" w:color="auto" w:fill="auto"/>
          </w:tcPr>
          <w:p w14:paraId="48DB50F6"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Oxalis stricta</w:t>
            </w:r>
          </w:p>
        </w:tc>
        <w:tc>
          <w:tcPr>
            <w:tcW w:w="989" w:type="pct"/>
            <w:tcBorders>
              <w:top w:val="nil"/>
              <w:left w:val="nil"/>
              <w:bottom w:val="nil"/>
              <w:right w:val="nil"/>
            </w:tcBorders>
            <w:shd w:val="clear" w:color="auto" w:fill="auto"/>
          </w:tcPr>
          <w:p w14:paraId="20BDCF00"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Oxalidaceae</w:t>
            </w:r>
            <w:proofErr w:type="spellEnd"/>
          </w:p>
        </w:tc>
        <w:tc>
          <w:tcPr>
            <w:tcW w:w="291" w:type="pct"/>
            <w:tcBorders>
              <w:top w:val="nil"/>
              <w:left w:val="nil"/>
              <w:bottom w:val="nil"/>
              <w:right w:val="nil"/>
            </w:tcBorders>
            <w:shd w:val="clear" w:color="auto" w:fill="auto"/>
          </w:tcPr>
          <w:p w14:paraId="2CBB007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D0E1B1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41331CB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60E1C257"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0.13</w:t>
            </w:r>
          </w:p>
        </w:tc>
      </w:tr>
      <w:tr w:rsidR="00F97EDA" w:rsidRPr="00F97EDA" w14:paraId="64598A13" w14:textId="77777777" w:rsidTr="00847656">
        <w:trPr>
          <w:trHeight w:val="20"/>
        </w:trPr>
        <w:tc>
          <w:tcPr>
            <w:tcW w:w="1325" w:type="pct"/>
            <w:tcBorders>
              <w:top w:val="nil"/>
              <w:left w:val="nil"/>
              <w:bottom w:val="nil"/>
              <w:right w:val="nil"/>
            </w:tcBorders>
            <w:shd w:val="clear" w:color="auto" w:fill="auto"/>
          </w:tcPr>
          <w:p w14:paraId="4B2D9C7C"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 xml:space="preserve">Panicum </w:t>
            </w:r>
            <w:proofErr w:type="spellStart"/>
            <w:r w:rsidRPr="00F97EDA">
              <w:rPr>
                <w:rFonts w:ascii="Times New Roman" w:hAnsi="Times New Roman" w:cs="Times New Roman"/>
                <w:i/>
                <w:color w:val="000000"/>
                <w:sz w:val="24"/>
                <w:szCs w:val="24"/>
              </w:rPr>
              <w:t>capillare</w:t>
            </w:r>
            <w:proofErr w:type="spellEnd"/>
          </w:p>
        </w:tc>
        <w:tc>
          <w:tcPr>
            <w:tcW w:w="989" w:type="pct"/>
            <w:tcBorders>
              <w:top w:val="nil"/>
              <w:left w:val="nil"/>
              <w:bottom w:val="nil"/>
              <w:right w:val="nil"/>
            </w:tcBorders>
            <w:shd w:val="clear" w:color="auto" w:fill="auto"/>
          </w:tcPr>
          <w:p w14:paraId="2FD91FC2"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top w:val="nil"/>
              <w:left w:val="nil"/>
              <w:bottom w:val="nil"/>
              <w:right w:val="nil"/>
            </w:tcBorders>
            <w:shd w:val="clear" w:color="auto" w:fill="auto"/>
          </w:tcPr>
          <w:p w14:paraId="37A41FB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top w:val="nil"/>
              <w:left w:val="nil"/>
              <w:bottom w:val="nil"/>
              <w:right w:val="nil"/>
            </w:tcBorders>
            <w:shd w:val="clear" w:color="auto" w:fill="auto"/>
          </w:tcPr>
          <w:p w14:paraId="2E62230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05E57738"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4F1B4602"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0.37</w:t>
            </w:r>
          </w:p>
        </w:tc>
      </w:tr>
      <w:tr w:rsidR="00F97EDA" w:rsidRPr="00F97EDA" w14:paraId="2F154ACF" w14:textId="77777777" w:rsidTr="00847656">
        <w:trPr>
          <w:trHeight w:val="20"/>
        </w:trPr>
        <w:tc>
          <w:tcPr>
            <w:tcW w:w="1325" w:type="pct"/>
            <w:tcBorders>
              <w:top w:val="nil"/>
              <w:left w:val="nil"/>
              <w:bottom w:val="nil"/>
              <w:right w:val="nil"/>
            </w:tcBorders>
            <w:shd w:val="clear" w:color="auto" w:fill="auto"/>
          </w:tcPr>
          <w:p w14:paraId="5A12E274"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 xml:space="preserve">Plantago </w:t>
            </w:r>
            <w:proofErr w:type="spellStart"/>
            <w:r w:rsidRPr="00F97EDA">
              <w:rPr>
                <w:rFonts w:ascii="Times New Roman" w:hAnsi="Times New Roman" w:cs="Times New Roman"/>
                <w:i/>
                <w:sz w:val="24"/>
                <w:szCs w:val="24"/>
              </w:rPr>
              <w:t>patagonica</w:t>
            </w:r>
            <w:proofErr w:type="spellEnd"/>
          </w:p>
        </w:tc>
        <w:tc>
          <w:tcPr>
            <w:tcW w:w="989" w:type="pct"/>
            <w:tcBorders>
              <w:top w:val="nil"/>
              <w:left w:val="nil"/>
              <w:bottom w:val="nil"/>
              <w:right w:val="nil"/>
            </w:tcBorders>
            <w:shd w:val="clear" w:color="auto" w:fill="auto"/>
          </w:tcPr>
          <w:p w14:paraId="21865708"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Plantaginaceae</w:t>
            </w:r>
          </w:p>
        </w:tc>
        <w:tc>
          <w:tcPr>
            <w:tcW w:w="291" w:type="pct"/>
            <w:tcBorders>
              <w:top w:val="nil"/>
              <w:left w:val="nil"/>
              <w:bottom w:val="nil"/>
              <w:right w:val="nil"/>
            </w:tcBorders>
            <w:shd w:val="clear" w:color="auto" w:fill="auto"/>
          </w:tcPr>
          <w:p w14:paraId="39C58E0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6AE7286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4106645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2D4444EF"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0.85</w:t>
            </w:r>
          </w:p>
        </w:tc>
      </w:tr>
      <w:tr w:rsidR="00F97EDA" w:rsidRPr="00F97EDA" w14:paraId="2AAD66BB" w14:textId="77777777" w:rsidTr="00847656">
        <w:trPr>
          <w:trHeight w:val="20"/>
        </w:trPr>
        <w:tc>
          <w:tcPr>
            <w:tcW w:w="1325" w:type="pct"/>
            <w:tcBorders>
              <w:top w:val="nil"/>
              <w:left w:val="nil"/>
              <w:bottom w:val="nil"/>
              <w:right w:val="nil"/>
            </w:tcBorders>
            <w:shd w:val="clear" w:color="auto" w:fill="auto"/>
          </w:tcPr>
          <w:p w14:paraId="5EE3B3B3"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Plantago sp.</w:t>
            </w:r>
          </w:p>
        </w:tc>
        <w:tc>
          <w:tcPr>
            <w:tcW w:w="989" w:type="pct"/>
            <w:tcBorders>
              <w:top w:val="nil"/>
              <w:left w:val="nil"/>
              <w:bottom w:val="nil"/>
              <w:right w:val="nil"/>
            </w:tcBorders>
            <w:shd w:val="clear" w:color="auto" w:fill="auto"/>
          </w:tcPr>
          <w:p w14:paraId="6071C553"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Plantaginaceae</w:t>
            </w:r>
          </w:p>
        </w:tc>
        <w:tc>
          <w:tcPr>
            <w:tcW w:w="291" w:type="pct"/>
            <w:tcBorders>
              <w:top w:val="nil"/>
              <w:left w:val="nil"/>
              <w:bottom w:val="nil"/>
              <w:right w:val="nil"/>
            </w:tcBorders>
            <w:shd w:val="clear" w:color="auto" w:fill="auto"/>
          </w:tcPr>
          <w:p w14:paraId="07ABDF3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679E0CB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355A2E2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5FAA7DEA"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0.57</w:t>
            </w:r>
          </w:p>
        </w:tc>
      </w:tr>
      <w:tr w:rsidR="00F97EDA" w:rsidRPr="00F97EDA" w14:paraId="67FBFD91" w14:textId="77777777" w:rsidTr="00847656">
        <w:trPr>
          <w:trHeight w:val="20"/>
        </w:trPr>
        <w:tc>
          <w:tcPr>
            <w:tcW w:w="1325" w:type="pct"/>
            <w:tcBorders>
              <w:top w:val="nil"/>
              <w:left w:val="nil"/>
              <w:bottom w:val="nil"/>
              <w:right w:val="nil"/>
            </w:tcBorders>
            <w:shd w:val="clear" w:color="auto" w:fill="auto"/>
          </w:tcPr>
          <w:p w14:paraId="594ADCEA"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Plantago virginica</w:t>
            </w:r>
          </w:p>
        </w:tc>
        <w:tc>
          <w:tcPr>
            <w:tcW w:w="989" w:type="pct"/>
            <w:tcBorders>
              <w:top w:val="nil"/>
              <w:left w:val="nil"/>
              <w:bottom w:val="nil"/>
              <w:right w:val="nil"/>
            </w:tcBorders>
            <w:shd w:val="clear" w:color="auto" w:fill="auto"/>
          </w:tcPr>
          <w:p w14:paraId="2809D3B4"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Plantaginaceae</w:t>
            </w:r>
          </w:p>
        </w:tc>
        <w:tc>
          <w:tcPr>
            <w:tcW w:w="291" w:type="pct"/>
            <w:tcBorders>
              <w:top w:val="nil"/>
              <w:left w:val="nil"/>
              <w:bottom w:val="nil"/>
              <w:right w:val="nil"/>
            </w:tcBorders>
            <w:shd w:val="clear" w:color="auto" w:fill="auto"/>
          </w:tcPr>
          <w:p w14:paraId="1C0B59F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7A8612D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48DCD5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4F0AAF82"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0.39</w:t>
            </w:r>
          </w:p>
        </w:tc>
      </w:tr>
      <w:tr w:rsidR="00F97EDA" w:rsidRPr="00F97EDA" w14:paraId="62DA0662" w14:textId="77777777" w:rsidTr="00847656">
        <w:trPr>
          <w:trHeight w:val="20"/>
        </w:trPr>
        <w:tc>
          <w:tcPr>
            <w:tcW w:w="1325" w:type="pct"/>
            <w:tcBorders>
              <w:top w:val="nil"/>
              <w:left w:val="nil"/>
              <w:bottom w:val="nil"/>
              <w:right w:val="nil"/>
            </w:tcBorders>
            <w:shd w:val="clear" w:color="auto" w:fill="auto"/>
          </w:tcPr>
          <w:p w14:paraId="493BA0BB"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Prunus angustifolia</w:t>
            </w:r>
          </w:p>
        </w:tc>
        <w:tc>
          <w:tcPr>
            <w:tcW w:w="989" w:type="pct"/>
            <w:tcBorders>
              <w:top w:val="nil"/>
              <w:left w:val="nil"/>
              <w:bottom w:val="nil"/>
              <w:right w:val="nil"/>
            </w:tcBorders>
            <w:shd w:val="clear" w:color="auto" w:fill="auto"/>
          </w:tcPr>
          <w:p w14:paraId="0F9205D8"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Rosaceae</w:t>
            </w:r>
          </w:p>
        </w:tc>
        <w:tc>
          <w:tcPr>
            <w:tcW w:w="291" w:type="pct"/>
            <w:tcBorders>
              <w:top w:val="nil"/>
              <w:left w:val="nil"/>
              <w:bottom w:val="nil"/>
              <w:right w:val="nil"/>
            </w:tcBorders>
            <w:shd w:val="clear" w:color="auto" w:fill="auto"/>
          </w:tcPr>
          <w:p w14:paraId="6FF6F62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704D0E7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woody</w:t>
            </w:r>
          </w:p>
        </w:tc>
        <w:tc>
          <w:tcPr>
            <w:tcW w:w="1187" w:type="pct"/>
            <w:tcBorders>
              <w:top w:val="nil"/>
              <w:left w:val="nil"/>
              <w:bottom w:val="nil"/>
              <w:right w:val="nil"/>
            </w:tcBorders>
            <w:shd w:val="clear" w:color="auto" w:fill="auto"/>
          </w:tcPr>
          <w:p w14:paraId="57314B0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1918AE0E"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0.36</w:t>
            </w:r>
          </w:p>
        </w:tc>
      </w:tr>
      <w:tr w:rsidR="00F97EDA" w:rsidRPr="00F97EDA" w14:paraId="08BF262C" w14:textId="77777777" w:rsidTr="00847656">
        <w:trPr>
          <w:trHeight w:val="20"/>
        </w:trPr>
        <w:tc>
          <w:tcPr>
            <w:tcW w:w="1325" w:type="pct"/>
            <w:tcBorders>
              <w:top w:val="nil"/>
              <w:left w:val="nil"/>
              <w:bottom w:val="nil"/>
              <w:right w:val="nil"/>
            </w:tcBorders>
            <w:shd w:val="clear" w:color="auto" w:fill="auto"/>
          </w:tcPr>
          <w:p w14:paraId="6133B963" w14:textId="77777777" w:rsidR="00F97EDA" w:rsidRPr="00F97EDA" w:rsidRDefault="00F97EDA" w:rsidP="00847246">
            <w:pPr>
              <w:pStyle w:val="Normal1"/>
              <w:rPr>
                <w:rFonts w:ascii="Times New Roman" w:hAnsi="Times New Roman" w:cs="Times New Roman"/>
                <w:i/>
                <w:sz w:val="24"/>
                <w:szCs w:val="24"/>
              </w:rPr>
            </w:pPr>
            <w:proofErr w:type="spellStart"/>
            <w:r w:rsidRPr="00F97EDA">
              <w:rPr>
                <w:rFonts w:ascii="Times New Roman" w:hAnsi="Times New Roman" w:cs="Times New Roman"/>
                <w:i/>
                <w:sz w:val="24"/>
                <w:szCs w:val="24"/>
              </w:rPr>
              <w:t>Psoralidium</w:t>
            </w:r>
            <w:proofErr w:type="spellEnd"/>
            <w:r w:rsidRPr="00F97EDA">
              <w:rPr>
                <w:rFonts w:ascii="Times New Roman" w:hAnsi="Times New Roman" w:cs="Times New Roman"/>
                <w:i/>
                <w:sz w:val="24"/>
                <w:szCs w:val="24"/>
              </w:rPr>
              <w:t xml:space="preserve"> </w:t>
            </w:r>
            <w:proofErr w:type="spellStart"/>
            <w:r w:rsidRPr="00F97EDA">
              <w:rPr>
                <w:rFonts w:ascii="Times New Roman" w:hAnsi="Times New Roman" w:cs="Times New Roman"/>
                <w:i/>
                <w:sz w:val="24"/>
                <w:szCs w:val="24"/>
              </w:rPr>
              <w:t>tenuiflorum</w:t>
            </w:r>
            <w:proofErr w:type="spellEnd"/>
          </w:p>
        </w:tc>
        <w:tc>
          <w:tcPr>
            <w:tcW w:w="989" w:type="pct"/>
            <w:tcBorders>
              <w:top w:val="nil"/>
              <w:left w:val="nil"/>
              <w:bottom w:val="nil"/>
              <w:right w:val="nil"/>
            </w:tcBorders>
            <w:shd w:val="clear" w:color="auto" w:fill="auto"/>
          </w:tcPr>
          <w:p w14:paraId="185BF85D"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Fabaceae</w:t>
            </w:r>
          </w:p>
        </w:tc>
        <w:tc>
          <w:tcPr>
            <w:tcW w:w="291" w:type="pct"/>
            <w:tcBorders>
              <w:top w:val="nil"/>
              <w:left w:val="nil"/>
              <w:bottom w:val="nil"/>
              <w:right w:val="nil"/>
            </w:tcBorders>
            <w:shd w:val="clear" w:color="auto" w:fill="auto"/>
          </w:tcPr>
          <w:p w14:paraId="1B53C2C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77633E13"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3551688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0F249043"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0.74</w:t>
            </w:r>
          </w:p>
        </w:tc>
      </w:tr>
      <w:tr w:rsidR="00F97EDA" w:rsidRPr="00F97EDA" w14:paraId="3346568F" w14:textId="77777777" w:rsidTr="00847656">
        <w:trPr>
          <w:trHeight w:val="20"/>
        </w:trPr>
        <w:tc>
          <w:tcPr>
            <w:tcW w:w="1325" w:type="pct"/>
            <w:tcBorders>
              <w:top w:val="nil"/>
              <w:left w:val="nil"/>
              <w:bottom w:val="nil"/>
              <w:right w:val="nil"/>
            </w:tcBorders>
            <w:shd w:val="clear" w:color="auto" w:fill="auto"/>
          </w:tcPr>
          <w:p w14:paraId="28281292" w14:textId="77777777" w:rsidR="00F97EDA" w:rsidRPr="00F97EDA" w:rsidRDefault="00F97EDA" w:rsidP="00847246">
            <w:pPr>
              <w:pStyle w:val="Normal1"/>
              <w:rPr>
                <w:rFonts w:ascii="Times New Roman" w:hAnsi="Times New Roman" w:cs="Times New Roman"/>
                <w:i/>
                <w:sz w:val="24"/>
                <w:szCs w:val="24"/>
              </w:rPr>
            </w:pPr>
            <w:proofErr w:type="spellStart"/>
            <w:r w:rsidRPr="00F97EDA">
              <w:rPr>
                <w:rFonts w:ascii="Times New Roman" w:hAnsi="Times New Roman" w:cs="Times New Roman"/>
                <w:i/>
                <w:sz w:val="24"/>
                <w:szCs w:val="24"/>
              </w:rPr>
              <w:t>Pyrrhopappus</w:t>
            </w:r>
            <w:proofErr w:type="spellEnd"/>
            <w:r w:rsidRPr="00F97EDA">
              <w:rPr>
                <w:rFonts w:ascii="Times New Roman" w:hAnsi="Times New Roman" w:cs="Times New Roman"/>
                <w:i/>
                <w:sz w:val="24"/>
                <w:szCs w:val="24"/>
              </w:rPr>
              <w:t xml:space="preserve"> sp.</w:t>
            </w:r>
          </w:p>
        </w:tc>
        <w:tc>
          <w:tcPr>
            <w:tcW w:w="989" w:type="pct"/>
            <w:tcBorders>
              <w:top w:val="nil"/>
              <w:left w:val="nil"/>
              <w:bottom w:val="nil"/>
              <w:right w:val="nil"/>
            </w:tcBorders>
            <w:shd w:val="clear" w:color="auto" w:fill="auto"/>
          </w:tcPr>
          <w:p w14:paraId="245D2170"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23D89A95"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47AF184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23422C1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3CA223DB"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0.04</w:t>
            </w:r>
          </w:p>
        </w:tc>
      </w:tr>
      <w:tr w:rsidR="00F97EDA" w:rsidRPr="00F97EDA" w14:paraId="7C66FFEB" w14:textId="77777777" w:rsidTr="00847656">
        <w:trPr>
          <w:trHeight w:val="20"/>
        </w:trPr>
        <w:tc>
          <w:tcPr>
            <w:tcW w:w="1325" w:type="pct"/>
            <w:tcBorders>
              <w:top w:val="nil"/>
              <w:left w:val="nil"/>
              <w:bottom w:val="nil"/>
              <w:right w:val="nil"/>
            </w:tcBorders>
            <w:shd w:val="clear" w:color="auto" w:fill="auto"/>
          </w:tcPr>
          <w:p w14:paraId="2C738929"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 xml:space="preserve">Ratibida </w:t>
            </w:r>
            <w:proofErr w:type="spellStart"/>
            <w:r w:rsidRPr="00F97EDA">
              <w:rPr>
                <w:rFonts w:ascii="Times New Roman" w:hAnsi="Times New Roman" w:cs="Times New Roman"/>
                <w:i/>
                <w:color w:val="000000"/>
                <w:sz w:val="24"/>
                <w:szCs w:val="24"/>
              </w:rPr>
              <w:t>columnifera</w:t>
            </w:r>
            <w:proofErr w:type="spellEnd"/>
          </w:p>
        </w:tc>
        <w:tc>
          <w:tcPr>
            <w:tcW w:w="989" w:type="pct"/>
            <w:tcBorders>
              <w:top w:val="nil"/>
              <w:left w:val="nil"/>
              <w:bottom w:val="nil"/>
              <w:right w:val="nil"/>
            </w:tcBorders>
            <w:shd w:val="clear" w:color="auto" w:fill="auto"/>
          </w:tcPr>
          <w:p w14:paraId="6761C23C"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2C65578F"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46DCC1A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1DFEAA38"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4DD4EBCD"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0.07</w:t>
            </w:r>
          </w:p>
        </w:tc>
      </w:tr>
      <w:tr w:rsidR="00F97EDA" w:rsidRPr="00F97EDA" w14:paraId="4030A3E1" w14:textId="77777777" w:rsidTr="00847656">
        <w:trPr>
          <w:trHeight w:val="20"/>
        </w:trPr>
        <w:tc>
          <w:tcPr>
            <w:tcW w:w="1325" w:type="pct"/>
            <w:tcBorders>
              <w:top w:val="nil"/>
              <w:left w:val="nil"/>
              <w:bottom w:val="nil"/>
              <w:right w:val="nil"/>
            </w:tcBorders>
            <w:shd w:val="clear" w:color="auto" w:fill="auto"/>
          </w:tcPr>
          <w:p w14:paraId="1674E285"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 xml:space="preserve">Rhus </w:t>
            </w:r>
            <w:proofErr w:type="spellStart"/>
            <w:r w:rsidRPr="00F97EDA">
              <w:rPr>
                <w:rFonts w:ascii="Times New Roman" w:hAnsi="Times New Roman" w:cs="Times New Roman"/>
                <w:i/>
                <w:color w:val="000000"/>
                <w:sz w:val="24"/>
                <w:szCs w:val="24"/>
              </w:rPr>
              <w:t>copallinum</w:t>
            </w:r>
            <w:proofErr w:type="spellEnd"/>
          </w:p>
        </w:tc>
        <w:tc>
          <w:tcPr>
            <w:tcW w:w="989" w:type="pct"/>
            <w:tcBorders>
              <w:top w:val="nil"/>
              <w:left w:val="nil"/>
              <w:bottom w:val="nil"/>
              <w:right w:val="nil"/>
            </w:tcBorders>
            <w:shd w:val="clear" w:color="auto" w:fill="auto"/>
          </w:tcPr>
          <w:p w14:paraId="1D22BD71"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Anacardiaceae</w:t>
            </w:r>
            <w:proofErr w:type="spellEnd"/>
          </w:p>
        </w:tc>
        <w:tc>
          <w:tcPr>
            <w:tcW w:w="291" w:type="pct"/>
            <w:tcBorders>
              <w:top w:val="nil"/>
              <w:left w:val="nil"/>
              <w:bottom w:val="nil"/>
              <w:right w:val="nil"/>
            </w:tcBorders>
            <w:shd w:val="clear" w:color="auto" w:fill="auto"/>
          </w:tcPr>
          <w:p w14:paraId="58CA699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6840F7D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woody</w:t>
            </w:r>
          </w:p>
        </w:tc>
        <w:tc>
          <w:tcPr>
            <w:tcW w:w="1187" w:type="pct"/>
            <w:tcBorders>
              <w:top w:val="nil"/>
              <w:left w:val="nil"/>
              <w:bottom w:val="nil"/>
              <w:right w:val="nil"/>
            </w:tcBorders>
            <w:shd w:val="clear" w:color="auto" w:fill="auto"/>
          </w:tcPr>
          <w:p w14:paraId="1F71630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5BF0CE8B"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0.36</w:t>
            </w:r>
          </w:p>
        </w:tc>
      </w:tr>
      <w:tr w:rsidR="00F97EDA" w:rsidRPr="00F97EDA" w14:paraId="7888F315" w14:textId="77777777" w:rsidTr="00847656">
        <w:trPr>
          <w:trHeight w:val="20"/>
        </w:trPr>
        <w:tc>
          <w:tcPr>
            <w:tcW w:w="1325" w:type="pct"/>
            <w:tcBorders>
              <w:top w:val="nil"/>
              <w:left w:val="nil"/>
              <w:right w:val="nil"/>
            </w:tcBorders>
            <w:shd w:val="clear" w:color="auto" w:fill="auto"/>
          </w:tcPr>
          <w:p w14:paraId="250BD278"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Rhus glabra</w:t>
            </w:r>
          </w:p>
        </w:tc>
        <w:tc>
          <w:tcPr>
            <w:tcW w:w="989" w:type="pct"/>
            <w:tcBorders>
              <w:top w:val="nil"/>
              <w:left w:val="nil"/>
              <w:right w:val="nil"/>
            </w:tcBorders>
            <w:shd w:val="clear" w:color="auto" w:fill="auto"/>
          </w:tcPr>
          <w:p w14:paraId="5196165E"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Anacardiaceae</w:t>
            </w:r>
            <w:proofErr w:type="spellEnd"/>
          </w:p>
        </w:tc>
        <w:tc>
          <w:tcPr>
            <w:tcW w:w="291" w:type="pct"/>
            <w:tcBorders>
              <w:top w:val="nil"/>
              <w:left w:val="nil"/>
              <w:right w:val="nil"/>
            </w:tcBorders>
            <w:shd w:val="clear" w:color="auto" w:fill="auto"/>
          </w:tcPr>
          <w:p w14:paraId="05E4E6A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right w:val="nil"/>
            </w:tcBorders>
            <w:shd w:val="clear" w:color="auto" w:fill="auto"/>
          </w:tcPr>
          <w:p w14:paraId="3971214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woody</w:t>
            </w:r>
          </w:p>
        </w:tc>
        <w:tc>
          <w:tcPr>
            <w:tcW w:w="1187" w:type="pct"/>
            <w:tcBorders>
              <w:top w:val="nil"/>
              <w:left w:val="nil"/>
              <w:right w:val="nil"/>
            </w:tcBorders>
            <w:shd w:val="clear" w:color="auto" w:fill="auto"/>
          </w:tcPr>
          <w:p w14:paraId="4415A83C"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right w:val="nil"/>
            </w:tcBorders>
            <w:shd w:val="clear" w:color="auto" w:fill="auto"/>
          </w:tcPr>
          <w:p w14:paraId="0DE3D5AC"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0.71</w:t>
            </w:r>
          </w:p>
        </w:tc>
      </w:tr>
      <w:tr w:rsidR="00F97EDA" w:rsidRPr="00F97EDA" w14:paraId="43738ED3" w14:textId="77777777" w:rsidTr="00847656">
        <w:trPr>
          <w:trHeight w:val="20"/>
        </w:trPr>
        <w:tc>
          <w:tcPr>
            <w:tcW w:w="1325" w:type="pct"/>
            <w:tcBorders>
              <w:left w:val="nil"/>
              <w:right w:val="nil"/>
            </w:tcBorders>
            <w:shd w:val="clear" w:color="auto" w:fill="auto"/>
          </w:tcPr>
          <w:p w14:paraId="38E27766"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Schizachyrium scoparium</w:t>
            </w:r>
          </w:p>
        </w:tc>
        <w:tc>
          <w:tcPr>
            <w:tcW w:w="989" w:type="pct"/>
            <w:tcBorders>
              <w:left w:val="nil"/>
              <w:bottom w:val="nil"/>
              <w:right w:val="nil"/>
            </w:tcBorders>
            <w:shd w:val="clear" w:color="auto" w:fill="auto"/>
          </w:tcPr>
          <w:p w14:paraId="630B46D0"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left w:val="nil"/>
              <w:bottom w:val="nil"/>
              <w:right w:val="nil"/>
            </w:tcBorders>
            <w:shd w:val="clear" w:color="auto" w:fill="auto"/>
          </w:tcPr>
          <w:p w14:paraId="42A893B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left w:val="nil"/>
              <w:bottom w:val="nil"/>
              <w:right w:val="nil"/>
            </w:tcBorders>
            <w:shd w:val="clear" w:color="auto" w:fill="auto"/>
          </w:tcPr>
          <w:p w14:paraId="5836F05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left w:val="nil"/>
              <w:bottom w:val="nil"/>
              <w:right w:val="nil"/>
            </w:tcBorders>
            <w:shd w:val="clear" w:color="auto" w:fill="auto"/>
          </w:tcPr>
          <w:p w14:paraId="4EAF7A9F"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left w:val="nil"/>
              <w:bottom w:val="nil"/>
              <w:right w:val="nil"/>
            </w:tcBorders>
            <w:shd w:val="clear" w:color="auto" w:fill="auto"/>
          </w:tcPr>
          <w:p w14:paraId="3CFFFC0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45.89</w:t>
            </w:r>
          </w:p>
        </w:tc>
      </w:tr>
      <w:tr w:rsidR="00F97EDA" w:rsidRPr="00F97EDA" w14:paraId="3BD35DFB" w14:textId="77777777" w:rsidTr="00847656">
        <w:trPr>
          <w:trHeight w:val="20"/>
        </w:trPr>
        <w:tc>
          <w:tcPr>
            <w:tcW w:w="1325" w:type="pct"/>
            <w:tcBorders>
              <w:left w:val="nil"/>
              <w:bottom w:val="nil"/>
              <w:right w:val="nil"/>
            </w:tcBorders>
            <w:shd w:val="clear" w:color="auto" w:fill="auto"/>
          </w:tcPr>
          <w:p w14:paraId="433B1409"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Sisyrinchium angustifolium</w:t>
            </w:r>
          </w:p>
        </w:tc>
        <w:tc>
          <w:tcPr>
            <w:tcW w:w="989" w:type="pct"/>
            <w:tcBorders>
              <w:top w:val="nil"/>
              <w:left w:val="nil"/>
              <w:bottom w:val="nil"/>
              <w:right w:val="nil"/>
            </w:tcBorders>
            <w:shd w:val="clear" w:color="auto" w:fill="auto"/>
          </w:tcPr>
          <w:p w14:paraId="4C7C7FE0"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Iridaceae</w:t>
            </w:r>
          </w:p>
        </w:tc>
        <w:tc>
          <w:tcPr>
            <w:tcW w:w="291" w:type="pct"/>
            <w:tcBorders>
              <w:top w:val="nil"/>
              <w:left w:val="nil"/>
              <w:bottom w:val="nil"/>
              <w:right w:val="nil"/>
            </w:tcBorders>
            <w:shd w:val="clear" w:color="auto" w:fill="auto"/>
          </w:tcPr>
          <w:p w14:paraId="5F428FB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790231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F9E16E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3EE03EBB"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0.43</w:t>
            </w:r>
          </w:p>
        </w:tc>
      </w:tr>
      <w:tr w:rsidR="00F97EDA" w:rsidRPr="00F97EDA" w14:paraId="0797D8EB" w14:textId="77777777" w:rsidTr="00847656">
        <w:trPr>
          <w:trHeight w:val="20"/>
        </w:trPr>
        <w:tc>
          <w:tcPr>
            <w:tcW w:w="1325" w:type="pct"/>
            <w:tcBorders>
              <w:top w:val="nil"/>
              <w:left w:val="nil"/>
              <w:bottom w:val="nil"/>
              <w:right w:val="nil"/>
            </w:tcBorders>
            <w:shd w:val="clear" w:color="auto" w:fill="auto"/>
          </w:tcPr>
          <w:p w14:paraId="36C93C0D"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 xml:space="preserve">Solidago </w:t>
            </w:r>
            <w:proofErr w:type="spellStart"/>
            <w:r w:rsidRPr="00F97EDA">
              <w:rPr>
                <w:rFonts w:ascii="Times New Roman" w:hAnsi="Times New Roman" w:cs="Times New Roman"/>
                <w:i/>
                <w:sz w:val="24"/>
                <w:szCs w:val="24"/>
              </w:rPr>
              <w:t>ludoviciana</w:t>
            </w:r>
            <w:proofErr w:type="spellEnd"/>
          </w:p>
        </w:tc>
        <w:tc>
          <w:tcPr>
            <w:tcW w:w="989" w:type="pct"/>
            <w:tcBorders>
              <w:top w:val="nil"/>
              <w:left w:val="nil"/>
              <w:bottom w:val="nil"/>
              <w:right w:val="nil"/>
            </w:tcBorders>
            <w:shd w:val="clear" w:color="auto" w:fill="auto"/>
          </w:tcPr>
          <w:p w14:paraId="61119EB4"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7C02536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004590F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7D7671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6D9BA863"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0.02</w:t>
            </w:r>
          </w:p>
        </w:tc>
      </w:tr>
      <w:tr w:rsidR="00F97EDA" w:rsidRPr="00F97EDA" w14:paraId="5CB665CC" w14:textId="77777777" w:rsidTr="00847656">
        <w:trPr>
          <w:trHeight w:val="20"/>
        </w:trPr>
        <w:tc>
          <w:tcPr>
            <w:tcW w:w="1325" w:type="pct"/>
            <w:tcBorders>
              <w:top w:val="nil"/>
              <w:left w:val="nil"/>
              <w:bottom w:val="nil"/>
              <w:right w:val="nil"/>
            </w:tcBorders>
            <w:shd w:val="clear" w:color="auto" w:fill="auto"/>
          </w:tcPr>
          <w:p w14:paraId="67695668"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Solidago sp.</w:t>
            </w:r>
          </w:p>
        </w:tc>
        <w:tc>
          <w:tcPr>
            <w:tcW w:w="989" w:type="pct"/>
            <w:tcBorders>
              <w:top w:val="nil"/>
              <w:left w:val="nil"/>
              <w:bottom w:val="nil"/>
              <w:right w:val="nil"/>
            </w:tcBorders>
            <w:shd w:val="clear" w:color="auto" w:fill="auto"/>
          </w:tcPr>
          <w:p w14:paraId="4F24C5F9"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50CBB46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31D4B02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4777A99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54B2716E"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0.36</w:t>
            </w:r>
          </w:p>
        </w:tc>
      </w:tr>
      <w:tr w:rsidR="00F97EDA" w:rsidRPr="00F97EDA" w14:paraId="33569026" w14:textId="77777777" w:rsidTr="00847656">
        <w:trPr>
          <w:trHeight w:val="20"/>
        </w:trPr>
        <w:tc>
          <w:tcPr>
            <w:tcW w:w="1325" w:type="pct"/>
            <w:tcBorders>
              <w:top w:val="nil"/>
              <w:left w:val="nil"/>
              <w:bottom w:val="nil"/>
              <w:right w:val="nil"/>
            </w:tcBorders>
            <w:shd w:val="clear" w:color="auto" w:fill="auto"/>
          </w:tcPr>
          <w:p w14:paraId="5C6C1EF8"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Sorghastrum nutans</w:t>
            </w:r>
          </w:p>
        </w:tc>
        <w:tc>
          <w:tcPr>
            <w:tcW w:w="989" w:type="pct"/>
            <w:tcBorders>
              <w:top w:val="nil"/>
              <w:left w:val="nil"/>
              <w:bottom w:val="nil"/>
              <w:right w:val="nil"/>
            </w:tcBorders>
            <w:shd w:val="clear" w:color="auto" w:fill="auto"/>
          </w:tcPr>
          <w:p w14:paraId="3AED0475"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top w:val="nil"/>
              <w:left w:val="nil"/>
              <w:bottom w:val="nil"/>
              <w:right w:val="nil"/>
            </w:tcBorders>
            <w:shd w:val="clear" w:color="auto" w:fill="auto"/>
          </w:tcPr>
          <w:p w14:paraId="31D0D9B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top w:val="nil"/>
              <w:left w:val="nil"/>
              <w:bottom w:val="nil"/>
              <w:right w:val="nil"/>
            </w:tcBorders>
            <w:shd w:val="clear" w:color="auto" w:fill="auto"/>
          </w:tcPr>
          <w:p w14:paraId="343D19D2"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27146D0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55A84471"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7.50</w:t>
            </w:r>
          </w:p>
        </w:tc>
      </w:tr>
      <w:tr w:rsidR="00F97EDA" w:rsidRPr="00F97EDA" w14:paraId="11524138" w14:textId="77777777" w:rsidTr="00847656">
        <w:trPr>
          <w:trHeight w:val="20"/>
        </w:trPr>
        <w:tc>
          <w:tcPr>
            <w:tcW w:w="1325" w:type="pct"/>
            <w:tcBorders>
              <w:top w:val="nil"/>
              <w:left w:val="nil"/>
              <w:bottom w:val="nil"/>
              <w:right w:val="nil"/>
            </w:tcBorders>
            <w:shd w:val="clear" w:color="auto" w:fill="auto"/>
          </w:tcPr>
          <w:p w14:paraId="1AE4C744"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 xml:space="preserve">Sporobolus </w:t>
            </w:r>
            <w:proofErr w:type="spellStart"/>
            <w:r w:rsidRPr="00F97EDA">
              <w:rPr>
                <w:rFonts w:ascii="Times New Roman" w:hAnsi="Times New Roman" w:cs="Times New Roman"/>
                <w:i/>
                <w:color w:val="000000"/>
                <w:sz w:val="24"/>
                <w:szCs w:val="24"/>
              </w:rPr>
              <w:t>compositus</w:t>
            </w:r>
            <w:proofErr w:type="spellEnd"/>
          </w:p>
        </w:tc>
        <w:tc>
          <w:tcPr>
            <w:tcW w:w="989" w:type="pct"/>
            <w:tcBorders>
              <w:top w:val="nil"/>
              <w:left w:val="nil"/>
              <w:bottom w:val="nil"/>
              <w:right w:val="nil"/>
            </w:tcBorders>
            <w:shd w:val="clear" w:color="auto" w:fill="auto"/>
          </w:tcPr>
          <w:p w14:paraId="55BD3DCA"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top w:val="nil"/>
              <w:left w:val="nil"/>
              <w:bottom w:val="nil"/>
              <w:right w:val="nil"/>
            </w:tcBorders>
            <w:shd w:val="clear" w:color="auto" w:fill="auto"/>
          </w:tcPr>
          <w:p w14:paraId="57F8502A"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top w:val="nil"/>
              <w:left w:val="nil"/>
              <w:bottom w:val="nil"/>
              <w:right w:val="nil"/>
            </w:tcBorders>
            <w:shd w:val="clear" w:color="auto" w:fill="auto"/>
          </w:tcPr>
          <w:p w14:paraId="6C2836A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5DC62F0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17076249"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6.62</w:t>
            </w:r>
          </w:p>
        </w:tc>
      </w:tr>
      <w:tr w:rsidR="00F97EDA" w:rsidRPr="00F97EDA" w14:paraId="18F30005" w14:textId="77777777" w:rsidTr="00847656">
        <w:trPr>
          <w:trHeight w:val="20"/>
        </w:trPr>
        <w:tc>
          <w:tcPr>
            <w:tcW w:w="1325" w:type="pct"/>
            <w:tcBorders>
              <w:top w:val="nil"/>
              <w:left w:val="nil"/>
              <w:bottom w:val="nil"/>
              <w:right w:val="nil"/>
            </w:tcBorders>
            <w:shd w:val="clear" w:color="auto" w:fill="auto"/>
          </w:tcPr>
          <w:p w14:paraId="1B9CCBC0"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Stenaria</w:t>
            </w:r>
            <w:proofErr w:type="spellEnd"/>
            <w:r w:rsidRPr="00F97EDA">
              <w:rPr>
                <w:rFonts w:ascii="Times New Roman" w:hAnsi="Times New Roman" w:cs="Times New Roman"/>
                <w:i/>
                <w:color w:val="000000"/>
                <w:sz w:val="24"/>
                <w:szCs w:val="24"/>
              </w:rPr>
              <w:t xml:space="preserve"> nigricans</w:t>
            </w:r>
          </w:p>
        </w:tc>
        <w:tc>
          <w:tcPr>
            <w:tcW w:w="989" w:type="pct"/>
            <w:tcBorders>
              <w:top w:val="nil"/>
              <w:left w:val="nil"/>
              <w:bottom w:val="nil"/>
              <w:right w:val="nil"/>
            </w:tcBorders>
            <w:shd w:val="clear" w:color="auto" w:fill="auto"/>
          </w:tcPr>
          <w:p w14:paraId="69414663"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Rubiaceae</w:t>
            </w:r>
            <w:proofErr w:type="spellEnd"/>
          </w:p>
        </w:tc>
        <w:tc>
          <w:tcPr>
            <w:tcW w:w="291" w:type="pct"/>
            <w:tcBorders>
              <w:top w:val="nil"/>
              <w:left w:val="nil"/>
              <w:bottom w:val="nil"/>
              <w:right w:val="nil"/>
            </w:tcBorders>
            <w:shd w:val="clear" w:color="auto" w:fill="auto"/>
          </w:tcPr>
          <w:p w14:paraId="0836224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1FCEB1C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5785DB0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45318CCA"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0.74</w:t>
            </w:r>
          </w:p>
        </w:tc>
      </w:tr>
      <w:tr w:rsidR="00F97EDA" w:rsidRPr="00F97EDA" w14:paraId="62D09B29" w14:textId="77777777" w:rsidTr="00847656">
        <w:trPr>
          <w:trHeight w:val="20"/>
        </w:trPr>
        <w:tc>
          <w:tcPr>
            <w:tcW w:w="1325" w:type="pct"/>
            <w:tcBorders>
              <w:top w:val="nil"/>
              <w:left w:val="nil"/>
              <w:bottom w:val="nil"/>
              <w:right w:val="nil"/>
            </w:tcBorders>
            <w:shd w:val="clear" w:color="auto" w:fill="auto"/>
          </w:tcPr>
          <w:p w14:paraId="3D54831A"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Stenosiphon</w:t>
            </w:r>
            <w:proofErr w:type="spellEnd"/>
            <w:r w:rsidRPr="00F97EDA">
              <w:rPr>
                <w:rFonts w:ascii="Times New Roman" w:hAnsi="Times New Roman" w:cs="Times New Roman"/>
                <w:i/>
                <w:color w:val="000000"/>
                <w:sz w:val="24"/>
                <w:szCs w:val="24"/>
              </w:rPr>
              <w:t xml:space="preserve"> </w:t>
            </w:r>
            <w:proofErr w:type="spellStart"/>
            <w:r w:rsidRPr="00F97EDA">
              <w:rPr>
                <w:rFonts w:ascii="Times New Roman" w:hAnsi="Times New Roman" w:cs="Times New Roman"/>
                <w:i/>
                <w:color w:val="000000"/>
                <w:sz w:val="24"/>
                <w:szCs w:val="24"/>
              </w:rPr>
              <w:t>linifolius</w:t>
            </w:r>
            <w:proofErr w:type="spellEnd"/>
          </w:p>
        </w:tc>
        <w:tc>
          <w:tcPr>
            <w:tcW w:w="989" w:type="pct"/>
            <w:tcBorders>
              <w:top w:val="nil"/>
              <w:left w:val="nil"/>
              <w:bottom w:val="nil"/>
              <w:right w:val="nil"/>
            </w:tcBorders>
            <w:shd w:val="clear" w:color="auto" w:fill="auto"/>
          </w:tcPr>
          <w:p w14:paraId="6E365AA1"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Onagraceae</w:t>
            </w:r>
            <w:proofErr w:type="spellEnd"/>
          </w:p>
        </w:tc>
        <w:tc>
          <w:tcPr>
            <w:tcW w:w="291" w:type="pct"/>
            <w:tcBorders>
              <w:top w:val="nil"/>
              <w:left w:val="nil"/>
              <w:bottom w:val="nil"/>
              <w:right w:val="nil"/>
            </w:tcBorders>
            <w:shd w:val="clear" w:color="auto" w:fill="auto"/>
          </w:tcPr>
          <w:p w14:paraId="363FB8B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459D2ED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3A1B1EC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3D78EAB3"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0.01</w:t>
            </w:r>
          </w:p>
        </w:tc>
      </w:tr>
      <w:tr w:rsidR="00F97EDA" w:rsidRPr="00F97EDA" w14:paraId="0AC82B77" w14:textId="77777777" w:rsidTr="00847656">
        <w:trPr>
          <w:trHeight w:val="20"/>
        </w:trPr>
        <w:tc>
          <w:tcPr>
            <w:tcW w:w="1325" w:type="pct"/>
            <w:tcBorders>
              <w:top w:val="nil"/>
              <w:left w:val="nil"/>
              <w:bottom w:val="nil"/>
              <w:right w:val="nil"/>
            </w:tcBorders>
            <w:shd w:val="clear" w:color="auto" w:fill="auto"/>
          </w:tcPr>
          <w:p w14:paraId="77DD4E54" w14:textId="77777777" w:rsidR="00F97EDA" w:rsidRPr="00F97EDA" w:rsidRDefault="00F97EDA" w:rsidP="00847246">
            <w:pPr>
              <w:pStyle w:val="Normal1"/>
              <w:rPr>
                <w:rFonts w:ascii="Times New Roman" w:hAnsi="Times New Roman" w:cs="Times New Roman"/>
                <w:i/>
                <w:color w:val="000000"/>
                <w:sz w:val="24"/>
                <w:szCs w:val="24"/>
              </w:rPr>
            </w:pPr>
            <w:r w:rsidRPr="00F97EDA">
              <w:rPr>
                <w:rFonts w:ascii="Times New Roman" w:hAnsi="Times New Roman" w:cs="Times New Roman"/>
                <w:i/>
                <w:color w:val="000000"/>
                <w:sz w:val="24"/>
                <w:szCs w:val="24"/>
              </w:rPr>
              <w:t>Symphyotrichum ericoides</w:t>
            </w:r>
          </w:p>
        </w:tc>
        <w:tc>
          <w:tcPr>
            <w:tcW w:w="989" w:type="pct"/>
            <w:tcBorders>
              <w:top w:val="nil"/>
              <w:left w:val="nil"/>
              <w:bottom w:val="nil"/>
              <w:right w:val="nil"/>
            </w:tcBorders>
            <w:shd w:val="clear" w:color="auto" w:fill="auto"/>
          </w:tcPr>
          <w:p w14:paraId="0012F5F0"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7271B0C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0E96E1A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4D5B05B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37F69BEA"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6.31</w:t>
            </w:r>
          </w:p>
        </w:tc>
      </w:tr>
      <w:tr w:rsidR="00F97EDA" w:rsidRPr="00F97EDA" w14:paraId="67F531F8" w14:textId="77777777" w:rsidTr="00847656">
        <w:trPr>
          <w:trHeight w:val="20"/>
        </w:trPr>
        <w:tc>
          <w:tcPr>
            <w:tcW w:w="1325" w:type="pct"/>
            <w:tcBorders>
              <w:top w:val="nil"/>
              <w:left w:val="nil"/>
              <w:bottom w:val="nil"/>
              <w:right w:val="nil"/>
            </w:tcBorders>
            <w:shd w:val="clear" w:color="auto" w:fill="auto"/>
          </w:tcPr>
          <w:p w14:paraId="3C382456" w14:textId="77777777" w:rsidR="00F97EDA" w:rsidRPr="00F97EDA" w:rsidRDefault="00F97EDA" w:rsidP="00847246">
            <w:pPr>
              <w:pStyle w:val="Normal1"/>
              <w:rPr>
                <w:rFonts w:ascii="Times New Roman" w:hAnsi="Times New Roman" w:cs="Times New Roman"/>
                <w:i/>
                <w:sz w:val="24"/>
                <w:szCs w:val="24"/>
              </w:rPr>
            </w:pPr>
            <w:proofErr w:type="spellStart"/>
            <w:r w:rsidRPr="00F97EDA">
              <w:rPr>
                <w:rFonts w:ascii="Times New Roman" w:hAnsi="Times New Roman" w:cs="Times New Roman"/>
                <w:i/>
                <w:sz w:val="24"/>
                <w:szCs w:val="24"/>
              </w:rPr>
              <w:t>Tetraneuris</w:t>
            </w:r>
            <w:proofErr w:type="spellEnd"/>
            <w:r w:rsidRPr="00F97EDA">
              <w:rPr>
                <w:rFonts w:ascii="Times New Roman" w:hAnsi="Times New Roman" w:cs="Times New Roman"/>
                <w:i/>
                <w:sz w:val="24"/>
                <w:szCs w:val="24"/>
              </w:rPr>
              <w:t xml:space="preserve"> </w:t>
            </w:r>
            <w:proofErr w:type="spellStart"/>
            <w:r w:rsidRPr="00F97EDA">
              <w:rPr>
                <w:rFonts w:ascii="Times New Roman" w:hAnsi="Times New Roman" w:cs="Times New Roman"/>
                <w:i/>
                <w:sz w:val="24"/>
                <w:szCs w:val="24"/>
              </w:rPr>
              <w:t>scaposa</w:t>
            </w:r>
            <w:proofErr w:type="spellEnd"/>
          </w:p>
        </w:tc>
        <w:tc>
          <w:tcPr>
            <w:tcW w:w="989" w:type="pct"/>
            <w:tcBorders>
              <w:top w:val="nil"/>
              <w:left w:val="nil"/>
              <w:bottom w:val="nil"/>
              <w:right w:val="nil"/>
            </w:tcBorders>
            <w:shd w:val="clear" w:color="auto" w:fill="auto"/>
          </w:tcPr>
          <w:p w14:paraId="50D6C23F"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Asteraceae</w:t>
            </w:r>
          </w:p>
        </w:tc>
        <w:tc>
          <w:tcPr>
            <w:tcW w:w="291" w:type="pct"/>
            <w:tcBorders>
              <w:top w:val="nil"/>
              <w:left w:val="nil"/>
              <w:bottom w:val="nil"/>
              <w:right w:val="nil"/>
            </w:tcBorders>
            <w:shd w:val="clear" w:color="auto" w:fill="auto"/>
          </w:tcPr>
          <w:p w14:paraId="59E6BDE8"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0410510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0100B0D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128DE0C9"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0.77</w:t>
            </w:r>
          </w:p>
        </w:tc>
      </w:tr>
      <w:tr w:rsidR="00F97EDA" w:rsidRPr="00F97EDA" w14:paraId="05D921AE" w14:textId="77777777" w:rsidTr="00847656">
        <w:trPr>
          <w:trHeight w:val="20"/>
        </w:trPr>
        <w:tc>
          <w:tcPr>
            <w:tcW w:w="1325" w:type="pct"/>
            <w:tcBorders>
              <w:top w:val="nil"/>
              <w:left w:val="nil"/>
              <w:bottom w:val="nil"/>
              <w:right w:val="nil"/>
            </w:tcBorders>
            <w:shd w:val="clear" w:color="auto" w:fill="auto"/>
          </w:tcPr>
          <w:p w14:paraId="448AF037"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Tragia</w:t>
            </w:r>
            <w:proofErr w:type="spellEnd"/>
            <w:r w:rsidRPr="00F97EDA">
              <w:rPr>
                <w:rFonts w:ascii="Times New Roman" w:hAnsi="Times New Roman" w:cs="Times New Roman"/>
                <w:i/>
                <w:color w:val="000000"/>
                <w:sz w:val="24"/>
                <w:szCs w:val="24"/>
              </w:rPr>
              <w:t xml:space="preserve"> sp.</w:t>
            </w:r>
          </w:p>
        </w:tc>
        <w:tc>
          <w:tcPr>
            <w:tcW w:w="989" w:type="pct"/>
            <w:tcBorders>
              <w:top w:val="nil"/>
              <w:left w:val="nil"/>
              <w:bottom w:val="nil"/>
              <w:right w:val="nil"/>
            </w:tcBorders>
            <w:shd w:val="clear" w:color="auto" w:fill="auto"/>
          </w:tcPr>
          <w:p w14:paraId="212E4C8B"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Euphorbiaceae</w:t>
            </w:r>
            <w:proofErr w:type="spellEnd"/>
          </w:p>
        </w:tc>
        <w:tc>
          <w:tcPr>
            <w:tcW w:w="291" w:type="pct"/>
            <w:tcBorders>
              <w:top w:val="nil"/>
              <w:left w:val="nil"/>
              <w:bottom w:val="nil"/>
              <w:right w:val="nil"/>
            </w:tcBorders>
            <w:shd w:val="clear" w:color="auto" w:fill="auto"/>
          </w:tcPr>
          <w:p w14:paraId="083B2CD1"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613309D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7E0E6F7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0AD76F65"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0.01</w:t>
            </w:r>
          </w:p>
        </w:tc>
      </w:tr>
      <w:tr w:rsidR="00F97EDA" w:rsidRPr="00F97EDA" w14:paraId="0578FDDE" w14:textId="77777777" w:rsidTr="00847656">
        <w:trPr>
          <w:trHeight w:val="20"/>
        </w:trPr>
        <w:tc>
          <w:tcPr>
            <w:tcW w:w="1325" w:type="pct"/>
            <w:tcBorders>
              <w:top w:val="nil"/>
              <w:left w:val="nil"/>
              <w:bottom w:val="nil"/>
              <w:right w:val="nil"/>
            </w:tcBorders>
            <w:shd w:val="clear" w:color="auto" w:fill="auto"/>
          </w:tcPr>
          <w:p w14:paraId="75EDB539"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Triodanis</w:t>
            </w:r>
            <w:proofErr w:type="spellEnd"/>
            <w:r w:rsidRPr="00F97EDA">
              <w:rPr>
                <w:rFonts w:ascii="Times New Roman" w:hAnsi="Times New Roman" w:cs="Times New Roman"/>
                <w:i/>
                <w:color w:val="000000"/>
                <w:sz w:val="24"/>
                <w:szCs w:val="24"/>
              </w:rPr>
              <w:t xml:space="preserve"> </w:t>
            </w:r>
            <w:proofErr w:type="spellStart"/>
            <w:r w:rsidRPr="00F97EDA">
              <w:rPr>
                <w:rFonts w:ascii="Times New Roman" w:hAnsi="Times New Roman" w:cs="Times New Roman"/>
                <w:i/>
                <w:color w:val="000000"/>
                <w:sz w:val="24"/>
                <w:szCs w:val="24"/>
              </w:rPr>
              <w:t>perfoliata</w:t>
            </w:r>
            <w:proofErr w:type="spellEnd"/>
          </w:p>
        </w:tc>
        <w:tc>
          <w:tcPr>
            <w:tcW w:w="989" w:type="pct"/>
            <w:tcBorders>
              <w:top w:val="nil"/>
              <w:left w:val="nil"/>
              <w:bottom w:val="nil"/>
              <w:right w:val="nil"/>
            </w:tcBorders>
            <w:shd w:val="clear" w:color="auto" w:fill="auto"/>
          </w:tcPr>
          <w:p w14:paraId="3B4E4192"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Campanulaceae</w:t>
            </w:r>
            <w:proofErr w:type="spellEnd"/>
          </w:p>
        </w:tc>
        <w:tc>
          <w:tcPr>
            <w:tcW w:w="291" w:type="pct"/>
            <w:tcBorders>
              <w:top w:val="nil"/>
              <w:left w:val="nil"/>
              <w:bottom w:val="nil"/>
              <w:right w:val="nil"/>
            </w:tcBorders>
            <w:shd w:val="clear" w:color="auto" w:fill="auto"/>
          </w:tcPr>
          <w:p w14:paraId="44364D3D"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nil"/>
              <w:right w:val="nil"/>
            </w:tcBorders>
            <w:shd w:val="clear" w:color="auto" w:fill="auto"/>
          </w:tcPr>
          <w:p w14:paraId="723DF6C6"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nil"/>
              <w:right w:val="nil"/>
            </w:tcBorders>
            <w:shd w:val="clear" w:color="auto" w:fill="auto"/>
          </w:tcPr>
          <w:p w14:paraId="4E30ED0F"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annual</w:t>
            </w:r>
          </w:p>
        </w:tc>
        <w:tc>
          <w:tcPr>
            <w:tcW w:w="571" w:type="pct"/>
            <w:tcBorders>
              <w:top w:val="nil"/>
              <w:left w:val="nil"/>
              <w:bottom w:val="nil"/>
              <w:right w:val="nil"/>
            </w:tcBorders>
            <w:shd w:val="clear" w:color="auto" w:fill="auto"/>
          </w:tcPr>
          <w:p w14:paraId="46033E47"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0.01</w:t>
            </w:r>
          </w:p>
        </w:tc>
      </w:tr>
      <w:tr w:rsidR="00F97EDA" w:rsidRPr="00F97EDA" w14:paraId="5445749D" w14:textId="77777777" w:rsidTr="00847656">
        <w:trPr>
          <w:trHeight w:val="20"/>
        </w:trPr>
        <w:tc>
          <w:tcPr>
            <w:tcW w:w="1325" w:type="pct"/>
            <w:tcBorders>
              <w:top w:val="nil"/>
              <w:left w:val="nil"/>
              <w:bottom w:val="nil"/>
              <w:right w:val="nil"/>
            </w:tcBorders>
            <w:shd w:val="clear" w:color="auto" w:fill="auto"/>
          </w:tcPr>
          <w:p w14:paraId="0DAFD97C" w14:textId="77777777" w:rsidR="00F97EDA" w:rsidRPr="00F97EDA" w:rsidRDefault="00F97EDA" w:rsidP="00847246">
            <w:pPr>
              <w:pStyle w:val="Normal1"/>
              <w:rPr>
                <w:rFonts w:ascii="Times New Roman" w:hAnsi="Times New Roman" w:cs="Times New Roman"/>
                <w:i/>
                <w:sz w:val="24"/>
                <w:szCs w:val="24"/>
              </w:rPr>
            </w:pPr>
            <w:proofErr w:type="spellStart"/>
            <w:r w:rsidRPr="00F97EDA">
              <w:rPr>
                <w:rFonts w:ascii="Times New Roman" w:hAnsi="Times New Roman" w:cs="Times New Roman"/>
                <w:i/>
                <w:sz w:val="24"/>
                <w:szCs w:val="24"/>
              </w:rPr>
              <w:t>Tridens</w:t>
            </w:r>
            <w:proofErr w:type="spellEnd"/>
            <w:r w:rsidRPr="00F97EDA">
              <w:rPr>
                <w:rFonts w:ascii="Times New Roman" w:hAnsi="Times New Roman" w:cs="Times New Roman"/>
                <w:i/>
                <w:sz w:val="24"/>
                <w:szCs w:val="24"/>
              </w:rPr>
              <w:t xml:space="preserve"> flavus</w:t>
            </w:r>
          </w:p>
        </w:tc>
        <w:tc>
          <w:tcPr>
            <w:tcW w:w="989" w:type="pct"/>
            <w:tcBorders>
              <w:top w:val="nil"/>
              <w:left w:val="nil"/>
              <w:bottom w:val="nil"/>
              <w:right w:val="nil"/>
            </w:tcBorders>
            <w:shd w:val="clear" w:color="auto" w:fill="auto"/>
          </w:tcPr>
          <w:p w14:paraId="2E37277D"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Poaceae</w:t>
            </w:r>
            <w:proofErr w:type="spellEnd"/>
          </w:p>
        </w:tc>
        <w:tc>
          <w:tcPr>
            <w:tcW w:w="291" w:type="pct"/>
            <w:tcBorders>
              <w:top w:val="nil"/>
              <w:left w:val="nil"/>
              <w:bottom w:val="nil"/>
              <w:right w:val="nil"/>
            </w:tcBorders>
            <w:shd w:val="clear" w:color="auto" w:fill="auto"/>
          </w:tcPr>
          <w:p w14:paraId="14F2BE27"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C4</w:t>
            </w:r>
          </w:p>
        </w:tc>
        <w:tc>
          <w:tcPr>
            <w:tcW w:w="637" w:type="pct"/>
            <w:tcBorders>
              <w:top w:val="nil"/>
              <w:left w:val="nil"/>
              <w:bottom w:val="nil"/>
              <w:right w:val="nil"/>
            </w:tcBorders>
            <w:shd w:val="clear" w:color="auto" w:fill="auto"/>
          </w:tcPr>
          <w:p w14:paraId="3F75AC8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graminoid</w:t>
            </w:r>
          </w:p>
        </w:tc>
        <w:tc>
          <w:tcPr>
            <w:tcW w:w="1187" w:type="pct"/>
            <w:tcBorders>
              <w:top w:val="nil"/>
              <w:left w:val="nil"/>
              <w:bottom w:val="nil"/>
              <w:right w:val="nil"/>
            </w:tcBorders>
            <w:shd w:val="clear" w:color="auto" w:fill="auto"/>
          </w:tcPr>
          <w:p w14:paraId="20692A3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nil"/>
              <w:right w:val="nil"/>
            </w:tcBorders>
            <w:shd w:val="clear" w:color="auto" w:fill="auto"/>
          </w:tcPr>
          <w:p w14:paraId="7D84372B"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0.37</w:t>
            </w:r>
          </w:p>
        </w:tc>
      </w:tr>
      <w:tr w:rsidR="00F97EDA" w:rsidRPr="00F97EDA" w14:paraId="5E2A37DF" w14:textId="77777777" w:rsidTr="00847656">
        <w:trPr>
          <w:trHeight w:val="20"/>
        </w:trPr>
        <w:tc>
          <w:tcPr>
            <w:tcW w:w="1325" w:type="pct"/>
            <w:tcBorders>
              <w:top w:val="nil"/>
              <w:left w:val="nil"/>
              <w:right w:val="nil"/>
            </w:tcBorders>
            <w:shd w:val="clear" w:color="auto" w:fill="auto"/>
          </w:tcPr>
          <w:p w14:paraId="07979EF4" w14:textId="77777777" w:rsidR="00F97EDA" w:rsidRPr="00F97EDA" w:rsidRDefault="00F97EDA" w:rsidP="00847246">
            <w:pPr>
              <w:pStyle w:val="Normal1"/>
              <w:rPr>
                <w:rFonts w:ascii="Times New Roman" w:hAnsi="Times New Roman" w:cs="Times New Roman"/>
                <w:i/>
                <w:color w:val="000000"/>
                <w:sz w:val="24"/>
                <w:szCs w:val="24"/>
              </w:rPr>
            </w:pPr>
            <w:proofErr w:type="spellStart"/>
            <w:r w:rsidRPr="00F97EDA">
              <w:rPr>
                <w:rFonts w:ascii="Times New Roman" w:hAnsi="Times New Roman" w:cs="Times New Roman"/>
                <w:i/>
                <w:color w:val="000000"/>
                <w:sz w:val="24"/>
                <w:szCs w:val="24"/>
              </w:rPr>
              <w:t>Ulmus</w:t>
            </w:r>
            <w:proofErr w:type="spellEnd"/>
            <w:r w:rsidRPr="00F97EDA">
              <w:rPr>
                <w:rFonts w:ascii="Times New Roman" w:hAnsi="Times New Roman" w:cs="Times New Roman"/>
                <w:i/>
                <w:color w:val="000000"/>
                <w:sz w:val="24"/>
                <w:szCs w:val="24"/>
              </w:rPr>
              <w:t xml:space="preserve"> rubra</w:t>
            </w:r>
          </w:p>
        </w:tc>
        <w:tc>
          <w:tcPr>
            <w:tcW w:w="989" w:type="pct"/>
            <w:tcBorders>
              <w:top w:val="nil"/>
              <w:left w:val="nil"/>
              <w:right w:val="nil"/>
            </w:tcBorders>
            <w:shd w:val="clear" w:color="auto" w:fill="auto"/>
          </w:tcPr>
          <w:p w14:paraId="5EB9AA0A" w14:textId="77777777" w:rsidR="00F97EDA" w:rsidRPr="00F97EDA" w:rsidRDefault="00F97EDA" w:rsidP="00847246">
            <w:pPr>
              <w:pStyle w:val="Normal1"/>
              <w:rPr>
                <w:rFonts w:ascii="Times New Roman" w:hAnsi="Times New Roman" w:cs="Times New Roman"/>
                <w:sz w:val="24"/>
                <w:szCs w:val="24"/>
              </w:rPr>
            </w:pPr>
            <w:proofErr w:type="spellStart"/>
            <w:r w:rsidRPr="00F97EDA">
              <w:rPr>
                <w:rFonts w:ascii="Times New Roman" w:hAnsi="Times New Roman" w:cs="Times New Roman"/>
                <w:sz w:val="24"/>
                <w:szCs w:val="24"/>
              </w:rPr>
              <w:t>Ulmaceae</w:t>
            </w:r>
            <w:proofErr w:type="spellEnd"/>
          </w:p>
        </w:tc>
        <w:tc>
          <w:tcPr>
            <w:tcW w:w="291" w:type="pct"/>
            <w:tcBorders>
              <w:top w:val="nil"/>
              <w:left w:val="nil"/>
              <w:right w:val="nil"/>
            </w:tcBorders>
            <w:shd w:val="clear" w:color="auto" w:fill="auto"/>
          </w:tcPr>
          <w:p w14:paraId="13BD32B4"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right w:val="nil"/>
            </w:tcBorders>
            <w:shd w:val="clear" w:color="auto" w:fill="auto"/>
          </w:tcPr>
          <w:p w14:paraId="5C4EDA89"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woody</w:t>
            </w:r>
          </w:p>
        </w:tc>
        <w:tc>
          <w:tcPr>
            <w:tcW w:w="1187" w:type="pct"/>
            <w:tcBorders>
              <w:top w:val="nil"/>
              <w:left w:val="nil"/>
              <w:right w:val="nil"/>
            </w:tcBorders>
            <w:shd w:val="clear" w:color="auto" w:fill="auto"/>
          </w:tcPr>
          <w:p w14:paraId="5822ADFB"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right w:val="nil"/>
            </w:tcBorders>
            <w:shd w:val="clear" w:color="auto" w:fill="auto"/>
          </w:tcPr>
          <w:p w14:paraId="45796BD2"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0.13</w:t>
            </w:r>
          </w:p>
        </w:tc>
      </w:tr>
      <w:tr w:rsidR="00F97EDA" w:rsidRPr="00F97EDA" w14:paraId="5C2ACF99" w14:textId="77777777" w:rsidTr="00847656">
        <w:trPr>
          <w:trHeight w:val="20"/>
        </w:trPr>
        <w:tc>
          <w:tcPr>
            <w:tcW w:w="1325" w:type="pct"/>
            <w:tcBorders>
              <w:top w:val="nil"/>
              <w:left w:val="nil"/>
              <w:bottom w:val="single" w:sz="4" w:space="0" w:color="000000"/>
              <w:right w:val="nil"/>
            </w:tcBorders>
            <w:shd w:val="clear" w:color="auto" w:fill="auto"/>
          </w:tcPr>
          <w:p w14:paraId="14AE4506" w14:textId="77777777" w:rsidR="00F97EDA" w:rsidRPr="00F97EDA" w:rsidRDefault="00F97EDA" w:rsidP="00847246">
            <w:pPr>
              <w:pStyle w:val="Normal1"/>
              <w:rPr>
                <w:rFonts w:ascii="Times New Roman" w:hAnsi="Times New Roman" w:cs="Times New Roman"/>
                <w:i/>
                <w:sz w:val="24"/>
                <w:szCs w:val="24"/>
              </w:rPr>
            </w:pPr>
            <w:r w:rsidRPr="00F97EDA">
              <w:rPr>
                <w:rFonts w:ascii="Times New Roman" w:hAnsi="Times New Roman" w:cs="Times New Roman"/>
                <w:i/>
                <w:sz w:val="24"/>
                <w:szCs w:val="24"/>
              </w:rPr>
              <w:t xml:space="preserve">Verbena </w:t>
            </w:r>
            <w:proofErr w:type="spellStart"/>
            <w:r w:rsidRPr="00F97EDA">
              <w:rPr>
                <w:rFonts w:ascii="Times New Roman" w:hAnsi="Times New Roman" w:cs="Times New Roman"/>
                <w:i/>
                <w:sz w:val="24"/>
                <w:szCs w:val="24"/>
              </w:rPr>
              <w:t>halei</w:t>
            </w:r>
            <w:proofErr w:type="spellEnd"/>
          </w:p>
        </w:tc>
        <w:tc>
          <w:tcPr>
            <w:tcW w:w="989" w:type="pct"/>
            <w:tcBorders>
              <w:top w:val="nil"/>
              <w:left w:val="nil"/>
              <w:bottom w:val="single" w:sz="4" w:space="0" w:color="000000"/>
              <w:right w:val="nil"/>
            </w:tcBorders>
            <w:shd w:val="clear" w:color="auto" w:fill="auto"/>
          </w:tcPr>
          <w:p w14:paraId="7C9AB6F1" w14:textId="77777777" w:rsidR="00F97EDA" w:rsidRPr="00F97EDA" w:rsidRDefault="00F97EDA" w:rsidP="00847246">
            <w:pPr>
              <w:pStyle w:val="Normal1"/>
              <w:rPr>
                <w:rFonts w:ascii="Times New Roman" w:hAnsi="Times New Roman" w:cs="Times New Roman"/>
                <w:sz w:val="24"/>
                <w:szCs w:val="24"/>
              </w:rPr>
            </w:pPr>
            <w:r w:rsidRPr="00F97EDA">
              <w:rPr>
                <w:rFonts w:ascii="Times New Roman" w:hAnsi="Times New Roman" w:cs="Times New Roman"/>
                <w:sz w:val="24"/>
                <w:szCs w:val="24"/>
              </w:rPr>
              <w:t>Verbenaceae</w:t>
            </w:r>
          </w:p>
        </w:tc>
        <w:tc>
          <w:tcPr>
            <w:tcW w:w="291" w:type="pct"/>
            <w:tcBorders>
              <w:top w:val="nil"/>
              <w:left w:val="nil"/>
              <w:bottom w:val="single" w:sz="4" w:space="0" w:color="000000"/>
              <w:right w:val="nil"/>
            </w:tcBorders>
            <w:shd w:val="clear" w:color="auto" w:fill="auto"/>
          </w:tcPr>
          <w:p w14:paraId="56692B7E"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C3</w:t>
            </w:r>
          </w:p>
        </w:tc>
        <w:tc>
          <w:tcPr>
            <w:tcW w:w="637" w:type="pct"/>
            <w:tcBorders>
              <w:top w:val="nil"/>
              <w:left w:val="nil"/>
              <w:bottom w:val="single" w:sz="4" w:space="0" w:color="000000"/>
              <w:right w:val="nil"/>
            </w:tcBorders>
            <w:shd w:val="clear" w:color="auto" w:fill="auto"/>
          </w:tcPr>
          <w:p w14:paraId="1BB6690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forb</w:t>
            </w:r>
          </w:p>
        </w:tc>
        <w:tc>
          <w:tcPr>
            <w:tcW w:w="1187" w:type="pct"/>
            <w:tcBorders>
              <w:top w:val="nil"/>
              <w:left w:val="nil"/>
              <w:bottom w:val="single" w:sz="4" w:space="0" w:color="000000"/>
              <w:right w:val="nil"/>
            </w:tcBorders>
            <w:shd w:val="clear" w:color="auto" w:fill="auto"/>
          </w:tcPr>
          <w:p w14:paraId="3FE6F1E0" w14:textId="77777777" w:rsidR="00F97EDA" w:rsidRPr="00F97EDA" w:rsidRDefault="00F97EDA" w:rsidP="00847246">
            <w:pPr>
              <w:pStyle w:val="Normal1"/>
              <w:jc w:val="center"/>
              <w:rPr>
                <w:rFonts w:ascii="Times New Roman" w:hAnsi="Times New Roman" w:cs="Times New Roman"/>
                <w:sz w:val="24"/>
                <w:szCs w:val="24"/>
              </w:rPr>
            </w:pPr>
            <w:r w:rsidRPr="00F97EDA">
              <w:rPr>
                <w:rFonts w:ascii="Times New Roman" w:hAnsi="Times New Roman" w:cs="Times New Roman"/>
                <w:sz w:val="24"/>
                <w:szCs w:val="24"/>
              </w:rPr>
              <w:t>perennial</w:t>
            </w:r>
          </w:p>
        </w:tc>
        <w:tc>
          <w:tcPr>
            <w:tcW w:w="571" w:type="pct"/>
            <w:tcBorders>
              <w:top w:val="nil"/>
              <w:left w:val="nil"/>
              <w:bottom w:val="single" w:sz="4" w:space="0" w:color="000000"/>
              <w:right w:val="nil"/>
            </w:tcBorders>
            <w:shd w:val="clear" w:color="auto" w:fill="auto"/>
          </w:tcPr>
          <w:p w14:paraId="19DA0627" w14:textId="77777777" w:rsidR="00F97EDA" w:rsidRPr="00F97EDA" w:rsidRDefault="00F97EDA" w:rsidP="00847246">
            <w:pPr>
              <w:pStyle w:val="Normal1"/>
              <w:jc w:val="center"/>
              <w:rPr>
                <w:rFonts w:ascii="Times New Roman" w:hAnsi="Times New Roman" w:cs="Times New Roman"/>
                <w:b/>
                <w:sz w:val="24"/>
                <w:szCs w:val="24"/>
              </w:rPr>
            </w:pPr>
            <w:r w:rsidRPr="00F97EDA">
              <w:rPr>
                <w:rFonts w:ascii="Times New Roman" w:hAnsi="Times New Roman" w:cs="Times New Roman"/>
                <w:sz w:val="24"/>
                <w:szCs w:val="24"/>
              </w:rPr>
              <w:t>0.37</w:t>
            </w:r>
          </w:p>
        </w:tc>
      </w:tr>
    </w:tbl>
    <w:p w14:paraId="1FFEB3C4" w14:textId="754FDC6F" w:rsidR="009E38D7" w:rsidRDefault="009E38D7">
      <w:pPr>
        <w:spacing w:line="480" w:lineRule="auto"/>
        <w:rPr>
          <w:rFonts w:cs="Times New Roman"/>
        </w:rPr>
      </w:pPr>
    </w:p>
    <w:p w14:paraId="13C88DEE" w14:textId="0FF9A3D4" w:rsidR="00AF34D0" w:rsidRDefault="00AF34D0">
      <w:pPr>
        <w:spacing w:line="480" w:lineRule="auto"/>
        <w:rPr>
          <w:rFonts w:cs="Times New Roman"/>
        </w:rPr>
      </w:pPr>
    </w:p>
    <w:p w14:paraId="770EB09D" w14:textId="77777777" w:rsidR="00AF34D0" w:rsidRDefault="00AF34D0">
      <w:pPr>
        <w:spacing w:line="480" w:lineRule="auto"/>
        <w:rPr>
          <w:rFonts w:cs="Times New Roman"/>
        </w:rPr>
      </w:pPr>
    </w:p>
    <w:p w14:paraId="657A72F6" w14:textId="7E649FB5" w:rsidR="00F97EDA" w:rsidRPr="004E3DF6" w:rsidRDefault="00097986" w:rsidP="00097986">
      <w:pPr>
        <w:pStyle w:val="Caption"/>
      </w:pPr>
      <w:bookmarkStart w:id="19" w:name="_Toc84684653"/>
      <w:r>
        <w:lastRenderedPageBreak/>
        <w:t>Table S2</w:t>
      </w:r>
      <w:r w:rsidR="00F97EDA" w:rsidRPr="004E3DF6">
        <w:t xml:space="preserve">. </w:t>
      </w:r>
      <w:r w:rsidR="00F97EDA" w:rsidRPr="00097986">
        <w:rPr>
          <w:b w:val="0"/>
          <w:bCs w:val="0"/>
        </w:rPr>
        <w:t>Volumetric soil water content (mean ± se, m3.m-3) and soil temperature (mean ± se, ˚C) during growing season of 2017 and 2018 across precipitation levels and clipping treatments.</w:t>
      </w:r>
      <w:bookmarkEnd w:id="19"/>
      <w:r w:rsidR="00F97EDA" w:rsidRPr="004E3DF6">
        <w:t xml:space="preserve"> </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2509"/>
        <w:gridCol w:w="2231"/>
        <w:gridCol w:w="3117"/>
      </w:tblGrid>
      <w:tr w:rsidR="00F97EDA" w:rsidRPr="00F97EDA" w14:paraId="0AB388DE" w14:textId="77777777" w:rsidTr="00847246">
        <w:trPr>
          <w:trHeight w:hRule="exact" w:val="276"/>
          <w:jc w:val="center"/>
        </w:trPr>
        <w:tc>
          <w:tcPr>
            <w:tcW w:w="2509" w:type="dxa"/>
            <w:tcBorders>
              <w:right w:val="nil"/>
            </w:tcBorders>
            <w:noWrap/>
            <w:hideMark/>
          </w:tcPr>
          <w:p w14:paraId="25992CBF" w14:textId="77777777" w:rsidR="00F97EDA" w:rsidRPr="00F97EDA" w:rsidRDefault="00F97EDA" w:rsidP="00847246">
            <w:pPr>
              <w:spacing w:after="160" w:line="480" w:lineRule="auto"/>
              <w:jc w:val="both"/>
              <w:rPr>
                <w:rFonts w:cs="Times New Roman"/>
                <w:sz w:val="24"/>
                <w:szCs w:val="24"/>
              </w:rPr>
            </w:pPr>
          </w:p>
        </w:tc>
        <w:tc>
          <w:tcPr>
            <w:tcW w:w="2231" w:type="dxa"/>
            <w:tcBorders>
              <w:left w:val="nil"/>
              <w:bottom w:val="single" w:sz="4" w:space="0" w:color="auto"/>
              <w:right w:val="nil"/>
            </w:tcBorders>
            <w:noWrap/>
            <w:hideMark/>
          </w:tcPr>
          <w:p w14:paraId="00566C04"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2017</w:t>
            </w:r>
          </w:p>
        </w:tc>
        <w:tc>
          <w:tcPr>
            <w:tcW w:w="3117" w:type="dxa"/>
            <w:tcBorders>
              <w:left w:val="nil"/>
              <w:bottom w:val="single" w:sz="4" w:space="0" w:color="auto"/>
            </w:tcBorders>
            <w:noWrap/>
            <w:hideMark/>
          </w:tcPr>
          <w:p w14:paraId="0E7A73A7"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2018</w:t>
            </w:r>
          </w:p>
        </w:tc>
      </w:tr>
      <w:tr w:rsidR="00F97EDA" w:rsidRPr="00F97EDA" w14:paraId="6304BEC2" w14:textId="77777777" w:rsidTr="00847246">
        <w:trPr>
          <w:trHeight w:hRule="exact" w:val="276"/>
          <w:jc w:val="center"/>
        </w:trPr>
        <w:tc>
          <w:tcPr>
            <w:tcW w:w="2509" w:type="dxa"/>
            <w:tcBorders>
              <w:bottom w:val="single" w:sz="4" w:space="0" w:color="auto"/>
              <w:right w:val="nil"/>
            </w:tcBorders>
            <w:noWrap/>
            <w:hideMark/>
          </w:tcPr>
          <w:p w14:paraId="24965B2A"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Treatment</w:t>
            </w:r>
          </w:p>
        </w:tc>
        <w:tc>
          <w:tcPr>
            <w:tcW w:w="5348" w:type="dxa"/>
            <w:gridSpan w:val="2"/>
            <w:tcBorders>
              <w:left w:val="nil"/>
              <w:bottom w:val="single" w:sz="4" w:space="0" w:color="auto"/>
            </w:tcBorders>
            <w:noWrap/>
            <w:hideMark/>
          </w:tcPr>
          <w:p w14:paraId="37340DDE"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Volumetric soil water content (m</w:t>
            </w:r>
            <w:r w:rsidRPr="00F97EDA">
              <w:rPr>
                <w:rFonts w:cs="Times New Roman"/>
                <w:sz w:val="24"/>
                <w:szCs w:val="24"/>
                <w:vertAlign w:val="superscript"/>
              </w:rPr>
              <w:t>3</w:t>
            </w:r>
            <w:r w:rsidRPr="00F97EDA">
              <w:rPr>
                <w:rFonts w:cs="Times New Roman"/>
                <w:sz w:val="24"/>
                <w:szCs w:val="24"/>
              </w:rPr>
              <w:t>.m</w:t>
            </w:r>
            <w:r w:rsidRPr="00F97EDA">
              <w:rPr>
                <w:rFonts w:cs="Times New Roman"/>
                <w:sz w:val="24"/>
                <w:szCs w:val="24"/>
                <w:vertAlign w:val="superscript"/>
              </w:rPr>
              <w:t>-3</w:t>
            </w:r>
            <w:r w:rsidRPr="00F97EDA">
              <w:rPr>
                <w:rFonts w:cs="Times New Roman"/>
                <w:sz w:val="24"/>
                <w:szCs w:val="24"/>
              </w:rPr>
              <w:t>)</w:t>
            </w:r>
          </w:p>
        </w:tc>
      </w:tr>
      <w:tr w:rsidR="00F97EDA" w:rsidRPr="00F97EDA" w14:paraId="44C5E6FB" w14:textId="77777777" w:rsidTr="00847246">
        <w:trPr>
          <w:trHeight w:hRule="exact" w:val="276"/>
          <w:jc w:val="center"/>
        </w:trPr>
        <w:tc>
          <w:tcPr>
            <w:tcW w:w="2509" w:type="dxa"/>
            <w:tcBorders>
              <w:top w:val="single" w:sz="4" w:space="0" w:color="auto"/>
              <w:bottom w:val="nil"/>
              <w:right w:val="nil"/>
            </w:tcBorders>
            <w:noWrap/>
          </w:tcPr>
          <w:p w14:paraId="481712C2"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Precipitation</w:t>
            </w:r>
          </w:p>
        </w:tc>
        <w:tc>
          <w:tcPr>
            <w:tcW w:w="2231" w:type="dxa"/>
            <w:tcBorders>
              <w:top w:val="single" w:sz="4" w:space="0" w:color="auto"/>
              <w:left w:val="nil"/>
              <w:bottom w:val="nil"/>
              <w:right w:val="nil"/>
            </w:tcBorders>
            <w:noWrap/>
          </w:tcPr>
          <w:p w14:paraId="3837871A" w14:textId="77777777" w:rsidR="00F97EDA" w:rsidRPr="00F97EDA" w:rsidRDefault="00F97EDA" w:rsidP="00847246">
            <w:pPr>
              <w:spacing w:after="160" w:line="480" w:lineRule="auto"/>
              <w:jc w:val="center"/>
              <w:rPr>
                <w:rFonts w:cs="Times New Roman"/>
                <w:sz w:val="24"/>
                <w:szCs w:val="24"/>
              </w:rPr>
            </w:pPr>
          </w:p>
        </w:tc>
        <w:tc>
          <w:tcPr>
            <w:tcW w:w="3117" w:type="dxa"/>
            <w:tcBorders>
              <w:top w:val="single" w:sz="4" w:space="0" w:color="auto"/>
              <w:left w:val="nil"/>
              <w:bottom w:val="nil"/>
            </w:tcBorders>
            <w:noWrap/>
          </w:tcPr>
          <w:p w14:paraId="4546B621" w14:textId="77777777" w:rsidR="00F97EDA" w:rsidRPr="00F97EDA" w:rsidRDefault="00F97EDA" w:rsidP="00847246">
            <w:pPr>
              <w:spacing w:after="160" w:line="480" w:lineRule="auto"/>
              <w:jc w:val="center"/>
              <w:rPr>
                <w:rFonts w:cs="Times New Roman"/>
                <w:sz w:val="24"/>
                <w:szCs w:val="24"/>
              </w:rPr>
            </w:pPr>
          </w:p>
        </w:tc>
      </w:tr>
      <w:tr w:rsidR="00F97EDA" w:rsidRPr="00F97EDA" w14:paraId="6F9F689F" w14:textId="77777777" w:rsidTr="00847246">
        <w:trPr>
          <w:trHeight w:hRule="exact" w:val="276"/>
          <w:jc w:val="center"/>
        </w:trPr>
        <w:tc>
          <w:tcPr>
            <w:tcW w:w="2509" w:type="dxa"/>
            <w:tcBorders>
              <w:top w:val="single" w:sz="4" w:space="0" w:color="auto"/>
              <w:bottom w:val="nil"/>
              <w:right w:val="nil"/>
            </w:tcBorders>
            <w:noWrap/>
            <w:hideMark/>
          </w:tcPr>
          <w:p w14:paraId="773B0099"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-100%</w:t>
            </w:r>
          </w:p>
        </w:tc>
        <w:tc>
          <w:tcPr>
            <w:tcW w:w="2231" w:type="dxa"/>
            <w:tcBorders>
              <w:top w:val="single" w:sz="4" w:space="0" w:color="auto"/>
              <w:left w:val="nil"/>
              <w:bottom w:val="nil"/>
              <w:right w:val="nil"/>
            </w:tcBorders>
            <w:noWrap/>
            <w:hideMark/>
          </w:tcPr>
          <w:p w14:paraId="2D92F07C"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0.14 ± 0.00</w:t>
            </w:r>
          </w:p>
        </w:tc>
        <w:tc>
          <w:tcPr>
            <w:tcW w:w="3117" w:type="dxa"/>
            <w:tcBorders>
              <w:top w:val="single" w:sz="4" w:space="0" w:color="auto"/>
              <w:left w:val="nil"/>
              <w:bottom w:val="nil"/>
            </w:tcBorders>
            <w:noWrap/>
            <w:hideMark/>
          </w:tcPr>
          <w:p w14:paraId="7920851B"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0.13 ± 0.00</w:t>
            </w:r>
          </w:p>
        </w:tc>
      </w:tr>
      <w:tr w:rsidR="00F97EDA" w:rsidRPr="00F97EDA" w14:paraId="41FCE3A3" w14:textId="77777777" w:rsidTr="00847246">
        <w:trPr>
          <w:trHeight w:hRule="exact" w:val="276"/>
          <w:jc w:val="center"/>
        </w:trPr>
        <w:tc>
          <w:tcPr>
            <w:tcW w:w="2509" w:type="dxa"/>
            <w:tcBorders>
              <w:top w:val="nil"/>
              <w:bottom w:val="nil"/>
              <w:right w:val="nil"/>
            </w:tcBorders>
            <w:noWrap/>
            <w:hideMark/>
          </w:tcPr>
          <w:p w14:paraId="517D99DE"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-20%</w:t>
            </w:r>
          </w:p>
        </w:tc>
        <w:tc>
          <w:tcPr>
            <w:tcW w:w="2231" w:type="dxa"/>
            <w:tcBorders>
              <w:top w:val="nil"/>
              <w:left w:val="nil"/>
              <w:bottom w:val="nil"/>
              <w:right w:val="nil"/>
            </w:tcBorders>
            <w:noWrap/>
            <w:hideMark/>
          </w:tcPr>
          <w:p w14:paraId="5A84A819"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0.16 ± 0.00</w:t>
            </w:r>
          </w:p>
        </w:tc>
        <w:tc>
          <w:tcPr>
            <w:tcW w:w="3117" w:type="dxa"/>
            <w:tcBorders>
              <w:top w:val="nil"/>
              <w:left w:val="nil"/>
              <w:bottom w:val="nil"/>
            </w:tcBorders>
            <w:noWrap/>
            <w:hideMark/>
          </w:tcPr>
          <w:p w14:paraId="2E31A7BE"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0.14 ± 0.00</w:t>
            </w:r>
          </w:p>
        </w:tc>
      </w:tr>
      <w:tr w:rsidR="00F97EDA" w:rsidRPr="00F97EDA" w14:paraId="1C3D07FA" w14:textId="77777777" w:rsidTr="00847246">
        <w:trPr>
          <w:trHeight w:hRule="exact" w:val="276"/>
          <w:jc w:val="center"/>
        </w:trPr>
        <w:tc>
          <w:tcPr>
            <w:tcW w:w="2509" w:type="dxa"/>
            <w:tcBorders>
              <w:top w:val="nil"/>
              <w:bottom w:val="nil"/>
              <w:right w:val="nil"/>
            </w:tcBorders>
            <w:noWrap/>
            <w:hideMark/>
          </w:tcPr>
          <w:p w14:paraId="1DB5C639"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-40%</w:t>
            </w:r>
          </w:p>
        </w:tc>
        <w:tc>
          <w:tcPr>
            <w:tcW w:w="2231" w:type="dxa"/>
            <w:tcBorders>
              <w:top w:val="nil"/>
              <w:left w:val="nil"/>
              <w:bottom w:val="nil"/>
              <w:right w:val="nil"/>
            </w:tcBorders>
            <w:noWrap/>
            <w:hideMark/>
          </w:tcPr>
          <w:p w14:paraId="618242A9"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0.15 ± 0.00</w:t>
            </w:r>
          </w:p>
        </w:tc>
        <w:tc>
          <w:tcPr>
            <w:tcW w:w="3117" w:type="dxa"/>
            <w:tcBorders>
              <w:top w:val="nil"/>
              <w:left w:val="nil"/>
              <w:bottom w:val="nil"/>
            </w:tcBorders>
            <w:noWrap/>
            <w:hideMark/>
          </w:tcPr>
          <w:p w14:paraId="5D4431F2"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0.14 ± 0.00</w:t>
            </w:r>
          </w:p>
        </w:tc>
      </w:tr>
      <w:tr w:rsidR="00F97EDA" w:rsidRPr="00F97EDA" w14:paraId="1A2E970C" w14:textId="77777777" w:rsidTr="00847246">
        <w:trPr>
          <w:trHeight w:hRule="exact" w:val="276"/>
          <w:jc w:val="center"/>
        </w:trPr>
        <w:tc>
          <w:tcPr>
            <w:tcW w:w="2509" w:type="dxa"/>
            <w:tcBorders>
              <w:top w:val="nil"/>
              <w:bottom w:val="nil"/>
              <w:right w:val="nil"/>
            </w:tcBorders>
            <w:noWrap/>
            <w:hideMark/>
          </w:tcPr>
          <w:p w14:paraId="6C67CD58"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-60%</w:t>
            </w:r>
          </w:p>
        </w:tc>
        <w:tc>
          <w:tcPr>
            <w:tcW w:w="2231" w:type="dxa"/>
            <w:tcBorders>
              <w:top w:val="nil"/>
              <w:left w:val="nil"/>
              <w:bottom w:val="nil"/>
              <w:right w:val="nil"/>
            </w:tcBorders>
            <w:noWrap/>
            <w:hideMark/>
          </w:tcPr>
          <w:p w14:paraId="653DACC4"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0.16 ± 0.00</w:t>
            </w:r>
          </w:p>
        </w:tc>
        <w:tc>
          <w:tcPr>
            <w:tcW w:w="3117" w:type="dxa"/>
            <w:tcBorders>
              <w:top w:val="nil"/>
              <w:left w:val="nil"/>
              <w:bottom w:val="nil"/>
            </w:tcBorders>
            <w:noWrap/>
            <w:hideMark/>
          </w:tcPr>
          <w:p w14:paraId="0A19C887"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0.15 ± 0.00</w:t>
            </w:r>
          </w:p>
        </w:tc>
      </w:tr>
      <w:tr w:rsidR="00F97EDA" w:rsidRPr="00F97EDA" w14:paraId="787297DC" w14:textId="77777777" w:rsidTr="00847246">
        <w:trPr>
          <w:trHeight w:hRule="exact" w:val="276"/>
          <w:jc w:val="center"/>
        </w:trPr>
        <w:tc>
          <w:tcPr>
            <w:tcW w:w="2509" w:type="dxa"/>
            <w:tcBorders>
              <w:top w:val="nil"/>
              <w:bottom w:val="nil"/>
              <w:right w:val="nil"/>
            </w:tcBorders>
            <w:noWrap/>
            <w:hideMark/>
          </w:tcPr>
          <w:p w14:paraId="08655D16"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-80%</w:t>
            </w:r>
          </w:p>
        </w:tc>
        <w:tc>
          <w:tcPr>
            <w:tcW w:w="2231" w:type="dxa"/>
            <w:tcBorders>
              <w:top w:val="nil"/>
              <w:left w:val="nil"/>
              <w:bottom w:val="nil"/>
              <w:right w:val="nil"/>
            </w:tcBorders>
            <w:noWrap/>
            <w:hideMark/>
          </w:tcPr>
          <w:p w14:paraId="33B0D189"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0.16 ± 0.00</w:t>
            </w:r>
          </w:p>
        </w:tc>
        <w:tc>
          <w:tcPr>
            <w:tcW w:w="3117" w:type="dxa"/>
            <w:tcBorders>
              <w:top w:val="nil"/>
              <w:left w:val="nil"/>
              <w:bottom w:val="nil"/>
            </w:tcBorders>
            <w:noWrap/>
            <w:hideMark/>
          </w:tcPr>
          <w:p w14:paraId="2163459F"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0.16 ± 0.00</w:t>
            </w:r>
          </w:p>
        </w:tc>
      </w:tr>
      <w:tr w:rsidR="00F97EDA" w:rsidRPr="00F97EDA" w14:paraId="3C65588B" w14:textId="77777777" w:rsidTr="00847246">
        <w:trPr>
          <w:trHeight w:hRule="exact" w:val="276"/>
          <w:jc w:val="center"/>
        </w:trPr>
        <w:tc>
          <w:tcPr>
            <w:tcW w:w="2509" w:type="dxa"/>
            <w:tcBorders>
              <w:top w:val="nil"/>
              <w:bottom w:val="nil"/>
              <w:right w:val="nil"/>
            </w:tcBorders>
            <w:noWrap/>
            <w:hideMark/>
          </w:tcPr>
          <w:p w14:paraId="5F38CE7A"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 change (control)</w:t>
            </w:r>
          </w:p>
        </w:tc>
        <w:tc>
          <w:tcPr>
            <w:tcW w:w="2231" w:type="dxa"/>
            <w:tcBorders>
              <w:top w:val="nil"/>
              <w:left w:val="nil"/>
              <w:bottom w:val="nil"/>
              <w:right w:val="nil"/>
            </w:tcBorders>
            <w:noWrap/>
            <w:hideMark/>
          </w:tcPr>
          <w:p w14:paraId="21560C64"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0.15 ± 0.00</w:t>
            </w:r>
          </w:p>
        </w:tc>
        <w:tc>
          <w:tcPr>
            <w:tcW w:w="3117" w:type="dxa"/>
            <w:tcBorders>
              <w:top w:val="nil"/>
              <w:left w:val="nil"/>
              <w:bottom w:val="nil"/>
            </w:tcBorders>
            <w:noWrap/>
            <w:hideMark/>
          </w:tcPr>
          <w:p w14:paraId="7D262BA5"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0.15 ± 0.00</w:t>
            </w:r>
          </w:p>
        </w:tc>
      </w:tr>
      <w:tr w:rsidR="00F97EDA" w:rsidRPr="00F97EDA" w14:paraId="33558E28" w14:textId="77777777" w:rsidTr="00847246">
        <w:trPr>
          <w:trHeight w:hRule="exact" w:val="276"/>
          <w:jc w:val="center"/>
        </w:trPr>
        <w:tc>
          <w:tcPr>
            <w:tcW w:w="2509" w:type="dxa"/>
            <w:tcBorders>
              <w:top w:val="nil"/>
              <w:bottom w:val="single" w:sz="4" w:space="0" w:color="auto"/>
              <w:right w:val="nil"/>
            </w:tcBorders>
            <w:noWrap/>
            <w:hideMark/>
          </w:tcPr>
          <w:p w14:paraId="1702B33A"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50%</w:t>
            </w:r>
          </w:p>
        </w:tc>
        <w:tc>
          <w:tcPr>
            <w:tcW w:w="2231" w:type="dxa"/>
            <w:tcBorders>
              <w:top w:val="nil"/>
              <w:left w:val="nil"/>
              <w:bottom w:val="single" w:sz="4" w:space="0" w:color="auto"/>
              <w:right w:val="nil"/>
            </w:tcBorders>
            <w:noWrap/>
            <w:hideMark/>
          </w:tcPr>
          <w:p w14:paraId="5DA26CAB"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0.20 ± 0.00</w:t>
            </w:r>
          </w:p>
        </w:tc>
        <w:tc>
          <w:tcPr>
            <w:tcW w:w="3117" w:type="dxa"/>
            <w:tcBorders>
              <w:top w:val="nil"/>
              <w:left w:val="nil"/>
              <w:bottom w:val="single" w:sz="4" w:space="0" w:color="auto"/>
            </w:tcBorders>
            <w:noWrap/>
            <w:hideMark/>
          </w:tcPr>
          <w:p w14:paraId="3B2FC998"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0.17 ± 0.00</w:t>
            </w:r>
          </w:p>
        </w:tc>
      </w:tr>
      <w:tr w:rsidR="00F97EDA" w:rsidRPr="00F97EDA" w14:paraId="6E0A4AF9" w14:textId="77777777" w:rsidTr="00847246">
        <w:trPr>
          <w:trHeight w:hRule="exact" w:val="352"/>
          <w:jc w:val="center"/>
        </w:trPr>
        <w:tc>
          <w:tcPr>
            <w:tcW w:w="2509" w:type="dxa"/>
            <w:tcBorders>
              <w:top w:val="nil"/>
              <w:bottom w:val="single" w:sz="4" w:space="0" w:color="auto"/>
              <w:right w:val="nil"/>
            </w:tcBorders>
            <w:noWrap/>
          </w:tcPr>
          <w:p w14:paraId="743B6860"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Clipping</w:t>
            </w:r>
          </w:p>
        </w:tc>
        <w:tc>
          <w:tcPr>
            <w:tcW w:w="2231" w:type="dxa"/>
            <w:tcBorders>
              <w:top w:val="nil"/>
              <w:left w:val="nil"/>
              <w:bottom w:val="single" w:sz="4" w:space="0" w:color="auto"/>
              <w:right w:val="nil"/>
            </w:tcBorders>
            <w:noWrap/>
          </w:tcPr>
          <w:p w14:paraId="26200E88" w14:textId="77777777" w:rsidR="00F97EDA" w:rsidRPr="00F97EDA" w:rsidRDefault="00F97EDA" w:rsidP="00847246">
            <w:pPr>
              <w:spacing w:after="160" w:line="480" w:lineRule="auto"/>
              <w:jc w:val="center"/>
              <w:rPr>
                <w:rFonts w:cs="Times New Roman"/>
                <w:sz w:val="24"/>
                <w:szCs w:val="24"/>
              </w:rPr>
            </w:pPr>
          </w:p>
        </w:tc>
        <w:tc>
          <w:tcPr>
            <w:tcW w:w="3117" w:type="dxa"/>
            <w:tcBorders>
              <w:top w:val="nil"/>
              <w:left w:val="nil"/>
              <w:bottom w:val="single" w:sz="4" w:space="0" w:color="auto"/>
            </w:tcBorders>
            <w:noWrap/>
          </w:tcPr>
          <w:p w14:paraId="36DA415D" w14:textId="77777777" w:rsidR="00F97EDA" w:rsidRPr="00F97EDA" w:rsidRDefault="00F97EDA" w:rsidP="00847246">
            <w:pPr>
              <w:spacing w:after="160" w:line="480" w:lineRule="auto"/>
              <w:jc w:val="center"/>
              <w:rPr>
                <w:rFonts w:cs="Times New Roman"/>
                <w:sz w:val="24"/>
                <w:szCs w:val="24"/>
              </w:rPr>
            </w:pPr>
          </w:p>
        </w:tc>
      </w:tr>
      <w:tr w:rsidR="00F97EDA" w:rsidRPr="00F97EDA" w14:paraId="690056EE" w14:textId="77777777" w:rsidTr="00847246">
        <w:trPr>
          <w:trHeight w:hRule="exact" w:val="276"/>
          <w:jc w:val="center"/>
        </w:trPr>
        <w:tc>
          <w:tcPr>
            <w:tcW w:w="2509" w:type="dxa"/>
            <w:tcBorders>
              <w:top w:val="single" w:sz="4" w:space="0" w:color="auto"/>
              <w:bottom w:val="nil"/>
              <w:right w:val="nil"/>
            </w:tcBorders>
            <w:noWrap/>
          </w:tcPr>
          <w:p w14:paraId="1BEB2985"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clipped</w:t>
            </w:r>
          </w:p>
        </w:tc>
        <w:tc>
          <w:tcPr>
            <w:tcW w:w="2231" w:type="dxa"/>
            <w:tcBorders>
              <w:top w:val="single" w:sz="4" w:space="0" w:color="auto"/>
              <w:left w:val="nil"/>
              <w:bottom w:val="nil"/>
              <w:right w:val="nil"/>
            </w:tcBorders>
            <w:noWrap/>
          </w:tcPr>
          <w:p w14:paraId="27A49EEC" w14:textId="77777777" w:rsidR="00F97EDA" w:rsidRPr="00F97EDA" w:rsidRDefault="00F97EDA" w:rsidP="00847246">
            <w:pPr>
              <w:jc w:val="center"/>
              <w:rPr>
                <w:rFonts w:cs="Times New Roman"/>
                <w:color w:val="000000"/>
                <w:sz w:val="24"/>
                <w:szCs w:val="24"/>
              </w:rPr>
            </w:pPr>
            <w:r w:rsidRPr="00F97EDA">
              <w:rPr>
                <w:rFonts w:cs="Times New Roman"/>
                <w:color w:val="000000"/>
                <w:sz w:val="24"/>
                <w:szCs w:val="24"/>
              </w:rPr>
              <w:t>0.16</w:t>
            </w:r>
            <w:r w:rsidRPr="00F97EDA">
              <w:rPr>
                <w:rFonts w:cs="Times New Roman"/>
                <w:sz w:val="24"/>
                <w:szCs w:val="24"/>
              </w:rPr>
              <w:t xml:space="preserve"> ± 0.00</w:t>
            </w:r>
          </w:p>
        </w:tc>
        <w:tc>
          <w:tcPr>
            <w:tcW w:w="3117" w:type="dxa"/>
            <w:tcBorders>
              <w:top w:val="single" w:sz="4" w:space="0" w:color="auto"/>
              <w:left w:val="nil"/>
              <w:bottom w:val="nil"/>
            </w:tcBorders>
            <w:noWrap/>
          </w:tcPr>
          <w:p w14:paraId="717181C6" w14:textId="77777777" w:rsidR="00F97EDA" w:rsidRPr="00F97EDA" w:rsidRDefault="00F97EDA" w:rsidP="00847246">
            <w:pPr>
              <w:jc w:val="center"/>
              <w:rPr>
                <w:rFonts w:cs="Times New Roman"/>
                <w:color w:val="000000"/>
                <w:sz w:val="24"/>
                <w:szCs w:val="24"/>
              </w:rPr>
            </w:pPr>
            <w:r w:rsidRPr="00F97EDA">
              <w:rPr>
                <w:rFonts w:cs="Times New Roman"/>
                <w:color w:val="000000"/>
                <w:sz w:val="24"/>
                <w:szCs w:val="24"/>
              </w:rPr>
              <w:t>0.15</w:t>
            </w:r>
            <w:r w:rsidRPr="00F97EDA">
              <w:rPr>
                <w:rFonts w:cs="Times New Roman"/>
                <w:sz w:val="24"/>
                <w:szCs w:val="24"/>
              </w:rPr>
              <w:t xml:space="preserve"> ± 0.00</w:t>
            </w:r>
          </w:p>
          <w:p w14:paraId="2A8C720E" w14:textId="77777777" w:rsidR="00F97EDA" w:rsidRPr="00F97EDA" w:rsidRDefault="00F97EDA" w:rsidP="00847246">
            <w:pPr>
              <w:spacing w:after="160" w:line="480" w:lineRule="auto"/>
              <w:jc w:val="center"/>
              <w:rPr>
                <w:rFonts w:cs="Times New Roman"/>
                <w:sz w:val="24"/>
                <w:szCs w:val="24"/>
              </w:rPr>
            </w:pPr>
          </w:p>
        </w:tc>
      </w:tr>
      <w:tr w:rsidR="00F97EDA" w:rsidRPr="00F97EDA" w14:paraId="65019F08" w14:textId="77777777" w:rsidTr="00847246">
        <w:trPr>
          <w:trHeight w:hRule="exact" w:val="276"/>
          <w:jc w:val="center"/>
        </w:trPr>
        <w:tc>
          <w:tcPr>
            <w:tcW w:w="2509" w:type="dxa"/>
            <w:tcBorders>
              <w:top w:val="nil"/>
              <w:bottom w:val="single" w:sz="4" w:space="0" w:color="auto"/>
              <w:right w:val="nil"/>
            </w:tcBorders>
            <w:noWrap/>
          </w:tcPr>
          <w:p w14:paraId="4D13CC1D"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unclipped</w:t>
            </w:r>
          </w:p>
        </w:tc>
        <w:tc>
          <w:tcPr>
            <w:tcW w:w="2231" w:type="dxa"/>
            <w:tcBorders>
              <w:top w:val="nil"/>
              <w:left w:val="nil"/>
              <w:bottom w:val="single" w:sz="4" w:space="0" w:color="auto"/>
              <w:right w:val="nil"/>
            </w:tcBorders>
            <w:noWrap/>
          </w:tcPr>
          <w:p w14:paraId="0B8A64B5" w14:textId="77777777" w:rsidR="00F97EDA" w:rsidRPr="00F97EDA" w:rsidRDefault="00F97EDA" w:rsidP="00847246">
            <w:pPr>
              <w:jc w:val="center"/>
              <w:rPr>
                <w:rFonts w:cs="Times New Roman"/>
                <w:color w:val="000000"/>
                <w:sz w:val="24"/>
                <w:szCs w:val="24"/>
              </w:rPr>
            </w:pPr>
            <w:r w:rsidRPr="00F97EDA">
              <w:rPr>
                <w:rFonts w:cs="Times New Roman"/>
                <w:color w:val="000000"/>
                <w:sz w:val="24"/>
                <w:szCs w:val="24"/>
              </w:rPr>
              <w:t>0.16</w:t>
            </w:r>
            <w:r w:rsidRPr="00F97EDA">
              <w:rPr>
                <w:rFonts w:cs="Times New Roman"/>
                <w:sz w:val="24"/>
                <w:szCs w:val="24"/>
              </w:rPr>
              <w:t xml:space="preserve"> ± 0.00</w:t>
            </w:r>
          </w:p>
          <w:p w14:paraId="57462402" w14:textId="77777777" w:rsidR="00F97EDA" w:rsidRPr="00F97EDA" w:rsidRDefault="00F97EDA" w:rsidP="00847246">
            <w:pPr>
              <w:spacing w:after="160" w:line="480" w:lineRule="auto"/>
              <w:jc w:val="center"/>
              <w:rPr>
                <w:rFonts w:cs="Times New Roman"/>
                <w:sz w:val="24"/>
                <w:szCs w:val="24"/>
              </w:rPr>
            </w:pPr>
          </w:p>
        </w:tc>
        <w:tc>
          <w:tcPr>
            <w:tcW w:w="3117" w:type="dxa"/>
            <w:tcBorders>
              <w:top w:val="nil"/>
              <w:left w:val="nil"/>
              <w:bottom w:val="single" w:sz="4" w:space="0" w:color="auto"/>
            </w:tcBorders>
            <w:noWrap/>
          </w:tcPr>
          <w:p w14:paraId="38E039AB" w14:textId="77777777" w:rsidR="00F97EDA" w:rsidRPr="00F97EDA" w:rsidRDefault="00F97EDA" w:rsidP="00847246">
            <w:pPr>
              <w:jc w:val="center"/>
              <w:rPr>
                <w:rFonts w:cs="Times New Roman"/>
                <w:color w:val="000000"/>
                <w:sz w:val="24"/>
                <w:szCs w:val="24"/>
              </w:rPr>
            </w:pPr>
            <w:r w:rsidRPr="00F97EDA">
              <w:rPr>
                <w:rFonts w:cs="Times New Roman"/>
                <w:color w:val="000000"/>
                <w:sz w:val="24"/>
                <w:szCs w:val="24"/>
              </w:rPr>
              <w:t>0.15</w:t>
            </w:r>
            <w:r w:rsidRPr="00F97EDA">
              <w:rPr>
                <w:rFonts w:cs="Times New Roman"/>
                <w:sz w:val="24"/>
                <w:szCs w:val="24"/>
              </w:rPr>
              <w:t xml:space="preserve"> ± 0.00</w:t>
            </w:r>
          </w:p>
          <w:p w14:paraId="0D111FE7" w14:textId="77777777" w:rsidR="00F97EDA" w:rsidRPr="00F97EDA" w:rsidRDefault="00F97EDA" w:rsidP="00847246">
            <w:pPr>
              <w:spacing w:after="160" w:line="480" w:lineRule="auto"/>
              <w:jc w:val="center"/>
              <w:rPr>
                <w:rFonts w:cs="Times New Roman"/>
                <w:sz w:val="24"/>
                <w:szCs w:val="24"/>
              </w:rPr>
            </w:pPr>
          </w:p>
        </w:tc>
      </w:tr>
      <w:tr w:rsidR="00F97EDA" w:rsidRPr="00F97EDA" w14:paraId="6AB7865D" w14:textId="77777777" w:rsidTr="00847246">
        <w:trPr>
          <w:trHeight w:hRule="exact" w:val="276"/>
          <w:jc w:val="center"/>
        </w:trPr>
        <w:tc>
          <w:tcPr>
            <w:tcW w:w="2509" w:type="dxa"/>
            <w:tcBorders>
              <w:top w:val="single" w:sz="4" w:space="0" w:color="auto"/>
              <w:bottom w:val="single" w:sz="4" w:space="0" w:color="auto"/>
              <w:right w:val="nil"/>
            </w:tcBorders>
            <w:noWrap/>
            <w:hideMark/>
          </w:tcPr>
          <w:p w14:paraId="0A3EE601" w14:textId="77777777" w:rsidR="00F97EDA" w:rsidRPr="00F97EDA" w:rsidRDefault="00F97EDA" w:rsidP="00847246">
            <w:pPr>
              <w:spacing w:after="160" w:line="480" w:lineRule="auto"/>
              <w:jc w:val="center"/>
              <w:rPr>
                <w:rFonts w:cs="Times New Roman"/>
                <w:sz w:val="24"/>
                <w:szCs w:val="24"/>
              </w:rPr>
            </w:pPr>
          </w:p>
        </w:tc>
        <w:tc>
          <w:tcPr>
            <w:tcW w:w="5348" w:type="dxa"/>
            <w:gridSpan w:val="2"/>
            <w:tcBorders>
              <w:top w:val="single" w:sz="4" w:space="0" w:color="auto"/>
              <w:left w:val="nil"/>
              <w:bottom w:val="single" w:sz="4" w:space="0" w:color="auto"/>
            </w:tcBorders>
            <w:noWrap/>
            <w:hideMark/>
          </w:tcPr>
          <w:p w14:paraId="2A0A5DA7"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Soil temperature (˚C)</w:t>
            </w:r>
          </w:p>
        </w:tc>
      </w:tr>
      <w:tr w:rsidR="00F97EDA" w:rsidRPr="00F97EDA" w14:paraId="2B882C0B" w14:textId="77777777" w:rsidTr="00847246">
        <w:trPr>
          <w:trHeight w:hRule="exact" w:val="276"/>
          <w:jc w:val="center"/>
        </w:trPr>
        <w:tc>
          <w:tcPr>
            <w:tcW w:w="2509" w:type="dxa"/>
            <w:tcBorders>
              <w:top w:val="single" w:sz="4" w:space="0" w:color="auto"/>
              <w:bottom w:val="single" w:sz="4" w:space="0" w:color="auto"/>
              <w:right w:val="nil"/>
            </w:tcBorders>
            <w:noWrap/>
          </w:tcPr>
          <w:p w14:paraId="1DAA8E8E"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 xml:space="preserve">Precipitation </w:t>
            </w:r>
          </w:p>
        </w:tc>
        <w:tc>
          <w:tcPr>
            <w:tcW w:w="5348" w:type="dxa"/>
            <w:gridSpan w:val="2"/>
            <w:tcBorders>
              <w:top w:val="single" w:sz="4" w:space="0" w:color="auto"/>
              <w:left w:val="nil"/>
              <w:bottom w:val="single" w:sz="4" w:space="0" w:color="auto"/>
            </w:tcBorders>
            <w:noWrap/>
          </w:tcPr>
          <w:p w14:paraId="332B9F39" w14:textId="77777777" w:rsidR="00F97EDA" w:rsidRPr="00F97EDA" w:rsidRDefault="00F97EDA" w:rsidP="00847246">
            <w:pPr>
              <w:spacing w:after="160" w:line="480" w:lineRule="auto"/>
              <w:jc w:val="center"/>
              <w:rPr>
                <w:rFonts w:cs="Times New Roman"/>
                <w:sz w:val="24"/>
                <w:szCs w:val="24"/>
              </w:rPr>
            </w:pPr>
          </w:p>
        </w:tc>
      </w:tr>
      <w:tr w:rsidR="00F97EDA" w:rsidRPr="00F97EDA" w14:paraId="57986622" w14:textId="77777777" w:rsidTr="00847246">
        <w:trPr>
          <w:trHeight w:hRule="exact" w:val="276"/>
          <w:jc w:val="center"/>
        </w:trPr>
        <w:tc>
          <w:tcPr>
            <w:tcW w:w="2509" w:type="dxa"/>
            <w:tcBorders>
              <w:top w:val="single" w:sz="4" w:space="0" w:color="auto"/>
              <w:bottom w:val="nil"/>
              <w:right w:val="nil"/>
            </w:tcBorders>
            <w:noWrap/>
            <w:hideMark/>
          </w:tcPr>
          <w:p w14:paraId="220E6FC6"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-100%</w:t>
            </w:r>
          </w:p>
        </w:tc>
        <w:tc>
          <w:tcPr>
            <w:tcW w:w="2231" w:type="dxa"/>
            <w:tcBorders>
              <w:top w:val="single" w:sz="4" w:space="0" w:color="auto"/>
              <w:left w:val="nil"/>
              <w:bottom w:val="nil"/>
              <w:right w:val="nil"/>
            </w:tcBorders>
            <w:noWrap/>
            <w:hideMark/>
          </w:tcPr>
          <w:p w14:paraId="1EE2C73D"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27.93 ± 0.15</w:t>
            </w:r>
          </w:p>
        </w:tc>
        <w:tc>
          <w:tcPr>
            <w:tcW w:w="3117" w:type="dxa"/>
            <w:tcBorders>
              <w:top w:val="single" w:sz="4" w:space="0" w:color="auto"/>
              <w:left w:val="nil"/>
              <w:bottom w:val="nil"/>
            </w:tcBorders>
            <w:noWrap/>
            <w:hideMark/>
          </w:tcPr>
          <w:p w14:paraId="7D022D7F"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28.90 ± 0.13</w:t>
            </w:r>
          </w:p>
        </w:tc>
      </w:tr>
      <w:tr w:rsidR="00F97EDA" w:rsidRPr="00F97EDA" w14:paraId="1CC7EF8C" w14:textId="77777777" w:rsidTr="00847246">
        <w:trPr>
          <w:trHeight w:hRule="exact" w:val="276"/>
          <w:jc w:val="center"/>
        </w:trPr>
        <w:tc>
          <w:tcPr>
            <w:tcW w:w="2509" w:type="dxa"/>
            <w:tcBorders>
              <w:top w:val="nil"/>
              <w:bottom w:val="nil"/>
              <w:right w:val="nil"/>
            </w:tcBorders>
            <w:noWrap/>
            <w:hideMark/>
          </w:tcPr>
          <w:p w14:paraId="0C931014"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-20%</w:t>
            </w:r>
          </w:p>
        </w:tc>
        <w:tc>
          <w:tcPr>
            <w:tcW w:w="2231" w:type="dxa"/>
            <w:tcBorders>
              <w:top w:val="nil"/>
              <w:left w:val="nil"/>
              <w:bottom w:val="nil"/>
              <w:right w:val="nil"/>
            </w:tcBorders>
            <w:noWrap/>
            <w:hideMark/>
          </w:tcPr>
          <w:p w14:paraId="00DC8E0F"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26.93 ± 0.15</w:t>
            </w:r>
          </w:p>
        </w:tc>
        <w:tc>
          <w:tcPr>
            <w:tcW w:w="3117" w:type="dxa"/>
            <w:tcBorders>
              <w:top w:val="nil"/>
              <w:left w:val="nil"/>
              <w:bottom w:val="nil"/>
            </w:tcBorders>
            <w:noWrap/>
            <w:hideMark/>
          </w:tcPr>
          <w:p w14:paraId="2842912B"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28.10 ± 0.14</w:t>
            </w:r>
          </w:p>
        </w:tc>
      </w:tr>
      <w:tr w:rsidR="00F97EDA" w:rsidRPr="00F97EDA" w14:paraId="13CA2B77" w14:textId="77777777" w:rsidTr="00847246">
        <w:trPr>
          <w:trHeight w:hRule="exact" w:val="276"/>
          <w:jc w:val="center"/>
        </w:trPr>
        <w:tc>
          <w:tcPr>
            <w:tcW w:w="2509" w:type="dxa"/>
            <w:tcBorders>
              <w:top w:val="nil"/>
              <w:bottom w:val="nil"/>
              <w:right w:val="nil"/>
            </w:tcBorders>
            <w:noWrap/>
            <w:hideMark/>
          </w:tcPr>
          <w:p w14:paraId="3D3D936E"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-40%</w:t>
            </w:r>
          </w:p>
        </w:tc>
        <w:tc>
          <w:tcPr>
            <w:tcW w:w="2231" w:type="dxa"/>
            <w:tcBorders>
              <w:top w:val="nil"/>
              <w:left w:val="nil"/>
              <w:bottom w:val="nil"/>
              <w:right w:val="nil"/>
            </w:tcBorders>
            <w:noWrap/>
            <w:hideMark/>
          </w:tcPr>
          <w:p w14:paraId="7E4DC2AE"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27.48 ± 0.138</w:t>
            </w:r>
          </w:p>
        </w:tc>
        <w:tc>
          <w:tcPr>
            <w:tcW w:w="3117" w:type="dxa"/>
            <w:tcBorders>
              <w:top w:val="nil"/>
              <w:left w:val="nil"/>
              <w:bottom w:val="nil"/>
            </w:tcBorders>
            <w:noWrap/>
            <w:hideMark/>
          </w:tcPr>
          <w:p w14:paraId="08327BF5"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28.52 ± 0.12</w:t>
            </w:r>
          </w:p>
        </w:tc>
      </w:tr>
      <w:tr w:rsidR="00F97EDA" w:rsidRPr="00F97EDA" w14:paraId="443D81AD" w14:textId="77777777" w:rsidTr="00847246">
        <w:trPr>
          <w:trHeight w:hRule="exact" w:val="276"/>
          <w:jc w:val="center"/>
        </w:trPr>
        <w:tc>
          <w:tcPr>
            <w:tcW w:w="2509" w:type="dxa"/>
            <w:tcBorders>
              <w:top w:val="nil"/>
              <w:bottom w:val="nil"/>
              <w:right w:val="nil"/>
            </w:tcBorders>
            <w:noWrap/>
            <w:hideMark/>
          </w:tcPr>
          <w:p w14:paraId="4DF23651"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-60%</w:t>
            </w:r>
          </w:p>
        </w:tc>
        <w:tc>
          <w:tcPr>
            <w:tcW w:w="2231" w:type="dxa"/>
            <w:tcBorders>
              <w:top w:val="nil"/>
              <w:left w:val="nil"/>
              <w:bottom w:val="nil"/>
              <w:right w:val="nil"/>
            </w:tcBorders>
            <w:noWrap/>
            <w:hideMark/>
          </w:tcPr>
          <w:p w14:paraId="601AA335"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26.72 ± 0.128</w:t>
            </w:r>
          </w:p>
        </w:tc>
        <w:tc>
          <w:tcPr>
            <w:tcW w:w="3117" w:type="dxa"/>
            <w:tcBorders>
              <w:top w:val="nil"/>
              <w:left w:val="nil"/>
              <w:bottom w:val="nil"/>
            </w:tcBorders>
            <w:noWrap/>
            <w:hideMark/>
          </w:tcPr>
          <w:p w14:paraId="78F403AA"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27.97 ± 0.13</w:t>
            </w:r>
          </w:p>
        </w:tc>
      </w:tr>
      <w:tr w:rsidR="00F97EDA" w:rsidRPr="00F97EDA" w14:paraId="00CB528A" w14:textId="77777777" w:rsidTr="00847246">
        <w:trPr>
          <w:trHeight w:hRule="exact" w:val="276"/>
          <w:jc w:val="center"/>
        </w:trPr>
        <w:tc>
          <w:tcPr>
            <w:tcW w:w="2509" w:type="dxa"/>
            <w:tcBorders>
              <w:top w:val="nil"/>
              <w:bottom w:val="nil"/>
              <w:right w:val="nil"/>
            </w:tcBorders>
            <w:noWrap/>
            <w:hideMark/>
          </w:tcPr>
          <w:p w14:paraId="06A49980"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-80%</w:t>
            </w:r>
          </w:p>
        </w:tc>
        <w:tc>
          <w:tcPr>
            <w:tcW w:w="2231" w:type="dxa"/>
            <w:tcBorders>
              <w:top w:val="nil"/>
              <w:left w:val="nil"/>
              <w:bottom w:val="nil"/>
              <w:right w:val="nil"/>
            </w:tcBorders>
            <w:noWrap/>
            <w:hideMark/>
          </w:tcPr>
          <w:p w14:paraId="73A17A32"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27.23 ± 0.145</w:t>
            </w:r>
          </w:p>
        </w:tc>
        <w:tc>
          <w:tcPr>
            <w:tcW w:w="3117" w:type="dxa"/>
            <w:tcBorders>
              <w:top w:val="nil"/>
              <w:left w:val="nil"/>
              <w:bottom w:val="nil"/>
            </w:tcBorders>
            <w:noWrap/>
            <w:hideMark/>
          </w:tcPr>
          <w:p w14:paraId="14D9C0EF"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27.82 ± 0.11</w:t>
            </w:r>
          </w:p>
        </w:tc>
      </w:tr>
      <w:tr w:rsidR="00F97EDA" w:rsidRPr="00F97EDA" w14:paraId="63FB20C8" w14:textId="77777777" w:rsidTr="00847246">
        <w:trPr>
          <w:trHeight w:hRule="exact" w:val="276"/>
          <w:jc w:val="center"/>
        </w:trPr>
        <w:tc>
          <w:tcPr>
            <w:tcW w:w="2509" w:type="dxa"/>
            <w:tcBorders>
              <w:top w:val="nil"/>
              <w:bottom w:val="nil"/>
              <w:right w:val="nil"/>
            </w:tcBorders>
            <w:noWrap/>
            <w:hideMark/>
          </w:tcPr>
          <w:p w14:paraId="132A3713"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0% change (control)</w:t>
            </w:r>
          </w:p>
        </w:tc>
        <w:tc>
          <w:tcPr>
            <w:tcW w:w="2231" w:type="dxa"/>
            <w:tcBorders>
              <w:top w:val="nil"/>
              <w:left w:val="nil"/>
              <w:bottom w:val="nil"/>
              <w:right w:val="nil"/>
            </w:tcBorders>
            <w:noWrap/>
            <w:hideMark/>
          </w:tcPr>
          <w:p w14:paraId="558F9D8F"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25.46 ± 0.125</w:t>
            </w:r>
          </w:p>
        </w:tc>
        <w:tc>
          <w:tcPr>
            <w:tcW w:w="3117" w:type="dxa"/>
            <w:tcBorders>
              <w:top w:val="nil"/>
              <w:left w:val="nil"/>
              <w:bottom w:val="nil"/>
            </w:tcBorders>
            <w:noWrap/>
            <w:hideMark/>
          </w:tcPr>
          <w:p w14:paraId="019C4B23"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27.16 ± 0.11</w:t>
            </w:r>
          </w:p>
        </w:tc>
      </w:tr>
      <w:tr w:rsidR="00F97EDA" w:rsidRPr="00F97EDA" w14:paraId="644F3A29" w14:textId="77777777" w:rsidTr="00847246">
        <w:trPr>
          <w:trHeight w:hRule="exact" w:val="276"/>
          <w:jc w:val="center"/>
        </w:trPr>
        <w:tc>
          <w:tcPr>
            <w:tcW w:w="2509" w:type="dxa"/>
            <w:tcBorders>
              <w:top w:val="nil"/>
              <w:bottom w:val="single" w:sz="4" w:space="0" w:color="auto"/>
              <w:right w:val="nil"/>
            </w:tcBorders>
            <w:noWrap/>
            <w:hideMark/>
          </w:tcPr>
          <w:p w14:paraId="342572CC"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50%</w:t>
            </w:r>
          </w:p>
        </w:tc>
        <w:tc>
          <w:tcPr>
            <w:tcW w:w="2231" w:type="dxa"/>
            <w:tcBorders>
              <w:top w:val="nil"/>
              <w:left w:val="nil"/>
              <w:bottom w:val="single" w:sz="4" w:space="0" w:color="auto"/>
              <w:right w:val="nil"/>
            </w:tcBorders>
            <w:noWrap/>
            <w:hideMark/>
          </w:tcPr>
          <w:p w14:paraId="1BB1CEC2"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26.54 ± 0.123</w:t>
            </w:r>
          </w:p>
        </w:tc>
        <w:tc>
          <w:tcPr>
            <w:tcW w:w="3117" w:type="dxa"/>
            <w:tcBorders>
              <w:top w:val="nil"/>
              <w:left w:val="nil"/>
              <w:bottom w:val="single" w:sz="4" w:space="0" w:color="auto"/>
            </w:tcBorders>
            <w:noWrap/>
            <w:hideMark/>
          </w:tcPr>
          <w:p w14:paraId="0F55A95E"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27.41 ± 0.09</w:t>
            </w:r>
          </w:p>
        </w:tc>
      </w:tr>
      <w:tr w:rsidR="00F97EDA" w:rsidRPr="00F97EDA" w14:paraId="017D4E27" w14:textId="77777777" w:rsidTr="00847246">
        <w:trPr>
          <w:trHeight w:hRule="exact" w:val="276"/>
          <w:jc w:val="center"/>
        </w:trPr>
        <w:tc>
          <w:tcPr>
            <w:tcW w:w="2509" w:type="dxa"/>
            <w:tcBorders>
              <w:top w:val="single" w:sz="4" w:space="0" w:color="auto"/>
              <w:bottom w:val="single" w:sz="4" w:space="0" w:color="auto"/>
              <w:right w:val="nil"/>
            </w:tcBorders>
            <w:noWrap/>
          </w:tcPr>
          <w:p w14:paraId="4E772DE1"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Clipping</w:t>
            </w:r>
          </w:p>
        </w:tc>
        <w:tc>
          <w:tcPr>
            <w:tcW w:w="2231" w:type="dxa"/>
            <w:tcBorders>
              <w:top w:val="single" w:sz="4" w:space="0" w:color="auto"/>
              <w:left w:val="nil"/>
              <w:bottom w:val="single" w:sz="4" w:space="0" w:color="auto"/>
              <w:right w:val="nil"/>
            </w:tcBorders>
            <w:noWrap/>
          </w:tcPr>
          <w:p w14:paraId="4D27FBA9" w14:textId="77777777" w:rsidR="00F97EDA" w:rsidRPr="00F97EDA" w:rsidRDefault="00F97EDA" w:rsidP="00847246">
            <w:pPr>
              <w:spacing w:after="160" w:line="480" w:lineRule="auto"/>
              <w:jc w:val="center"/>
              <w:rPr>
                <w:rFonts w:cs="Times New Roman"/>
                <w:sz w:val="24"/>
                <w:szCs w:val="24"/>
              </w:rPr>
            </w:pPr>
          </w:p>
        </w:tc>
        <w:tc>
          <w:tcPr>
            <w:tcW w:w="3117" w:type="dxa"/>
            <w:tcBorders>
              <w:top w:val="single" w:sz="4" w:space="0" w:color="auto"/>
              <w:left w:val="nil"/>
              <w:bottom w:val="single" w:sz="4" w:space="0" w:color="auto"/>
            </w:tcBorders>
            <w:noWrap/>
          </w:tcPr>
          <w:p w14:paraId="11EE63F4" w14:textId="77777777" w:rsidR="00F97EDA" w:rsidRPr="00F97EDA" w:rsidRDefault="00F97EDA" w:rsidP="00847246">
            <w:pPr>
              <w:spacing w:after="160" w:line="480" w:lineRule="auto"/>
              <w:jc w:val="center"/>
              <w:rPr>
                <w:rFonts w:cs="Times New Roman"/>
                <w:sz w:val="24"/>
                <w:szCs w:val="24"/>
              </w:rPr>
            </w:pPr>
          </w:p>
        </w:tc>
      </w:tr>
      <w:tr w:rsidR="00F97EDA" w:rsidRPr="00F97EDA" w14:paraId="12682022" w14:textId="77777777" w:rsidTr="00847246">
        <w:trPr>
          <w:trHeight w:hRule="exact" w:val="276"/>
          <w:jc w:val="center"/>
        </w:trPr>
        <w:tc>
          <w:tcPr>
            <w:tcW w:w="2509" w:type="dxa"/>
            <w:tcBorders>
              <w:top w:val="single" w:sz="4" w:space="0" w:color="auto"/>
              <w:bottom w:val="nil"/>
              <w:right w:val="nil"/>
            </w:tcBorders>
            <w:noWrap/>
          </w:tcPr>
          <w:p w14:paraId="3F2BDEB9"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clipped</w:t>
            </w:r>
          </w:p>
        </w:tc>
        <w:tc>
          <w:tcPr>
            <w:tcW w:w="2231" w:type="dxa"/>
            <w:tcBorders>
              <w:top w:val="single" w:sz="4" w:space="0" w:color="auto"/>
              <w:left w:val="nil"/>
              <w:bottom w:val="nil"/>
              <w:right w:val="nil"/>
            </w:tcBorders>
            <w:noWrap/>
          </w:tcPr>
          <w:p w14:paraId="110C2DA9"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26.90 ± 0.07</w:t>
            </w:r>
          </w:p>
        </w:tc>
        <w:tc>
          <w:tcPr>
            <w:tcW w:w="3117" w:type="dxa"/>
            <w:tcBorders>
              <w:top w:val="single" w:sz="4" w:space="0" w:color="auto"/>
              <w:left w:val="nil"/>
              <w:bottom w:val="nil"/>
            </w:tcBorders>
            <w:noWrap/>
          </w:tcPr>
          <w:p w14:paraId="1B407228"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28.19 ± 0.07</w:t>
            </w:r>
          </w:p>
        </w:tc>
      </w:tr>
      <w:tr w:rsidR="00F97EDA" w:rsidRPr="00F97EDA" w14:paraId="28663FA1" w14:textId="77777777" w:rsidTr="00847246">
        <w:trPr>
          <w:trHeight w:hRule="exact" w:val="276"/>
          <w:jc w:val="center"/>
        </w:trPr>
        <w:tc>
          <w:tcPr>
            <w:tcW w:w="2509" w:type="dxa"/>
            <w:tcBorders>
              <w:top w:val="nil"/>
              <w:bottom w:val="single" w:sz="4" w:space="0" w:color="auto"/>
              <w:right w:val="nil"/>
            </w:tcBorders>
            <w:noWrap/>
          </w:tcPr>
          <w:p w14:paraId="3FA56349"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unclipped</w:t>
            </w:r>
          </w:p>
        </w:tc>
        <w:tc>
          <w:tcPr>
            <w:tcW w:w="2231" w:type="dxa"/>
            <w:tcBorders>
              <w:top w:val="nil"/>
              <w:left w:val="nil"/>
              <w:bottom w:val="single" w:sz="4" w:space="0" w:color="auto"/>
              <w:right w:val="nil"/>
            </w:tcBorders>
            <w:noWrap/>
          </w:tcPr>
          <w:p w14:paraId="46DEC46E"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26.90 ± 0.07</w:t>
            </w:r>
          </w:p>
        </w:tc>
        <w:tc>
          <w:tcPr>
            <w:tcW w:w="3117" w:type="dxa"/>
            <w:tcBorders>
              <w:top w:val="nil"/>
              <w:left w:val="nil"/>
              <w:bottom w:val="single" w:sz="4" w:space="0" w:color="auto"/>
            </w:tcBorders>
            <w:noWrap/>
          </w:tcPr>
          <w:p w14:paraId="6B2292CA" w14:textId="77777777" w:rsidR="00F97EDA" w:rsidRPr="00F97EDA" w:rsidRDefault="00F97EDA" w:rsidP="00847246">
            <w:pPr>
              <w:spacing w:after="160" w:line="480" w:lineRule="auto"/>
              <w:jc w:val="center"/>
              <w:rPr>
                <w:rFonts w:cs="Times New Roman"/>
                <w:sz w:val="24"/>
                <w:szCs w:val="24"/>
              </w:rPr>
            </w:pPr>
            <w:r w:rsidRPr="00F97EDA">
              <w:rPr>
                <w:rFonts w:cs="Times New Roman"/>
                <w:sz w:val="24"/>
                <w:szCs w:val="24"/>
              </w:rPr>
              <w:t>27.82 ± 0.06</w:t>
            </w:r>
          </w:p>
        </w:tc>
      </w:tr>
    </w:tbl>
    <w:p w14:paraId="75A3BADB" w14:textId="31E258DE" w:rsidR="00F97EDA" w:rsidRDefault="00F97EDA" w:rsidP="00F97EDA">
      <w:pPr>
        <w:jc w:val="both"/>
        <w:rPr>
          <w:rFonts w:cs="Times New Roman"/>
          <w:b/>
        </w:rPr>
      </w:pPr>
    </w:p>
    <w:p w14:paraId="5378191C" w14:textId="4168268E" w:rsidR="00616A97" w:rsidRDefault="00616A97" w:rsidP="00F97EDA">
      <w:pPr>
        <w:jc w:val="both"/>
        <w:rPr>
          <w:rFonts w:cs="Times New Roman"/>
          <w:b/>
        </w:rPr>
      </w:pPr>
    </w:p>
    <w:p w14:paraId="539BF831" w14:textId="218D4B24" w:rsidR="00616A97" w:rsidRDefault="00616A97" w:rsidP="00F97EDA">
      <w:pPr>
        <w:jc w:val="both"/>
        <w:rPr>
          <w:rFonts w:cs="Times New Roman"/>
          <w:b/>
        </w:rPr>
      </w:pPr>
    </w:p>
    <w:p w14:paraId="448867AA" w14:textId="3FFDB874" w:rsidR="00616A97" w:rsidRDefault="00616A97" w:rsidP="00F97EDA">
      <w:pPr>
        <w:jc w:val="both"/>
        <w:rPr>
          <w:rFonts w:cs="Times New Roman"/>
          <w:b/>
        </w:rPr>
      </w:pPr>
    </w:p>
    <w:p w14:paraId="039A0FDD" w14:textId="485F3CF8" w:rsidR="00616A97" w:rsidRDefault="00616A97" w:rsidP="00F97EDA">
      <w:pPr>
        <w:jc w:val="both"/>
        <w:rPr>
          <w:rFonts w:cs="Times New Roman"/>
          <w:b/>
        </w:rPr>
      </w:pPr>
    </w:p>
    <w:p w14:paraId="08B2CBF7" w14:textId="4E477C5A" w:rsidR="00616A97" w:rsidRDefault="00616A97" w:rsidP="00F97EDA">
      <w:pPr>
        <w:jc w:val="both"/>
        <w:rPr>
          <w:rFonts w:cs="Times New Roman"/>
          <w:b/>
        </w:rPr>
      </w:pPr>
    </w:p>
    <w:p w14:paraId="277A5653" w14:textId="1B4E6886" w:rsidR="00616A97" w:rsidRDefault="00616A97" w:rsidP="00F97EDA">
      <w:pPr>
        <w:jc w:val="both"/>
        <w:rPr>
          <w:rFonts w:cs="Times New Roman"/>
          <w:b/>
        </w:rPr>
      </w:pPr>
    </w:p>
    <w:p w14:paraId="2A0CA344" w14:textId="41E01F3A" w:rsidR="00616A97" w:rsidRDefault="00616A97" w:rsidP="00F97EDA">
      <w:pPr>
        <w:jc w:val="both"/>
        <w:rPr>
          <w:rFonts w:cs="Times New Roman"/>
          <w:b/>
        </w:rPr>
      </w:pPr>
    </w:p>
    <w:p w14:paraId="4E1ABE66" w14:textId="73073016" w:rsidR="00616A97" w:rsidRDefault="00616A97" w:rsidP="00F97EDA">
      <w:pPr>
        <w:jc w:val="both"/>
        <w:rPr>
          <w:rFonts w:cs="Times New Roman"/>
          <w:b/>
        </w:rPr>
      </w:pPr>
    </w:p>
    <w:p w14:paraId="75CC9E72" w14:textId="45E76F54" w:rsidR="00616A97" w:rsidRDefault="00616A97" w:rsidP="00F97EDA">
      <w:pPr>
        <w:jc w:val="both"/>
        <w:rPr>
          <w:rFonts w:cs="Times New Roman"/>
          <w:b/>
        </w:rPr>
      </w:pPr>
    </w:p>
    <w:p w14:paraId="5AA6C35A" w14:textId="4AA14BBB" w:rsidR="00616A97" w:rsidRDefault="00616A97" w:rsidP="00F97EDA">
      <w:pPr>
        <w:jc w:val="both"/>
        <w:rPr>
          <w:rFonts w:cs="Times New Roman"/>
          <w:b/>
        </w:rPr>
      </w:pPr>
    </w:p>
    <w:p w14:paraId="28E31E53" w14:textId="2C0F2461" w:rsidR="00616A97" w:rsidRDefault="00616A97" w:rsidP="00F97EDA">
      <w:pPr>
        <w:jc w:val="both"/>
        <w:rPr>
          <w:rFonts w:cs="Times New Roman"/>
          <w:b/>
        </w:rPr>
      </w:pPr>
    </w:p>
    <w:p w14:paraId="5BF368FD" w14:textId="240FA441" w:rsidR="00616A97" w:rsidRDefault="00616A97" w:rsidP="00F97EDA">
      <w:pPr>
        <w:jc w:val="both"/>
        <w:rPr>
          <w:rFonts w:cs="Times New Roman"/>
          <w:b/>
        </w:rPr>
      </w:pPr>
    </w:p>
    <w:p w14:paraId="071D0C23" w14:textId="006748E0" w:rsidR="00616A97" w:rsidRDefault="00616A97" w:rsidP="00F97EDA">
      <w:pPr>
        <w:jc w:val="both"/>
        <w:rPr>
          <w:rFonts w:cs="Times New Roman"/>
          <w:b/>
        </w:rPr>
      </w:pPr>
    </w:p>
    <w:p w14:paraId="156368A8" w14:textId="21B2C01D" w:rsidR="00616A97" w:rsidRDefault="00616A97" w:rsidP="00F97EDA">
      <w:pPr>
        <w:jc w:val="both"/>
        <w:rPr>
          <w:rFonts w:cs="Times New Roman"/>
          <w:b/>
        </w:rPr>
      </w:pPr>
    </w:p>
    <w:p w14:paraId="359B4E84" w14:textId="221FDD6B" w:rsidR="00616A97" w:rsidRDefault="00616A97" w:rsidP="00F97EDA">
      <w:pPr>
        <w:jc w:val="both"/>
        <w:rPr>
          <w:rFonts w:cs="Times New Roman"/>
          <w:b/>
        </w:rPr>
      </w:pPr>
    </w:p>
    <w:p w14:paraId="3B7E25F1" w14:textId="77777777" w:rsidR="00616A97" w:rsidRPr="00F97EDA" w:rsidRDefault="00616A97" w:rsidP="00F97EDA">
      <w:pPr>
        <w:jc w:val="both"/>
        <w:rPr>
          <w:rFonts w:cs="Times New Roman"/>
          <w:b/>
        </w:rPr>
      </w:pPr>
    </w:p>
    <w:p w14:paraId="25446CAE" w14:textId="2EE88776" w:rsidR="00F97EDA" w:rsidRPr="00126F09" w:rsidRDefault="00097986" w:rsidP="00097986">
      <w:pPr>
        <w:pStyle w:val="Caption"/>
      </w:pPr>
      <w:bookmarkStart w:id="20" w:name="_Toc84684659"/>
      <w:r>
        <w:lastRenderedPageBreak/>
        <w:t>Table S3</w:t>
      </w:r>
      <w:r w:rsidR="00F97EDA" w:rsidRPr="00126F09">
        <w:t xml:space="preserve">. </w:t>
      </w:r>
      <w:r w:rsidR="00F97EDA" w:rsidRPr="00097986">
        <w:rPr>
          <w:b w:val="0"/>
          <w:bCs w:val="0"/>
        </w:rPr>
        <w:t>PERMANOVA and test for homogeneity of multivariate dispersions (PERMDISP) based on a Bray–Curtis similarity matrix of log(x+1) transformed plant species abundance. Permutations = 999. Significant results (P (perm) &lt; 0.05) are shown bold; d.f. shown in parentheses.</w:t>
      </w:r>
      <w:bookmarkEnd w:id="20"/>
    </w:p>
    <w:tbl>
      <w:tblPr>
        <w:tblW w:w="5000" w:type="pct"/>
        <w:tblBorders>
          <w:top w:val="single" w:sz="4" w:space="0" w:color="000000"/>
          <w:left w:val="nil"/>
          <w:bottom w:val="single" w:sz="4" w:space="0" w:color="000000"/>
          <w:right w:val="nil"/>
          <w:insideH w:val="nil"/>
          <w:insideV w:val="nil"/>
        </w:tblBorders>
        <w:tblLook w:val="0400" w:firstRow="0" w:lastRow="0" w:firstColumn="0" w:lastColumn="0" w:noHBand="0" w:noVBand="1"/>
      </w:tblPr>
      <w:tblGrid>
        <w:gridCol w:w="2223"/>
        <w:gridCol w:w="1000"/>
        <w:gridCol w:w="803"/>
        <w:gridCol w:w="1000"/>
        <w:gridCol w:w="803"/>
        <w:gridCol w:w="1112"/>
        <w:gridCol w:w="805"/>
        <w:gridCol w:w="940"/>
        <w:gridCol w:w="674"/>
      </w:tblGrid>
      <w:tr w:rsidR="00F97EDA" w:rsidRPr="00F97EDA" w14:paraId="60500E7B" w14:textId="77777777" w:rsidTr="00847246">
        <w:trPr>
          <w:trHeight w:val="280"/>
        </w:trPr>
        <w:tc>
          <w:tcPr>
            <w:tcW w:w="1188" w:type="pct"/>
            <w:tcBorders>
              <w:top w:val="single" w:sz="4" w:space="0" w:color="000000"/>
              <w:bottom w:val="nil"/>
            </w:tcBorders>
            <w:shd w:val="clear" w:color="auto" w:fill="auto"/>
            <w:vAlign w:val="center"/>
          </w:tcPr>
          <w:p w14:paraId="4D0A1245" w14:textId="77777777" w:rsidR="00F97EDA" w:rsidRPr="00F97EDA" w:rsidRDefault="00F97EDA" w:rsidP="00847246">
            <w:pPr>
              <w:rPr>
                <w:rFonts w:cs="Times New Roman"/>
                <w:b/>
              </w:rPr>
            </w:pPr>
          </w:p>
        </w:tc>
        <w:tc>
          <w:tcPr>
            <w:tcW w:w="963" w:type="pct"/>
            <w:gridSpan w:val="2"/>
            <w:tcBorders>
              <w:top w:val="single" w:sz="4" w:space="0" w:color="000000"/>
            </w:tcBorders>
            <w:shd w:val="clear" w:color="auto" w:fill="auto"/>
            <w:vAlign w:val="center"/>
          </w:tcPr>
          <w:p w14:paraId="166BD0B6" w14:textId="77777777" w:rsidR="00F97EDA" w:rsidRPr="00F97EDA" w:rsidRDefault="00F97EDA" w:rsidP="00847246">
            <w:pPr>
              <w:jc w:val="center"/>
              <w:rPr>
                <w:rFonts w:cs="Times New Roman"/>
              </w:rPr>
            </w:pPr>
            <w:r w:rsidRPr="00F97EDA">
              <w:rPr>
                <w:rFonts w:cs="Times New Roman"/>
                <w:b/>
              </w:rPr>
              <w:t>Precipitation</w:t>
            </w:r>
          </w:p>
        </w:tc>
        <w:tc>
          <w:tcPr>
            <w:tcW w:w="963" w:type="pct"/>
            <w:gridSpan w:val="2"/>
            <w:tcBorders>
              <w:top w:val="single" w:sz="4" w:space="0" w:color="000000"/>
            </w:tcBorders>
            <w:shd w:val="clear" w:color="auto" w:fill="auto"/>
            <w:vAlign w:val="center"/>
          </w:tcPr>
          <w:p w14:paraId="4132A252" w14:textId="77777777" w:rsidR="00F97EDA" w:rsidRPr="00F97EDA" w:rsidRDefault="00F97EDA" w:rsidP="00847246">
            <w:pPr>
              <w:jc w:val="center"/>
              <w:rPr>
                <w:rFonts w:cs="Times New Roman"/>
              </w:rPr>
            </w:pPr>
            <w:r w:rsidRPr="00F97EDA">
              <w:rPr>
                <w:rFonts w:cs="Times New Roman"/>
                <w:b/>
              </w:rPr>
              <w:t>Clipping</w:t>
            </w:r>
          </w:p>
        </w:tc>
        <w:tc>
          <w:tcPr>
            <w:tcW w:w="1024" w:type="pct"/>
            <w:gridSpan w:val="2"/>
            <w:tcBorders>
              <w:top w:val="single" w:sz="4" w:space="0" w:color="000000"/>
            </w:tcBorders>
            <w:shd w:val="clear" w:color="auto" w:fill="auto"/>
            <w:vAlign w:val="center"/>
          </w:tcPr>
          <w:p w14:paraId="4E89F336" w14:textId="77777777" w:rsidR="00F97EDA" w:rsidRPr="00F97EDA" w:rsidRDefault="00F97EDA" w:rsidP="00847246">
            <w:pPr>
              <w:jc w:val="center"/>
              <w:rPr>
                <w:rFonts w:cs="Times New Roman"/>
              </w:rPr>
            </w:pPr>
            <w:r w:rsidRPr="00F97EDA">
              <w:rPr>
                <w:rFonts w:cs="Times New Roman"/>
                <w:b/>
              </w:rPr>
              <w:t xml:space="preserve">Precip. </w:t>
            </w:r>
            <w:r w:rsidRPr="00F97EDA">
              <w:rPr>
                <w:rFonts w:cs="Times New Roman"/>
                <w:b/>
                <w:i/>
              </w:rPr>
              <w:t xml:space="preserve">x </w:t>
            </w:r>
            <w:r w:rsidRPr="00F97EDA">
              <w:rPr>
                <w:rFonts w:cs="Times New Roman"/>
                <w:b/>
              </w:rPr>
              <w:t>Clip.</w:t>
            </w:r>
          </w:p>
        </w:tc>
        <w:tc>
          <w:tcPr>
            <w:tcW w:w="862" w:type="pct"/>
            <w:gridSpan w:val="2"/>
            <w:tcBorders>
              <w:top w:val="single" w:sz="4" w:space="0" w:color="000000"/>
            </w:tcBorders>
            <w:shd w:val="clear" w:color="auto" w:fill="auto"/>
            <w:vAlign w:val="center"/>
          </w:tcPr>
          <w:p w14:paraId="1D444D24" w14:textId="77777777" w:rsidR="00F97EDA" w:rsidRPr="00F97EDA" w:rsidRDefault="00F97EDA" w:rsidP="00847246">
            <w:pPr>
              <w:jc w:val="center"/>
              <w:rPr>
                <w:rFonts w:cs="Times New Roman"/>
              </w:rPr>
            </w:pPr>
            <w:r w:rsidRPr="00F97EDA">
              <w:rPr>
                <w:rFonts w:cs="Times New Roman"/>
                <w:b/>
              </w:rPr>
              <w:t>Soil moisture</w:t>
            </w:r>
          </w:p>
        </w:tc>
      </w:tr>
      <w:tr w:rsidR="00F97EDA" w:rsidRPr="00F97EDA" w14:paraId="0540C6A6" w14:textId="77777777" w:rsidTr="00847246">
        <w:trPr>
          <w:trHeight w:val="280"/>
        </w:trPr>
        <w:tc>
          <w:tcPr>
            <w:tcW w:w="1188" w:type="pct"/>
            <w:tcBorders>
              <w:top w:val="single" w:sz="4" w:space="0" w:color="000000"/>
              <w:bottom w:val="nil"/>
            </w:tcBorders>
            <w:shd w:val="clear" w:color="auto" w:fill="auto"/>
            <w:vAlign w:val="center"/>
          </w:tcPr>
          <w:p w14:paraId="7A486B8F" w14:textId="77777777" w:rsidR="00F97EDA" w:rsidRPr="00F97EDA" w:rsidRDefault="00F97EDA" w:rsidP="00847246">
            <w:pPr>
              <w:rPr>
                <w:rFonts w:cs="Times New Roman"/>
                <w:b/>
              </w:rPr>
            </w:pPr>
          </w:p>
        </w:tc>
        <w:tc>
          <w:tcPr>
            <w:tcW w:w="534" w:type="pct"/>
            <w:tcBorders>
              <w:top w:val="single" w:sz="4" w:space="0" w:color="000000"/>
            </w:tcBorders>
            <w:shd w:val="clear" w:color="auto" w:fill="auto"/>
            <w:vAlign w:val="center"/>
          </w:tcPr>
          <w:p w14:paraId="475335D9" w14:textId="77777777" w:rsidR="00F97EDA" w:rsidRPr="00F97EDA" w:rsidRDefault="00F97EDA" w:rsidP="00847246">
            <w:pPr>
              <w:jc w:val="center"/>
              <w:rPr>
                <w:rFonts w:cs="Times New Roman"/>
                <w:b/>
              </w:rPr>
            </w:pPr>
            <w:r w:rsidRPr="00F97EDA">
              <w:rPr>
                <w:rFonts w:cs="Times New Roman"/>
              </w:rPr>
              <w:t>F</w:t>
            </w:r>
          </w:p>
        </w:tc>
        <w:tc>
          <w:tcPr>
            <w:tcW w:w="429" w:type="pct"/>
            <w:tcBorders>
              <w:top w:val="single" w:sz="4" w:space="0" w:color="000000"/>
            </w:tcBorders>
            <w:shd w:val="clear" w:color="auto" w:fill="auto"/>
            <w:vAlign w:val="center"/>
          </w:tcPr>
          <w:p w14:paraId="5E45AB0F" w14:textId="77777777" w:rsidR="00F97EDA" w:rsidRPr="00F97EDA" w:rsidRDefault="00F97EDA" w:rsidP="00847246">
            <w:pPr>
              <w:jc w:val="center"/>
              <w:rPr>
                <w:rFonts w:cs="Times New Roman"/>
                <w:i/>
              </w:rPr>
            </w:pPr>
            <w:r w:rsidRPr="00F97EDA">
              <w:rPr>
                <w:rFonts w:cs="Times New Roman"/>
                <w:i/>
              </w:rPr>
              <w:t xml:space="preserve">P </w:t>
            </w:r>
          </w:p>
        </w:tc>
        <w:tc>
          <w:tcPr>
            <w:tcW w:w="534" w:type="pct"/>
            <w:tcBorders>
              <w:top w:val="single" w:sz="4" w:space="0" w:color="000000"/>
            </w:tcBorders>
            <w:shd w:val="clear" w:color="auto" w:fill="auto"/>
            <w:vAlign w:val="center"/>
          </w:tcPr>
          <w:p w14:paraId="31C04780" w14:textId="77777777" w:rsidR="00F97EDA" w:rsidRPr="00F97EDA" w:rsidRDefault="00F97EDA" w:rsidP="00847246">
            <w:pPr>
              <w:jc w:val="center"/>
              <w:rPr>
                <w:rFonts w:cs="Times New Roman"/>
              </w:rPr>
            </w:pPr>
            <w:r w:rsidRPr="00F97EDA">
              <w:rPr>
                <w:rFonts w:cs="Times New Roman"/>
              </w:rPr>
              <w:t>F</w:t>
            </w:r>
          </w:p>
        </w:tc>
        <w:tc>
          <w:tcPr>
            <w:tcW w:w="429" w:type="pct"/>
            <w:tcBorders>
              <w:top w:val="single" w:sz="4" w:space="0" w:color="000000"/>
            </w:tcBorders>
            <w:shd w:val="clear" w:color="auto" w:fill="auto"/>
            <w:vAlign w:val="center"/>
          </w:tcPr>
          <w:p w14:paraId="3883C64D" w14:textId="77777777" w:rsidR="00F97EDA" w:rsidRPr="00F97EDA" w:rsidRDefault="00F97EDA" w:rsidP="00847246">
            <w:pPr>
              <w:jc w:val="center"/>
              <w:rPr>
                <w:rFonts w:cs="Times New Roman"/>
              </w:rPr>
            </w:pPr>
            <w:r w:rsidRPr="00F97EDA">
              <w:rPr>
                <w:rFonts w:cs="Times New Roman"/>
                <w:i/>
              </w:rPr>
              <w:t xml:space="preserve">P </w:t>
            </w:r>
          </w:p>
        </w:tc>
        <w:tc>
          <w:tcPr>
            <w:tcW w:w="594" w:type="pct"/>
            <w:tcBorders>
              <w:top w:val="single" w:sz="4" w:space="0" w:color="000000"/>
            </w:tcBorders>
            <w:shd w:val="clear" w:color="auto" w:fill="auto"/>
            <w:vAlign w:val="center"/>
          </w:tcPr>
          <w:p w14:paraId="325B58C8" w14:textId="77777777" w:rsidR="00F97EDA" w:rsidRPr="00F97EDA" w:rsidRDefault="00F97EDA" w:rsidP="00847246">
            <w:pPr>
              <w:jc w:val="center"/>
              <w:rPr>
                <w:rFonts w:cs="Times New Roman"/>
              </w:rPr>
            </w:pPr>
            <w:r w:rsidRPr="00F97EDA">
              <w:rPr>
                <w:rFonts w:cs="Times New Roman"/>
              </w:rPr>
              <w:t>F</w:t>
            </w:r>
          </w:p>
        </w:tc>
        <w:tc>
          <w:tcPr>
            <w:tcW w:w="430" w:type="pct"/>
            <w:tcBorders>
              <w:top w:val="single" w:sz="4" w:space="0" w:color="000000"/>
            </w:tcBorders>
            <w:shd w:val="clear" w:color="auto" w:fill="auto"/>
            <w:vAlign w:val="center"/>
          </w:tcPr>
          <w:p w14:paraId="7569BE34" w14:textId="77777777" w:rsidR="00F97EDA" w:rsidRPr="00F97EDA" w:rsidRDefault="00F97EDA" w:rsidP="00847246">
            <w:pPr>
              <w:rPr>
                <w:rFonts w:cs="Times New Roman"/>
              </w:rPr>
            </w:pPr>
            <w:r w:rsidRPr="00F97EDA">
              <w:rPr>
                <w:rFonts w:cs="Times New Roman"/>
                <w:i/>
              </w:rPr>
              <w:t xml:space="preserve">P </w:t>
            </w:r>
          </w:p>
        </w:tc>
        <w:tc>
          <w:tcPr>
            <w:tcW w:w="502" w:type="pct"/>
            <w:tcBorders>
              <w:top w:val="single" w:sz="4" w:space="0" w:color="000000"/>
            </w:tcBorders>
            <w:shd w:val="clear" w:color="auto" w:fill="auto"/>
            <w:vAlign w:val="center"/>
          </w:tcPr>
          <w:p w14:paraId="74B2D104" w14:textId="77777777" w:rsidR="00F97EDA" w:rsidRPr="00F97EDA" w:rsidRDefault="00F97EDA" w:rsidP="00847246">
            <w:pPr>
              <w:jc w:val="center"/>
              <w:rPr>
                <w:rFonts w:cs="Times New Roman"/>
              </w:rPr>
            </w:pPr>
            <w:r w:rsidRPr="00F97EDA">
              <w:rPr>
                <w:rFonts w:cs="Times New Roman"/>
              </w:rPr>
              <w:t>F</w:t>
            </w:r>
          </w:p>
        </w:tc>
        <w:tc>
          <w:tcPr>
            <w:tcW w:w="360" w:type="pct"/>
            <w:tcBorders>
              <w:top w:val="single" w:sz="4" w:space="0" w:color="000000"/>
            </w:tcBorders>
            <w:shd w:val="clear" w:color="auto" w:fill="auto"/>
            <w:vAlign w:val="center"/>
          </w:tcPr>
          <w:p w14:paraId="0B0977AC" w14:textId="77777777" w:rsidR="00F97EDA" w:rsidRPr="00F97EDA" w:rsidRDefault="00F97EDA" w:rsidP="00847246">
            <w:pPr>
              <w:jc w:val="center"/>
              <w:rPr>
                <w:rFonts w:cs="Times New Roman"/>
              </w:rPr>
            </w:pPr>
            <w:r w:rsidRPr="00F97EDA">
              <w:rPr>
                <w:rFonts w:cs="Times New Roman"/>
                <w:i/>
              </w:rPr>
              <w:t>P</w:t>
            </w:r>
          </w:p>
        </w:tc>
      </w:tr>
      <w:tr w:rsidR="00F97EDA" w:rsidRPr="00F97EDA" w14:paraId="62A56376" w14:textId="77777777" w:rsidTr="00847246">
        <w:trPr>
          <w:trHeight w:val="280"/>
        </w:trPr>
        <w:tc>
          <w:tcPr>
            <w:tcW w:w="1188" w:type="pct"/>
            <w:tcBorders>
              <w:top w:val="single" w:sz="4" w:space="0" w:color="000000"/>
              <w:bottom w:val="nil"/>
            </w:tcBorders>
            <w:shd w:val="clear" w:color="auto" w:fill="auto"/>
            <w:vAlign w:val="center"/>
          </w:tcPr>
          <w:p w14:paraId="21117485" w14:textId="77777777" w:rsidR="00F97EDA" w:rsidRPr="00F97EDA" w:rsidRDefault="00F97EDA" w:rsidP="00847246">
            <w:pPr>
              <w:rPr>
                <w:rFonts w:cs="Times New Roman"/>
                <w:b/>
              </w:rPr>
            </w:pPr>
            <w:r w:rsidRPr="00F97EDA">
              <w:rPr>
                <w:rFonts w:cs="Times New Roman"/>
                <w:b/>
              </w:rPr>
              <w:t>Species composition</w:t>
            </w:r>
          </w:p>
        </w:tc>
        <w:tc>
          <w:tcPr>
            <w:tcW w:w="534" w:type="pct"/>
            <w:tcBorders>
              <w:top w:val="single" w:sz="4" w:space="0" w:color="000000"/>
            </w:tcBorders>
            <w:shd w:val="clear" w:color="auto" w:fill="auto"/>
            <w:vAlign w:val="center"/>
          </w:tcPr>
          <w:p w14:paraId="35AFDE38" w14:textId="77777777" w:rsidR="00F97EDA" w:rsidRPr="00F97EDA" w:rsidRDefault="00F97EDA" w:rsidP="00847246">
            <w:pPr>
              <w:jc w:val="center"/>
              <w:rPr>
                <w:rFonts w:cs="Times New Roman"/>
                <w:b/>
              </w:rPr>
            </w:pPr>
          </w:p>
        </w:tc>
        <w:tc>
          <w:tcPr>
            <w:tcW w:w="429" w:type="pct"/>
            <w:tcBorders>
              <w:top w:val="single" w:sz="4" w:space="0" w:color="000000"/>
            </w:tcBorders>
            <w:shd w:val="clear" w:color="auto" w:fill="auto"/>
            <w:vAlign w:val="center"/>
          </w:tcPr>
          <w:p w14:paraId="36ECE442" w14:textId="77777777" w:rsidR="00F97EDA" w:rsidRPr="00F97EDA" w:rsidRDefault="00F97EDA" w:rsidP="00847246">
            <w:pPr>
              <w:jc w:val="center"/>
              <w:rPr>
                <w:rFonts w:cs="Times New Roman"/>
              </w:rPr>
            </w:pPr>
          </w:p>
        </w:tc>
        <w:tc>
          <w:tcPr>
            <w:tcW w:w="534" w:type="pct"/>
            <w:tcBorders>
              <w:top w:val="single" w:sz="4" w:space="0" w:color="000000"/>
            </w:tcBorders>
            <w:shd w:val="clear" w:color="auto" w:fill="auto"/>
            <w:vAlign w:val="center"/>
          </w:tcPr>
          <w:p w14:paraId="38FD909E" w14:textId="77777777" w:rsidR="00F97EDA" w:rsidRPr="00F97EDA" w:rsidRDefault="00F97EDA" w:rsidP="00847246">
            <w:pPr>
              <w:jc w:val="center"/>
              <w:rPr>
                <w:rFonts w:cs="Times New Roman"/>
              </w:rPr>
            </w:pPr>
          </w:p>
        </w:tc>
        <w:tc>
          <w:tcPr>
            <w:tcW w:w="429" w:type="pct"/>
            <w:tcBorders>
              <w:top w:val="single" w:sz="4" w:space="0" w:color="000000"/>
            </w:tcBorders>
            <w:shd w:val="clear" w:color="auto" w:fill="auto"/>
            <w:vAlign w:val="center"/>
          </w:tcPr>
          <w:p w14:paraId="72A1D2AA" w14:textId="77777777" w:rsidR="00F97EDA" w:rsidRPr="00F97EDA" w:rsidRDefault="00F97EDA" w:rsidP="00847246">
            <w:pPr>
              <w:jc w:val="center"/>
              <w:rPr>
                <w:rFonts w:cs="Times New Roman"/>
              </w:rPr>
            </w:pPr>
          </w:p>
        </w:tc>
        <w:tc>
          <w:tcPr>
            <w:tcW w:w="594" w:type="pct"/>
            <w:tcBorders>
              <w:top w:val="single" w:sz="4" w:space="0" w:color="000000"/>
            </w:tcBorders>
            <w:shd w:val="clear" w:color="auto" w:fill="auto"/>
            <w:vAlign w:val="center"/>
          </w:tcPr>
          <w:p w14:paraId="451BB8B9" w14:textId="77777777" w:rsidR="00F97EDA" w:rsidRPr="00F97EDA" w:rsidRDefault="00F97EDA" w:rsidP="00847246">
            <w:pPr>
              <w:jc w:val="center"/>
              <w:rPr>
                <w:rFonts w:cs="Times New Roman"/>
              </w:rPr>
            </w:pPr>
          </w:p>
        </w:tc>
        <w:tc>
          <w:tcPr>
            <w:tcW w:w="430" w:type="pct"/>
            <w:tcBorders>
              <w:top w:val="single" w:sz="4" w:space="0" w:color="000000"/>
            </w:tcBorders>
            <w:shd w:val="clear" w:color="auto" w:fill="auto"/>
            <w:vAlign w:val="center"/>
          </w:tcPr>
          <w:p w14:paraId="538A5983" w14:textId="77777777" w:rsidR="00F97EDA" w:rsidRPr="00F97EDA" w:rsidRDefault="00F97EDA" w:rsidP="00847246">
            <w:pPr>
              <w:jc w:val="center"/>
              <w:rPr>
                <w:rFonts w:cs="Times New Roman"/>
              </w:rPr>
            </w:pPr>
          </w:p>
        </w:tc>
        <w:tc>
          <w:tcPr>
            <w:tcW w:w="502" w:type="pct"/>
            <w:tcBorders>
              <w:top w:val="single" w:sz="4" w:space="0" w:color="000000"/>
            </w:tcBorders>
            <w:shd w:val="clear" w:color="auto" w:fill="auto"/>
            <w:vAlign w:val="center"/>
          </w:tcPr>
          <w:p w14:paraId="7D98DB4A" w14:textId="77777777" w:rsidR="00F97EDA" w:rsidRPr="00F97EDA" w:rsidRDefault="00F97EDA" w:rsidP="00847246">
            <w:pPr>
              <w:jc w:val="center"/>
              <w:rPr>
                <w:rFonts w:cs="Times New Roman"/>
              </w:rPr>
            </w:pPr>
          </w:p>
        </w:tc>
        <w:tc>
          <w:tcPr>
            <w:tcW w:w="360" w:type="pct"/>
            <w:tcBorders>
              <w:top w:val="single" w:sz="4" w:space="0" w:color="000000"/>
            </w:tcBorders>
            <w:shd w:val="clear" w:color="auto" w:fill="auto"/>
            <w:vAlign w:val="center"/>
          </w:tcPr>
          <w:p w14:paraId="6C21AAE1" w14:textId="77777777" w:rsidR="00F97EDA" w:rsidRPr="00F97EDA" w:rsidRDefault="00F97EDA" w:rsidP="00847246">
            <w:pPr>
              <w:jc w:val="center"/>
              <w:rPr>
                <w:rFonts w:cs="Times New Roman"/>
              </w:rPr>
            </w:pPr>
          </w:p>
        </w:tc>
      </w:tr>
      <w:tr w:rsidR="00F97EDA" w:rsidRPr="00F97EDA" w14:paraId="5D28EA3D" w14:textId="77777777" w:rsidTr="00847246">
        <w:trPr>
          <w:trHeight w:val="280"/>
        </w:trPr>
        <w:tc>
          <w:tcPr>
            <w:tcW w:w="1188" w:type="pct"/>
            <w:tcBorders>
              <w:top w:val="nil"/>
            </w:tcBorders>
            <w:shd w:val="clear" w:color="auto" w:fill="auto"/>
            <w:vAlign w:val="center"/>
          </w:tcPr>
          <w:p w14:paraId="7DE58B18" w14:textId="77777777" w:rsidR="00F97EDA" w:rsidRPr="00F97EDA" w:rsidRDefault="00F97EDA" w:rsidP="00847246">
            <w:pPr>
              <w:rPr>
                <w:rFonts w:cs="Times New Roman"/>
              </w:rPr>
            </w:pPr>
            <w:r w:rsidRPr="00F97EDA">
              <w:rPr>
                <w:rFonts w:cs="Times New Roman"/>
              </w:rPr>
              <w:t xml:space="preserve">PERMANOVA </w:t>
            </w:r>
          </w:p>
        </w:tc>
        <w:tc>
          <w:tcPr>
            <w:tcW w:w="534" w:type="pct"/>
            <w:shd w:val="clear" w:color="auto" w:fill="auto"/>
            <w:vAlign w:val="center"/>
          </w:tcPr>
          <w:p w14:paraId="6A1600C4" w14:textId="77777777" w:rsidR="00F97EDA" w:rsidRPr="00F97EDA" w:rsidRDefault="00F97EDA" w:rsidP="00847246">
            <w:pPr>
              <w:jc w:val="center"/>
              <w:rPr>
                <w:rFonts w:cs="Times New Roman"/>
              </w:rPr>
            </w:pPr>
          </w:p>
        </w:tc>
        <w:tc>
          <w:tcPr>
            <w:tcW w:w="429" w:type="pct"/>
            <w:shd w:val="clear" w:color="auto" w:fill="auto"/>
            <w:vAlign w:val="center"/>
          </w:tcPr>
          <w:p w14:paraId="69285284" w14:textId="77777777" w:rsidR="00F97EDA" w:rsidRPr="00F97EDA" w:rsidRDefault="00F97EDA" w:rsidP="00847246">
            <w:pPr>
              <w:jc w:val="center"/>
              <w:rPr>
                <w:rFonts w:cs="Times New Roman"/>
              </w:rPr>
            </w:pPr>
          </w:p>
        </w:tc>
        <w:tc>
          <w:tcPr>
            <w:tcW w:w="534" w:type="pct"/>
            <w:shd w:val="clear" w:color="auto" w:fill="auto"/>
            <w:vAlign w:val="center"/>
          </w:tcPr>
          <w:p w14:paraId="4AF280B2" w14:textId="77777777" w:rsidR="00F97EDA" w:rsidRPr="00F97EDA" w:rsidRDefault="00F97EDA" w:rsidP="00847246">
            <w:pPr>
              <w:jc w:val="center"/>
              <w:rPr>
                <w:rFonts w:cs="Times New Roman"/>
              </w:rPr>
            </w:pPr>
          </w:p>
        </w:tc>
        <w:tc>
          <w:tcPr>
            <w:tcW w:w="429" w:type="pct"/>
            <w:shd w:val="clear" w:color="auto" w:fill="auto"/>
            <w:vAlign w:val="center"/>
          </w:tcPr>
          <w:p w14:paraId="54401856" w14:textId="77777777" w:rsidR="00F97EDA" w:rsidRPr="00F97EDA" w:rsidRDefault="00F97EDA" w:rsidP="00847246">
            <w:pPr>
              <w:jc w:val="center"/>
              <w:rPr>
                <w:rFonts w:cs="Times New Roman"/>
              </w:rPr>
            </w:pPr>
          </w:p>
        </w:tc>
        <w:tc>
          <w:tcPr>
            <w:tcW w:w="594" w:type="pct"/>
            <w:shd w:val="clear" w:color="auto" w:fill="auto"/>
            <w:vAlign w:val="center"/>
          </w:tcPr>
          <w:p w14:paraId="39F275C2" w14:textId="77777777" w:rsidR="00F97EDA" w:rsidRPr="00F97EDA" w:rsidRDefault="00F97EDA" w:rsidP="00847246">
            <w:pPr>
              <w:jc w:val="center"/>
              <w:rPr>
                <w:rFonts w:cs="Times New Roman"/>
              </w:rPr>
            </w:pPr>
          </w:p>
        </w:tc>
        <w:tc>
          <w:tcPr>
            <w:tcW w:w="430" w:type="pct"/>
            <w:shd w:val="clear" w:color="auto" w:fill="auto"/>
            <w:vAlign w:val="center"/>
          </w:tcPr>
          <w:p w14:paraId="259C5724" w14:textId="77777777" w:rsidR="00F97EDA" w:rsidRPr="00F97EDA" w:rsidRDefault="00F97EDA" w:rsidP="00847246">
            <w:pPr>
              <w:jc w:val="center"/>
              <w:rPr>
                <w:rFonts w:cs="Times New Roman"/>
              </w:rPr>
            </w:pPr>
          </w:p>
        </w:tc>
        <w:tc>
          <w:tcPr>
            <w:tcW w:w="502" w:type="pct"/>
            <w:shd w:val="clear" w:color="auto" w:fill="auto"/>
            <w:vAlign w:val="center"/>
          </w:tcPr>
          <w:p w14:paraId="79C7B460" w14:textId="77777777" w:rsidR="00F97EDA" w:rsidRPr="00F97EDA" w:rsidRDefault="00F97EDA" w:rsidP="00847246">
            <w:pPr>
              <w:jc w:val="center"/>
              <w:rPr>
                <w:rFonts w:cs="Times New Roman"/>
              </w:rPr>
            </w:pPr>
          </w:p>
        </w:tc>
        <w:tc>
          <w:tcPr>
            <w:tcW w:w="360" w:type="pct"/>
            <w:shd w:val="clear" w:color="auto" w:fill="auto"/>
            <w:vAlign w:val="center"/>
          </w:tcPr>
          <w:p w14:paraId="7D5FBED5" w14:textId="77777777" w:rsidR="00F97EDA" w:rsidRPr="00F97EDA" w:rsidRDefault="00F97EDA" w:rsidP="00847246">
            <w:pPr>
              <w:jc w:val="center"/>
              <w:rPr>
                <w:rFonts w:cs="Times New Roman"/>
              </w:rPr>
            </w:pPr>
          </w:p>
        </w:tc>
      </w:tr>
      <w:tr w:rsidR="00F97EDA" w:rsidRPr="00F97EDA" w14:paraId="73B0F3B6" w14:textId="77777777" w:rsidTr="00847246">
        <w:trPr>
          <w:trHeight w:val="280"/>
        </w:trPr>
        <w:tc>
          <w:tcPr>
            <w:tcW w:w="1188" w:type="pct"/>
            <w:shd w:val="clear" w:color="auto" w:fill="auto"/>
            <w:vAlign w:val="center"/>
          </w:tcPr>
          <w:p w14:paraId="05AEFF8E" w14:textId="77777777" w:rsidR="00F97EDA" w:rsidRPr="00F97EDA" w:rsidRDefault="00F97EDA" w:rsidP="00847246">
            <w:pPr>
              <w:rPr>
                <w:rFonts w:cs="Times New Roman"/>
              </w:rPr>
            </w:pPr>
            <w:r w:rsidRPr="00F97EDA">
              <w:rPr>
                <w:rFonts w:cs="Times New Roman"/>
              </w:rPr>
              <w:t xml:space="preserve">    2017</w:t>
            </w:r>
          </w:p>
        </w:tc>
        <w:tc>
          <w:tcPr>
            <w:tcW w:w="534" w:type="pct"/>
            <w:shd w:val="clear" w:color="auto" w:fill="auto"/>
            <w:vAlign w:val="center"/>
          </w:tcPr>
          <w:p w14:paraId="258E9273" w14:textId="77777777" w:rsidR="00F97EDA" w:rsidRPr="00F97EDA" w:rsidRDefault="00F97EDA" w:rsidP="00847246">
            <w:pPr>
              <w:jc w:val="center"/>
              <w:rPr>
                <w:rFonts w:cs="Times New Roman"/>
              </w:rPr>
            </w:pPr>
            <w:r w:rsidRPr="00F97EDA">
              <w:rPr>
                <w:rFonts w:cs="Times New Roman"/>
              </w:rPr>
              <w:t>1.25 (1)</w:t>
            </w:r>
          </w:p>
        </w:tc>
        <w:tc>
          <w:tcPr>
            <w:tcW w:w="429" w:type="pct"/>
            <w:shd w:val="clear" w:color="auto" w:fill="auto"/>
            <w:vAlign w:val="center"/>
          </w:tcPr>
          <w:p w14:paraId="69951187" w14:textId="77777777" w:rsidR="00F97EDA" w:rsidRPr="00F97EDA" w:rsidRDefault="00F97EDA" w:rsidP="00847246">
            <w:pPr>
              <w:jc w:val="center"/>
              <w:rPr>
                <w:rFonts w:cs="Times New Roman"/>
              </w:rPr>
            </w:pPr>
            <w:r w:rsidRPr="00F97EDA">
              <w:rPr>
                <w:rFonts w:cs="Times New Roman"/>
              </w:rPr>
              <w:t xml:space="preserve">0.25 </w:t>
            </w:r>
          </w:p>
        </w:tc>
        <w:tc>
          <w:tcPr>
            <w:tcW w:w="534" w:type="pct"/>
            <w:shd w:val="clear" w:color="auto" w:fill="auto"/>
            <w:vAlign w:val="center"/>
          </w:tcPr>
          <w:p w14:paraId="16CE5A63" w14:textId="77777777" w:rsidR="00F97EDA" w:rsidRPr="00F97EDA" w:rsidRDefault="00F97EDA" w:rsidP="00847246">
            <w:pPr>
              <w:jc w:val="center"/>
              <w:rPr>
                <w:rFonts w:cs="Times New Roman"/>
              </w:rPr>
            </w:pPr>
            <w:r w:rsidRPr="00F97EDA">
              <w:rPr>
                <w:rFonts w:cs="Times New Roman"/>
              </w:rPr>
              <w:t>1.05 (1)</w:t>
            </w:r>
          </w:p>
        </w:tc>
        <w:tc>
          <w:tcPr>
            <w:tcW w:w="429" w:type="pct"/>
            <w:shd w:val="clear" w:color="auto" w:fill="auto"/>
            <w:vAlign w:val="center"/>
          </w:tcPr>
          <w:p w14:paraId="056E427D" w14:textId="77777777" w:rsidR="00F97EDA" w:rsidRPr="00F97EDA" w:rsidRDefault="00F97EDA" w:rsidP="00847246">
            <w:pPr>
              <w:jc w:val="center"/>
              <w:rPr>
                <w:rFonts w:cs="Times New Roman"/>
              </w:rPr>
            </w:pPr>
            <w:r w:rsidRPr="00F97EDA">
              <w:rPr>
                <w:rFonts w:cs="Times New Roman"/>
              </w:rPr>
              <w:t>0.39</w:t>
            </w:r>
          </w:p>
        </w:tc>
        <w:tc>
          <w:tcPr>
            <w:tcW w:w="594" w:type="pct"/>
            <w:shd w:val="clear" w:color="auto" w:fill="auto"/>
            <w:vAlign w:val="center"/>
          </w:tcPr>
          <w:p w14:paraId="71F96390" w14:textId="77777777" w:rsidR="00F97EDA" w:rsidRPr="00F97EDA" w:rsidRDefault="00F97EDA" w:rsidP="00847246">
            <w:pPr>
              <w:jc w:val="center"/>
              <w:rPr>
                <w:rFonts w:cs="Times New Roman"/>
              </w:rPr>
            </w:pPr>
            <w:r w:rsidRPr="00F97EDA">
              <w:rPr>
                <w:rFonts w:cs="Times New Roman"/>
              </w:rPr>
              <w:t>0.67 (1)</w:t>
            </w:r>
          </w:p>
        </w:tc>
        <w:tc>
          <w:tcPr>
            <w:tcW w:w="430" w:type="pct"/>
            <w:shd w:val="clear" w:color="auto" w:fill="auto"/>
            <w:vAlign w:val="center"/>
          </w:tcPr>
          <w:p w14:paraId="076D8753" w14:textId="77777777" w:rsidR="00F97EDA" w:rsidRPr="00F97EDA" w:rsidRDefault="00F97EDA" w:rsidP="00847246">
            <w:pPr>
              <w:jc w:val="center"/>
              <w:rPr>
                <w:rFonts w:cs="Times New Roman"/>
              </w:rPr>
            </w:pPr>
            <w:r w:rsidRPr="00F97EDA">
              <w:rPr>
                <w:rFonts w:cs="Times New Roman"/>
              </w:rPr>
              <w:t>0.75</w:t>
            </w:r>
          </w:p>
        </w:tc>
        <w:tc>
          <w:tcPr>
            <w:tcW w:w="502" w:type="pct"/>
            <w:shd w:val="clear" w:color="auto" w:fill="auto"/>
            <w:vAlign w:val="center"/>
          </w:tcPr>
          <w:p w14:paraId="0FED1FF2" w14:textId="77777777" w:rsidR="00F97EDA" w:rsidRPr="00F97EDA" w:rsidRDefault="00F97EDA" w:rsidP="00847246">
            <w:pPr>
              <w:jc w:val="center"/>
              <w:rPr>
                <w:rFonts w:cs="Times New Roman"/>
              </w:rPr>
            </w:pPr>
            <w:r w:rsidRPr="00F97EDA">
              <w:rPr>
                <w:rFonts w:cs="Times New Roman"/>
              </w:rPr>
              <w:t>0.72(1)</w:t>
            </w:r>
          </w:p>
        </w:tc>
        <w:tc>
          <w:tcPr>
            <w:tcW w:w="360" w:type="pct"/>
            <w:shd w:val="clear" w:color="auto" w:fill="auto"/>
            <w:vAlign w:val="center"/>
          </w:tcPr>
          <w:p w14:paraId="16EF4183" w14:textId="77777777" w:rsidR="00F97EDA" w:rsidRPr="00F97EDA" w:rsidRDefault="00F97EDA" w:rsidP="00847246">
            <w:pPr>
              <w:jc w:val="center"/>
              <w:rPr>
                <w:rFonts w:cs="Times New Roman"/>
              </w:rPr>
            </w:pPr>
            <w:r w:rsidRPr="00F97EDA">
              <w:rPr>
                <w:rFonts w:cs="Times New Roman"/>
              </w:rPr>
              <w:t>0.71</w:t>
            </w:r>
          </w:p>
        </w:tc>
      </w:tr>
      <w:tr w:rsidR="00F97EDA" w:rsidRPr="00F97EDA" w14:paraId="4DE49FDA" w14:textId="77777777" w:rsidTr="00847246">
        <w:trPr>
          <w:trHeight w:val="280"/>
        </w:trPr>
        <w:tc>
          <w:tcPr>
            <w:tcW w:w="1188" w:type="pct"/>
            <w:shd w:val="clear" w:color="auto" w:fill="auto"/>
            <w:vAlign w:val="center"/>
          </w:tcPr>
          <w:p w14:paraId="66828500" w14:textId="77777777" w:rsidR="00F97EDA" w:rsidRPr="00F97EDA" w:rsidRDefault="00F97EDA" w:rsidP="00847246">
            <w:pPr>
              <w:rPr>
                <w:rFonts w:cs="Times New Roman"/>
              </w:rPr>
            </w:pPr>
            <w:r w:rsidRPr="00F97EDA">
              <w:rPr>
                <w:rFonts w:cs="Times New Roman"/>
              </w:rPr>
              <w:t xml:space="preserve">    2018</w:t>
            </w:r>
          </w:p>
        </w:tc>
        <w:tc>
          <w:tcPr>
            <w:tcW w:w="534" w:type="pct"/>
            <w:shd w:val="clear" w:color="auto" w:fill="auto"/>
            <w:vAlign w:val="center"/>
          </w:tcPr>
          <w:p w14:paraId="383542D1" w14:textId="77777777" w:rsidR="00F97EDA" w:rsidRPr="00F97EDA" w:rsidRDefault="00F97EDA" w:rsidP="00847246">
            <w:pPr>
              <w:jc w:val="center"/>
              <w:rPr>
                <w:rFonts w:cs="Times New Roman"/>
              </w:rPr>
            </w:pPr>
            <w:r w:rsidRPr="00F97EDA">
              <w:rPr>
                <w:rFonts w:cs="Times New Roman"/>
              </w:rPr>
              <w:t>1.66 (1)</w:t>
            </w:r>
          </w:p>
        </w:tc>
        <w:tc>
          <w:tcPr>
            <w:tcW w:w="429" w:type="pct"/>
            <w:shd w:val="clear" w:color="auto" w:fill="auto"/>
            <w:vAlign w:val="center"/>
          </w:tcPr>
          <w:p w14:paraId="6E512264" w14:textId="77777777" w:rsidR="00F97EDA" w:rsidRPr="00F97EDA" w:rsidRDefault="00F97EDA" w:rsidP="00847246">
            <w:pPr>
              <w:jc w:val="center"/>
              <w:rPr>
                <w:rFonts w:cs="Times New Roman"/>
              </w:rPr>
            </w:pPr>
            <w:r w:rsidRPr="00F97EDA">
              <w:rPr>
                <w:rFonts w:cs="Times New Roman"/>
              </w:rPr>
              <w:t>0.07</w:t>
            </w:r>
          </w:p>
        </w:tc>
        <w:tc>
          <w:tcPr>
            <w:tcW w:w="534" w:type="pct"/>
            <w:shd w:val="clear" w:color="auto" w:fill="auto"/>
            <w:vAlign w:val="center"/>
          </w:tcPr>
          <w:p w14:paraId="39A147B2" w14:textId="77777777" w:rsidR="00F97EDA" w:rsidRPr="00F97EDA" w:rsidRDefault="00F97EDA" w:rsidP="00847246">
            <w:pPr>
              <w:jc w:val="center"/>
              <w:rPr>
                <w:rFonts w:cs="Times New Roman"/>
              </w:rPr>
            </w:pPr>
            <w:r w:rsidRPr="00F97EDA">
              <w:rPr>
                <w:rFonts w:cs="Times New Roman"/>
              </w:rPr>
              <w:t>3.40 (1)</w:t>
            </w:r>
          </w:p>
        </w:tc>
        <w:tc>
          <w:tcPr>
            <w:tcW w:w="429" w:type="pct"/>
            <w:shd w:val="clear" w:color="auto" w:fill="auto"/>
            <w:vAlign w:val="center"/>
          </w:tcPr>
          <w:p w14:paraId="7B484AC2" w14:textId="77777777" w:rsidR="00F97EDA" w:rsidRPr="00F97EDA" w:rsidRDefault="00F97EDA" w:rsidP="00847246">
            <w:pPr>
              <w:jc w:val="center"/>
              <w:rPr>
                <w:rFonts w:cs="Times New Roman"/>
                <w:b/>
              </w:rPr>
            </w:pPr>
            <w:r w:rsidRPr="00F97EDA">
              <w:rPr>
                <w:rFonts w:cs="Times New Roman"/>
                <w:b/>
                <w:bCs/>
              </w:rPr>
              <w:t>&lt;0.01</w:t>
            </w:r>
          </w:p>
        </w:tc>
        <w:tc>
          <w:tcPr>
            <w:tcW w:w="594" w:type="pct"/>
            <w:shd w:val="clear" w:color="auto" w:fill="auto"/>
            <w:vAlign w:val="center"/>
          </w:tcPr>
          <w:p w14:paraId="1F68DF2D" w14:textId="77777777" w:rsidR="00F97EDA" w:rsidRPr="00F97EDA" w:rsidRDefault="00F97EDA" w:rsidP="00847246">
            <w:pPr>
              <w:jc w:val="center"/>
              <w:rPr>
                <w:rFonts w:cs="Times New Roman"/>
              </w:rPr>
            </w:pPr>
            <w:r w:rsidRPr="00F97EDA">
              <w:rPr>
                <w:rFonts w:cs="Times New Roman"/>
              </w:rPr>
              <w:t>0.77 (1)</w:t>
            </w:r>
          </w:p>
        </w:tc>
        <w:tc>
          <w:tcPr>
            <w:tcW w:w="430" w:type="pct"/>
            <w:shd w:val="clear" w:color="auto" w:fill="auto"/>
            <w:vAlign w:val="center"/>
          </w:tcPr>
          <w:p w14:paraId="15468E01" w14:textId="77777777" w:rsidR="00F97EDA" w:rsidRPr="00F97EDA" w:rsidRDefault="00F97EDA" w:rsidP="00847246">
            <w:pPr>
              <w:jc w:val="center"/>
              <w:rPr>
                <w:rFonts w:cs="Times New Roman"/>
              </w:rPr>
            </w:pPr>
            <w:r w:rsidRPr="00F97EDA">
              <w:rPr>
                <w:rFonts w:cs="Times New Roman"/>
              </w:rPr>
              <w:t>0.68</w:t>
            </w:r>
          </w:p>
        </w:tc>
        <w:tc>
          <w:tcPr>
            <w:tcW w:w="502" w:type="pct"/>
            <w:shd w:val="clear" w:color="auto" w:fill="auto"/>
            <w:vAlign w:val="center"/>
          </w:tcPr>
          <w:p w14:paraId="4EC268DF" w14:textId="77777777" w:rsidR="00F97EDA" w:rsidRPr="00F97EDA" w:rsidRDefault="00F97EDA" w:rsidP="00847246">
            <w:pPr>
              <w:jc w:val="center"/>
              <w:rPr>
                <w:rFonts w:cs="Times New Roman"/>
              </w:rPr>
            </w:pPr>
            <w:r w:rsidRPr="00F97EDA">
              <w:rPr>
                <w:rFonts w:cs="Times New Roman"/>
              </w:rPr>
              <w:t>1.19(1)</w:t>
            </w:r>
          </w:p>
        </w:tc>
        <w:tc>
          <w:tcPr>
            <w:tcW w:w="360" w:type="pct"/>
            <w:shd w:val="clear" w:color="auto" w:fill="auto"/>
            <w:vAlign w:val="center"/>
          </w:tcPr>
          <w:p w14:paraId="133E08CF" w14:textId="77777777" w:rsidR="00F97EDA" w:rsidRPr="00F97EDA" w:rsidRDefault="00F97EDA" w:rsidP="00847246">
            <w:pPr>
              <w:jc w:val="center"/>
              <w:rPr>
                <w:rFonts w:cs="Times New Roman"/>
              </w:rPr>
            </w:pPr>
            <w:r w:rsidRPr="00F97EDA">
              <w:rPr>
                <w:rFonts w:cs="Times New Roman"/>
              </w:rPr>
              <w:t>0.28</w:t>
            </w:r>
          </w:p>
        </w:tc>
      </w:tr>
      <w:tr w:rsidR="00F97EDA" w:rsidRPr="00F97EDA" w14:paraId="367095BA" w14:textId="77777777" w:rsidTr="00847246">
        <w:trPr>
          <w:trHeight w:val="280"/>
        </w:trPr>
        <w:tc>
          <w:tcPr>
            <w:tcW w:w="1188" w:type="pct"/>
            <w:shd w:val="clear" w:color="auto" w:fill="F2F2F2" w:themeFill="background1" w:themeFillShade="F2"/>
            <w:vAlign w:val="center"/>
          </w:tcPr>
          <w:p w14:paraId="56D53FF1" w14:textId="77777777" w:rsidR="00F97EDA" w:rsidRPr="00F97EDA" w:rsidRDefault="00F97EDA" w:rsidP="00847246">
            <w:pPr>
              <w:rPr>
                <w:rFonts w:cs="Times New Roman"/>
              </w:rPr>
            </w:pPr>
            <w:r w:rsidRPr="00F97EDA">
              <w:rPr>
                <w:rFonts w:cs="Times New Roman"/>
              </w:rPr>
              <w:t xml:space="preserve">PERMDISP </w:t>
            </w:r>
          </w:p>
        </w:tc>
        <w:tc>
          <w:tcPr>
            <w:tcW w:w="534" w:type="pct"/>
            <w:shd w:val="clear" w:color="auto" w:fill="F2F2F2" w:themeFill="background1" w:themeFillShade="F2"/>
            <w:vAlign w:val="center"/>
          </w:tcPr>
          <w:p w14:paraId="4E02E0E8" w14:textId="77777777" w:rsidR="00F97EDA" w:rsidRPr="00F97EDA" w:rsidRDefault="00F97EDA" w:rsidP="00847246">
            <w:pPr>
              <w:jc w:val="center"/>
              <w:rPr>
                <w:rFonts w:cs="Times New Roman"/>
              </w:rPr>
            </w:pPr>
          </w:p>
        </w:tc>
        <w:tc>
          <w:tcPr>
            <w:tcW w:w="429" w:type="pct"/>
            <w:shd w:val="clear" w:color="auto" w:fill="F2F2F2" w:themeFill="background1" w:themeFillShade="F2"/>
            <w:vAlign w:val="center"/>
          </w:tcPr>
          <w:p w14:paraId="5F7B14BF" w14:textId="77777777" w:rsidR="00F97EDA" w:rsidRPr="00F97EDA" w:rsidRDefault="00F97EDA" w:rsidP="00847246">
            <w:pPr>
              <w:jc w:val="center"/>
              <w:rPr>
                <w:rFonts w:cs="Times New Roman"/>
              </w:rPr>
            </w:pPr>
          </w:p>
        </w:tc>
        <w:tc>
          <w:tcPr>
            <w:tcW w:w="534" w:type="pct"/>
            <w:shd w:val="clear" w:color="auto" w:fill="F2F2F2" w:themeFill="background1" w:themeFillShade="F2"/>
            <w:vAlign w:val="center"/>
          </w:tcPr>
          <w:p w14:paraId="0FD7D5E1" w14:textId="77777777" w:rsidR="00F97EDA" w:rsidRPr="00F97EDA" w:rsidRDefault="00F97EDA" w:rsidP="00847246">
            <w:pPr>
              <w:jc w:val="center"/>
              <w:rPr>
                <w:rFonts w:cs="Times New Roman"/>
              </w:rPr>
            </w:pPr>
          </w:p>
        </w:tc>
        <w:tc>
          <w:tcPr>
            <w:tcW w:w="429" w:type="pct"/>
            <w:shd w:val="clear" w:color="auto" w:fill="F2F2F2" w:themeFill="background1" w:themeFillShade="F2"/>
            <w:vAlign w:val="center"/>
          </w:tcPr>
          <w:p w14:paraId="6634E131" w14:textId="77777777" w:rsidR="00F97EDA" w:rsidRPr="00F97EDA" w:rsidRDefault="00F97EDA" w:rsidP="00847246">
            <w:pPr>
              <w:jc w:val="center"/>
              <w:rPr>
                <w:rFonts w:cs="Times New Roman"/>
              </w:rPr>
            </w:pPr>
          </w:p>
        </w:tc>
        <w:tc>
          <w:tcPr>
            <w:tcW w:w="594" w:type="pct"/>
            <w:shd w:val="clear" w:color="auto" w:fill="F2F2F2" w:themeFill="background1" w:themeFillShade="F2"/>
            <w:vAlign w:val="center"/>
          </w:tcPr>
          <w:p w14:paraId="15B00772" w14:textId="77777777" w:rsidR="00F97EDA" w:rsidRPr="00F97EDA" w:rsidRDefault="00F97EDA" w:rsidP="00847246">
            <w:pPr>
              <w:jc w:val="center"/>
              <w:rPr>
                <w:rFonts w:cs="Times New Roman"/>
              </w:rPr>
            </w:pPr>
          </w:p>
        </w:tc>
        <w:tc>
          <w:tcPr>
            <w:tcW w:w="430" w:type="pct"/>
            <w:shd w:val="clear" w:color="auto" w:fill="F2F2F2" w:themeFill="background1" w:themeFillShade="F2"/>
            <w:vAlign w:val="center"/>
          </w:tcPr>
          <w:p w14:paraId="1D1A5072" w14:textId="77777777" w:rsidR="00F97EDA" w:rsidRPr="00F97EDA" w:rsidRDefault="00F97EDA" w:rsidP="00847246">
            <w:pPr>
              <w:jc w:val="center"/>
              <w:rPr>
                <w:rFonts w:cs="Times New Roman"/>
              </w:rPr>
            </w:pPr>
          </w:p>
        </w:tc>
        <w:tc>
          <w:tcPr>
            <w:tcW w:w="502" w:type="pct"/>
            <w:shd w:val="clear" w:color="auto" w:fill="F2F2F2" w:themeFill="background1" w:themeFillShade="F2"/>
            <w:vAlign w:val="center"/>
          </w:tcPr>
          <w:p w14:paraId="158CE974" w14:textId="77777777" w:rsidR="00F97EDA" w:rsidRPr="00F97EDA" w:rsidRDefault="00F97EDA" w:rsidP="00847246">
            <w:pPr>
              <w:jc w:val="center"/>
              <w:rPr>
                <w:rFonts w:cs="Times New Roman"/>
              </w:rPr>
            </w:pPr>
          </w:p>
        </w:tc>
        <w:tc>
          <w:tcPr>
            <w:tcW w:w="360" w:type="pct"/>
            <w:shd w:val="clear" w:color="auto" w:fill="F2F2F2" w:themeFill="background1" w:themeFillShade="F2"/>
            <w:vAlign w:val="center"/>
          </w:tcPr>
          <w:p w14:paraId="59E4B7EB" w14:textId="77777777" w:rsidR="00F97EDA" w:rsidRPr="00F97EDA" w:rsidRDefault="00F97EDA" w:rsidP="00847246">
            <w:pPr>
              <w:jc w:val="center"/>
              <w:rPr>
                <w:rFonts w:cs="Times New Roman"/>
              </w:rPr>
            </w:pPr>
          </w:p>
        </w:tc>
      </w:tr>
      <w:tr w:rsidR="00F97EDA" w:rsidRPr="00F97EDA" w14:paraId="526D36D7" w14:textId="77777777" w:rsidTr="00847246">
        <w:trPr>
          <w:trHeight w:val="280"/>
        </w:trPr>
        <w:tc>
          <w:tcPr>
            <w:tcW w:w="1188" w:type="pct"/>
            <w:tcBorders>
              <w:top w:val="nil"/>
            </w:tcBorders>
            <w:shd w:val="clear" w:color="auto" w:fill="F2F2F2" w:themeFill="background1" w:themeFillShade="F2"/>
            <w:vAlign w:val="center"/>
          </w:tcPr>
          <w:p w14:paraId="182CD4DE" w14:textId="77777777" w:rsidR="00F97EDA" w:rsidRPr="00F97EDA" w:rsidRDefault="00F97EDA" w:rsidP="00847246">
            <w:pPr>
              <w:rPr>
                <w:rFonts w:cs="Times New Roman"/>
              </w:rPr>
            </w:pPr>
            <w:r w:rsidRPr="00F97EDA">
              <w:rPr>
                <w:rFonts w:cs="Times New Roman"/>
              </w:rPr>
              <w:t xml:space="preserve">    2017</w:t>
            </w:r>
          </w:p>
        </w:tc>
        <w:tc>
          <w:tcPr>
            <w:tcW w:w="534" w:type="pct"/>
            <w:tcBorders>
              <w:top w:val="nil"/>
            </w:tcBorders>
            <w:shd w:val="clear" w:color="auto" w:fill="F2F2F2" w:themeFill="background1" w:themeFillShade="F2"/>
            <w:vAlign w:val="center"/>
          </w:tcPr>
          <w:p w14:paraId="0AEF0964" w14:textId="77777777" w:rsidR="00F97EDA" w:rsidRPr="00F97EDA" w:rsidRDefault="00F97EDA" w:rsidP="00847246">
            <w:pPr>
              <w:jc w:val="center"/>
              <w:rPr>
                <w:rFonts w:cs="Times New Roman"/>
              </w:rPr>
            </w:pPr>
            <w:r w:rsidRPr="00F97EDA">
              <w:rPr>
                <w:rFonts w:cs="Times New Roman"/>
              </w:rPr>
              <w:t>2.61 (6)</w:t>
            </w:r>
          </w:p>
        </w:tc>
        <w:tc>
          <w:tcPr>
            <w:tcW w:w="429" w:type="pct"/>
            <w:tcBorders>
              <w:top w:val="nil"/>
            </w:tcBorders>
            <w:shd w:val="clear" w:color="auto" w:fill="F2F2F2" w:themeFill="background1" w:themeFillShade="F2"/>
            <w:vAlign w:val="center"/>
          </w:tcPr>
          <w:p w14:paraId="0F47F269" w14:textId="77777777" w:rsidR="00F97EDA" w:rsidRPr="00F97EDA" w:rsidRDefault="00F97EDA" w:rsidP="00847246">
            <w:pPr>
              <w:jc w:val="center"/>
              <w:rPr>
                <w:rFonts w:cs="Times New Roman"/>
                <w:b/>
              </w:rPr>
            </w:pPr>
            <w:r w:rsidRPr="00F97EDA">
              <w:rPr>
                <w:rFonts w:cs="Times New Roman"/>
                <w:b/>
              </w:rPr>
              <w:t xml:space="preserve">0.03 </w:t>
            </w:r>
          </w:p>
        </w:tc>
        <w:tc>
          <w:tcPr>
            <w:tcW w:w="534" w:type="pct"/>
            <w:tcBorders>
              <w:top w:val="nil"/>
            </w:tcBorders>
            <w:shd w:val="clear" w:color="auto" w:fill="F2F2F2" w:themeFill="background1" w:themeFillShade="F2"/>
            <w:vAlign w:val="center"/>
          </w:tcPr>
          <w:p w14:paraId="562B58A5" w14:textId="77777777" w:rsidR="00F97EDA" w:rsidRPr="00F97EDA" w:rsidRDefault="00F97EDA" w:rsidP="00847246">
            <w:pPr>
              <w:jc w:val="center"/>
              <w:rPr>
                <w:rFonts w:cs="Times New Roman"/>
              </w:rPr>
            </w:pPr>
            <w:r w:rsidRPr="00F97EDA">
              <w:rPr>
                <w:rFonts w:cs="Times New Roman"/>
              </w:rPr>
              <w:t>0.08 (1)</w:t>
            </w:r>
          </w:p>
        </w:tc>
        <w:tc>
          <w:tcPr>
            <w:tcW w:w="429" w:type="pct"/>
            <w:tcBorders>
              <w:top w:val="nil"/>
            </w:tcBorders>
            <w:shd w:val="clear" w:color="auto" w:fill="F2F2F2" w:themeFill="background1" w:themeFillShade="F2"/>
            <w:vAlign w:val="center"/>
          </w:tcPr>
          <w:p w14:paraId="57F49C1D" w14:textId="77777777" w:rsidR="00F97EDA" w:rsidRPr="00F97EDA" w:rsidRDefault="00F97EDA" w:rsidP="00847246">
            <w:pPr>
              <w:jc w:val="center"/>
              <w:rPr>
                <w:rFonts w:cs="Times New Roman"/>
              </w:rPr>
            </w:pPr>
            <w:r w:rsidRPr="00F97EDA">
              <w:rPr>
                <w:rFonts w:cs="Times New Roman"/>
              </w:rPr>
              <w:t>0.80</w:t>
            </w:r>
          </w:p>
        </w:tc>
        <w:tc>
          <w:tcPr>
            <w:tcW w:w="594" w:type="pct"/>
            <w:tcBorders>
              <w:top w:val="nil"/>
            </w:tcBorders>
            <w:shd w:val="clear" w:color="auto" w:fill="F2F2F2" w:themeFill="background1" w:themeFillShade="F2"/>
            <w:vAlign w:val="center"/>
          </w:tcPr>
          <w:p w14:paraId="5E15ED22" w14:textId="77777777" w:rsidR="00F97EDA" w:rsidRPr="00F97EDA" w:rsidRDefault="00F97EDA" w:rsidP="00847246">
            <w:pPr>
              <w:jc w:val="center"/>
              <w:rPr>
                <w:rFonts w:cs="Times New Roman"/>
              </w:rPr>
            </w:pPr>
            <w:r w:rsidRPr="00F97EDA">
              <w:rPr>
                <w:rFonts w:cs="Times New Roman"/>
              </w:rPr>
              <w:t>2.17 (13)</w:t>
            </w:r>
          </w:p>
        </w:tc>
        <w:tc>
          <w:tcPr>
            <w:tcW w:w="430" w:type="pct"/>
            <w:tcBorders>
              <w:top w:val="nil"/>
            </w:tcBorders>
            <w:shd w:val="clear" w:color="auto" w:fill="F2F2F2" w:themeFill="background1" w:themeFillShade="F2"/>
            <w:vAlign w:val="center"/>
          </w:tcPr>
          <w:p w14:paraId="0A372113" w14:textId="77777777" w:rsidR="00F97EDA" w:rsidRPr="00F97EDA" w:rsidRDefault="00F97EDA" w:rsidP="00847246">
            <w:pPr>
              <w:jc w:val="center"/>
              <w:rPr>
                <w:rFonts w:cs="Times New Roman"/>
                <w:b/>
                <w:bCs/>
              </w:rPr>
            </w:pPr>
            <w:r w:rsidRPr="00F97EDA">
              <w:rPr>
                <w:rFonts w:cs="Times New Roman"/>
                <w:b/>
                <w:bCs/>
              </w:rPr>
              <w:t>0.04</w:t>
            </w:r>
          </w:p>
        </w:tc>
        <w:tc>
          <w:tcPr>
            <w:tcW w:w="502" w:type="pct"/>
            <w:tcBorders>
              <w:top w:val="nil"/>
            </w:tcBorders>
            <w:shd w:val="clear" w:color="auto" w:fill="F2F2F2" w:themeFill="background1" w:themeFillShade="F2"/>
            <w:vAlign w:val="center"/>
          </w:tcPr>
          <w:p w14:paraId="7FFC82B5" w14:textId="77777777" w:rsidR="00F97EDA" w:rsidRPr="00F97EDA" w:rsidRDefault="00F97EDA" w:rsidP="00847246">
            <w:pPr>
              <w:jc w:val="center"/>
              <w:rPr>
                <w:rFonts w:cs="Times New Roman"/>
              </w:rPr>
            </w:pPr>
            <w:r w:rsidRPr="00F97EDA">
              <w:rPr>
                <w:rFonts w:cs="Times New Roman"/>
              </w:rPr>
              <w:t>-</w:t>
            </w:r>
          </w:p>
        </w:tc>
        <w:tc>
          <w:tcPr>
            <w:tcW w:w="360" w:type="pct"/>
            <w:tcBorders>
              <w:top w:val="nil"/>
            </w:tcBorders>
            <w:shd w:val="clear" w:color="auto" w:fill="F2F2F2" w:themeFill="background1" w:themeFillShade="F2"/>
            <w:vAlign w:val="center"/>
          </w:tcPr>
          <w:p w14:paraId="152F4B6C" w14:textId="77777777" w:rsidR="00F97EDA" w:rsidRPr="00F97EDA" w:rsidRDefault="00F97EDA" w:rsidP="00847246">
            <w:pPr>
              <w:jc w:val="center"/>
              <w:rPr>
                <w:rFonts w:cs="Times New Roman"/>
              </w:rPr>
            </w:pPr>
            <w:r w:rsidRPr="00F97EDA">
              <w:rPr>
                <w:rFonts w:cs="Times New Roman"/>
              </w:rPr>
              <w:t>-</w:t>
            </w:r>
          </w:p>
        </w:tc>
      </w:tr>
      <w:tr w:rsidR="00F97EDA" w:rsidRPr="00F97EDA" w14:paraId="0F08CC2A" w14:textId="77777777" w:rsidTr="00847246">
        <w:trPr>
          <w:trHeight w:val="300"/>
        </w:trPr>
        <w:tc>
          <w:tcPr>
            <w:tcW w:w="1188" w:type="pct"/>
            <w:tcBorders>
              <w:top w:val="nil"/>
              <w:bottom w:val="single" w:sz="4" w:space="0" w:color="000000"/>
            </w:tcBorders>
            <w:shd w:val="clear" w:color="auto" w:fill="F2F2F2" w:themeFill="background1" w:themeFillShade="F2"/>
            <w:vAlign w:val="center"/>
          </w:tcPr>
          <w:p w14:paraId="42DDB052" w14:textId="77777777" w:rsidR="00F97EDA" w:rsidRPr="00F97EDA" w:rsidRDefault="00F97EDA" w:rsidP="00847246">
            <w:pPr>
              <w:rPr>
                <w:rFonts w:cs="Times New Roman"/>
              </w:rPr>
            </w:pPr>
            <w:r w:rsidRPr="00F97EDA">
              <w:rPr>
                <w:rFonts w:cs="Times New Roman"/>
              </w:rPr>
              <w:t xml:space="preserve">    2018</w:t>
            </w:r>
          </w:p>
        </w:tc>
        <w:tc>
          <w:tcPr>
            <w:tcW w:w="534" w:type="pct"/>
            <w:tcBorders>
              <w:top w:val="nil"/>
              <w:bottom w:val="single" w:sz="4" w:space="0" w:color="000000"/>
            </w:tcBorders>
            <w:shd w:val="clear" w:color="auto" w:fill="F2F2F2" w:themeFill="background1" w:themeFillShade="F2"/>
            <w:vAlign w:val="center"/>
          </w:tcPr>
          <w:p w14:paraId="4DC207F0" w14:textId="77777777" w:rsidR="00F97EDA" w:rsidRPr="00F97EDA" w:rsidRDefault="00F97EDA" w:rsidP="00847246">
            <w:pPr>
              <w:jc w:val="center"/>
              <w:rPr>
                <w:rFonts w:cs="Times New Roman"/>
              </w:rPr>
            </w:pPr>
            <w:r w:rsidRPr="00F97EDA">
              <w:rPr>
                <w:rFonts w:cs="Times New Roman"/>
              </w:rPr>
              <w:t>3.56 (6)</w:t>
            </w:r>
          </w:p>
        </w:tc>
        <w:tc>
          <w:tcPr>
            <w:tcW w:w="429" w:type="pct"/>
            <w:tcBorders>
              <w:top w:val="nil"/>
              <w:bottom w:val="single" w:sz="4" w:space="0" w:color="000000"/>
            </w:tcBorders>
            <w:shd w:val="clear" w:color="auto" w:fill="F2F2F2" w:themeFill="background1" w:themeFillShade="F2"/>
            <w:vAlign w:val="center"/>
          </w:tcPr>
          <w:p w14:paraId="27B76D56" w14:textId="77777777" w:rsidR="00F97EDA" w:rsidRPr="00F97EDA" w:rsidRDefault="00F97EDA" w:rsidP="00847246">
            <w:pPr>
              <w:jc w:val="center"/>
              <w:rPr>
                <w:rFonts w:cs="Times New Roman"/>
                <w:b/>
              </w:rPr>
            </w:pPr>
            <w:r w:rsidRPr="00F97EDA">
              <w:rPr>
                <w:rFonts w:cs="Times New Roman"/>
                <w:b/>
              </w:rPr>
              <w:t>0.01</w:t>
            </w:r>
          </w:p>
        </w:tc>
        <w:tc>
          <w:tcPr>
            <w:tcW w:w="534" w:type="pct"/>
            <w:tcBorders>
              <w:top w:val="nil"/>
              <w:bottom w:val="single" w:sz="4" w:space="0" w:color="000000"/>
            </w:tcBorders>
            <w:shd w:val="clear" w:color="auto" w:fill="F2F2F2" w:themeFill="background1" w:themeFillShade="F2"/>
            <w:vAlign w:val="center"/>
          </w:tcPr>
          <w:p w14:paraId="42EA4C57" w14:textId="77777777" w:rsidR="00F97EDA" w:rsidRPr="00F97EDA" w:rsidRDefault="00F97EDA" w:rsidP="00847246">
            <w:pPr>
              <w:jc w:val="center"/>
              <w:rPr>
                <w:rFonts w:cs="Times New Roman"/>
              </w:rPr>
            </w:pPr>
            <w:r w:rsidRPr="00F97EDA">
              <w:rPr>
                <w:rFonts w:cs="Times New Roman"/>
              </w:rPr>
              <w:t>0.16 (1)</w:t>
            </w:r>
          </w:p>
        </w:tc>
        <w:tc>
          <w:tcPr>
            <w:tcW w:w="429" w:type="pct"/>
            <w:tcBorders>
              <w:top w:val="nil"/>
              <w:bottom w:val="single" w:sz="4" w:space="0" w:color="000000"/>
            </w:tcBorders>
            <w:shd w:val="clear" w:color="auto" w:fill="F2F2F2" w:themeFill="background1" w:themeFillShade="F2"/>
            <w:vAlign w:val="center"/>
          </w:tcPr>
          <w:p w14:paraId="317F861D" w14:textId="77777777" w:rsidR="00F97EDA" w:rsidRPr="00F97EDA" w:rsidRDefault="00F97EDA" w:rsidP="00847246">
            <w:pPr>
              <w:jc w:val="center"/>
              <w:rPr>
                <w:rFonts w:cs="Times New Roman"/>
              </w:rPr>
            </w:pPr>
            <w:r w:rsidRPr="00F97EDA">
              <w:rPr>
                <w:rFonts w:cs="Times New Roman"/>
              </w:rPr>
              <w:t>0.70</w:t>
            </w:r>
          </w:p>
        </w:tc>
        <w:tc>
          <w:tcPr>
            <w:tcW w:w="594" w:type="pct"/>
            <w:tcBorders>
              <w:top w:val="nil"/>
              <w:bottom w:val="single" w:sz="4" w:space="0" w:color="000000"/>
            </w:tcBorders>
            <w:shd w:val="clear" w:color="auto" w:fill="F2F2F2" w:themeFill="background1" w:themeFillShade="F2"/>
            <w:vAlign w:val="center"/>
          </w:tcPr>
          <w:p w14:paraId="0448DE94" w14:textId="77777777" w:rsidR="00F97EDA" w:rsidRPr="00F97EDA" w:rsidRDefault="00F97EDA" w:rsidP="00847246">
            <w:pPr>
              <w:jc w:val="center"/>
              <w:rPr>
                <w:rFonts w:cs="Times New Roman"/>
              </w:rPr>
            </w:pPr>
            <w:r w:rsidRPr="00F97EDA">
              <w:rPr>
                <w:rFonts w:cs="Times New Roman"/>
              </w:rPr>
              <w:t>1.56 (13)</w:t>
            </w:r>
          </w:p>
        </w:tc>
        <w:tc>
          <w:tcPr>
            <w:tcW w:w="430" w:type="pct"/>
            <w:tcBorders>
              <w:top w:val="nil"/>
              <w:bottom w:val="single" w:sz="4" w:space="0" w:color="000000"/>
            </w:tcBorders>
            <w:shd w:val="clear" w:color="auto" w:fill="F2F2F2" w:themeFill="background1" w:themeFillShade="F2"/>
            <w:vAlign w:val="center"/>
          </w:tcPr>
          <w:p w14:paraId="7A8F97A6" w14:textId="77777777" w:rsidR="00F97EDA" w:rsidRPr="00F97EDA" w:rsidRDefault="00F97EDA" w:rsidP="00847246">
            <w:pPr>
              <w:jc w:val="center"/>
              <w:rPr>
                <w:rFonts w:cs="Times New Roman"/>
              </w:rPr>
            </w:pPr>
            <w:r w:rsidRPr="00F97EDA">
              <w:rPr>
                <w:rFonts w:cs="Times New Roman"/>
              </w:rPr>
              <w:t>0.16</w:t>
            </w:r>
          </w:p>
        </w:tc>
        <w:tc>
          <w:tcPr>
            <w:tcW w:w="502" w:type="pct"/>
            <w:tcBorders>
              <w:top w:val="nil"/>
              <w:bottom w:val="single" w:sz="4" w:space="0" w:color="000000"/>
            </w:tcBorders>
            <w:shd w:val="clear" w:color="auto" w:fill="F2F2F2" w:themeFill="background1" w:themeFillShade="F2"/>
            <w:vAlign w:val="center"/>
          </w:tcPr>
          <w:p w14:paraId="71B9AADF" w14:textId="77777777" w:rsidR="00F97EDA" w:rsidRPr="00F97EDA" w:rsidRDefault="00F97EDA" w:rsidP="00847246">
            <w:pPr>
              <w:jc w:val="center"/>
              <w:rPr>
                <w:rFonts w:cs="Times New Roman"/>
              </w:rPr>
            </w:pPr>
            <w:r w:rsidRPr="00F97EDA">
              <w:rPr>
                <w:rFonts w:cs="Times New Roman"/>
              </w:rPr>
              <w:t>-</w:t>
            </w:r>
          </w:p>
        </w:tc>
        <w:tc>
          <w:tcPr>
            <w:tcW w:w="360" w:type="pct"/>
            <w:shd w:val="clear" w:color="auto" w:fill="F2F2F2" w:themeFill="background1" w:themeFillShade="F2"/>
            <w:vAlign w:val="center"/>
          </w:tcPr>
          <w:p w14:paraId="7ADD18AE" w14:textId="77777777" w:rsidR="00F97EDA" w:rsidRPr="00F97EDA" w:rsidRDefault="00F97EDA" w:rsidP="00847246">
            <w:pPr>
              <w:jc w:val="center"/>
              <w:rPr>
                <w:rFonts w:cs="Times New Roman"/>
              </w:rPr>
            </w:pPr>
            <w:r w:rsidRPr="00F97EDA">
              <w:rPr>
                <w:rFonts w:cs="Times New Roman"/>
              </w:rPr>
              <w:t>-</w:t>
            </w:r>
          </w:p>
        </w:tc>
      </w:tr>
    </w:tbl>
    <w:p w14:paraId="1564C87B" w14:textId="77777777" w:rsidR="00097986" w:rsidRPr="00097986" w:rsidRDefault="00097986" w:rsidP="00097986"/>
    <w:p w14:paraId="482EC021" w14:textId="29A18180" w:rsidR="00F97EDA" w:rsidRPr="00126F09" w:rsidRDefault="00097986" w:rsidP="00097986">
      <w:pPr>
        <w:pStyle w:val="Caption"/>
      </w:pPr>
      <w:bookmarkStart w:id="21" w:name="_Toc84684666"/>
      <w:r>
        <w:t>Table S4</w:t>
      </w:r>
      <w:r w:rsidR="00F97EDA" w:rsidRPr="00126F09">
        <w:t xml:space="preserve">. </w:t>
      </w:r>
      <w:r w:rsidR="00F97EDA" w:rsidRPr="00097986">
        <w:rPr>
          <w:b w:val="0"/>
          <w:bCs w:val="0"/>
        </w:rPr>
        <w:t>Pairwise comparisons following PERMDISP test results on precipitation effects based on table 1. Significant results (P (perm) &lt; 0.05) are shown bold.</w:t>
      </w:r>
      <w:bookmarkEnd w:id="21"/>
    </w:p>
    <w:tbl>
      <w:tblPr>
        <w:tblW w:w="936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4860"/>
        <w:gridCol w:w="2523"/>
        <w:gridCol w:w="1977"/>
      </w:tblGrid>
      <w:tr w:rsidR="00F97EDA" w:rsidRPr="00F97EDA" w14:paraId="1ABEC8FE" w14:textId="77777777" w:rsidTr="00847246">
        <w:tc>
          <w:tcPr>
            <w:tcW w:w="4860" w:type="dxa"/>
            <w:tcBorders>
              <w:top w:val="single" w:sz="4" w:space="0" w:color="000000"/>
              <w:bottom w:val="nil"/>
            </w:tcBorders>
            <w:shd w:val="clear" w:color="auto" w:fill="auto"/>
          </w:tcPr>
          <w:p w14:paraId="448D9292" w14:textId="77777777" w:rsidR="00F97EDA" w:rsidRPr="00F97EDA" w:rsidRDefault="00F97EDA" w:rsidP="00847246">
            <w:pPr>
              <w:jc w:val="center"/>
              <w:rPr>
                <w:rFonts w:cs="Times New Roman"/>
              </w:rPr>
            </w:pPr>
          </w:p>
        </w:tc>
        <w:tc>
          <w:tcPr>
            <w:tcW w:w="2523" w:type="dxa"/>
            <w:tcBorders>
              <w:top w:val="single" w:sz="4" w:space="0" w:color="000000"/>
              <w:bottom w:val="single" w:sz="4" w:space="0" w:color="000000"/>
            </w:tcBorders>
            <w:shd w:val="clear" w:color="auto" w:fill="auto"/>
          </w:tcPr>
          <w:p w14:paraId="063CCA0D" w14:textId="77777777" w:rsidR="00F97EDA" w:rsidRPr="00F97EDA" w:rsidRDefault="00F97EDA" w:rsidP="00847246">
            <w:pPr>
              <w:jc w:val="center"/>
              <w:rPr>
                <w:rFonts w:cs="Times New Roman"/>
              </w:rPr>
            </w:pPr>
            <w:r w:rsidRPr="00F97EDA">
              <w:rPr>
                <w:rFonts w:cs="Times New Roman"/>
              </w:rPr>
              <w:t>2017</w:t>
            </w:r>
          </w:p>
        </w:tc>
        <w:tc>
          <w:tcPr>
            <w:tcW w:w="1977" w:type="dxa"/>
            <w:tcBorders>
              <w:top w:val="single" w:sz="4" w:space="0" w:color="000000"/>
              <w:bottom w:val="single" w:sz="4" w:space="0" w:color="000000"/>
            </w:tcBorders>
            <w:shd w:val="clear" w:color="auto" w:fill="auto"/>
          </w:tcPr>
          <w:p w14:paraId="6520147C" w14:textId="77777777" w:rsidR="00F97EDA" w:rsidRPr="00F97EDA" w:rsidRDefault="00F97EDA" w:rsidP="00847246">
            <w:pPr>
              <w:jc w:val="center"/>
              <w:rPr>
                <w:rFonts w:cs="Times New Roman"/>
                <w:i/>
              </w:rPr>
            </w:pPr>
            <w:r w:rsidRPr="00F97EDA">
              <w:rPr>
                <w:rFonts w:cs="Times New Roman"/>
              </w:rPr>
              <w:t>2018</w:t>
            </w:r>
          </w:p>
        </w:tc>
      </w:tr>
      <w:tr w:rsidR="00F97EDA" w:rsidRPr="00F97EDA" w14:paraId="6935DCE0" w14:textId="77777777" w:rsidTr="00847246">
        <w:tc>
          <w:tcPr>
            <w:tcW w:w="4860" w:type="dxa"/>
            <w:tcBorders>
              <w:top w:val="nil"/>
              <w:bottom w:val="single" w:sz="4" w:space="0" w:color="000000"/>
            </w:tcBorders>
            <w:shd w:val="clear" w:color="auto" w:fill="auto"/>
          </w:tcPr>
          <w:p w14:paraId="243179FD" w14:textId="77777777" w:rsidR="00F97EDA" w:rsidRPr="00F97EDA" w:rsidRDefault="00F97EDA" w:rsidP="00847246">
            <w:pPr>
              <w:jc w:val="center"/>
              <w:rPr>
                <w:rFonts w:cs="Times New Roman"/>
              </w:rPr>
            </w:pPr>
            <w:r w:rsidRPr="00F97EDA">
              <w:rPr>
                <w:rFonts w:cs="Times New Roman"/>
              </w:rPr>
              <w:t>Pairwise comparison</w:t>
            </w:r>
          </w:p>
        </w:tc>
        <w:tc>
          <w:tcPr>
            <w:tcW w:w="2523" w:type="dxa"/>
            <w:tcBorders>
              <w:top w:val="single" w:sz="4" w:space="0" w:color="000000"/>
              <w:bottom w:val="single" w:sz="4" w:space="0" w:color="000000"/>
            </w:tcBorders>
            <w:shd w:val="clear" w:color="auto" w:fill="auto"/>
          </w:tcPr>
          <w:p w14:paraId="19219DDA" w14:textId="77777777" w:rsidR="00F97EDA" w:rsidRPr="00F97EDA" w:rsidRDefault="00F97EDA" w:rsidP="00847246">
            <w:pPr>
              <w:jc w:val="center"/>
              <w:rPr>
                <w:rFonts w:cs="Times New Roman"/>
                <w:i/>
              </w:rPr>
            </w:pPr>
            <w:r w:rsidRPr="00F97EDA">
              <w:rPr>
                <w:rFonts w:cs="Times New Roman"/>
                <w:i/>
              </w:rPr>
              <w:t>P</w:t>
            </w:r>
          </w:p>
        </w:tc>
        <w:tc>
          <w:tcPr>
            <w:tcW w:w="1977" w:type="dxa"/>
            <w:tcBorders>
              <w:top w:val="single" w:sz="4" w:space="0" w:color="000000"/>
              <w:bottom w:val="single" w:sz="4" w:space="0" w:color="000000"/>
            </w:tcBorders>
            <w:shd w:val="clear" w:color="auto" w:fill="auto"/>
          </w:tcPr>
          <w:p w14:paraId="39B17DDA" w14:textId="77777777" w:rsidR="00F97EDA" w:rsidRPr="00F97EDA" w:rsidRDefault="00F97EDA" w:rsidP="00847246">
            <w:pPr>
              <w:jc w:val="center"/>
              <w:rPr>
                <w:rFonts w:cs="Times New Roman"/>
              </w:rPr>
            </w:pPr>
            <w:r w:rsidRPr="00F97EDA">
              <w:rPr>
                <w:rFonts w:cs="Times New Roman"/>
                <w:i/>
              </w:rPr>
              <w:t>P</w:t>
            </w:r>
          </w:p>
        </w:tc>
      </w:tr>
      <w:tr w:rsidR="00F97EDA" w:rsidRPr="00F97EDA" w14:paraId="67E09B8B" w14:textId="77777777" w:rsidTr="00847246">
        <w:tc>
          <w:tcPr>
            <w:tcW w:w="4860" w:type="dxa"/>
            <w:tcBorders>
              <w:top w:val="single" w:sz="4" w:space="0" w:color="000000"/>
            </w:tcBorders>
            <w:shd w:val="clear" w:color="auto" w:fill="auto"/>
          </w:tcPr>
          <w:p w14:paraId="52675E8E" w14:textId="77777777" w:rsidR="00F97EDA" w:rsidRPr="00F97EDA" w:rsidRDefault="00F97EDA" w:rsidP="00847246">
            <w:pPr>
              <w:jc w:val="center"/>
              <w:rPr>
                <w:rFonts w:cs="Times New Roman"/>
              </w:rPr>
            </w:pPr>
            <w:r w:rsidRPr="00F97EDA">
              <w:rPr>
                <w:rFonts w:cs="Times New Roman"/>
                <w:i/>
              </w:rPr>
              <w:t>-100%</w:t>
            </w:r>
            <w:r w:rsidRPr="00F97EDA">
              <w:rPr>
                <w:rFonts w:cs="Times New Roman"/>
              </w:rPr>
              <w:t xml:space="preserve"> precip. vs. </w:t>
            </w:r>
            <w:r w:rsidRPr="00F97EDA">
              <w:rPr>
                <w:rFonts w:cs="Times New Roman"/>
                <w:i/>
              </w:rPr>
              <w:t xml:space="preserve">-80% </w:t>
            </w:r>
            <w:r w:rsidRPr="00F97EDA">
              <w:rPr>
                <w:rFonts w:cs="Times New Roman"/>
              </w:rPr>
              <w:t>precip.</w:t>
            </w:r>
          </w:p>
        </w:tc>
        <w:tc>
          <w:tcPr>
            <w:tcW w:w="2523" w:type="dxa"/>
            <w:tcBorders>
              <w:top w:val="single" w:sz="4" w:space="0" w:color="000000"/>
            </w:tcBorders>
            <w:shd w:val="clear" w:color="auto" w:fill="auto"/>
            <w:vAlign w:val="bottom"/>
          </w:tcPr>
          <w:p w14:paraId="62A35DFA" w14:textId="77777777" w:rsidR="00F97EDA" w:rsidRPr="00F97EDA" w:rsidRDefault="00F97EDA" w:rsidP="00847246">
            <w:pPr>
              <w:jc w:val="center"/>
              <w:rPr>
                <w:rFonts w:cs="Times New Roman"/>
              </w:rPr>
            </w:pPr>
            <w:r w:rsidRPr="00F97EDA">
              <w:rPr>
                <w:rFonts w:cs="Times New Roman"/>
                <w:color w:val="000000"/>
              </w:rPr>
              <w:t>0.31</w:t>
            </w:r>
          </w:p>
        </w:tc>
        <w:tc>
          <w:tcPr>
            <w:tcW w:w="1977" w:type="dxa"/>
            <w:tcBorders>
              <w:top w:val="single" w:sz="4" w:space="0" w:color="000000"/>
            </w:tcBorders>
            <w:shd w:val="clear" w:color="auto" w:fill="auto"/>
            <w:vAlign w:val="bottom"/>
          </w:tcPr>
          <w:p w14:paraId="30592B58" w14:textId="77777777" w:rsidR="00F97EDA" w:rsidRPr="00F97EDA" w:rsidRDefault="00F97EDA" w:rsidP="00847246">
            <w:pPr>
              <w:jc w:val="center"/>
              <w:rPr>
                <w:rFonts w:cs="Times New Roman"/>
                <w:color w:val="000000"/>
              </w:rPr>
            </w:pPr>
            <w:r w:rsidRPr="00F97EDA">
              <w:rPr>
                <w:rFonts w:cs="Times New Roman"/>
                <w:color w:val="000000"/>
              </w:rPr>
              <w:t>0.31</w:t>
            </w:r>
          </w:p>
        </w:tc>
      </w:tr>
      <w:tr w:rsidR="00F97EDA" w:rsidRPr="00F97EDA" w14:paraId="26D48062" w14:textId="77777777" w:rsidTr="00847246">
        <w:tc>
          <w:tcPr>
            <w:tcW w:w="4860" w:type="dxa"/>
            <w:shd w:val="clear" w:color="auto" w:fill="auto"/>
          </w:tcPr>
          <w:p w14:paraId="2EBC15C3" w14:textId="77777777" w:rsidR="00F97EDA" w:rsidRPr="00F97EDA" w:rsidRDefault="00F97EDA" w:rsidP="00847246">
            <w:pPr>
              <w:jc w:val="center"/>
              <w:rPr>
                <w:rFonts w:cs="Times New Roman"/>
              </w:rPr>
            </w:pPr>
            <w:r w:rsidRPr="00F97EDA">
              <w:rPr>
                <w:rFonts w:cs="Times New Roman"/>
                <w:i/>
              </w:rPr>
              <w:t>-100%</w:t>
            </w:r>
            <w:r w:rsidRPr="00F97EDA">
              <w:rPr>
                <w:rFonts w:cs="Times New Roman"/>
              </w:rPr>
              <w:t xml:space="preserve"> precip. vs. </w:t>
            </w:r>
            <w:r w:rsidRPr="00F97EDA">
              <w:rPr>
                <w:rFonts w:cs="Times New Roman"/>
                <w:i/>
              </w:rPr>
              <w:t>-60%</w:t>
            </w:r>
            <w:r w:rsidRPr="00F97EDA">
              <w:rPr>
                <w:rFonts w:cs="Times New Roman"/>
              </w:rPr>
              <w:t xml:space="preserve"> precip.</w:t>
            </w:r>
          </w:p>
        </w:tc>
        <w:tc>
          <w:tcPr>
            <w:tcW w:w="2523" w:type="dxa"/>
            <w:shd w:val="clear" w:color="auto" w:fill="auto"/>
            <w:vAlign w:val="bottom"/>
          </w:tcPr>
          <w:p w14:paraId="009BB3C2" w14:textId="77777777" w:rsidR="00F97EDA" w:rsidRPr="00F97EDA" w:rsidRDefault="00F97EDA" w:rsidP="00847246">
            <w:pPr>
              <w:jc w:val="center"/>
              <w:rPr>
                <w:rFonts w:cs="Times New Roman"/>
              </w:rPr>
            </w:pPr>
            <w:r w:rsidRPr="00F97EDA">
              <w:rPr>
                <w:rFonts w:cs="Times New Roman"/>
                <w:color w:val="000000"/>
              </w:rPr>
              <w:t>0.30</w:t>
            </w:r>
          </w:p>
        </w:tc>
        <w:tc>
          <w:tcPr>
            <w:tcW w:w="1977" w:type="dxa"/>
            <w:shd w:val="clear" w:color="auto" w:fill="auto"/>
            <w:vAlign w:val="bottom"/>
          </w:tcPr>
          <w:p w14:paraId="704BCBC0" w14:textId="77777777" w:rsidR="00F97EDA" w:rsidRPr="00F97EDA" w:rsidRDefault="00F97EDA" w:rsidP="00847246">
            <w:pPr>
              <w:jc w:val="center"/>
              <w:rPr>
                <w:rFonts w:cs="Times New Roman"/>
                <w:color w:val="000000"/>
              </w:rPr>
            </w:pPr>
            <w:r w:rsidRPr="00F97EDA">
              <w:rPr>
                <w:rFonts w:cs="Times New Roman"/>
                <w:color w:val="000000"/>
              </w:rPr>
              <w:t>0.31</w:t>
            </w:r>
          </w:p>
        </w:tc>
      </w:tr>
      <w:tr w:rsidR="00F97EDA" w:rsidRPr="00F97EDA" w14:paraId="3567F39F" w14:textId="77777777" w:rsidTr="00847246">
        <w:tc>
          <w:tcPr>
            <w:tcW w:w="4860" w:type="dxa"/>
            <w:shd w:val="clear" w:color="auto" w:fill="auto"/>
          </w:tcPr>
          <w:p w14:paraId="414E09BE" w14:textId="77777777" w:rsidR="00F97EDA" w:rsidRPr="00F97EDA" w:rsidRDefault="00F97EDA" w:rsidP="00847246">
            <w:pPr>
              <w:jc w:val="center"/>
              <w:rPr>
                <w:rFonts w:cs="Times New Roman"/>
              </w:rPr>
            </w:pPr>
            <w:r w:rsidRPr="00F97EDA">
              <w:rPr>
                <w:rFonts w:cs="Times New Roman"/>
                <w:i/>
              </w:rPr>
              <w:t>-100%</w:t>
            </w:r>
            <w:r w:rsidRPr="00F97EDA">
              <w:rPr>
                <w:rFonts w:cs="Times New Roman"/>
              </w:rPr>
              <w:t xml:space="preserve"> precip. vs. </w:t>
            </w:r>
            <w:r w:rsidRPr="00F97EDA">
              <w:rPr>
                <w:rFonts w:cs="Times New Roman"/>
                <w:i/>
              </w:rPr>
              <w:t>-40%</w:t>
            </w:r>
            <w:r w:rsidRPr="00F97EDA">
              <w:rPr>
                <w:rFonts w:cs="Times New Roman"/>
              </w:rPr>
              <w:t xml:space="preserve"> precip.</w:t>
            </w:r>
          </w:p>
        </w:tc>
        <w:tc>
          <w:tcPr>
            <w:tcW w:w="2523" w:type="dxa"/>
            <w:shd w:val="clear" w:color="auto" w:fill="auto"/>
            <w:vAlign w:val="bottom"/>
          </w:tcPr>
          <w:p w14:paraId="69D88534" w14:textId="77777777" w:rsidR="00F97EDA" w:rsidRPr="00F97EDA" w:rsidRDefault="00F97EDA" w:rsidP="00847246">
            <w:pPr>
              <w:jc w:val="center"/>
              <w:rPr>
                <w:rFonts w:cs="Times New Roman"/>
              </w:rPr>
            </w:pPr>
            <w:r w:rsidRPr="00F97EDA">
              <w:rPr>
                <w:rFonts w:cs="Times New Roman"/>
                <w:b/>
                <w:color w:val="000000"/>
              </w:rPr>
              <w:t>0.04</w:t>
            </w:r>
          </w:p>
        </w:tc>
        <w:tc>
          <w:tcPr>
            <w:tcW w:w="1977" w:type="dxa"/>
            <w:shd w:val="clear" w:color="auto" w:fill="auto"/>
            <w:vAlign w:val="bottom"/>
          </w:tcPr>
          <w:p w14:paraId="327B0B29" w14:textId="77777777" w:rsidR="00F97EDA" w:rsidRPr="00F97EDA" w:rsidRDefault="00F97EDA" w:rsidP="00847246">
            <w:pPr>
              <w:jc w:val="center"/>
              <w:rPr>
                <w:rFonts w:cs="Times New Roman"/>
                <w:b/>
                <w:color w:val="000000"/>
              </w:rPr>
            </w:pPr>
            <w:r w:rsidRPr="00F97EDA">
              <w:rPr>
                <w:rFonts w:cs="Times New Roman"/>
                <w:b/>
                <w:color w:val="000000"/>
              </w:rPr>
              <w:t>0.01</w:t>
            </w:r>
          </w:p>
        </w:tc>
      </w:tr>
      <w:tr w:rsidR="00F97EDA" w:rsidRPr="00F97EDA" w14:paraId="4805461C" w14:textId="77777777" w:rsidTr="00847246">
        <w:tc>
          <w:tcPr>
            <w:tcW w:w="4860" w:type="dxa"/>
            <w:shd w:val="clear" w:color="auto" w:fill="auto"/>
          </w:tcPr>
          <w:p w14:paraId="6FF9D86D" w14:textId="77777777" w:rsidR="00F97EDA" w:rsidRPr="00F97EDA" w:rsidRDefault="00F97EDA" w:rsidP="00847246">
            <w:pPr>
              <w:jc w:val="center"/>
              <w:rPr>
                <w:rFonts w:cs="Times New Roman"/>
              </w:rPr>
            </w:pPr>
            <w:r w:rsidRPr="00F97EDA">
              <w:rPr>
                <w:rFonts w:cs="Times New Roman"/>
                <w:i/>
              </w:rPr>
              <w:t xml:space="preserve">-100% </w:t>
            </w:r>
            <w:r w:rsidRPr="00F97EDA">
              <w:rPr>
                <w:rFonts w:cs="Times New Roman"/>
              </w:rPr>
              <w:t xml:space="preserve">precip. vs. </w:t>
            </w:r>
            <w:r w:rsidRPr="00F97EDA">
              <w:rPr>
                <w:rFonts w:cs="Times New Roman"/>
                <w:i/>
              </w:rPr>
              <w:t>-20%</w:t>
            </w:r>
            <w:r w:rsidRPr="00F97EDA">
              <w:rPr>
                <w:rFonts w:cs="Times New Roman"/>
              </w:rPr>
              <w:t xml:space="preserve"> precip.</w:t>
            </w:r>
          </w:p>
        </w:tc>
        <w:tc>
          <w:tcPr>
            <w:tcW w:w="2523" w:type="dxa"/>
            <w:shd w:val="clear" w:color="auto" w:fill="auto"/>
            <w:vAlign w:val="bottom"/>
          </w:tcPr>
          <w:p w14:paraId="5EF0BA3E" w14:textId="77777777" w:rsidR="00F97EDA" w:rsidRPr="00F97EDA" w:rsidRDefault="00F97EDA" w:rsidP="00847246">
            <w:pPr>
              <w:jc w:val="center"/>
              <w:rPr>
                <w:rFonts w:cs="Times New Roman"/>
              </w:rPr>
            </w:pPr>
            <w:r w:rsidRPr="00F97EDA">
              <w:rPr>
                <w:rFonts w:cs="Times New Roman"/>
                <w:color w:val="000000"/>
              </w:rPr>
              <w:t>0.84</w:t>
            </w:r>
          </w:p>
        </w:tc>
        <w:tc>
          <w:tcPr>
            <w:tcW w:w="1977" w:type="dxa"/>
            <w:shd w:val="clear" w:color="auto" w:fill="auto"/>
            <w:vAlign w:val="bottom"/>
          </w:tcPr>
          <w:p w14:paraId="5425C50C" w14:textId="77777777" w:rsidR="00F97EDA" w:rsidRPr="00F97EDA" w:rsidRDefault="00F97EDA" w:rsidP="00847246">
            <w:pPr>
              <w:jc w:val="center"/>
              <w:rPr>
                <w:rFonts w:cs="Times New Roman"/>
                <w:color w:val="000000"/>
              </w:rPr>
            </w:pPr>
            <w:r w:rsidRPr="00F97EDA">
              <w:rPr>
                <w:rFonts w:cs="Times New Roman"/>
                <w:color w:val="000000"/>
              </w:rPr>
              <w:t>0.94</w:t>
            </w:r>
          </w:p>
        </w:tc>
      </w:tr>
      <w:tr w:rsidR="00F97EDA" w:rsidRPr="00F97EDA" w14:paraId="74B34EC3" w14:textId="77777777" w:rsidTr="00847246">
        <w:tc>
          <w:tcPr>
            <w:tcW w:w="4860" w:type="dxa"/>
            <w:shd w:val="clear" w:color="auto" w:fill="auto"/>
          </w:tcPr>
          <w:p w14:paraId="0D5F7777" w14:textId="77777777" w:rsidR="00F97EDA" w:rsidRPr="00F97EDA" w:rsidRDefault="00F97EDA" w:rsidP="00847246">
            <w:pPr>
              <w:jc w:val="center"/>
              <w:rPr>
                <w:rFonts w:cs="Times New Roman"/>
              </w:rPr>
            </w:pPr>
            <w:r w:rsidRPr="00F97EDA">
              <w:rPr>
                <w:rFonts w:cs="Times New Roman"/>
                <w:i/>
              </w:rPr>
              <w:t>-100%</w:t>
            </w:r>
            <w:r w:rsidRPr="00F97EDA">
              <w:rPr>
                <w:rFonts w:cs="Times New Roman"/>
              </w:rPr>
              <w:t xml:space="preserve"> precip. vs. </w:t>
            </w:r>
            <w:r w:rsidRPr="00F97EDA">
              <w:rPr>
                <w:rFonts w:cs="Times New Roman"/>
                <w:i/>
              </w:rPr>
              <w:t>0%</w:t>
            </w:r>
            <w:r w:rsidRPr="00F97EDA">
              <w:rPr>
                <w:rFonts w:cs="Times New Roman"/>
              </w:rPr>
              <w:t xml:space="preserve"> change in precip.</w:t>
            </w:r>
          </w:p>
        </w:tc>
        <w:tc>
          <w:tcPr>
            <w:tcW w:w="2523" w:type="dxa"/>
            <w:shd w:val="clear" w:color="auto" w:fill="auto"/>
            <w:vAlign w:val="bottom"/>
          </w:tcPr>
          <w:p w14:paraId="2276DB29" w14:textId="77777777" w:rsidR="00F97EDA" w:rsidRPr="00F97EDA" w:rsidRDefault="00F97EDA" w:rsidP="00847246">
            <w:pPr>
              <w:jc w:val="center"/>
              <w:rPr>
                <w:rFonts w:cs="Times New Roman"/>
              </w:rPr>
            </w:pPr>
            <w:r w:rsidRPr="00F97EDA">
              <w:rPr>
                <w:rFonts w:cs="Times New Roman"/>
                <w:color w:val="000000"/>
              </w:rPr>
              <w:t>0.29</w:t>
            </w:r>
          </w:p>
        </w:tc>
        <w:tc>
          <w:tcPr>
            <w:tcW w:w="1977" w:type="dxa"/>
            <w:shd w:val="clear" w:color="auto" w:fill="auto"/>
            <w:vAlign w:val="bottom"/>
          </w:tcPr>
          <w:p w14:paraId="44C27FF2" w14:textId="77777777" w:rsidR="00F97EDA" w:rsidRPr="00F97EDA" w:rsidRDefault="00F97EDA" w:rsidP="00847246">
            <w:pPr>
              <w:jc w:val="center"/>
              <w:rPr>
                <w:rFonts w:cs="Times New Roman"/>
                <w:color w:val="000000"/>
              </w:rPr>
            </w:pPr>
            <w:r w:rsidRPr="00F97EDA">
              <w:rPr>
                <w:rFonts w:cs="Times New Roman"/>
                <w:color w:val="000000"/>
              </w:rPr>
              <w:t>0.06</w:t>
            </w:r>
          </w:p>
        </w:tc>
      </w:tr>
      <w:tr w:rsidR="00F97EDA" w:rsidRPr="00F97EDA" w14:paraId="5C1D8F28" w14:textId="77777777" w:rsidTr="00847246">
        <w:tc>
          <w:tcPr>
            <w:tcW w:w="4860" w:type="dxa"/>
            <w:shd w:val="clear" w:color="auto" w:fill="auto"/>
          </w:tcPr>
          <w:p w14:paraId="1DE1859B" w14:textId="77777777" w:rsidR="00F97EDA" w:rsidRPr="00F97EDA" w:rsidRDefault="00F97EDA" w:rsidP="00847246">
            <w:pPr>
              <w:jc w:val="center"/>
              <w:rPr>
                <w:rFonts w:cs="Times New Roman"/>
              </w:rPr>
            </w:pPr>
            <w:r w:rsidRPr="00F97EDA">
              <w:rPr>
                <w:rFonts w:cs="Times New Roman"/>
                <w:i/>
              </w:rPr>
              <w:t>-100%</w:t>
            </w:r>
            <w:r w:rsidRPr="00F97EDA">
              <w:rPr>
                <w:rFonts w:cs="Times New Roman"/>
              </w:rPr>
              <w:t xml:space="preserve"> precip. vs. </w:t>
            </w:r>
            <w:r w:rsidRPr="00F97EDA">
              <w:rPr>
                <w:rFonts w:cs="Times New Roman"/>
                <w:i/>
              </w:rPr>
              <w:t>50%</w:t>
            </w:r>
            <w:r w:rsidRPr="00F97EDA">
              <w:rPr>
                <w:rFonts w:cs="Times New Roman"/>
              </w:rPr>
              <w:t xml:space="preserve"> precip.</w:t>
            </w:r>
          </w:p>
        </w:tc>
        <w:tc>
          <w:tcPr>
            <w:tcW w:w="2523" w:type="dxa"/>
            <w:shd w:val="clear" w:color="auto" w:fill="auto"/>
            <w:vAlign w:val="bottom"/>
          </w:tcPr>
          <w:p w14:paraId="6FCF3B09" w14:textId="77777777" w:rsidR="00F97EDA" w:rsidRPr="00F97EDA" w:rsidRDefault="00F97EDA" w:rsidP="00847246">
            <w:pPr>
              <w:jc w:val="center"/>
              <w:rPr>
                <w:rFonts w:cs="Times New Roman"/>
              </w:rPr>
            </w:pPr>
            <w:r w:rsidRPr="00F97EDA">
              <w:rPr>
                <w:rFonts w:cs="Times New Roman"/>
                <w:color w:val="000000"/>
              </w:rPr>
              <w:t>0.79</w:t>
            </w:r>
          </w:p>
        </w:tc>
        <w:tc>
          <w:tcPr>
            <w:tcW w:w="1977" w:type="dxa"/>
            <w:shd w:val="clear" w:color="auto" w:fill="auto"/>
            <w:vAlign w:val="bottom"/>
          </w:tcPr>
          <w:p w14:paraId="7C18BD28" w14:textId="77777777" w:rsidR="00F97EDA" w:rsidRPr="00F97EDA" w:rsidRDefault="00F97EDA" w:rsidP="00847246">
            <w:pPr>
              <w:jc w:val="center"/>
              <w:rPr>
                <w:rFonts w:cs="Times New Roman"/>
                <w:color w:val="000000"/>
              </w:rPr>
            </w:pPr>
            <w:r w:rsidRPr="00F97EDA">
              <w:rPr>
                <w:rFonts w:cs="Times New Roman"/>
                <w:color w:val="000000"/>
              </w:rPr>
              <w:t>0.21</w:t>
            </w:r>
          </w:p>
        </w:tc>
      </w:tr>
      <w:tr w:rsidR="00F97EDA" w:rsidRPr="00F97EDA" w14:paraId="3DC50219" w14:textId="77777777" w:rsidTr="00847246">
        <w:tc>
          <w:tcPr>
            <w:tcW w:w="4860" w:type="dxa"/>
            <w:shd w:val="clear" w:color="auto" w:fill="auto"/>
          </w:tcPr>
          <w:p w14:paraId="7509D376" w14:textId="77777777" w:rsidR="00F97EDA" w:rsidRPr="00F97EDA" w:rsidRDefault="00F97EDA" w:rsidP="00847246">
            <w:pPr>
              <w:jc w:val="center"/>
              <w:rPr>
                <w:rFonts w:cs="Times New Roman"/>
              </w:rPr>
            </w:pPr>
            <w:r w:rsidRPr="00F97EDA">
              <w:rPr>
                <w:rFonts w:cs="Times New Roman"/>
                <w:i/>
              </w:rPr>
              <w:t>-80%</w:t>
            </w:r>
            <w:r w:rsidRPr="00F97EDA">
              <w:rPr>
                <w:rFonts w:cs="Times New Roman"/>
              </w:rPr>
              <w:t xml:space="preserve"> precip. vs. -</w:t>
            </w:r>
            <w:r w:rsidRPr="00F97EDA">
              <w:rPr>
                <w:rFonts w:cs="Times New Roman"/>
                <w:i/>
              </w:rPr>
              <w:t>60%</w:t>
            </w:r>
            <w:r w:rsidRPr="00F97EDA">
              <w:rPr>
                <w:rFonts w:cs="Times New Roman"/>
              </w:rPr>
              <w:t xml:space="preserve"> precip.</w:t>
            </w:r>
          </w:p>
        </w:tc>
        <w:tc>
          <w:tcPr>
            <w:tcW w:w="2523" w:type="dxa"/>
            <w:shd w:val="clear" w:color="auto" w:fill="auto"/>
            <w:vAlign w:val="bottom"/>
          </w:tcPr>
          <w:p w14:paraId="15023F38" w14:textId="77777777" w:rsidR="00F97EDA" w:rsidRPr="00F97EDA" w:rsidRDefault="00F97EDA" w:rsidP="00847246">
            <w:pPr>
              <w:jc w:val="center"/>
              <w:rPr>
                <w:rFonts w:cs="Times New Roman"/>
              </w:rPr>
            </w:pPr>
            <w:r w:rsidRPr="00F97EDA">
              <w:rPr>
                <w:rFonts w:cs="Times New Roman"/>
                <w:color w:val="000000"/>
              </w:rPr>
              <w:t>0.89</w:t>
            </w:r>
          </w:p>
        </w:tc>
        <w:tc>
          <w:tcPr>
            <w:tcW w:w="1977" w:type="dxa"/>
            <w:shd w:val="clear" w:color="auto" w:fill="auto"/>
            <w:vAlign w:val="bottom"/>
          </w:tcPr>
          <w:p w14:paraId="124009CF" w14:textId="77777777" w:rsidR="00F97EDA" w:rsidRPr="00F97EDA" w:rsidRDefault="00F97EDA" w:rsidP="00847246">
            <w:pPr>
              <w:jc w:val="center"/>
              <w:rPr>
                <w:rFonts w:cs="Times New Roman"/>
                <w:color w:val="000000"/>
              </w:rPr>
            </w:pPr>
            <w:r w:rsidRPr="00F97EDA">
              <w:rPr>
                <w:rFonts w:cs="Times New Roman"/>
                <w:color w:val="000000"/>
              </w:rPr>
              <w:t>0.87</w:t>
            </w:r>
          </w:p>
        </w:tc>
      </w:tr>
      <w:tr w:rsidR="00F97EDA" w:rsidRPr="00F97EDA" w14:paraId="1B69A6B6" w14:textId="77777777" w:rsidTr="00847246">
        <w:tc>
          <w:tcPr>
            <w:tcW w:w="4860" w:type="dxa"/>
            <w:shd w:val="clear" w:color="auto" w:fill="auto"/>
          </w:tcPr>
          <w:p w14:paraId="49EE3FE4" w14:textId="77777777" w:rsidR="00F97EDA" w:rsidRPr="00F97EDA" w:rsidRDefault="00F97EDA" w:rsidP="00847246">
            <w:pPr>
              <w:jc w:val="center"/>
              <w:rPr>
                <w:rFonts w:cs="Times New Roman"/>
              </w:rPr>
            </w:pPr>
            <w:r w:rsidRPr="00F97EDA">
              <w:rPr>
                <w:rFonts w:cs="Times New Roman"/>
              </w:rPr>
              <w:t xml:space="preserve">-80% precip. vs. </w:t>
            </w:r>
            <w:r w:rsidRPr="00F97EDA">
              <w:rPr>
                <w:rFonts w:cs="Times New Roman"/>
                <w:i/>
              </w:rPr>
              <w:t>-40%</w:t>
            </w:r>
            <w:r w:rsidRPr="00F97EDA">
              <w:rPr>
                <w:rFonts w:cs="Times New Roman"/>
              </w:rPr>
              <w:t xml:space="preserve"> precip.</w:t>
            </w:r>
          </w:p>
        </w:tc>
        <w:tc>
          <w:tcPr>
            <w:tcW w:w="2523" w:type="dxa"/>
            <w:shd w:val="clear" w:color="auto" w:fill="auto"/>
            <w:vAlign w:val="bottom"/>
          </w:tcPr>
          <w:p w14:paraId="5415DA41" w14:textId="77777777" w:rsidR="00F97EDA" w:rsidRPr="00F97EDA" w:rsidRDefault="00F97EDA" w:rsidP="00847246">
            <w:pPr>
              <w:jc w:val="center"/>
              <w:rPr>
                <w:rFonts w:cs="Times New Roman"/>
              </w:rPr>
            </w:pPr>
            <w:r w:rsidRPr="00F97EDA">
              <w:rPr>
                <w:rFonts w:cs="Times New Roman"/>
                <w:color w:val="000000"/>
              </w:rPr>
              <w:t>0.06</w:t>
            </w:r>
          </w:p>
        </w:tc>
        <w:tc>
          <w:tcPr>
            <w:tcW w:w="1977" w:type="dxa"/>
            <w:shd w:val="clear" w:color="auto" w:fill="auto"/>
            <w:vAlign w:val="bottom"/>
          </w:tcPr>
          <w:p w14:paraId="6562D3F1" w14:textId="77777777" w:rsidR="00F97EDA" w:rsidRPr="00F97EDA" w:rsidRDefault="00F97EDA" w:rsidP="00847246">
            <w:pPr>
              <w:jc w:val="center"/>
              <w:rPr>
                <w:rFonts w:cs="Times New Roman"/>
                <w:color w:val="000000"/>
              </w:rPr>
            </w:pPr>
            <w:r w:rsidRPr="00F97EDA">
              <w:rPr>
                <w:rFonts w:cs="Times New Roman"/>
                <w:color w:val="000000"/>
              </w:rPr>
              <w:t>0.16</w:t>
            </w:r>
          </w:p>
        </w:tc>
      </w:tr>
      <w:tr w:rsidR="00F97EDA" w:rsidRPr="00F97EDA" w14:paraId="3E863C4C" w14:textId="77777777" w:rsidTr="00847246">
        <w:tc>
          <w:tcPr>
            <w:tcW w:w="4860" w:type="dxa"/>
            <w:shd w:val="clear" w:color="auto" w:fill="auto"/>
          </w:tcPr>
          <w:p w14:paraId="3F2D45A5" w14:textId="77777777" w:rsidR="00F97EDA" w:rsidRPr="00F97EDA" w:rsidRDefault="00F97EDA" w:rsidP="00847246">
            <w:pPr>
              <w:jc w:val="center"/>
              <w:rPr>
                <w:rFonts w:cs="Times New Roman"/>
              </w:rPr>
            </w:pPr>
            <w:r w:rsidRPr="00F97EDA">
              <w:rPr>
                <w:rFonts w:cs="Times New Roman"/>
                <w:i/>
              </w:rPr>
              <w:t>-80%</w:t>
            </w:r>
            <w:r w:rsidRPr="00F97EDA">
              <w:rPr>
                <w:rFonts w:cs="Times New Roman"/>
              </w:rPr>
              <w:t xml:space="preserve"> precip. vs. </w:t>
            </w:r>
            <w:r w:rsidRPr="00F97EDA">
              <w:rPr>
                <w:rFonts w:cs="Times New Roman"/>
                <w:i/>
              </w:rPr>
              <w:t>-20%</w:t>
            </w:r>
            <w:r w:rsidRPr="00F97EDA">
              <w:rPr>
                <w:rFonts w:cs="Times New Roman"/>
              </w:rPr>
              <w:t xml:space="preserve"> precip.</w:t>
            </w:r>
          </w:p>
        </w:tc>
        <w:tc>
          <w:tcPr>
            <w:tcW w:w="2523" w:type="dxa"/>
            <w:shd w:val="clear" w:color="auto" w:fill="auto"/>
            <w:vAlign w:val="bottom"/>
          </w:tcPr>
          <w:p w14:paraId="46D5A741" w14:textId="77777777" w:rsidR="00F97EDA" w:rsidRPr="00F97EDA" w:rsidRDefault="00F97EDA" w:rsidP="00847246">
            <w:pPr>
              <w:jc w:val="center"/>
              <w:rPr>
                <w:rFonts w:cs="Times New Roman"/>
              </w:rPr>
            </w:pPr>
            <w:r w:rsidRPr="00F97EDA">
              <w:rPr>
                <w:rFonts w:cs="Times New Roman"/>
                <w:color w:val="000000"/>
              </w:rPr>
              <w:t>0.06</w:t>
            </w:r>
          </w:p>
        </w:tc>
        <w:tc>
          <w:tcPr>
            <w:tcW w:w="1977" w:type="dxa"/>
            <w:shd w:val="clear" w:color="auto" w:fill="auto"/>
            <w:vAlign w:val="bottom"/>
          </w:tcPr>
          <w:p w14:paraId="0D7E3A10" w14:textId="77777777" w:rsidR="00F97EDA" w:rsidRPr="00F97EDA" w:rsidRDefault="00F97EDA" w:rsidP="00847246">
            <w:pPr>
              <w:jc w:val="center"/>
              <w:rPr>
                <w:rFonts w:cs="Times New Roman"/>
                <w:color w:val="000000"/>
              </w:rPr>
            </w:pPr>
            <w:r w:rsidRPr="00F97EDA">
              <w:rPr>
                <w:rFonts w:cs="Times New Roman"/>
                <w:color w:val="000000"/>
              </w:rPr>
              <w:t>0.33</w:t>
            </w:r>
          </w:p>
        </w:tc>
      </w:tr>
      <w:tr w:rsidR="00F97EDA" w:rsidRPr="00F97EDA" w14:paraId="062764E1" w14:textId="77777777" w:rsidTr="00847246">
        <w:tc>
          <w:tcPr>
            <w:tcW w:w="4860" w:type="dxa"/>
            <w:shd w:val="clear" w:color="auto" w:fill="auto"/>
          </w:tcPr>
          <w:p w14:paraId="3EC40A33" w14:textId="77777777" w:rsidR="00F97EDA" w:rsidRPr="00F97EDA" w:rsidRDefault="00F97EDA" w:rsidP="00847246">
            <w:pPr>
              <w:jc w:val="center"/>
              <w:rPr>
                <w:rFonts w:cs="Times New Roman"/>
              </w:rPr>
            </w:pPr>
            <w:r w:rsidRPr="00F97EDA">
              <w:rPr>
                <w:rFonts w:cs="Times New Roman"/>
                <w:i/>
              </w:rPr>
              <w:t>-80%</w:t>
            </w:r>
            <w:r w:rsidRPr="00F97EDA">
              <w:rPr>
                <w:rFonts w:cs="Times New Roman"/>
              </w:rPr>
              <w:t xml:space="preserve"> precip. vs. </w:t>
            </w:r>
            <w:r w:rsidRPr="00F97EDA">
              <w:rPr>
                <w:rFonts w:cs="Times New Roman"/>
                <w:i/>
              </w:rPr>
              <w:t>0%</w:t>
            </w:r>
            <w:r w:rsidRPr="00F97EDA">
              <w:rPr>
                <w:rFonts w:cs="Times New Roman"/>
              </w:rPr>
              <w:t xml:space="preserve"> change in precip.</w:t>
            </w:r>
          </w:p>
        </w:tc>
        <w:tc>
          <w:tcPr>
            <w:tcW w:w="2523" w:type="dxa"/>
            <w:shd w:val="clear" w:color="auto" w:fill="auto"/>
            <w:vAlign w:val="bottom"/>
          </w:tcPr>
          <w:p w14:paraId="01C81129" w14:textId="77777777" w:rsidR="00F97EDA" w:rsidRPr="00F97EDA" w:rsidRDefault="00F97EDA" w:rsidP="00847246">
            <w:pPr>
              <w:jc w:val="center"/>
              <w:rPr>
                <w:rFonts w:cs="Times New Roman"/>
              </w:rPr>
            </w:pPr>
            <w:r w:rsidRPr="00F97EDA">
              <w:rPr>
                <w:rFonts w:cs="Times New Roman"/>
                <w:color w:val="000000"/>
              </w:rPr>
              <w:t>0.90</w:t>
            </w:r>
          </w:p>
        </w:tc>
        <w:tc>
          <w:tcPr>
            <w:tcW w:w="1977" w:type="dxa"/>
            <w:shd w:val="clear" w:color="auto" w:fill="auto"/>
            <w:vAlign w:val="bottom"/>
          </w:tcPr>
          <w:p w14:paraId="73470212" w14:textId="77777777" w:rsidR="00F97EDA" w:rsidRPr="00F97EDA" w:rsidRDefault="00F97EDA" w:rsidP="00847246">
            <w:pPr>
              <w:jc w:val="center"/>
              <w:rPr>
                <w:rFonts w:cs="Times New Roman"/>
                <w:color w:val="000000"/>
              </w:rPr>
            </w:pPr>
            <w:r w:rsidRPr="00F97EDA">
              <w:rPr>
                <w:rFonts w:cs="Times New Roman"/>
                <w:color w:val="000000"/>
              </w:rPr>
              <w:t>0.64</w:t>
            </w:r>
          </w:p>
        </w:tc>
      </w:tr>
      <w:tr w:rsidR="00F97EDA" w:rsidRPr="00F97EDA" w14:paraId="09DCB087" w14:textId="77777777" w:rsidTr="00847246">
        <w:tc>
          <w:tcPr>
            <w:tcW w:w="4860" w:type="dxa"/>
            <w:shd w:val="clear" w:color="auto" w:fill="auto"/>
          </w:tcPr>
          <w:p w14:paraId="3055CB5B" w14:textId="77777777" w:rsidR="00F97EDA" w:rsidRPr="00F97EDA" w:rsidRDefault="00F97EDA" w:rsidP="00847246">
            <w:pPr>
              <w:jc w:val="center"/>
              <w:rPr>
                <w:rFonts w:cs="Times New Roman"/>
              </w:rPr>
            </w:pPr>
            <w:r w:rsidRPr="00F97EDA">
              <w:rPr>
                <w:rFonts w:cs="Times New Roman"/>
                <w:i/>
              </w:rPr>
              <w:t>-80%</w:t>
            </w:r>
            <w:r w:rsidRPr="00F97EDA">
              <w:rPr>
                <w:rFonts w:cs="Times New Roman"/>
              </w:rPr>
              <w:t xml:space="preserve"> precip. vs. </w:t>
            </w:r>
            <w:r w:rsidRPr="00F97EDA">
              <w:rPr>
                <w:rFonts w:cs="Times New Roman"/>
                <w:i/>
              </w:rPr>
              <w:t>50%</w:t>
            </w:r>
            <w:r w:rsidRPr="00F97EDA">
              <w:rPr>
                <w:rFonts w:cs="Times New Roman"/>
              </w:rPr>
              <w:t xml:space="preserve"> precip.</w:t>
            </w:r>
          </w:p>
        </w:tc>
        <w:tc>
          <w:tcPr>
            <w:tcW w:w="2523" w:type="dxa"/>
            <w:shd w:val="clear" w:color="auto" w:fill="auto"/>
            <w:vAlign w:val="bottom"/>
          </w:tcPr>
          <w:p w14:paraId="66671DB3" w14:textId="77777777" w:rsidR="00F97EDA" w:rsidRPr="00F97EDA" w:rsidRDefault="00F97EDA" w:rsidP="00847246">
            <w:pPr>
              <w:jc w:val="center"/>
              <w:rPr>
                <w:rFonts w:cs="Times New Roman"/>
              </w:rPr>
            </w:pPr>
            <w:r w:rsidRPr="00F97EDA">
              <w:rPr>
                <w:rFonts w:cs="Times New Roman"/>
                <w:color w:val="000000"/>
              </w:rPr>
              <w:t>0.16</w:t>
            </w:r>
          </w:p>
        </w:tc>
        <w:tc>
          <w:tcPr>
            <w:tcW w:w="1977" w:type="dxa"/>
            <w:shd w:val="clear" w:color="auto" w:fill="auto"/>
            <w:vAlign w:val="bottom"/>
          </w:tcPr>
          <w:p w14:paraId="1CEB4C59" w14:textId="77777777" w:rsidR="00F97EDA" w:rsidRPr="00F97EDA" w:rsidRDefault="00F97EDA" w:rsidP="00847246">
            <w:pPr>
              <w:jc w:val="center"/>
              <w:rPr>
                <w:rFonts w:cs="Times New Roman"/>
                <w:color w:val="000000"/>
              </w:rPr>
            </w:pPr>
            <w:r w:rsidRPr="00F97EDA">
              <w:rPr>
                <w:rFonts w:cs="Times New Roman"/>
                <w:b/>
                <w:color w:val="000000"/>
              </w:rPr>
              <w:t>0.04</w:t>
            </w:r>
          </w:p>
        </w:tc>
      </w:tr>
      <w:tr w:rsidR="00F97EDA" w:rsidRPr="00F97EDA" w14:paraId="31664376" w14:textId="77777777" w:rsidTr="00847246">
        <w:tc>
          <w:tcPr>
            <w:tcW w:w="4860" w:type="dxa"/>
            <w:shd w:val="clear" w:color="auto" w:fill="auto"/>
          </w:tcPr>
          <w:p w14:paraId="726CD560" w14:textId="77777777" w:rsidR="00F97EDA" w:rsidRPr="00F97EDA" w:rsidRDefault="00F97EDA" w:rsidP="00847246">
            <w:pPr>
              <w:jc w:val="center"/>
              <w:rPr>
                <w:rFonts w:cs="Times New Roman"/>
              </w:rPr>
            </w:pPr>
            <w:r w:rsidRPr="00F97EDA">
              <w:rPr>
                <w:rFonts w:cs="Times New Roman"/>
                <w:i/>
              </w:rPr>
              <w:t>-60%</w:t>
            </w:r>
            <w:r w:rsidRPr="00F97EDA">
              <w:rPr>
                <w:rFonts w:cs="Times New Roman"/>
              </w:rPr>
              <w:t xml:space="preserve"> precip. vs. </w:t>
            </w:r>
            <w:r w:rsidRPr="00F97EDA">
              <w:rPr>
                <w:rFonts w:cs="Times New Roman"/>
                <w:i/>
              </w:rPr>
              <w:t>-40%</w:t>
            </w:r>
            <w:r w:rsidRPr="00F97EDA">
              <w:rPr>
                <w:rFonts w:cs="Times New Roman"/>
              </w:rPr>
              <w:t xml:space="preserve"> precip.</w:t>
            </w:r>
          </w:p>
        </w:tc>
        <w:tc>
          <w:tcPr>
            <w:tcW w:w="2523" w:type="dxa"/>
            <w:shd w:val="clear" w:color="auto" w:fill="auto"/>
            <w:vAlign w:val="bottom"/>
          </w:tcPr>
          <w:p w14:paraId="5442B5C4" w14:textId="77777777" w:rsidR="00F97EDA" w:rsidRPr="00F97EDA" w:rsidRDefault="00F97EDA" w:rsidP="00847246">
            <w:pPr>
              <w:jc w:val="center"/>
              <w:rPr>
                <w:rFonts w:cs="Times New Roman"/>
              </w:rPr>
            </w:pPr>
            <w:r w:rsidRPr="00F97EDA">
              <w:rPr>
                <w:rFonts w:cs="Times New Roman"/>
                <w:b/>
                <w:color w:val="000000"/>
              </w:rPr>
              <w:t>0.01</w:t>
            </w:r>
          </w:p>
        </w:tc>
        <w:tc>
          <w:tcPr>
            <w:tcW w:w="1977" w:type="dxa"/>
            <w:shd w:val="clear" w:color="auto" w:fill="auto"/>
            <w:vAlign w:val="bottom"/>
          </w:tcPr>
          <w:p w14:paraId="1E43FDA4" w14:textId="77777777" w:rsidR="00F97EDA" w:rsidRPr="00F97EDA" w:rsidRDefault="00F97EDA" w:rsidP="00847246">
            <w:pPr>
              <w:jc w:val="center"/>
              <w:rPr>
                <w:rFonts w:cs="Times New Roman"/>
                <w:b/>
                <w:color w:val="000000"/>
              </w:rPr>
            </w:pPr>
            <w:r w:rsidRPr="00F97EDA">
              <w:rPr>
                <w:rFonts w:cs="Times New Roman"/>
                <w:color w:val="000000"/>
              </w:rPr>
              <w:t>0.09</w:t>
            </w:r>
          </w:p>
        </w:tc>
      </w:tr>
      <w:tr w:rsidR="00F97EDA" w:rsidRPr="00F97EDA" w14:paraId="1F9110B3" w14:textId="77777777" w:rsidTr="00847246">
        <w:tc>
          <w:tcPr>
            <w:tcW w:w="4860" w:type="dxa"/>
            <w:shd w:val="clear" w:color="auto" w:fill="auto"/>
          </w:tcPr>
          <w:p w14:paraId="3B36D943" w14:textId="77777777" w:rsidR="00F97EDA" w:rsidRPr="00F97EDA" w:rsidRDefault="00F97EDA" w:rsidP="00847246">
            <w:pPr>
              <w:jc w:val="center"/>
              <w:rPr>
                <w:rFonts w:cs="Times New Roman"/>
              </w:rPr>
            </w:pPr>
            <w:r w:rsidRPr="00F97EDA">
              <w:rPr>
                <w:rFonts w:cs="Times New Roman"/>
                <w:i/>
              </w:rPr>
              <w:t>-60%</w:t>
            </w:r>
            <w:r w:rsidRPr="00F97EDA">
              <w:rPr>
                <w:rFonts w:cs="Times New Roman"/>
              </w:rPr>
              <w:t xml:space="preserve"> precip. vs. </w:t>
            </w:r>
            <w:r w:rsidRPr="00F97EDA">
              <w:rPr>
                <w:rFonts w:cs="Times New Roman"/>
                <w:i/>
              </w:rPr>
              <w:t>-20%</w:t>
            </w:r>
            <w:r w:rsidRPr="00F97EDA">
              <w:rPr>
                <w:rFonts w:cs="Times New Roman"/>
              </w:rPr>
              <w:t xml:space="preserve"> precip.</w:t>
            </w:r>
          </w:p>
        </w:tc>
        <w:tc>
          <w:tcPr>
            <w:tcW w:w="2523" w:type="dxa"/>
            <w:shd w:val="clear" w:color="auto" w:fill="auto"/>
            <w:vAlign w:val="bottom"/>
          </w:tcPr>
          <w:p w14:paraId="4239BF8C" w14:textId="77777777" w:rsidR="00F97EDA" w:rsidRPr="00F97EDA" w:rsidRDefault="00F97EDA" w:rsidP="00847246">
            <w:pPr>
              <w:jc w:val="center"/>
              <w:rPr>
                <w:rFonts w:cs="Times New Roman"/>
              </w:rPr>
            </w:pPr>
            <w:r w:rsidRPr="00F97EDA">
              <w:rPr>
                <w:rFonts w:cs="Times New Roman"/>
                <w:b/>
                <w:color w:val="000000"/>
              </w:rPr>
              <w:t>0.05</w:t>
            </w:r>
          </w:p>
        </w:tc>
        <w:tc>
          <w:tcPr>
            <w:tcW w:w="1977" w:type="dxa"/>
            <w:shd w:val="clear" w:color="auto" w:fill="auto"/>
            <w:vAlign w:val="bottom"/>
          </w:tcPr>
          <w:p w14:paraId="3C764064" w14:textId="77777777" w:rsidR="00F97EDA" w:rsidRPr="00F97EDA" w:rsidRDefault="00F97EDA" w:rsidP="00847246">
            <w:pPr>
              <w:jc w:val="center"/>
              <w:rPr>
                <w:rFonts w:cs="Times New Roman"/>
                <w:b/>
                <w:color w:val="000000"/>
              </w:rPr>
            </w:pPr>
            <w:r w:rsidRPr="00F97EDA">
              <w:rPr>
                <w:rFonts w:cs="Times New Roman"/>
                <w:color w:val="000000"/>
              </w:rPr>
              <w:t>0.38</w:t>
            </w:r>
          </w:p>
        </w:tc>
      </w:tr>
      <w:tr w:rsidR="00F97EDA" w:rsidRPr="00F97EDA" w14:paraId="44B54ADE" w14:textId="77777777" w:rsidTr="00847246">
        <w:tc>
          <w:tcPr>
            <w:tcW w:w="4860" w:type="dxa"/>
            <w:shd w:val="clear" w:color="auto" w:fill="auto"/>
          </w:tcPr>
          <w:p w14:paraId="1B3A6ABC" w14:textId="77777777" w:rsidR="00F97EDA" w:rsidRPr="00F97EDA" w:rsidRDefault="00F97EDA" w:rsidP="00847246">
            <w:pPr>
              <w:jc w:val="center"/>
              <w:rPr>
                <w:rFonts w:cs="Times New Roman"/>
              </w:rPr>
            </w:pPr>
            <w:r w:rsidRPr="00F97EDA">
              <w:rPr>
                <w:rFonts w:cs="Times New Roman"/>
                <w:i/>
              </w:rPr>
              <w:t>-60%</w:t>
            </w:r>
            <w:r w:rsidRPr="00F97EDA">
              <w:rPr>
                <w:rFonts w:cs="Times New Roman"/>
              </w:rPr>
              <w:t xml:space="preserve"> precip. vs. </w:t>
            </w:r>
            <w:r w:rsidRPr="00F97EDA">
              <w:rPr>
                <w:rFonts w:cs="Times New Roman"/>
                <w:i/>
              </w:rPr>
              <w:t>0%</w:t>
            </w:r>
            <w:r w:rsidRPr="00F97EDA">
              <w:rPr>
                <w:rFonts w:cs="Times New Roman"/>
              </w:rPr>
              <w:t xml:space="preserve"> change in </w:t>
            </w:r>
            <w:proofErr w:type="gramStart"/>
            <w:r w:rsidRPr="00F97EDA">
              <w:rPr>
                <w:rFonts w:cs="Times New Roman"/>
              </w:rPr>
              <w:t>precip..</w:t>
            </w:r>
            <w:proofErr w:type="gramEnd"/>
          </w:p>
        </w:tc>
        <w:tc>
          <w:tcPr>
            <w:tcW w:w="2523" w:type="dxa"/>
            <w:shd w:val="clear" w:color="auto" w:fill="auto"/>
            <w:vAlign w:val="bottom"/>
          </w:tcPr>
          <w:p w14:paraId="2B1D819E" w14:textId="77777777" w:rsidR="00F97EDA" w:rsidRPr="00F97EDA" w:rsidRDefault="00F97EDA" w:rsidP="00847246">
            <w:pPr>
              <w:jc w:val="center"/>
              <w:rPr>
                <w:rFonts w:cs="Times New Roman"/>
              </w:rPr>
            </w:pPr>
            <w:r w:rsidRPr="00F97EDA">
              <w:rPr>
                <w:rFonts w:cs="Times New Roman"/>
                <w:color w:val="000000"/>
              </w:rPr>
              <w:t>0.82</w:t>
            </w:r>
          </w:p>
        </w:tc>
        <w:tc>
          <w:tcPr>
            <w:tcW w:w="1977" w:type="dxa"/>
            <w:shd w:val="clear" w:color="auto" w:fill="auto"/>
            <w:vAlign w:val="bottom"/>
          </w:tcPr>
          <w:p w14:paraId="260263A4" w14:textId="77777777" w:rsidR="00F97EDA" w:rsidRPr="00F97EDA" w:rsidRDefault="00F97EDA" w:rsidP="00847246">
            <w:pPr>
              <w:jc w:val="center"/>
              <w:rPr>
                <w:rFonts w:cs="Times New Roman"/>
                <w:color w:val="000000"/>
              </w:rPr>
            </w:pPr>
            <w:r w:rsidRPr="00F97EDA">
              <w:rPr>
                <w:rFonts w:cs="Times New Roman"/>
                <w:color w:val="000000"/>
              </w:rPr>
              <w:t>0.43</w:t>
            </w:r>
          </w:p>
        </w:tc>
      </w:tr>
      <w:tr w:rsidR="00F97EDA" w:rsidRPr="00F97EDA" w14:paraId="2A73763A" w14:textId="77777777" w:rsidTr="00847246">
        <w:tc>
          <w:tcPr>
            <w:tcW w:w="4860" w:type="dxa"/>
            <w:shd w:val="clear" w:color="auto" w:fill="auto"/>
          </w:tcPr>
          <w:p w14:paraId="7A05FAA4" w14:textId="77777777" w:rsidR="00F97EDA" w:rsidRPr="00F97EDA" w:rsidRDefault="00F97EDA" w:rsidP="00847246">
            <w:pPr>
              <w:jc w:val="center"/>
              <w:rPr>
                <w:rFonts w:cs="Times New Roman"/>
              </w:rPr>
            </w:pPr>
            <w:r w:rsidRPr="00F97EDA">
              <w:rPr>
                <w:rFonts w:cs="Times New Roman"/>
                <w:i/>
              </w:rPr>
              <w:t>-60%</w:t>
            </w:r>
            <w:r w:rsidRPr="00F97EDA">
              <w:rPr>
                <w:rFonts w:cs="Times New Roman"/>
              </w:rPr>
              <w:t xml:space="preserve"> precip. vs. </w:t>
            </w:r>
            <w:r w:rsidRPr="00F97EDA">
              <w:rPr>
                <w:rFonts w:cs="Times New Roman"/>
                <w:i/>
              </w:rPr>
              <w:t>50%</w:t>
            </w:r>
            <w:r w:rsidRPr="00F97EDA">
              <w:rPr>
                <w:rFonts w:cs="Times New Roman"/>
              </w:rPr>
              <w:t xml:space="preserve"> precip.</w:t>
            </w:r>
          </w:p>
        </w:tc>
        <w:tc>
          <w:tcPr>
            <w:tcW w:w="2523" w:type="dxa"/>
            <w:shd w:val="clear" w:color="auto" w:fill="auto"/>
            <w:vAlign w:val="bottom"/>
          </w:tcPr>
          <w:p w14:paraId="526D572B" w14:textId="77777777" w:rsidR="00F97EDA" w:rsidRPr="00F97EDA" w:rsidRDefault="00F97EDA" w:rsidP="00847246">
            <w:pPr>
              <w:jc w:val="center"/>
              <w:rPr>
                <w:rFonts w:cs="Times New Roman"/>
              </w:rPr>
            </w:pPr>
            <w:r w:rsidRPr="00F97EDA">
              <w:rPr>
                <w:rFonts w:cs="Times New Roman"/>
                <w:color w:val="000000"/>
              </w:rPr>
              <w:t>0.14</w:t>
            </w:r>
          </w:p>
        </w:tc>
        <w:tc>
          <w:tcPr>
            <w:tcW w:w="1977" w:type="dxa"/>
            <w:shd w:val="clear" w:color="auto" w:fill="auto"/>
            <w:vAlign w:val="bottom"/>
          </w:tcPr>
          <w:p w14:paraId="47B5F48C" w14:textId="77777777" w:rsidR="00F97EDA" w:rsidRPr="00F97EDA" w:rsidRDefault="00F97EDA" w:rsidP="00847246">
            <w:pPr>
              <w:jc w:val="center"/>
              <w:rPr>
                <w:rFonts w:cs="Times New Roman"/>
                <w:color w:val="000000"/>
              </w:rPr>
            </w:pPr>
            <w:r w:rsidRPr="00F97EDA">
              <w:rPr>
                <w:rFonts w:cs="Times New Roman"/>
                <w:b/>
                <w:color w:val="000000"/>
              </w:rPr>
              <w:t>0.04</w:t>
            </w:r>
          </w:p>
        </w:tc>
      </w:tr>
      <w:tr w:rsidR="00F97EDA" w:rsidRPr="00F97EDA" w14:paraId="1B4E1AA9" w14:textId="77777777" w:rsidTr="00847246">
        <w:tc>
          <w:tcPr>
            <w:tcW w:w="4860" w:type="dxa"/>
            <w:shd w:val="clear" w:color="auto" w:fill="auto"/>
          </w:tcPr>
          <w:p w14:paraId="2A8B60F8" w14:textId="77777777" w:rsidR="00F97EDA" w:rsidRPr="00F97EDA" w:rsidRDefault="00F97EDA" w:rsidP="00847246">
            <w:pPr>
              <w:jc w:val="center"/>
              <w:rPr>
                <w:rFonts w:cs="Times New Roman"/>
              </w:rPr>
            </w:pPr>
            <w:r w:rsidRPr="00F97EDA">
              <w:rPr>
                <w:rFonts w:cs="Times New Roman"/>
                <w:i/>
              </w:rPr>
              <w:t>-40%</w:t>
            </w:r>
            <w:r w:rsidRPr="00F97EDA">
              <w:rPr>
                <w:rFonts w:cs="Times New Roman"/>
              </w:rPr>
              <w:t xml:space="preserve"> precip. vs. -</w:t>
            </w:r>
            <w:r w:rsidRPr="00F97EDA">
              <w:rPr>
                <w:rFonts w:cs="Times New Roman"/>
                <w:i/>
              </w:rPr>
              <w:t>20%</w:t>
            </w:r>
            <w:r w:rsidRPr="00F97EDA">
              <w:rPr>
                <w:rFonts w:cs="Times New Roman"/>
              </w:rPr>
              <w:t xml:space="preserve"> precip.</w:t>
            </w:r>
          </w:p>
        </w:tc>
        <w:tc>
          <w:tcPr>
            <w:tcW w:w="2523" w:type="dxa"/>
            <w:shd w:val="clear" w:color="auto" w:fill="auto"/>
            <w:vAlign w:val="bottom"/>
          </w:tcPr>
          <w:p w14:paraId="4013D206" w14:textId="77777777" w:rsidR="00F97EDA" w:rsidRPr="00F97EDA" w:rsidRDefault="00F97EDA" w:rsidP="00847246">
            <w:pPr>
              <w:jc w:val="center"/>
              <w:rPr>
                <w:rFonts w:cs="Times New Roman"/>
              </w:rPr>
            </w:pPr>
            <w:r w:rsidRPr="00F97EDA">
              <w:rPr>
                <w:rFonts w:cs="Times New Roman"/>
                <w:b/>
                <w:color w:val="000000"/>
              </w:rPr>
              <w:t>0.00</w:t>
            </w:r>
          </w:p>
        </w:tc>
        <w:tc>
          <w:tcPr>
            <w:tcW w:w="1977" w:type="dxa"/>
            <w:shd w:val="clear" w:color="auto" w:fill="auto"/>
            <w:vAlign w:val="bottom"/>
          </w:tcPr>
          <w:p w14:paraId="536D1867" w14:textId="77777777" w:rsidR="00F97EDA" w:rsidRPr="00F97EDA" w:rsidRDefault="00F97EDA" w:rsidP="00847246">
            <w:pPr>
              <w:jc w:val="center"/>
              <w:rPr>
                <w:rFonts w:cs="Times New Roman"/>
                <w:b/>
                <w:color w:val="000000"/>
              </w:rPr>
            </w:pPr>
            <w:r w:rsidRPr="00F97EDA">
              <w:rPr>
                <w:rFonts w:cs="Times New Roman"/>
                <w:b/>
                <w:color w:val="000000"/>
              </w:rPr>
              <w:t>0.03</w:t>
            </w:r>
          </w:p>
        </w:tc>
      </w:tr>
      <w:tr w:rsidR="00F97EDA" w:rsidRPr="00F97EDA" w14:paraId="0DC215AC" w14:textId="77777777" w:rsidTr="00847246">
        <w:tc>
          <w:tcPr>
            <w:tcW w:w="4860" w:type="dxa"/>
            <w:shd w:val="clear" w:color="auto" w:fill="auto"/>
          </w:tcPr>
          <w:p w14:paraId="1E6186CF" w14:textId="77777777" w:rsidR="00F97EDA" w:rsidRPr="00F97EDA" w:rsidRDefault="00F97EDA" w:rsidP="00847246">
            <w:pPr>
              <w:jc w:val="center"/>
              <w:rPr>
                <w:rFonts w:cs="Times New Roman"/>
              </w:rPr>
            </w:pPr>
            <w:r w:rsidRPr="00F97EDA">
              <w:rPr>
                <w:rFonts w:cs="Times New Roman"/>
                <w:i/>
              </w:rPr>
              <w:t>-40%</w:t>
            </w:r>
            <w:r w:rsidRPr="00F97EDA">
              <w:rPr>
                <w:rFonts w:cs="Times New Roman"/>
              </w:rPr>
              <w:t xml:space="preserve"> precip. vs. </w:t>
            </w:r>
            <w:r w:rsidRPr="00F97EDA">
              <w:rPr>
                <w:rFonts w:cs="Times New Roman"/>
                <w:i/>
              </w:rPr>
              <w:t>0%</w:t>
            </w:r>
            <w:r w:rsidRPr="00F97EDA">
              <w:rPr>
                <w:rFonts w:cs="Times New Roman"/>
              </w:rPr>
              <w:t xml:space="preserve"> change in precip.</w:t>
            </w:r>
          </w:p>
        </w:tc>
        <w:tc>
          <w:tcPr>
            <w:tcW w:w="2523" w:type="dxa"/>
            <w:shd w:val="clear" w:color="auto" w:fill="auto"/>
            <w:vAlign w:val="bottom"/>
          </w:tcPr>
          <w:p w14:paraId="1E7D7CA2" w14:textId="77777777" w:rsidR="00F97EDA" w:rsidRPr="00F97EDA" w:rsidRDefault="00F97EDA" w:rsidP="00847246">
            <w:pPr>
              <w:jc w:val="center"/>
              <w:rPr>
                <w:rFonts w:cs="Times New Roman"/>
              </w:rPr>
            </w:pPr>
            <w:r w:rsidRPr="00F97EDA">
              <w:rPr>
                <w:rFonts w:cs="Times New Roman"/>
                <w:color w:val="000000"/>
              </w:rPr>
              <w:t>0.13</w:t>
            </w:r>
          </w:p>
        </w:tc>
        <w:tc>
          <w:tcPr>
            <w:tcW w:w="1977" w:type="dxa"/>
            <w:shd w:val="clear" w:color="auto" w:fill="auto"/>
            <w:vAlign w:val="bottom"/>
          </w:tcPr>
          <w:p w14:paraId="4F2306A0" w14:textId="77777777" w:rsidR="00F97EDA" w:rsidRPr="00F97EDA" w:rsidRDefault="00F97EDA" w:rsidP="00847246">
            <w:pPr>
              <w:jc w:val="center"/>
              <w:rPr>
                <w:rFonts w:cs="Times New Roman"/>
                <w:b/>
                <w:color w:val="000000"/>
              </w:rPr>
            </w:pPr>
            <w:r w:rsidRPr="00F97EDA">
              <w:rPr>
                <w:rFonts w:cs="Times New Roman"/>
                <w:color w:val="000000"/>
              </w:rPr>
              <w:t>0.18</w:t>
            </w:r>
          </w:p>
        </w:tc>
      </w:tr>
      <w:tr w:rsidR="00F97EDA" w:rsidRPr="00F97EDA" w14:paraId="1C1F8C79" w14:textId="77777777" w:rsidTr="00847246">
        <w:tc>
          <w:tcPr>
            <w:tcW w:w="4860" w:type="dxa"/>
            <w:shd w:val="clear" w:color="auto" w:fill="auto"/>
          </w:tcPr>
          <w:p w14:paraId="69C63063" w14:textId="77777777" w:rsidR="00F97EDA" w:rsidRPr="00F97EDA" w:rsidRDefault="00F97EDA" w:rsidP="00847246">
            <w:pPr>
              <w:jc w:val="center"/>
              <w:rPr>
                <w:rFonts w:cs="Times New Roman"/>
              </w:rPr>
            </w:pPr>
            <w:r w:rsidRPr="00F97EDA">
              <w:rPr>
                <w:rFonts w:cs="Times New Roman"/>
                <w:i/>
              </w:rPr>
              <w:t>-40%</w:t>
            </w:r>
            <w:r w:rsidRPr="00F97EDA">
              <w:rPr>
                <w:rFonts w:cs="Times New Roman"/>
              </w:rPr>
              <w:t xml:space="preserve"> </w:t>
            </w:r>
            <w:proofErr w:type="gramStart"/>
            <w:r w:rsidRPr="00F97EDA">
              <w:rPr>
                <w:rFonts w:cs="Times New Roman"/>
              </w:rPr>
              <w:t>precip .</w:t>
            </w:r>
            <w:proofErr w:type="gramEnd"/>
            <w:r w:rsidRPr="00F97EDA">
              <w:rPr>
                <w:rFonts w:cs="Times New Roman"/>
              </w:rPr>
              <w:t xml:space="preserve">vs. </w:t>
            </w:r>
            <w:r w:rsidRPr="00F97EDA">
              <w:rPr>
                <w:rFonts w:cs="Times New Roman"/>
                <w:i/>
              </w:rPr>
              <w:t>50%</w:t>
            </w:r>
            <w:r w:rsidRPr="00F97EDA">
              <w:rPr>
                <w:rFonts w:cs="Times New Roman"/>
              </w:rPr>
              <w:t xml:space="preserve"> precip.</w:t>
            </w:r>
          </w:p>
        </w:tc>
        <w:tc>
          <w:tcPr>
            <w:tcW w:w="2523" w:type="dxa"/>
            <w:shd w:val="clear" w:color="auto" w:fill="auto"/>
            <w:vAlign w:val="bottom"/>
          </w:tcPr>
          <w:p w14:paraId="733B3C0D" w14:textId="77777777" w:rsidR="00F97EDA" w:rsidRPr="00F97EDA" w:rsidRDefault="00F97EDA" w:rsidP="00847246">
            <w:pPr>
              <w:jc w:val="center"/>
              <w:rPr>
                <w:rFonts w:cs="Times New Roman"/>
              </w:rPr>
            </w:pPr>
            <w:r w:rsidRPr="00F97EDA">
              <w:rPr>
                <w:rFonts w:cs="Times New Roman"/>
                <w:b/>
                <w:color w:val="000000"/>
              </w:rPr>
              <w:t>0.00</w:t>
            </w:r>
          </w:p>
        </w:tc>
        <w:tc>
          <w:tcPr>
            <w:tcW w:w="1977" w:type="dxa"/>
            <w:shd w:val="clear" w:color="auto" w:fill="auto"/>
            <w:vAlign w:val="bottom"/>
          </w:tcPr>
          <w:p w14:paraId="427BA2C1" w14:textId="77777777" w:rsidR="00F97EDA" w:rsidRPr="00F97EDA" w:rsidRDefault="00F97EDA" w:rsidP="00847246">
            <w:pPr>
              <w:jc w:val="center"/>
              <w:rPr>
                <w:rFonts w:cs="Times New Roman"/>
                <w:b/>
                <w:color w:val="000000"/>
              </w:rPr>
            </w:pPr>
            <w:r w:rsidRPr="00F97EDA">
              <w:rPr>
                <w:rFonts w:cs="Times New Roman"/>
                <w:b/>
                <w:color w:val="000000"/>
              </w:rPr>
              <w:t>0.00</w:t>
            </w:r>
          </w:p>
        </w:tc>
      </w:tr>
      <w:tr w:rsidR="00F97EDA" w:rsidRPr="00F97EDA" w14:paraId="6CA6606C" w14:textId="77777777" w:rsidTr="00847246">
        <w:tc>
          <w:tcPr>
            <w:tcW w:w="4860" w:type="dxa"/>
            <w:shd w:val="clear" w:color="auto" w:fill="auto"/>
          </w:tcPr>
          <w:p w14:paraId="015CC6F1" w14:textId="77777777" w:rsidR="00F97EDA" w:rsidRPr="00F97EDA" w:rsidRDefault="00F97EDA" w:rsidP="00847246">
            <w:pPr>
              <w:jc w:val="center"/>
              <w:rPr>
                <w:rFonts w:cs="Times New Roman"/>
              </w:rPr>
            </w:pPr>
            <w:r w:rsidRPr="00F97EDA">
              <w:rPr>
                <w:rFonts w:cs="Times New Roman"/>
                <w:i/>
              </w:rPr>
              <w:t>-20%</w:t>
            </w:r>
            <w:r w:rsidRPr="00F97EDA">
              <w:rPr>
                <w:rFonts w:cs="Times New Roman"/>
              </w:rPr>
              <w:t xml:space="preserve"> precip. vs. </w:t>
            </w:r>
            <w:r w:rsidRPr="00F97EDA">
              <w:rPr>
                <w:rFonts w:cs="Times New Roman"/>
                <w:i/>
              </w:rPr>
              <w:t>0%</w:t>
            </w:r>
            <w:r w:rsidRPr="00F97EDA">
              <w:rPr>
                <w:rFonts w:cs="Times New Roman"/>
              </w:rPr>
              <w:t xml:space="preserve"> change in precip.</w:t>
            </w:r>
          </w:p>
        </w:tc>
        <w:tc>
          <w:tcPr>
            <w:tcW w:w="2523" w:type="dxa"/>
            <w:shd w:val="clear" w:color="auto" w:fill="auto"/>
          </w:tcPr>
          <w:p w14:paraId="5F48BBE1" w14:textId="77777777" w:rsidR="00F97EDA" w:rsidRPr="00F97EDA" w:rsidRDefault="00F97EDA" w:rsidP="00847246">
            <w:pPr>
              <w:jc w:val="center"/>
              <w:rPr>
                <w:rFonts w:cs="Times New Roman"/>
                <w:color w:val="000000"/>
              </w:rPr>
            </w:pPr>
            <w:r w:rsidRPr="00F97EDA">
              <w:rPr>
                <w:rFonts w:cs="Times New Roman"/>
                <w:color w:val="000000"/>
              </w:rPr>
              <w:t>0.07</w:t>
            </w:r>
          </w:p>
        </w:tc>
        <w:tc>
          <w:tcPr>
            <w:tcW w:w="1977" w:type="dxa"/>
            <w:shd w:val="clear" w:color="auto" w:fill="auto"/>
            <w:vAlign w:val="bottom"/>
          </w:tcPr>
          <w:p w14:paraId="045C86A7" w14:textId="77777777" w:rsidR="00F97EDA" w:rsidRPr="00F97EDA" w:rsidRDefault="00F97EDA" w:rsidP="00847246">
            <w:pPr>
              <w:jc w:val="center"/>
              <w:rPr>
                <w:rFonts w:cs="Times New Roman"/>
                <w:color w:val="000000"/>
              </w:rPr>
            </w:pPr>
            <w:r w:rsidRPr="00F97EDA">
              <w:rPr>
                <w:rFonts w:cs="Times New Roman"/>
                <w:color w:val="000000"/>
              </w:rPr>
              <w:t>0.12</w:t>
            </w:r>
          </w:p>
        </w:tc>
      </w:tr>
      <w:tr w:rsidR="00F97EDA" w:rsidRPr="00F97EDA" w14:paraId="1AC5FACB" w14:textId="77777777" w:rsidTr="00847246">
        <w:tc>
          <w:tcPr>
            <w:tcW w:w="4860" w:type="dxa"/>
            <w:shd w:val="clear" w:color="auto" w:fill="auto"/>
          </w:tcPr>
          <w:p w14:paraId="45CE126F" w14:textId="77777777" w:rsidR="00F97EDA" w:rsidRPr="00F97EDA" w:rsidRDefault="00F97EDA" w:rsidP="00847246">
            <w:pPr>
              <w:jc w:val="center"/>
              <w:rPr>
                <w:rFonts w:cs="Times New Roman"/>
                <w:i/>
              </w:rPr>
            </w:pPr>
            <w:r w:rsidRPr="00F97EDA">
              <w:rPr>
                <w:rFonts w:cs="Times New Roman"/>
                <w:i/>
              </w:rPr>
              <w:t>-20%</w:t>
            </w:r>
            <w:r w:rsidRPr="00F97EDA">
              <w:rPr>
                <w:rFonts w:cs="Times New Roman"/>
              </w:rPr>
              <w:t xml:space="preserve"> precip. vs. 5</w:t>
            </w:r>
            <w:r w:rsidRPr="00F97EDA">
              <w:rPr>
                <w:rFonts w:cs="Times New Roman"/>
                <w:i/>
              </w:rPr>
              <w:t>0%</w:t>
            </w:r>
            <w:r w:rsidRPr="00F97EDA">
              <w:rPr>
                <w:rFonts w:cs="Times New Roman"/>
              </w:rPr>
              <w:t xml:space="preserve"> precip.</w:t>
            </w:r>
          </w:p>
        </w:tc>
        <w:tc>
          <w:tcPr>
            <w:tcW w:w="2523" w:type="dxa"/>
            <w:shd w:val="clear" w:color="auto" w:fill="auto"/>
          </w:tcPr>
          <w:p w14:paraId="0DA60844" w14:textId="77777777" w:rsidR="00F97EDA" w:rsidRPr="00F97EDA" w:rsidRDefault="00F97EDA" w:rsidP="00847246">
            <w:pPr>
              <w:jc w:val="center"/>
              <w:rPr>
                <w:rFonts w:cs="Times New Roman"/>
                <w:color w:val="000000"/>
              </w:rPr>
            </w:pPr>
            <w:r w:rsidRPr="00F97EDA">
              <w:rPr>
                <w:rFonts w:cs="Times New Roman"/>
                <w:color w:val="000000"/>
              </w:rPr>
              <w:t>0.47</w:t>
            </w:r>
          </w:p>
        </w:tc>
        <w:tc>
          <w:tcPr>
            <w:tcW w:w="1977" w:type="dxa"/>
            <w:shd w:val="clear" w:color="auto" w:fill="auto"/>
            <w:vAlign w:val="bottom"/>
          </w:tcPr>
          <w:p w14:paraId="3597C74F" w14:textId="77777777" w:rsidR="00F97EDA" w:rsidRPr="00F97EDA" w:rsidRDefault="00F97EDA" w:rsidP="00847246">
            <w:pPr>
              <w:jc w:val="center"/>
              <w:rPr>
                <w:rFonts w:cs="Times New Roman"/>
                <w:color w:val="000000"/>
              </w:rPr>
            </w:pPr>
            <w:r w:rsidRPr="00F97EDA">
              <w:rPr>
                <w:rFonts w:cs="Times New Roman"/>
                <w:color w:val="000000"/>
              </w:rPr>
              <w:t>0.30</w:t>
            </w:r>
          </w:p>
        </w:tc>
      </w:tr>
      <w:tr w:rsidR="00F97EDA" w:rsidRPr="00F97EDA" w14:paraId="0822C6AD" w14:textId="77777777" w:rsidTr="00847246">
        <w:tc>
          <w:tcPr>
            <w:tcW w:w="4860" w:type="dxa"/>
            <w:shd w:val="clear" w:color="auto" w:fill="auto"/>
          </w:tcPr>
          <w:p w14:paraId="3832F019" w14:textId="77777777" w:rsidR="00F97EDA" w:rsidRPr="00F97EDA" w:rsidRDefault="00F97EDA" w:rsidP="00847246">
            <w:pPr>
              <w:jc w:val="center"/>
              <w:rPr>
                <w:rFonts w:cs="Times New Roman"/>
              </w:rPr>
            </w:pPr>
            <w:r w:rsidRPr="00F97EDA">
              <w:rPr>
                <w:rFonts w:cs="Times New Roman"/>
                <w:i/>
              </w:rPr>
              <w:t>0%</w:t>
            </w:r>
            <w:r w:rsidRPr="00F97EDA">
              <w:rPr>
                <w:rFonts w:cs="Times New Roman"/>
              </w:rPr>
              <w:t xml:space="preserve"> change in precip. vs. </w:t>
            </w:r>
            <w:r w:rsidRPr="00F97EDA">
              <w:rPr>
                <w:rFonts w:cs="Times New Roman"/>
                <w:i/>
              </w:rPr>
              <w:t>50%</w:t>
            </w:r>
            <w:r w:rsidRPr="00F97EDA">
              <w:rPr>
                <w:rFonts w:cs="Times New Roman"/>
              </w:rPr>
              <w:t xml:space="preserve"> precip.</w:t>
            </w:r>
          </w:p>
        </w:tc>
        <w:tc>
          <w:tcPr>
            <w:tcW w:w="2523" w:type="dxa"/>
            <w:shd w:val="clear" w:color="auto" w:fill="auto"/>
          </w:tcPr>
          <w:p w14:paraId="1531CB52" w14:textId="77777777" w:rsidR="00F97EDA" w:rsidRPr="00F97EDA" w:rsidRDefault="00F97EDA" w:rsidP="00847246">
            <w:pPr>
              <w:jc w:val="center"/>
              <w:rPr>
                <w:rFonts w:cs="Times New Roman"/>
                <w:color w:val="000000"/>
              </w:rPr>
            </w:pPr>
            <w:r w:rsidRPr="00F97EDA">
              <w:rPr>
                <w:rFonts w:cs="Times New Roman"/>
                <w:color w:val="000000"/>
              </w:rPr>
              <w:t>0.16</w:t>
            </w:r>
          </w:p>
        </w:tc>
        <w:tc>
          <w:tcPr>
            <w:tcW w:w="1977" w:type="dxa"/>
            <w:shd w:val="clear" w:color="auto" w:fill="auto"/>
            <w:vAlign w:val="bottom"/>
          </w:tcPr>
          <w:p w14:paraId="3251D345" w14:textId="77777777" w:rsidR="00F97EDA" w:rsidRPr="00F97EDA" w:rsidRDefault="00F97EDA" w:rsidP="00847246">
            <w:pPr>
              <w:jc w:val="center"/>
              <w:rPr>
                <w:rFonts w:cs="Times New Roman"/>
                <w:b/>
                <w:color w:val="000000"/>
              </w:rPr>
            </w:pPr>
            <w:r w:rsidRPr="00F97EDA">
              <w:rPr>
                <w:rFonts w:cs="Times New Roman"/>
                <w:b/>
                <w:color w:val="000000"/>
              </w:rPr>
              <w:t>0.01</w:t>
            </w:r>
          </w:p>
        </w:tc>
      </w:tr>
    </w:tbl>
    <w:p w14:paraId="392C8EB3" w14:textId="77777777" w:rsidR="00F97EDA" w:rsidRPr="00F97EDA" w:rsidRDefault="00F97EDA" w:rsidP="00F97EDA">
      <w:pPr>
        <w:rPr>
          <w:rFonts w:cs="Times New Roman"/>
        </w:rPr>
        <w:sectPr w:rsidR="00F97EDA" w:rsidRPr="00F97EDA" w:rsidSect="008C7A06">
          <w:pgSz w:w="12240" w:h="15840"/>
          <w:pgMar w:top="1440" w:right="1440" w:bottom="1440" w:left="1440" w:header="720" w:footer="720" w:gutter="0"/>
          <w:pgNumType w:start="34"/>
          <w:cols w:space="720"/>
        </w:sectPr>
      </w:pPr>
    </w:p>
    <w:p w14:paraId="7D6B372D" w14:textId="33F1D7DA" w:rsidR="00F97EDA" w:rsidRPr="00126F09" w:rsidRDefault="00097986" w:rsidP="00097986">
      <w:pPr>
        <w:pStyle w:val="Caption"/>
      </w:pPr>
      <w:bookmarkStart w:id="22" w:name="_Toc84684675"/>
      <w:r>
        <w:lastRenderedPageBreak/>
        <w:t>Table S5</w:t>
      </w:r>
      <w:r w:rsidR="00F97EDA" w:rsidRPr="00126F09">
        <w:t xml:space="preserve">. </w:t>
      </w:r>
      <w:r w:rsidR="00F97EDA" w:rsidRPr="00097986">
        <w:rPr>
          <w:b w:val="0"/>
          <w:bCs w:val="0"/>
        </w:rPr>
        <w:t xml:space="preserve">Average (%± </w:t>
      </w:r>
      <w:proofErr w:type="spellStart"/>
      <w:r w:rsidR="00F97EDA" w:rsidRPr="00097986">
        <w:rPr>
          <w:b w:val="0"/>
          <w:bCs w:val="0"/>
        </w:rPr>
        <w:t>s.e.</w:t>
      </w:r>
      <w:proofErr w:type="spellEnd"/>
      <w:r w:rsidR="00F97EDA" w:rsidRPr="00097986">
        <w:rPr>
          <w:b w:val="0"/>
          <w:bCs w:val="0"/>
        </w:rPr>
        <w:t>) plant richness, evenness, relative cover of forbs (%), graminoids (%) and species-specific foliar cover (%) for clipping vs. unclipping under the precipitation gradient. Data are shown for 2017.</w:t>
      </w:r>
      <w:bookmarkEnd w:id="22"/>
    </w:p>
    <w:tbl>
      <w:tblPr>
        <w:tblW w:w="5000" w:type="pct"/>
        <w:tblLook w:val="04A0" w:firstRow="1" w:lastRow="0" w:firstColumn="1" w:lastColumn="0" w:noHBand="0" w:noVBand="1"/>
      </w:tblPr>
      <w:tblGrid>
        <w:gridCol w:w="2966"/>
        <w:gridCol w:w="551"/>
        <w:gridCol w:w="551"/>
        <w:gridCol w:w="552"/>
        <w:gridCol w:w="552"/>
        <w:gridCol w:w="552"/>
        <w:gridCol w:w="315"/>
        <w:gridCol w:w="486"/>
        <w:gridCol w:w="531"/>
        <w:gridCol w:w="315"/>
        <w:gridCol w:w="441"/>
        <w:gridCol w:w="531"/>
        <w:gridCol w:w="315"/>
        <w:gridCol w:w="441"/>
        <w:gridCol w:w="531"/>
        <w:gridCol w:w="315"/>
        <w:gridCol w:w="441"/>
        <w:gridCol w:w="531"/>
        <w:gridCol w:w="315"/>
        <w:gridCol w:w="441"/>
        <w:gridCol w:w="531"/>
        <w:gridCol w:w="315"/>
        <w:gridCol w:w="441"/>
      </w:tblGrid>
      <w:tr w:rsidR="00F97EDA" w:rsidRPr="001E1A5B" w14:paraId="1A16CE29" w14:textId="77777777" w:rsidTr="00F97EDA">
        <w:trPr>
          <w:cantSplit/>
          <w:trHeight w:val="20"/>
        </w:trPr>
        <w:tc>
          <w:tcPr>
            <w:tcW w:w="750" w:type="pct"/>
            <w:tcBorders>
              <w:top w:val="single" w:sz="4" w:space="0" w:color="auto"/>
              <w:left w:val="nil"/>
              <w:bottom w:val="nil"/>
              <w:right w:val="nil"/>
            </w:tcBorders>
            <w:shd w:val="clear" w:color="auto" w:fill="auto"/>
            <w:noWrap/>
            <w:hideMark/>
          </w:tcPr>
          <w:p w14:paraId="1530A480" w14:textId="77777777" w:rsidR="00F97EDA" w:rsidRPr="001E1A5B" w:rsidRDefault="00F97EDA" w:rsidP="00847246">
            <w:pPr>
              <w:rPr>
                <w:rFonts w:cs="Times New Roman"/>
                <w:color w:val="000000"/>
                <w:sz w:val="18"/>
                <w:szCs w:val="18"/>
              </w:rPr>
            </w:pPr>
            <w:r w:rsidRPr="001E1A5B">
              <w:rPr>
                <w:rFonts w:cs="Times New Roman"/>
                <w:color w:val="000000"/>
                <w:sz w:val="18"/>
                <w:szCs w:val="18"/>
              </w:rPr>
              <w:t> </w:t>
            </w:r>
          </w:p>
        </w:tc>
        <w:tc>
          <w:tcPr>
            <w:tcW w:w="750" w:type="pct"/>
            <w:tcBorders>
              <w:top w:val="single" w:sz="4" w:space="0" w:color="auto"/>
              <w:left w:val="nil"/>
              <w:bottom w:val="single" w:sz="4" w:space="0" w:color="auto"/>
              <w:right w:val="nil"/>
            </w:tcBorders>
            <w:shd w:val="clear" w:color="auto" w:fill="auto"/>
            <w:noWrap/>
            <w:hideMark/>
          </w:tcPr>
          <w:p w14:paraId="06236C64" w14:textId="77777777" w:rsidR="00F97EDA" w:rsidRPr="001E1A5B" w:rsidRDefault="00F97EDA" w:rsidP="00847246">
            <w:pPr>
              <w:rPr>
                <w:rFonts w:cs="Times New Roman"/>
                <w:color w:val="000000"/>
                <w:sz w:val="18"/>
                <w:szCs w:val="18"/>
              </w:rPr>
            </w:pPr>
            <w:r w:rsidRPr="001E1A5B">
              <w:rPr>
                <w:rFonts w:cs="Times New Roman"/>
                <w:color w:val="000000"/>
                <w:sz w:val="18"/>
                <w:szCs w:val="18"/>
              </w:rPr>
              <w:t> </w:t>
            </w:r>
          </w:p>
        </w:tc>
        <w:tc>
          <w:tcPr>
            <w:tcW w:w="750" w:type="pct"/>
            <w:gridSpan w:val="21"/>
            <w:tcBorders>
              <w:top w:val="single" w:sz="4" w:space="0" w:color="auto"/>
              <w:left w:val="nil"/>
              <w:bottom w:val="single" w:sz="4" w:space="0" w:color="auto"/>
              <w:right w:val="nil"/>
            </w:tcBorders>
            <w:shd w:val="clear" w:color="auto" w:fill="auto"/>
            <w:noWrap/>
            <w:hideMark/>
          </w:tcPr>
          <w:p w14:paraId="1801DA0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Precipitation</w:t>
            </w:r>
          </w:p>
        </w:tc>
      </w:tr>
      <w:tr w:rsidR="00F97EDA" w:rsidRPr="001E1A5B" w14:paraId="58B176EE" w14:textId="77777777" w:rsidTr="00F97EDA">
        <w:trPr>
          <w:cantSplit/>
          <w:trHeight w:val="20"/>
        </w:trPr>
        <w:tc>
          <w:tcPr>
            <w:tcW w:w="750" w:type="pct"/>
            <w:tcBorders>
              <w:top w:val="nil"/>
              <w:left w:val="nil"/>
              <w:bottom w:val="single" w:sz="4" w:space="0" w:color="auto"/>
              <w:right w:val="nil"/>
            </w:tcBorders>
            <w:shd w:val="clear" w:color="auto" w:fill="auto"/>
            <w:noWrap/>
            <w:hideMark/>
          </w:tcPr>
          <w:p w14:paraId="77EFBF87" w14:textId="77777777" w:rsidR="00F97EDA" w:rsidRPr="001E1A5B" w:rsidRDefault="00F97EDA" w:rsidP="00847246">
            <w:pPr>
              <w:jc w:val="center"/>
              <w:rPr>
                <w:rFonts w:cs="Times New Roman"/>
                <w:color w:val="000000"/>
                <w:sz w:val="18"/>
                <w:szCs w:val="18"/>
              </w:rPr>
            </w:pPr>
          </w:p>
        </w:tc>
        <w:tc>
          <w:tcPr>
            <w:tcW w:w="750" w:type="pct"/>
            <w:tcBorders>
              <w:top w:val="single" w:sz="4" w:space="0" w:color="auto"/>
              <w:left w:val="nil"/>
              <w:bottom w:val="single" w:sz="4" w:space="0" w:color="auto"/>
              <w:right w:val="nil"/>
            </w:tcBorders>
            <w:shd w:val="clear" w:color="auto" w:fill="auto"/>
            <w:noWrap/>
            <w:hideMark/>
          </w:tcPr>
          <w:p w14:paraId="4393869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 </w:t>
            </w:r>
          </w:p>
        </w:tc>
        <w:tc>
          <w:tcPr>
            <w:tcW w:w="750" w:type="pct"/>
            <w:gridSpan w:val="3"/>
            <w:tcBorders>
              <w:top w:val="nil"/>
              <w:left w:val="nil"/>
              <w:bottom w:val="single" w:sz="4" w:space="0" w:color="auto"/>
              <w:right w:val="nil"/>
            </w:tcBorders>
            <w:shd w:val="clear" w:color="auto" w:fill="auto"/>
            <w:noWrap/>
            <w:hideMark/>
          </w:tcPr>
          <w:p w14:paraId="0D9E5181" w14:textId="77777777" w:rsidR="00F97EDA" w:rsidRPr="001E1A5B" w:rsidRDefault="00F97EDA" w:rsidP="00847246">
            <w:pPr>
              <w:jc w:val="center"/>
              <w:rPr>
                <w:rFonts w:cs="Times New Roman"/>
                <w:b/>
                <w:bCs/>
                <w:color w:val="000000"/>
                <w:sz w:val="18"/>
                <w:szCs w:val="18"/>
              </w:rPr>
            </w:pPr>
            <w:r w:rsidRPr="001E1A5B">
              <w:rPr>
                <w:rFonts w:cs="Times New Roman"/>
                <w:b/>
                <w:bCs/>
                <w:color w:val="000000"/>
                <w:sz w:val="18"/>
                <w:szCs w:val="18"/>
              </w:rPr>
              <w:t>-100%</w:t>
            </w:r>
          </w:p>
        </w:tc>
        <w:tc>
          <w:tcPr>
            <w:tcW w:w="750" w:type="pct"/>
            <w:gridSpan w:val="3"/>
            <w:tcBorders>
              <w:top w:val="nil"/>
              <w:left w:val="nil"/>
              <w:bottom w:val="single" w:sz="4" w:space="0" w:color="auto"/>
              <w:right w:val="nil"/>
            </w:tcBorders>
            <w:shd w:val="clear" w:color="auto" w:fill="auto"/>
            <w:noWrap/>
            <w:hideMark/>
          </w:tcPr>
          <w:p w14:paraId="0DA979C3" w14:textId="77777777" w:rsidR="00F97EDA" w:rsidRPr="001E1A5B" w:rsidRDefault="00F97EDA" w:rsidP="00847246">
            <w:pPr>
              <w:jc w:val="center"/>
              <w:rPr>
                <w:rFonts w:cs="Times New Roman"/>
                <w:b/>
                <w:bCs/>
                <w:color w:val="000000"/>
                <w:sz w:val="18"/>
                <w:szCs w:val="18"/>
              </w:rPr>
            </w:pPr>
            <w:r w:rsidRPr="001E1A5B">
              <w:rPr>
                <w:rFonts w:cs="Times New Roman"/>
                <w:b/>
                <w:bCs/>
                <w:color w:val="000000"/>
                <w:sz w:val="18"/>
                <w:szCs w:val="18"/>
              </w:rPr>
              <w:t>-80%</w:t>
            </w:r>
          </w:p>
        </w:tc>
        <w:tc>
          <w:tcPr>
            <w:tcW w:w="750" w:type="pct"/>
            <w:gridSpan w:val="3"/>
            <w:tcBorders>
              <w:top w:val="nil"/>
              <w:left w:val="nil"/>
              <w:bottom w:val="single" w:sz="4" w:space="0" w:color="auto"/>
              <w:right w:val="nil"/>
            </w:tcBorders>
            <w:shd w:val="clear" w:color="auto" w:fill="auto"/>
            <w:noWrap/>
            <w:hideMark/>
          </w:tcPr>
          <w:p w14:paraId="39B0F4A6" w14:textId="77777777" w:rsidR="00F97EDA" w:rsidRPr="001E1A5B" w:rsidRDefault="00F97EDA" w:rsidP="00847246">
            <w:pPr>
              <w:jc w:val="center"/>
              <w:rPr>
                <w:rFonts w:cs="Times New Roman"/>
                <w:b/>
                <w:bCs/>
                <w:color w:val="000000"/>
                <w:sz w:val="18"/>
                <w:szCs w:val="18"/>
              </w:rPr>
            </w:pPr>
            <w:r w:rsidRPr="001E1A5B">
              <w:rPr>
                <w:rFonts w:cs="Times New Roman"/>
                <w:b/>
                <w:bCs/>
                <w:color w:val="000000"/>
                <w:sz w:val="18"/>
                <w:szCs w:val="18"/>
              </w:rPr>
              <w:t>-60%</w:t>
            </w:r>
          </w:p>
        </w:tc>
        <w:tc>
          <w:tcPr>
            <w:tcW w:w="750" w:type="pct"/>
            <w:gridSpan w:val="3"/>
            <w:tcBorders>
              <w:top w:val="nil"/>
              <w:left w:val="nil"/>
              <w:bottom w:val="single" w:sz="4" w:space="0" w:color="auto"/>
              <w:right w:val="nil"/>
            </w:tcBorders>
            <w:shd w:val="clear" w:color="auto" w:fill="auto"/>
            <w:noWrap/>
            <w:hideMark/>
          </w:tcPr>
          <w:p w14:paraId="54A650BB" w14:textId="77777777" w:rsidR="00F97EDA" w:rsidRPr="001E1A5B" w:rsidRDefault="00F97EDA" w:rsidP="00847246">
            <w:pPr>
              <w:jc w:val="center"/>
              <w:rPr>
                <w:rFonts w:cs="Times New Roman"/>
                <w:b/>
                <w:bCs/>
                <w:color w:val="000000"/>
                <w:sz w:val="18"/>
                <w:szCs w:val="18"/>
              </w:rPr>
            </w:pPr>
            <w:r w:rsidRPr="001E1A5B">
              <w:rPr>
                <w:rFonts w:cs="Times New Roman"/>
                <w:b/>
                <w:bCs/>
                <w:color w:val="000000"/>
                <w:sz w:val="18"/>
                <w:szCs w:val="18"/>
              </w:rPr>
              <w:t>-40%</w:t>
            </w:r>
          </w:p>
        </w:tc>
        <w:tc>
          <w:tcPr>
            <w:tcW w:w="750" w:type="pct"/>
            <w:gridSpan w:val="3"/>
            <w:tcBorders>
              <w:top w:val="nil"/>
              <w:left w:val="nil"/>
              <w:bottom w:val="single" w:sz="4" w:space="0" w:color="auto"/>
              <w:right w:val="nil"/>
            </w:tcBorders>
            <w:shd w:val="clear" w:color="auto" w:fill="auto"/>
            <w:noWrap/>
            <w:hideMark/>
          </w:tcPr>
          <w:p w14:paraId="0B73FA44" w14:textId="77777777" w:rsidR="00F97EDA" w:rsidRPr="001E1A5B" w:rsidRDefault="00F97EDA" w:rsidP="00847246">
            <w:pPr>
              <w:jc w:val="center"/>
              <w:rPr>
                <w:rFonts w:cs="Times New Roman"/>
                <w:b/>
                <w:bCs/>
                <w:color w:val="000000"/>
                <w:sz w:val="18"/>
                <w:szCs w:val="18"/>
              </w:rPr>
            </w:pPr>
            <w:r w:rsidRPr="001E1A5B">
              <w:rPr>
                <w:rFonts w:cs="Times New Roman"/>
                <w:b/>
                <w:bCs/>
                <w:color w:val="000000"/>
                <w:sz w:val="18"/>
                <w:szCs w:val="18"/>
              </w:rPr>
              <w:t>-20%</w:t>
            </w:r>
          </w:p>
        </w:tc>
        <w:tc>
          <w:tcPr>
            <w:tcW w:w="750" w:type="pct"/>
            <w:gridSpan w:val="3"/>
            <w:tcBorders>
              <w:top w:val="nil"/>
              <w:left w:val="nil"/>
              <w:bottom w:val="single" w:sz="4" w:space="0" w:color="auto"/>
              <w:right w:val="nil"/>
            </w:tcBorders>
            <w:shd w:val="clear" w:color="auto" w:fill="auto"/>
            <w:noWrap/>
            <w:hideMark/>
          </w:tcPr>
          <w:p w14:paraId="7B54BE7E" w14:textId="77777777" w:rsidR="00F97EDA" w:rsidRPr="001E1A5B" w:rsidRDefault="00F97EDA" w:rsidP="00847246">
            <w:pPr>
              <w:jc w:val="center"/>
              <w:rPr>
                <w:rFonts w:cs="Times New Roman"/>
                <w:b/>
                <w:bCs/>
                <w:color w:val="000000"/>
                <w:sz w:val="18"/>
                <w:szCs w:val="18"/>
              </w:rPr>
            </w:pPr>
            <w:r w:rsidRPr="001E1A5B">
              <w:rPr>
                <w:rFonts w:cs="Times New Roman"/>
                <w:b/>
                <w:bCs/>
                <w:color w:val="000000"/>
                <w:sz w:val="18"/>
                <w:szCs w:val="18"/>
              </w:rPr>
              <w:t>0% change</w:t>
            </w:r>
          </w:p>
        </w:tc>
        <w:tc>
          <w:tcPr>
            <w:tcW w:w="750" w:type="pct"/>
            <w:gridSpan w:val="3"/>
            <w:tcBorders>
              <w:top w:val="nil"/>
              <w:left w:val="nil"/>
              <w:bottom w:val="single" w:sz="4" w:space="0" w:color="auto"/>
              <w:right w:val="nil"/>
            </w:tcBorders>
            <w:shd w:val="clear" w:color="auto" w:fill="auto"/>
            <w:noWrap/>
            <w:hideMark/>
          </w:tcPr>
          <w:p w14:paraId="7D1CE606" w14:textId="77777777" w:rsidR="00F97EDA" w:rsidRPr="001E1A5B" w:rsidRDefault="00F97EDA" w:rsidP="00847246">
            <w:pPr>
              <w:jc w:val="center"/>
              <w:rPr>
                <w:rFonts w:cs="Times New Roman"/>
                <w:b/>
                <w:bCs/>
                <w:color w:val="000000"/>
                <w:sz w:val="18"/>
                <w:szCs w:val="18"/>
              </w:rPr>
            </w:pPr>
            <w:r w:rsidRPr="001E1A5B">
              <w:rPr>
                <w:rFonts w:cs="Times New Roman"/>
                <w:b/>
                <w:bCs/>
                <w:color w:val="000000"/>
                <w:sz w:val="18"/>
                <w:szCs w:val="18"/>
              </w:rPr>
              <w:t>50%</w:t>
            </w:r>
          </w:p>
        </w:tc>
      </w:tr>
      <w:tr w:rsidR="00F97EDA" w:rsidRPr="001E1A5B" w14:paraId="3EF18D64" w14:textId="77777777" w:rsidTr="00F97EDA">
        <w:trPr>
          <w:cantSplit/>
          <w:trHeight w:val="20"/>
        </w:trPr>
        <w:tc>
          <w:tcPr>
            <w:tcW w:w="750" w:type="pct"/>
            <w:tcBorders>
              <w:top w:val="nil"/>
              <w:left w:val="nil"/>
              <w:bottom w:val="nil"/>
              <w:right w:val="nil"/>
            </w:tcBorders>
            <w:shd w:val="clear" w:color="auto" w:fill="auto"/>
            <w:noWrap/>
            <w:hideMark/>
          </w:tcPr>
          <w:p w14:paraId="2B2C60F4" w14:textId="77777777" w:rsidR="00F97EDA" w:rsidRPr="001E1A5B" w:rsidRDefault="00F97EDA" w:rsidP="00847246">
            <w:pPr>
              <w:rPr>
                <w:rFonts w:cs="Times New Roman"/>
                <w:color w:val="000000"/>
                <w:sz w:val="18"/>
                <w:szCs w:val="18"/>
              </w:rPr>
            </w:pPr>
            <w:r w:rsidRPr="001E1A5B">
              <w:rPr>
                <w:rFonts w:cs="Times New Roman"/>
                <w:color w:val="000000"/>
                <w:sz w:val="18"/>
                <w:szCs w:val="18"/>
              </w:rPr>
              <w:t>Richness</w:t>
            </w:r>
          </w:p>
        </w:tc>
        <w:tc>
          <w:tcPr>
            <w:tcW w:w="750" w:type="pct"/>
            <w:vMerge w:val="restart"/>
            <w:tcBorders>
              <w:top w:val="nil"/>
              <w:left w:val="nil"/>
              <w:bottom w:val="nil"/>
              <w:right w:val="nil"/>
            </w:tcBorders>
            <w:shd w:val="clear" w:color="auto" w:fill="auto"/>
            <w:noWrap/>
            <w:textDirection w:val="btLr"/>
            <w:hideMark/>
          </w:tcPr>
          <w:p w14:paraId="609037F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clipped</w:t>
            </w:r>
          </w:p>
        </w:tc>
        <w:tc>
          <w:tcPr>
            <w:tcW w:w="750" w:type="pct"/>
            <w:tcBorders>
              <w:top w:val="nil"/>
              <w:left w:val="nil"/>
              <w:bottom w:val="nil"/>
              <w:right w:val="nil"/>
            </w:tcBorders>
            <w:shd w:val="clear" w:color="auto" w:fill="auto"/>
            <w:noWrap/>
            <w:hideMark/>
          </w:tcPr>
          <w:p w14:paraId="17C0224D" w14:textId="77777777" w:rsidR="00F97EDA" w:rsidRPr="001E1A5B" w:rsidRDefault="00F97EDA" w:rsidP="00847246">
            <w:pPr>
              <w:jc w:val="center"/>
              <w:rPr>
                <w:rFonts w:cs="Times New Roman"/>
                <w:color w:val="000000"/>
                <w:sz w:val="18"/>
                <w:szCs w:val="18"/>
              </w:rPr>
            </w:pPr>
            <w:r w:rsidRPr="001E1A5B">
              <w:rPr>
                <w:rFonts w:cs="Times New Roman"/>
                <w:sz w:val="18"/>
                <w:szCs w:val="18"/>
              </w:rPr>
              <w:t>19.3</w:t>
            </w:r>
          </w:p>
        </w:tc>
        <w:tc>
          <w:tcPr>
            <w:tcW w:w="750" w:type="pct"/>
            <w:tcBorders>
              <w:top w:val="nil"/>
              <w:left w:val="nil"/>
              <w:bottom w:val="nil"/>
              <w:right w:val="nil"/>
            </w:tcBorders>
            <w:shd w:val="clear" w:color="auto" w:fill="auto"/>
            <w:noWrap/>
            <w:hideMark/>
          </w:tcPr>
          <w:p w14:paraId="40F0AB7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BEE65EB" w14:textId="77777777" w:rsidR="00F97EDA" w:rsidRPr="001E1A5B" w:rsidRDefault="00F97EDA" w:rsidP="00847246">
            <w:pPr>
              <w:jc w:val="center"/>
              <w:rPr>
                <w:rFonts w:cs="Times New Roman"/>
                <w:color w:val="000000"/>
                <w:sz w:val="18"/>
                <w:szCs w:val="18"/>
              </w:rPr>
            </w:pPr>
            <w:r w:rsidRPr="001E1A5B">
              <w:rPr>
                <w:rFonts w:cs="Times New Roman"/>
                <w:sz w:val="18"/>
                <w:szCs w:val="18"/>
              </w:rPr>
              <w:t>1.9</w:t>
            </w:r>
          </w:p>
        </w:tc>
        <w:tc>
          <w:tcPr>
            <w:tcW w:w="750" w:type="pct"/>
            <w:tcBorders>
              <w:top w:val="nil"/>
              <w:left w:val="nil"/>
              <w:bottom w:val="nil"/>
              <w:right w:val="nil"/>
            </w:tcBorders>
            <w:shd w:val="clear" w:color="auto" w:fill="auto"/>
            <w:noWrap/>
            <w:hideMark/>
          </w:tcPr>
          <w:p w14:paraId="33C8CDFA" w14:textId="77777777" w:rsidR="00F97EDA" w:rsidRPr="001E1A5B" w:rsidRDefault="00F97EDA" w:rsidP="00847246">
            <w:pPr>
              <w:jc w:val="center"/>
              <w:rPr>
                <w:rFonts w:cs="Times New Roman"/>
                <w:color w:val="000000"/>
                <w:sz w:val="18"/>
                <w:szCs w:val="18"/>
              </w:rPr>
            </w:pPr>
            <w:r w:rsidRPr="001E1A5B">
              <w:rPr>
                <w:rFonts w:cs="Times New Roman"/>
                <w:sz w:val="18"/>
                <w:szCs w:val="18"/>
              </w:rPr>
              <w:t>19.0</w:t>
            </w:r>
          </w:p>
        </w:tc>
        <w:tc>
          <w:tcPr>
            <w:tcW w:w="750" w:type="pct"/>
            <w:tcBorders>
              <w:top w:val="nil"/>
              <w:left w:val="nil"/>
              <w:bottom w:val="nil"/>
              <w:right w:val="nil"/>
            </w:tcBorders>
            <w:shd w:val="clear" w:color="auto" w:fill="auto"/>
            <w:noWrap/>
            <w:hideMark/>
          </w:tcPr>
          <w:p w14:paraId="3992AEF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B4FD81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3.1</w:t>
            </w:r>
          </w:p>
        </w:tc>
        <w:tc>
          <w:tcPr>
            <w:tcW w:w="750" w:type="pct"/>
            <w:tcBorders>
              <w:top w:val="nil"/>
              <w:left w:val="nil"/>
              <w:bottom w:val="nil"/>
              <w:right w:val="nil"/>
            </w:tcBorders>
            <w:shd w:val="clear" w:color="auto" w:fill="auto"/>
            <w:noWrap/>
            <w:hideMark/>
          </w:tcPr>
          <w:p w14:paraId="5122667D" w14:textId="77777777" w:rsidR="00F97EDA" w:rsidRPr="001E1A5B" w:rsidRDefault="00F97EDA" w:rsidP="00847246">
            <w:pPr>
              <w:jc w:val="center"/>
              <w:rPr>
                <w:rFonts w:cs="Times New Roman"/>
                <w:color w:val="000000"/>
                <w:sz w:val="18"/>
                <w:szCs w:val="18"/>
              </w:rPr>
            </w:pPr>
            <w:r w:rsidRPr="001E1A5B">
              <w:rPr>
                <w:rFonts w:cs="Times New Roman"/>
                <w:sz w:val="18"/>
                <w:szCs w:val="18"/>
              </w:rPr>
              <w:t>22.7</w:t>
            </w:r>
          </w:p>
        </w:tc>
        <w:tc>
          <w:tcPr>
            <w:tcW w:w="750" w:type="pct"/>
            <w:tcBorders>
              <w:top w:val="nil"/>
              <w:left w:val="nil"/>
              <w:bottom w:val="nil"/>
              <w:right w:val="nil"/>
            </w:tcBorders>
            <w:shd w:val="clear" w:color="auto" w:fill="auto"/>
            <w:noWrap/>
            <w:hideMark/>
          </w:tcPr>
          <w:p w14:paraId="2FC2ABB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5A42714F" w14:textId="77777777" w:rsidR="00F97EDA" w:rsidRPr="001E1A5B" w:rsidRDefault="00F97EDA" w:rsidP="00847246">
            <w:pPr>
              <w:jc w:val="center"/>
              <w:rPr>
                <w:rFonts w:cs="Times New Roman"/>
                <w:color w:val="000000"/>
                <w:sz w:val="18"/>
                <w:szCs w:val="18"/>
              </w:rPr>
            </w:pPr>
            <w:r w:rsidRPr="001E1A5B">
              <w:rPr>
                <w:rFonts w:cs="Times New Roman"/>
                <w:sz w:val="18"/>
                <w:szCs w:val="18"/>
              </w:rPr>
              <w:t>2.7</w:t>
            </w:r>
          </w:p>
        </w:tc>
        <w:tc>
          <w:tcPr>
            <w:tcW w:w="750" w:type="pct"/>
            <w:tcBorders>
              <w:top w:val="nil"/>
              <w:left w:val="nil"/>
              <w:bottom w:val="nil"/>
              <w:right w:val="nil"/>
            </w:tcBorders>
            <w:shd w:val="clear" w:color="auto" w:fill="auto"/>
            <w:noWrap/>
            <w:hideMark/>
          </w:tcPr>
          <w:p w14:paraId="4201B7C5" w14:textId="77777777" w:rsidR="00F97EDA" w:rsidRPr="001E1A5B" w:rsidRDefault="00F97EDA" w:rsidP="00847246">
            <w:pPr>
              <w:jc w:val="center"/>
              <w:rPr>
                <w:rFonts w:cs="Times New Roman"/>
                <w:color w:val="000000"/>
                <w:sz w:val="18"/>
                <w:szCs w:val="18"/>
              </w:rPr>
            </w:pPr>
            <w:r w:rsidRPr="001E1A5B">
              <w:rPr>
                <w:rFonts w:cs="Times New Roman"/>
                <w:sz w:val="18"/>
                <w:szCs w:val="18"/>
              </w:rPr>
              <w:t>22.0</w:t>
            </w:r>
          </w:p>
        </w:tc>
        <w:tc>
          <w:tcPr>
            <w:tcW w:w="750" w:type="pct"/>
            <w:tcBorders>
              <w:top w:val="nil"/>
              <w:left w:val="nil"/>
              <w:bottom w:val="nil"/>
              <w:right w:val="nil"/>
            </w:tcBorders>
            <w:shd w:val="clear" w:color="auto" w:fill="auto"/>
            <w:noWrap/>
            <w:hideMark/>
          </w:tcPr>
          <w:p w14:paraId="56F3D2C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2E966A4" w14:textId="77777777" w:rsidR="00F97EDA" w:rsidRPr="001E1A5B" w:rsidRDefault="00F97EDA" w:rsidP="00847246">
            <w:pPr>
              <w:jc w:val="center"/>
              <w:rPr>
                <w:rFonts w:cs="Times New Roman"/>
                <w:color w:val="000000"/>
                <w:sz w:val="18"/>
                <w:szCs w:val="18"/>
              </w:rPr>
            </w:pPr>
            <w:r w:rsidRPr="001E1A5B">
              <w:rPr>
                <w:rFonts w:cs="Times New Roman"/>
                <w:sz w:val="18"/>
                <w:szCs w:val="18"/>
              </w:rPr>
              <w:t>1.5</w:t>
            </w:r>
          </w:p>
        </w:tc>
        <w:tc>
          <w:tcPr>
            <w:tcW w:w="750" w:type="pct"/>
            <w:tcBorders>
              <w:top w:val="nil"/>
              <w:left w:val="nil"/>
              <w:bottom w:val="nil"/>
              <w:right w:val="nil"/>
            </w:tcBorders>
            <w:shd w:val="clear" w:color="auto" w:fill="auto"/>
            <w:noWrap/>
            <w:hideMark/>
          </w:tcPr>
          <w:p w14:paraId="2F139FAF" w14:textId="77777777" w:rsidR="00F97EDA" w:rsidRPr="001E1A5B" w:rsidRDefault="00F97EDA" w:rsidP="00847246">
            <w:pPr>
              <w:jc w:val="center"/>
              <w:rPr>
                <w:rFonts w:cs="Times New Roman"/>
                <w:color w:val="000000"/>
                <w:sz w:val="18"/>
                <w:szCs w:val="18"/>
              </w:rPr>
            </w:pPr>
            <w:r w:rsidRPr="001E1A5B">
              <w:rPr>
                <w:rFonts w:cs="Times New Roman"/>
                <w:sz w:val="18"/>
                <w:szCs w:val="18"/>
              </w:rPr>
              <w:t>20.0</w:t>
            </w:r>
          </w:p>
        </w:tc>
        <w:tc>
          <w:tcPr>
            <w:tcW w:w="750" w:type="pct"/>
            <w:tcBorders>
              <w:top w:val="nil"/>
              <w:left w:val="nil"/>
              <w:bottom w:val="nil"/>
              <w:right w:val="nil"/>
            </w:tcBorders>
            <w:shd w:val="clear" w:color="auto" w:fill="auto"/>
            <w:noWrap/>
            <w:hideMark/>
          </w:tcPr>
          <w:p w14:paraId="1EE1CAF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5733A5F7" w14:textId="77777777" w:rsidR="00F97EDA" w:rsidRPr="001E1A5B" w:rsidRDefault="00F97EDA" w:rsidP="00847246">
            <w:pPr>
              <w:jc w:val="center"/>
              <w:rPr>
                <w:rFonts w:cs="Times New Roman"/>
                <w:color w:val="000000"/>
                <w:sz w:val="18"/>
                <w:szCs w:val="18"/>
              </w:rPr>
            </w:pPr>
            <w:r w:rsidRPr="001E1A5B">
              <w:rPr>
                <w:rFonts w:cs="Times New Roman"/>
                <w:sz w:val="18"/>
                <w:szCs w:val="18"/>
              </w:rPr>
              <w:t>1.5</w:t>
            </w:r>
          </w:p>
        </w:tc>
        <w:tc>
          <w:tcPr>
            <w:tcW w:w="750" w:type="pct"/>
            <w:tcBorders>
              <w:top w:val="nil"/>
              <w:left w:val="nil"/>
              <w:bottom w:val="nil"/>
              <w:right w:val="nil"/>
            </w:tcBorders>
            <w:shd w:val="clear" w:color="auto" w:fill="auto"/>
            <w:noWrap/>
            <w:hideMark/>
          </w:tcPr>
          <w:p w14:paraId="7372DED3" w14:textId="77777777" w:rsidR="00F97EDA" w:rsidRPr="001E1A5B" w:rsidRDefault="00F97EDA" w:rsidP="00847246">
            <w:pPr>
              <w:jc w:val="center"/>
              <w:rPr>
                <w:rFonts w:cs="Times New Roman"/>
                <w:color w:val="000000"/>
                <w:sz w:val="18"/>
                <w:szCs w:val="18"/>
              </w:rPr>
            </w:pPr>
            <w:r w:rsidRPr="001E1A5B">
              <w:rPr>
                <w:rFonts w:cs="Times New Roman"/>
                <w:sz w:val="18"/>
                <w:szCs w:val="18"/>
              </w:rPr>
              <w:t>19.3</w:t>
            </w:r>
          </w:p>
        </w:tc>
        <w:tc>
          <w:tcPr>
            <w:tcW w:w="750" w:type="pct"/>
            <w:tcBorders>
              <w:top w:val="nil"/>
              <w:left w:val="nil"/>
              <w:bottom w:val="nil"/>
              <w:right w:val="nil"/>
            </w:tcBorders>
            <w:shd w:val="clear" w:color="auto" w:fill="auto"/>
            <w:noWrap/>
            <w:hideMark/>
          </w:tcPr>
          <w:p w14:paraId="18DB4CA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01849DB" w14:textId="77777777" w:rsidR="00F97EDA" w:rsidRPr="001E1A5B" w:rsidRDefault="00F97EDA" w:rsidP="00847246">
            <w:pPr>
              <w:jc w:val="center"/>
              <w:rPr>
                <w:rFonts w:cs="Times New Roman"/>
                <w:color w:val="000000"/>
                <w:sz w:val="18"/>
                <w:szCs w:val="18"/>
              </w:rPr>
            </w:pPr>
            <w:r w:rsidRPr="001E1A5B">
              <w:rPr>
                <w:rFonts w:cs="Times New Roman"/>
                <w:sz w:val="18"/>
                <w:szCs w:val="18"/>
              </w:rPr>
              <w:t>1.2</w:t>
            </w:r>
          </w:p>
        </w:tc>
        <w:tc>
          <w:tcPr>
            <w:tcW w:w="750" w:type="pct"/>
            <w:tcBorders>
              <w:top w:val="nil"/>
              <w:left w:val="nil"/>
              <w:bottom w:val="nil"/>
              <w:right w:val="nil"/>
            </w:tcBorders>
            <w:shd w:val="clear" w:color="auto" w:fill="auto"/>
            <w:noWrap/>
            <w:hideMark/>
          </w:tcPr>
          <w:p w14:paraId="2ED63053" w14:textId="77777777" w:rsidR="00F97EDA" w:rsidRPr="001E1A5B" w:rsidRDefault="00F97EDA" w:rsidP="00847246">
            <w:pPr>
              <w:jc w:val="center"/>
              <w:rPr>
                <w:rFonts w:cs="Times New Roman"/>
                <w:color w:val="000000"/>
                <w:sz w:val="18"/>
                <w:szCs w:val="18"/>
              </w:rPr>
            </w:pPr>
            <w:r w:rsidRPr="001E1A5B">
              <w:rPr>
                <w:rFonts w:cs="Times New Roman"/>
                <w:sz w:val="18"/>
                <w:szCs w:val="18"/>
              </w:rPr>
              <w:t>23.0</w:t>
            </w:r>
          </w:p>
        </w:tc>
        <w:tc>
          <w:tcPr>
            <w:tcW w:w="750" w:type="pct"/>
            <w:tcBorders>
              <w:top w:val="nil"/>
              <w:left w:val="nil"/>
              <w:bottom w:val="nil"/>
              <w:right w:val="nil"/>
            </w:tcBorders>
            <w:shd w:val="clear" w:color="auto" w:fill="auto"/>
            <w:noWrap/>
            <w:hideMark/>
          </w:tcPr>
          <w:p w14:paraId="6A08AAD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98F7111" w14:textId="77777777" w:rsidR="00F97EDA" w:rsidRPr="001E1A5B" w:rsidRDefault="00F97EDA" w:rsidP="00847246">
            <w:pPr>
              <w:jc w:val="center"/>
              <w:rPr>
                <w:rFonts w:cs="Times New Roman"/>
                <w:color w:val="000000"/>
                <w:sz w:val="18"/>
                <w:szCs w:val="18"/>
              </w:rPr>
            </w:pPr>
            <w:r w:rsidRPr="001E1A5B">
              <w:rPr>
                <w:rFonts w:cs="Times New Roman"/>
                <w:sz w:val="18"/>
                <w:szCs w:val="18"/>
              </w:rPr>
              <w:t>2.0</w:t>
            </w:r>
          </w:p>
        </w:tc>
      </w:tr>
      <w:tr w:rsidR="00F97EDA" w:rsidRPr="001E1A5B" w14:paraId="284D043E" w14:textId="77777777" w:rsidTr="00F97EDA">
        <w:trPr>
          <w:cantSplit/>
          <w:trHeight w:val="20"/>
        </w:trPr>
        <w:tc>
          <w:tcPr>
            <w:tcW w:w="750" w:type="pct"/>
            <w:tcBorders>
              <w:top w:val="nil"/>
              <w:left w:val="nil"/>
              <w:bottom w:val="nil"/>
              <w:right w:val="nil"/>
            </w:tcBorders>
            <w:shd w:val="clear" w:color="auto" w:fill="auto"/>
            <w:noWrap/>
            <w:hideMark/>
          </w:tcPr>
          <w:p w14:paraId="53CA049A" w14:textId="77777777" w:rsidR="00F97EDA" w:rsidRPr="001E1A5B" w:rsidRDefault="00F97EDA" w:rsidP="00847246">
            <w:pPr>
              <w:rPr>
                <w:rFonts w:cs="Times New Roman"/>
                <w:color w:val="000000"/>
                <w:sz w:val="18"/>
                <w:szCs w:val="18"/>
              </w:rPr>
            </w:pPr>
            <w:r w:rsidRPr="001E1A5B">
              <w:rPr>
                <w:rFonts w:cs="Times New Roman"/>
                <w:color w:val="000000"/>
                <w:sz w:val="18"/>
                <w:szCs w:val="18"/>
              </w:rPr>
              <w:t>Evenness</w:t>
            </w:r>
          </w:p>
        </w:tc>
        <w:tc>
          <w:tcPr>
            <w:tcW w:w="750" w:type="pct"/>
            <w:vMerge/>
            <w:tcBorders>
              <w:top w:val="nil"/>
              <w:left w:val="nil"/>
              <w:bottom w:val="nil"/>
              <w:right w:val="nil"/>
            </w:tcBorders>
            <w:hideMark/>
          </w:tcPr>
          <w:p w14:paraId="081F6888"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37F9E20E"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auto"/>
            <w:noWrap/>
            <w:hideMark/>
          </w:tcPr>
          <w:p w14:paraId="0861F2D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0AE5EC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2C76BA02" w14:textId="77777777" w:rsidR="00F97EDA" w:rsidRPr="001E1A5B" w:rsidRDefault="00F97EDA" w:rsidP="00847246">
            <w:pPr>
              <w:jc w:val="center"/>
              <w:rPr>
                <w:rFonts w:cs="Times New Roman"/>
                <w:color w:val="000000"/>
                <w:sz w:val="18"/>
                <w:szCs w:val="18"/>
              </w:rPr>
            </w:pPr>
            <w:r w:rsidRPr="001E1A5B">
              <w:rPr>
                <w:rFonts w:cs="Times New Roman"/>
                <w:sz w:val="18"/>
                <w:szCs w:val="18"/>
              </w:rPr>
              <w:t>0.7</w:t>
            </w:r>
          </w:p>
        </w:tc>
        <w:tc>
          <w:tcPr>
            <w:tcW w:w="750" w:type="pct"/>
            <w:tcBorders>
              <w:top w:val="nil"/>
              <w:left w:val="nil"/>
              <w:bottom w:val="nil"/>
              <w:right w:val="nil"/>
            </w:tcBorders>
            <w:shd w:val="clear" w:color="auto" w:fill="auto"/>
            <w:noWrap/>
            <w:hideMark/>
          </w:tcPr>
          <w:p w14:paraId="61CA9DA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50F72C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2CB304FA" w14:textId="77777777" w:rsidR="00F97EDA" w:rsidRPr="001E1A5B" w:rsidRDefault="00F97EDA" w:rsidP="00847246">
            <w:pPr>
              <w:jc w:val="center"/>
              <w:rPr>
                <w:rFonts w:cs="Times New Roman"/>
                <w:color w:val="000000"/>
                <w:sz w:val="18"/>
                <w:szCs w:val="18"/>
              </w:rPr>
            </w:pPr>
            <w:r w:rsidRPr="001E1A5B">
              <w:rPr>
                <w:rFonts w:cs="Times New Roman"/>
                <w:sz w:val="18"/>
                <w:szCs w:val="18"/>
              </w:rPr>
              <w:t>0.7</w:t>
            </w:r>
          </w:p>
        </w:tc>
        <w:tc>
          <w:tcPr>
            <w:tcW w:w="750" w:type="pct"/>
            <w:tcBorders>
              <w:top w:val="nil"/>
              <w:left w:val="nil"/>
              <w:bottom w:val="nil"/>
              <w:right w:val="nil"/>
            </w:tcBorders>
            <w:shd w:val="clear" w:color="auto" w:fill="auto"/>
            <w:noWrap/>
            <w:hideMark/>
          </w:tcPr>
          <w:p w14:paraId="6AD2A5A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E294E9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01B97BD6"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auto"/>
            <w:noWrap/>
            <w:hideMark/>
          </w:tcPr>
          <w:p w14:paraId="43D066F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D0A90E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09660534"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auto"/>
            <w:noWrap/>
            <w:hideMark/>
          </w:tcPr>
          <w:p w14:paraId="29E2451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881CC8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569098A8"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auto"/>
            <w:noWrap/>
            <w:hideMark/>
          </w:tcPr>
          <w:p w14:paraId="043D4CA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EB2AAE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6752A8D8" w14:textId="77777777" w:rsidR="00F97EDA" w:rsidRPr="001E1A5B" w:rsidRDefault="00F97EDA" w:rsidP="00847246">
            <w:pPr>
              <w:jc w:val="center"/>
              <w:rPr>
                <w:rFonts w:cs="Times New Roman"/>
                <w:color w:val="000000"/>
                <w:sz w:val="18"/>
                <w:szCs w:val="18"/>
              </w:rPr>
            </w:pPr>
            <w:r w:rsidRPr="001E1A5B">
              <w:rPr>
                <w:rFonts w:cs="Times New Roman"/>
                <w:sz w:val="18"/>
                <w:szCs w:val="18"/>
              </w:rPr>
              <w:t>0.7</w:t>
            </w:r>
          </w:p>
        </w:tc>
        <w:tc>
          <w:tcPr>
            <w:tcW w:w="750" w:type="pct"/>
            <w:tcBorders>
              <w:top w:val="nil"/>
              <w:left w:val="nil"/>
              <w:bottom w:val="nil"/>
              <w:right w:val="nil"/>
            </w:tcBorders>
            <w:shd w:val="clear" w:color="auto" w:fill="auto"/>
            <w:noWrap/>
            <w:hideMark/>
          </w:tcPr>
          <w:p w14:paraId="6924534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19B27A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17A28038" w14:textId="77777777" w:rsidTr="00F97EDA">
        <w:trPr>
          <w:cantSplit/>
          <w:trHeight w:val="20"/>
        </w:trPr>
        <w:tc>
          <w:tcPr>
            <w:tcW w:w="750" w:type="pct"/>
            <w:tcBorders>
              <w:top w:val="nil"/>
              <w:left w:val="nil"/>
              <w:bottom w:val="nil"/>
              <w:right w:val="nil"/>
            </w:tcBorders>
            <w:shd w:val="clear" w:color="auto" w:fill="auto"/>
            <w:noWrap/>
            <w:hideMark/>
          </w:tcPr>
          <w:p w14:paraId="2DA87872" w14:textId="77777777" w:rsidR="00F97EDA" w:rsidRPr="001E1A5B" w:rsidRDefault="00F97EDA" w:rsidP="00847246">
            <w:pPr>
              <w:rPr>
                <w:rFonts w:cs="Times New Roman"/>
                <w:color w:val="000000"/>
                <w:sz w:val="18"/>
                <w:szCs w:val="18"/>
              </w:rPr>
            </w:pPr>
            <w:r w:rsidRPr="001E1A5B">
              <w:rPr>
                <w:rFonts w:cs="Times New Roman"/>
                <w:color w:val="000000"/>
                <w:sz w:val="18"/>
                <w:szCs w:val="18"/>
              </w:rPr>
              <w:t>Forbs</w:t>
            </w:r>
          </w:p>
        </w:tc>
        <w:tc>
          <w:tcPr>
            <w:tcW w:w="750" w:type="pct"/>
            <w:vMerge/>
            <w:tcBorders>
              <w:top w:val="nil"/>
              <w:left w:val="nil"/>
              <w:bottom w:val="nil"/>
              <w:right w:val="nil"/>
            </w:tcBorders>
            <w:hideMark/>
          </w:tcPr>
          <w:p w14:paraId="3321708D"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24E7A179"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auto"/>
            <w:noWrap/>
            <w:hideMark/>
          </w:tcPr>
          <w:p w14:paraId="652A670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6BFBA6F"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245FF8F6"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auto"/>
            <w:noWrap/>
            <w:hideMark/>
          </w:tcPr>
          <w:p w14:paraId="10DEB78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B339EC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165FA90A"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auto"/>
            <w:noWrap/>
            <w:hideMark/>
          </w:tcPr>
          <w:p w14:paraId="6EE4AF8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562FF35D"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08981EB7"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auto"/>
            <w:noWrap/>
            <w:hideMark/>
          </w:tcPr>
          <w:p w14:paraId="4EDF037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5C957DF1"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6E0D74D8"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auto"/>
            <w:noWrap/>
            <w:hideMark/>
          </w:tcPr>
          <w:p w14:paraId="15486AB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1631FB9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68EA4C8"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auto"/>
            <w:noWrap/>
            <w:hideMark/>
          </w:tcPr>
          <w:p w14:paraId="795451F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2D94B3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528738C"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auto"/>
            <w:noWrap/>
            <w:hideMark/>
          </w:tcPr>
          <w:p w14:paraId="0BE59C8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2B2924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412FE71E" w14:textId="77777777" w:rsidTr="00F97EDA">
        <w:trPr>
          <w:cantSplit/>
          <w:trHeight w:val="20"/>
        </w:trPr>
        <w:tc>
          <w:tcPr>
            <w:tcW w:w="750" w:type="pct"/>
            <w:tcBorders>
              <w:top w:val="nil"/>
              <w:left w:val="nil"/>
              <w:bottom w:val="nil"/>
              <w:right w:val="nil"/>
            </w:tcBorders>
            <w:shd w:val="clear" w:color="auto" w:fill="auto"/>
            <w:noWrap/>
            <w:hideMark/>
          </w:tcPr>
          <w:p w14:paraId="501D9054" w14:textId="77777777" w:rsidR="00F97EDA" w:rsidRPr="001E1A5B" w:rsidRDefault="00F97EDA" w:rsidP="00847246">
            <w:pPr>
              <w:rPr>
                <w:rFonts w:cs="Times New Roman"/>
                <w:color w:val="000000"/>
                <w:sz w:val="18"/>
                <w:szCs w:val="18"/>
              </w:rPr>
            </w:pPr>
            <w:r w:rsidRPr="001E1A5B">
              <w:rPr>
                <w:rFonts w:cs="Times New Roman"/>
                <w:color w:val="000000"/>
                <w:sz w:val="18"/>
                <w:szCs w:val="18"/>
              </w:rPr>
              <w:t>Graminoids</w:t>
            </w:r>
          </w:p>
        </w:tc>
        <w:tc>
          <w:tcPr>
            <w:tcW w:w="750" w:type="pct"/>
            <w:vMerge/>
            <w:tcBorders>
              <w:top w:val="nil"/>
              <w:left w:val="nil"/>
              <w:bottom w:val="nil"/>
              <w:right w:val="nil"/>
            </w:tcBorders>
            <w:hideMark/>
          </w:tcPr>
          <w:p w14:paraId="1936C8E6"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65C5E5FC"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auto"/>
            <w:noWrap/>
            <w:hideMark/>
          </w:tcPr>
          <w:p w14:paraId="7414EAD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182CC7E"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auto"/>
            <w:noWrap/>
            <w:hideMark/>
          </w:tcPr>
          <w:p w14:paraId="71EBDE34" w14:textId="77777777" w:rsidR="00F97EDA" w:rsidRPr="001E1A5B" w:rsidRDefault="00F97EDA" w:rsidP="00847246">
            <w:pPr>
              <w:jc w:val="center"/>
              <w:rPr>
                <w:rFonts w:cs="Times New Roman"/>
                <w:color w:val="000000"/>
                <w:sz w:val="18"/>
                <w:szCs w:val="18"/>
              </w:rPr>
            </w:pPr>
            <w:r w:rsidRPr="001E1A5B">
              <w:rPr>
                <w:rFonts w:cs="Times New Roman"/>
                <w:sz w:val="18"/>
                <w:szCs w:val="18"/>
              </w:rPr>
              <w:t>0.5</w:t>
            </w:r>
          </w:p>
        </w:tc>
        <w:tc>
          <w:tcPr>
            <w:tcW w:w="750" w:type="pct"/>
            <w:tcBorders>
              <w:top w:val="nil"/>
              <w:left w:val="nil"/>
              <w:bottom w:val="nil"/>
              <w:right w:val="nil"/>
            </w:tcBorders>
            <w:shd w:val="clear" w:color="auto" w:fill="auto"/>
            <w:noWrap/>
            <w:hideMark/>
          </w:tcPr>
          <w:p w14:paraId="00B8685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D8726A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04E36B42" w14:textId="77777777" w:rsidR="00F97EDA" w:rsidRPr="001E1A5B" w:rsidRDefault="00F97EDA" w:rsidP="00847246">
            <w:pPr>
              <w:jc w:val="center"/>
              <w:rPr>
                <w:rFonts w:cs="Times New Roman"/>
                <w:color w:val="000000"/>
                <w:sz w:val="18"/>
                <w:szCs w:val="18"/>
              </w:rPr>
            </w:pPr>
            <w:r w:rsidRPr="001E1A5B">
              <w:rPr>
                <w:rFonts w:cs="Times New Roman"/>
                <w:sz w:val="18"/>
                <w:szCs w:val="18"/>
              </w:rPr>
              <w:t>0.5</w:t>
            </w:r>
          </w:p>
        </w:tc>
        <w:tc>
          <w:tcPr>
            <w:tcW w:w="750" w:type="pct"/>
            <w:tcBorders>
              <w:top w:val="nil"/>
              <w:left w:val="nil"/>
              <w:bottom w:val="nil"/>
              <w:right w:val="nil"/>
            </w:tcBorders>
            <w:shd w:val="clear" w:color="auto" w:fill="auto"/>
            <w:noWrap/>
            <w:hideMark/>
          </w:tcPr>
          <w:p w14:paraId="2396689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5C3749BD"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5014AC2E"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auto"/>
            <w:noWrap/>
            <w:hideMark/>
          </w:tcPr>
          <w:p w14:paraId="441E365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56180C23"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739674B3"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auto"/>
            <w:noWrap/>
            <w:hideMark/>
          </w:tcPr>
          <w:p w14:paraId="6E07FCF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381BA26"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62CF12DA"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auto"/>
            <w:noWrap/>
            <w:hideMark/>
          </w:tcPr>
          <w:p w14:paraId="3D13273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2D5142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63739A9F" w14:textId="77777777" w:rsidR="00F97EDA" w:rsidRPr="001E1A5B" w:rsidRDefault="00F97EDA" w:rsidP="00847246">
            <w:pPr>
              <w:jc w:val="center"/>
              <w:rPr>
                <w:rFonts w:cs="Times New Roman"/>
                <w:color w:val="000000"/>
                <w:sz w:val="18"/>
                <w:szCs w:val="18"/>
              </w:rPr>
            </w:pPr>
            <w:r w:rsidRPr="001E1A5B">
              <w:rPr>
                <w:rFonts w:cs="Times New Roman"/>
                <w:sz w:val="18"/>
                <w:szCs w:val="18"/>
              </w:rPr>
              <w:t>0.5</w:t>
            </w:r>
          </w:p>
        </w:tc>
        <w:tc>
          <w:tcPr>
            <w:tcW w:w="750" w:type="pct"/>
            <w:tcBorders>
              <w:top w:val="nil"/>
              <w:left w:val="nil"/>
              <w:bottom w:val="nil"/>
              <w:right w:val="nil"/>
            </w:tcBorders>
            <w:shd w:val="clear" w:color="auto" w:fill="auto"/>
            <w:noWrap/>
            <w:hideMark/>
          </w:tcPr>
          <w:p w14:paraId="64FFC04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27FF03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27800B23" w14:textId="77777777" w:rsidTr="00F97EDA">
        <w:trPr>
          <w:cantSplit/>
          <w:trHeight w:val="20"/>
        </w:trPr>
        <w:tc>
          <w:tcPr>
            <w:tcW w:w="750" w:type="pct"/>
            <w:tcBorders>
              <w:top w:val="nil"/>
              <w:left w:val="nil"/>
              <w:bottom w:val="nil"/>
              <w:right w:val="nil"/>
            </w:tcBorders>
            <w:shd w:val="clear" w:color="auto" w:fill="auto"/>
            <w:noWrap/>
            <w:hideMark/>
          </w:tcPr>
          <w:p w14:paraId="65C24203"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Ambrosia psilostachya</w:t>
            </w:r>
          </w:p>
        </w:tc>
        <w:tc>
          <w:tcPr>
            <w:tcW w:w="750" w:type="pct"/>
            <w:vMerge/>
            <w:tcBorders>
              <w:top w:val="nil"/>
              <w:left w:val="nil"/>
              <w:bottom w:val="nil"/>
              <w:right w:val="nil"/>
            </w:tcBorders>
            <w:hideMark/>
          </w:tcPr>
          <w:p w14:paraId="686B5E4E"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7A0DC1C8"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7CD001A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52DB4D96"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423C5413"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auto"/>
            <w:noWrap/>
            <w:hideMark/>
          </w:tcPr>
          <w:p w14:paraId="1F723BE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C713FC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1FA85883"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18585B7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10B93E05"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2D8D073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65B2BD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2AE976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EF3F7C8"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30757C9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638700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E2EED4C"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4952694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99CCAFC"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0F2426B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8EE66B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CE8513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66973399" w14:textId="77777777" w:rsidTr="00F97EDA">
        <w:trPr>
          <w:cantSplit/>
          <w:trHeight w:val="20"/>
        </w:trPr>
        <w:tc>
          <w:tcPr>
            <w:tcW w:w="750" w:type="pct"/>
            <w:tcBorders>
              <w:top w:val="nil"/>
              <w:left w:val="nil"/>
              <w:bottom w:val="nil"/>
              <w:right w:val="nil"/>
            </w:tcBorders>
            <w:shd w:val="clear" w:color="auto" w:fill="auto"/>
            <w:noWrap/>
            <w:hideMark/>
          </w:tcPr>
          <w:p w14:paraId="7638100F" w14:textId="77777777" w:rsidR="00F97EDA" w:rsidRPr="001E1A5B" w:rsidRDefault="00F97EDA" w:rsidP="00847246">
            <w:pPr>
              <w:rPr>
                <w:rFonts w:cs="Times New Roman"/>
                <w:i/>
                <w:iCs/>
                <w:color w:val="000000"/>
                <w:sz w:val="18"/>
                <w:szCs w:val="18"/>
              </w:rPr>
            </w:pPr>
            <w:proofErr w:type="spellStart"/>
            <w:r w:rsidRPr="001E1A5B">
              <w:rPr>
                <w:rFonts w:cs="Times New Roman"/>
                <w:i/>
                <w:iCs/>
                <w:color w:val="000000"/>
                <w:sz w:val="18"/>
                <w:szCs w:val="18"/>
              </w:rPr>
              <w:t>Bothriochloa</w:t>
            </w:r>
            <w:proofErr w:type="spellEnd"/>
            <w:r w:rsidRPr="001E1A5B">
              <w:rPr>
                <w:rFonts w:cs="Times New Roman"/>
                <w:i/>
                <w:iCs/>
                <w:color w:val="000000"/>
                <w:sz w:val="18"/>
                <w:szCs w:val="18"/>
              </w:rPr>
              <w:t xml:space="preserve"> </w:t>
            </w:r>
            <w:proofErr w:type="spellStart"/>
            <w:r w:rsidRPr="001E1A5B">
              <w:rPr>
                <w:rFonts w:cs="Times New Roman"/>
                <w:i/>
                <w:iCs/>
                <w:color w:val="000000"/>
                <w:sz w:val="18"/>
                <w:szCs w:val="18"/>
              </w:rPr>
              <w:t>ischaemum</w:t>
            </w:r>
            <w:proofErr w:type="spellEnd"/>
          </w:p>
        </w:tc>
        <w:tc>
          <w:tcPr>
            <w:tcW w:w="750" w:type="pct"/>
            <w:vMerge/>
            <w:tcBorders>
              <w:top w:val="nil"/>
              <w:left w:val="nil"/>
              <w:bottom w:val="nil"/>
              <w:right w:val="nil"/>
            </w:tcBorders>
            <w:hideMark/>
          </w:tcPr>
          <w:p w14:paraId="5FCD0130"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56B3847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FED0CD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4125E8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FC0893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285D546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1F7BE78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r w:rsidRPr="001E1A5B">
              <w:rPr>
                <w:rFonts w:cs="Times New Roman"/>
                <w:color w:val="000000"/>
                <w:sz w:val="18"/>
                <w:szCs w:val="18"/>
              </w:rPr>
              <w:t> </w:t>
            </w:r>
          </w:p>
        </w:tc>
        <w:tc>
          <w:tcPr>
            <w:tcW w:w="750" w:type="pct"/>
            <w:tcBorders>
              <w:top w:val="nil"/>
              <w:left w:val="nil"/>
              <w:bottom w:val="nil"/>
              <w:right w:val="nil"/>
            </w:tcBorders>
            <w:shd w:val="clear" w:color="auto" w:fill="auto"/>
            <w:noWrap/>
            <w:hideMark/>
          </w:tcPr>
          <w:p w14:paraId="6F6F214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55B9F5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6FBC50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3C3BA1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76C72F6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5272E9A5"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1D7A4DC3"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auto"/>
            <w:noWrap/>
            <w:hideMark/>
          </w:tcPr>
          <w:p w14:paraId="7805FE1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18F29B4B"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auto"/>
            <w:noWrap/>
            <w:hideMark/>
          </w:tcPr>
          <w:p w14:paraId="2E3C505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AE3912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744FDD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CCB8F3A"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084287A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B5AD48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710DCD87" w14:textId="77777777" w:rsidTr="00F97EDA">
        <w:trPr>
          <w:cantSplit/>
          <w:trHeight w:val="20"/>
        </w:trPr>
        <w:tc>
          <w:tcPr>
            <w:tcW w:w="750" w:type="pct"/>
            <w:tcBorders>
              <w:top w:val="nil"/>
              <w:left w:val="nil"/>
              <w:bottom w:val="nil"/>
              <w:right w:val="nil"/>
            </w:tcBorders>
            <w:shd w:val="clear" w:color="auto" w:fill="auto"/>
            <w:noWrap/>
            <w:hideMark/>
          </w:tcPr>
          <w:p w14:paraId="51A37396" w14:textId="77777777" w:rsidR="00F97EDA" w:rsidRPr="001E1A5B" w:rsidRDefault="00F97EDA" w:rsidP="00847246">
            <w:pPr>
              <w:rPr>
                <w:rFonts w:cs="Times New Roman"/>
                <w:i/>
                <w:iCs/>
                <w:color w:val="000000"/>
                <w:sz w:val="18"/>
                <w:szCs w:val="18"/>
              </w:rPr>
            </w:pPr>
            <w:proofErr w:type="spellStart"/>
            <w:r w:rsidRPr="001E1A5B">
              <w:rPr>
                <w:rFonts w:cs="Times New Roman"/>
                <w:i/>
                <w:iCs/>
                <w:color w:val="000000"/>
                <w:sz w:val="18"/>
                <w:szCs w:val="18"/>
              </w:rPr>
              <w:t>Calylophus</w:t>
            </w:r>
            <w:proofErr w:type="spellEnd"/>
            <w:r w:rsidRPr="001E1A5B">
              <w:rPr>
                <w:rFonts w:cs="Times New Roman"/>
                <w:i/>
                <w:iCs/>
                <w:color w:val="000000"/>
                <w:sz w:val="18"/>
                <w:szCs w:val="18"/>
              </w:rPr>
              <w:t xml:space="preserve"> </w:t>
            </w:r>
            <w:proofErr w:type="spellStart"/>
            <w:r w:rsidRPr="001E1A5B">
              <w:rPr>
                <w:rFonts w:cs="Times New Roman"/>
                <w:i/>
                <w:iCs/>
                <w:color w:val="000000"/>
                <w:sz w:val="18"/>
                <w:szCs w:val="18"/>
              </w:rPr>
              <w:t>serrulatus</w:t>
            </w:r>
            <w:proofErr w:type="spellEnd"/>
          </w:p>
        </w:tc>
        <w:tc>
          <w:tcPr>
            <w:tcW w:w="750" w:type="pct"/>
            <w:vMerge/>
            <w:tcBorders>
              <w:top w:val="nil"/>
              <w:left w:val="nil"/>
              <w:bottom w:val="nil"/>
              <w:right w:val="nil"/>
            </w:tcBorders>
            <w:hideMark/>
          </w:tcPr>
          <w:p w14:paraId="069616C4"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46F40571"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1A81884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6560FE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EAC809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ACDBD8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1EDB9D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780045D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3D848B9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0ED1AE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32E8023"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69F6A59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63B7AC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22E1235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215A9A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41A5ED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02B4F23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2BBE8F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DE60BA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6D5ACDA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4F8F74E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D848C7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r>
      <w:tr w:rsidR="00F97EDA" w:rsidRPr="001E1A5B" w14:paraId="64AF6E44" w14:textId="77777777" w:rsidTr="00F97EDA">
        <w:trPr>
          <w:cantSplit/>
          <w:trHeight w:val="20"/>
        </w:trPr>
        <w:tc>
          <w:tcPr>
            <w:tcW w:w="750" w:type="pct"/>
            <w:tcBorders>
              <w:top w:val="nil"/>
              <w:left w:val="nil"/>
              <w:bottom w:val="nil"/>
              <w:right w:val="nil"/>
            </w:tcBorders>
            <w:shd w:val="clear" w:color="auto" w:fill="auto"/>
            <w:noWrap/>
            <w:hideMark/>
          </w:tcPr>
          <w:p w14:paraId="3992B080"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Croton monanthogynus</w:t>
            </w:r>
          </w:p>
        </w:tc>
        <w:tc>
          <w:tcPr>
            <w:tcW w:w="750" w:type="pct"/>
            <w:vMerge/>
            <w:tcBorders>
              <w:top w:val="nil"/>
              <w:left w:val="nil"/>
              <w:bottom w:val="nil"/>
              <w:right w:val="nil"/>
            </w:tcBorders>
            <w:hideMark/>
          </w:tcPr>
          <w:p w14:paraId="4B89ED19"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0559C6AE"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6027B89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EE10EE2"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4B04DD6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4AD8DA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120417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2D7B7CF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57605A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BC4473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3ECD79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017375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5B3A22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760BB5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500A8A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5535F5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A7D87D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CD1FB6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EA6A19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993064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864065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05414D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1CAC52EB" w14:textId="77777777" w:rsidTr="00F97EDA">
        <w:trPr>
          <w:cantSplit/>
          <w:trHeight w:val="20"/>
        </w:trPr>
        <w:tc>
          <w:tcPr>
            <w:tcW w:w="750" w:type="pct"/>
            <w:tcBorders>
              <w:top w:val="nil"/>
              <w:left w:val="nil"/>
              <w:bottom w:val="nil"/>
              <w:right w:val="nil"/>
            </w:tcBorders>
            <w:shd w:val="clear" w:color="auto" w:fill="auto"/>
            <w:noWrap/>
          </w:tcPr>
          <w:p w14:paraId="3926068A" w14:textId="77777777" w:rsidR="00F97EDA" w:rsidRPr="001E1A5B" w:rsidRDefault="00F97EDA" w:rsidP="00847246">
            <w:pPr>
              <w:rPr>
                <w:rFonts w:cs="Times New Roman"/>
                <w:i/>
                <w:iCs/>
                <w:color w:val="000000"/>
                <w:sz w:val="18"/>
                <w:szCs w:val="18"/>
              </w:rPr>
            </w:pPr>
            <w:proofErr w:type="spellStart"/>
            <w:r w:rsidRPr="001E1A5B">
              <w:rPr>
                <w:rFonts w:cs="Times New Roman"/>
                <w:i/>
                <w:iCs/>
                <w:color w:val="000000"/>
                <w:sz w:val="18"/>
                <w:szCs w:val="18"/>
              </w:rPr>
              <w:t>Dalea</w:t>
            </w:r>
            <w:proofErr w:type="spellEnd"/>
            <w:r w:rsidRPr="001E1A5B">
              <w:rPr>
                <w:rFonts w:cs="Times New Roman"/>
                <w:i/>
                <w:iCs/>
                <w:color w:val="000000"/>
                <w:sz w:val="18"/>
                <w:szCs w:val="18"/>
              </w:rPr>
              <w:t xml:space="preserve"> purpurea</w:t>
            </w:r>
          </w:p>
        </w:tc>
        <w:tc>
          <w:tcPr>
            <w:tcW w:w="750" w:type="pct"/>
            <w:vMerge/>
            <w:tcBorders>
              <w:top w:val="nil"/>
              <w:left w:val="nil"/>
              <w:bottom w:val="nil"/>
              <w:right w:val="nil"/>
            </w:tcBorders>
          </w:tcPr>
          <w:p w14:paraId="02D59BD3"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tcPr>
          <w:p w14:paraId="57C7B04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22C1E68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03B611B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7AD1EA7F"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tcPr>
          <w:p w14:paraId="621E0E9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362355E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tcPr>
          <w:p w14:paraId="04A379F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0E8A42D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6933B4C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7FAA5136"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tcPr>
          <w:p w14:paraId="43FA838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7C95604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099C975C"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tcPr>
          <w:p w14:paraId="5767642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347B4F0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7993348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1F53045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4EDA93F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326C1997"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tcPr>
          <w:p w14:paraId="781E970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489524A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r>
      <w:tr w:rsidR="00F97EDA" w:rsidRPr="001E1A5B" w14:paraId="0E963B77" w14:textId="77777777" w:rsidTr="00F97EDA">
        <w:trPr>
          <w:cantSplit/>
          <w:trHeight w:val="20"/>
        </w:trPr>
        <w:tc>
          <w:tcPr>
            <w:tcW w:w="750" w:type="pct"/>
            <w:tcBorders>
              <w:top w:val="nil"/>
              <w:left w:val="nil"/>
              <w:bottom w:val="nil"/>
              <w:right w:val="nil"/>
            </w:tcBorders>
            <w:shd w:val="clear" w:color="auto" w:fill="auto"/>
            <w:noWrap/>
            <w:hideMark/>
          </w:tcPr>
          <w:p w14:paraId="19F5CDF3"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Dichanthelium oligosanthes</w:t>
            </w:r>
          </w:p>
        </w:tc>
        <w:tc>
          <w:tcPr>
            <w:tcW w:w="750" w:type="pct"/>
            <w:vMerge/>
            <w:tcBorders>
              <w:top w:val="nil"/>
              <w:left w:val="nil"/>
              <w:bottom w:val="nil"/>
              <w:right w:val="nil"/>
            </w:tcBorders>
            <w:hideMark/>
          </w:tcPr>
          <w:p w14:paraId="05EAAF2F"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174F51A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8FB3FC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9CA177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8F34B8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8A6752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4EA437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1A2A4F2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642C0DE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91DEBE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BEFAAF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47FEDA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ACDD50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57306F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8DF619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CAF9D3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6830472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F25EDF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D271E4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0C18C2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0C2B299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EE627E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53CF9A28" w14:textId="77777777" w:rsidTr="00F97EDA">
        <w:trPr>
          <w:cantSplit/>
          <w:trHeight w:val="20"/>
        </w:trPr>
        <w:tc>
          <w:tcPr>
            <w:tcW w:w="750" w:type="pct"/>
            <w:tcBorders>
              <w:top w:val="nil"/>
              <w:left w:val="nil"/>
              <w:bottom w:val="nil"/>
              <w:right w:val="nil"/>
            </w:tcBorders>
            <w:shd w:val="clear" w:color="auto" w:fill="auto"/>
            <w:noWrap/>
          </w:tcPr>
          <w:p w14:paraId="3473F6A9"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Erigeron strigosus</w:t>
            </w:r>
          </w:p>
        </w:tc>
        <w:tc>
          <w:tcPr>
            <w:tcW w:w="750" w:type="pct"/>
            <w:vMerge/>
            <w:tcBorders>
              <w:top w:val="nil"/>
              <w:left w:val="nil"/>
              <w:bottom w:val="nil"/>
              <w:right w:val="nil"/>
            </w:tcBorders>
          </w:tcPr>
          <w:p w14:paraId="5FCA6E3C"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tcPr>
          <w:p w14:paraId="73F3E08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6DF9174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07FF957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73154AB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12DF7A6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2267EFC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tcPr>
          <w:p w14:paraId="086672C6"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tcPr>
          <w:p w14:paraId="5D4DC25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0B26389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545695C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18BDF79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4ACF7FE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156B391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4D79A4E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4EB74C2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68F1CDD5"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tcPr>
          <w:p w14:paraId="1F7257C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009DEFE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4609CB8F"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tcPr>
          <w:p w14:paraId="00D307D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3AE08EB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49C24509" w14:textId="77777777" w:rsidTr="00F97EDA">
        <w:trPr>
          <w:cantSplit/>
          <w:trHeight w:val="20"/>
        </w:trPr>
        <w:tc>
          <w:tcPr>
            <w:tcW w:w="750" w:type="pct"/>
            <w:tcBorders>
              <w:top w:val="nil"/>
              <w:left w:val="nil"/>
              <w:bottom w:val="nil"/>
              <w:right w:val="nil"/>
            </w:tcBorders>
            <w:shd w:val="clear" w:color="auto" w:fill="auto"/>
            <w:noWrap/>
            <w:hideMark/>
          </w:tcPr>
          <w:p w14:paraId="5E59E51E"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Lespedeza cuneata</w:t>
            </w:r>
          </w:p>
        </w:tc>
        <w:tc>
          <w:tcPr>
            <w:tcW w:w="750" w:type="pct"/>
            <w:vMerge/>
            <w:tcBorders>
              <w:top w:val="nil"/>
              <w:left w:val="nil"/>
              <w:bottom w:val="nil"/>
              <w:right w:val="nil"/>
            </w:tcBorders>
            <w:hideMark/>
          </w:tcPr>
          <w:p w14:paraId="39B7A204"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54CF3F6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2DC13FD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9BB15F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947608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24FF2A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01D3DB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5CD6A7F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1F7B2C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69297F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0DDD65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974DD7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360DC7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25F7CBC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2E52653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A02D95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A587B9A"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3F8AA81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55FA92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01E9812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60DA22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412368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25317631" w14:textId="77777777" w:rsidTr="00F97EDA">
        <w:trPr>
          <w:cantSplit/>
          <w:trHeight w:val="20"/>
        </w:trPr>
        <w:tc>
          <w:tcPr>
            <w:tcW w:w="750" w:type="pct"/>
            <w:tcBorders>
              <w:top w:val="nil"/>
              <w:left w:val="nil"/>
              <w:bottom w:val="nil"/>
              <w:right w:val="nil"/>
            </w:tcBorders>
            <w:shd w:val="clear" w:color="auto" w:fill="auto"/>
            <w:noWrap/>
            <w:hideMark/>
          </w:tcPr>
          <w:p w14:paraId="3CDF575E" w14:textId="77777777" w:rsidR="00F97EDA" w:rsidRPr="001E1A5B" w:rsidRDefault="00F97EDA" w:rsidP="00847246">
            <w:pPr>
              <w:rPr>
                <w:rFonts w:cs="Times New Roman"/>
                <w:color w:val="000000"/>
                <w:sz w:val="18"/>
                <w:szCs w:val="18"/>
              </w:rPr>
            </w:pPr>
            <w:r w:rsidRPr="001E1A5B">
              <w:rPr>
                <w:rFonts w:cs="Times New Roman"/>
                <w:i/>
                <w:iCs/>
                <w:color w:val="000000"/>
                <w:sz w:val="18"/>
                <w:szCs w:val="18"/>
              </w:rPr>
              <w:t xml:space="preserve">Schizachyrium scoparium </w:t>
            </w:r>
            <w:r w:rsidRPr="001E1A5B">
              <w:rPr>
                <w:rFonts w:cs="Times New Roman"/>
                <w:color w:val="000000"/>
                <w:sz w:val="18"/>
                <w:szCs w:val="18"/>
              </w:rPr>
              <w:t>(Dominant)</w:t>
            </w:r>
          </w:p>
        </w:tc>
        <w:tc>
          <w:tcPr>
            <w:tcW w:w="750" w:type="pct"/>
            <w:vMerge/>
            <w:tcBorders>
              <w:top w:val="nil"/>
              <w:left w:val="nil"/>
              <w:bottom w:val="nil"/>
              <w:right w:val="nil"/>
            </w:tcBorders>
            <w:hideMark/>
          </w:tcPr>
          <w:p w14:paraId="5F27769B"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07FE00C3"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auto"/>
            <w:noWrap/>
            <w:hideMark/>
          </w:tcPr>
          <w:p w14:paraId="366FF44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FFA6363"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43C3BDE2"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auto"/>
            <w:noWrap/>
            <w:hideMark/>
          </w:tcPr>
          <w:p w14:paraId="475856C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304E0D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0.1</w:t>
            </w:r>
          </w:p>
        </w:tc>
        <w:tc>
          <w:tcPr>
            <w:tcW w:w="750" w:type="pct"/>
            <w:tcBorders>
              <w:top w:val="nil"/>
              <w:left w:val="nil"/>
              <w:bottom w:val="nil"/>
              <w:right w:val="nil"/>
            </w:tcBorders>
            <w:shd w:val="clear" w:color="auto" w:fill="auto"/>
            <w:noWrap/>
            <w:hideMark/>
          </w:tcPr>
          <w:p w14:paraId="0D3155F8"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auto"/>
            <w:noWrap/>
            <w:hideMark/>
          </w:tcPr>
          <w:p w14:paraId="38BBCCB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17AA0045"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6FD924D7" w14:textId="77777777" w:rsidR="00F97EDA" w:rsidRPr="001E1A5B" w:rsidRDefault="00F97EDA" w:rsidP="00847246">
            <w:pPr>
              <w:jc w:val="center"/>
              <w:rPr>
                <w:rFonts w:cs="Times New Roman"/>
                <w:color w:val="000000"/>
                <w:sz w:val="18"/>
                <w:szCs w:val="18"/>
              </w:rPr>
            </w:pPr>
            <w:r w:rsidRPr="001E1A5B">
              <w:rPr>
                <w:rFonts w:cs="Times New Roman"/>
                <w:sz w:val="18"/>
                <w:szCs w:val="18"/>
              </w:rPr>
              <w:t>0.5</w:t>
            </w:r>
          </w:p>
        </w:tc>
        <w:tc>
          <w:tcPr>
            <w:tcW w:w="750" w:type="pct"/>
            <w:tcBorders>
              <w:top w:val="nil"/>
              <w:left w:val="nil"/>
              <w:bottom w:val="nil"/>
              <w:right w:val="nil"/>
            </w:tcBorders>
            <w:shd w:val="clear" w:color="auto" w:fill="auto"/>
            <w:noWrap/>
            <w:hideMark/>
          </w:tcPr>
          <w:p w14:paraId="78673AC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2B46A2B6"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4FDCDF6E"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auto"/>
            <w:noWrap/>
            <w:hideMark/>
          </w:tcPr>
          <w:p w14:paraId="67746B7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84B41F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7A2D9D9A"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auto"/>
            <w:noWrap/>
            <w:hideMark/>
          </w:tcPr>
          <w:p w14:paraId="4304223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10A283C3"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45A57E25"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auto"/>
            <w:noWrap/>
            <w:hideMark/>
          </w:tcPr>
          <w:p w14:paraId="78E5350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C2FEA05"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r>
      <w:tr w:rsidR="00F97EDA" w:rsidRPr="001E1A5B" w14:paraId="2966853F" w14:textId="77777777" w:rsidTr="00F97EDA">
        <w:trPr>
          <w:cantSplit/>
          <w:trHeight w:val="20"/>
        </w:trPr>
        <w:tc>
          <w:tcPr>
            <w:tcW w:w="750" w:type="pct"/>
            <w:tcBorders>
              <w:top w:val="nil"/>
              <w:left w:val="nil"/>
              <w:bottom w:val="nil"/>
              <w:right w:val="nil"/>
            </w:tcBorders>
            <w:shd w:val="clear" w:color="auto" w:fill="auto"/>
            <w:noWrap/>
          </w:tcPr>
          <w:p w14:paraId="75900E5D"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Solidago rigida</w:t>
            </w:r>
          </w:p>
        </w:tc>
        <w:tc>
          <w:tcPr>
            <w:tcW w:w="750" w:type="pct"/>
            <w:vMerge/>
            <w:tcBorders>
              <w:top w:val="nil"/>
              <w:left w:val="nil"/>
              <w:bottom w:val="nil"/>
              <w:right w:val="nil"/>
            </w:tcBorders>
          </w:tcPr>
          <w:p w14:paraId="3283FA73"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tcPr>
          <w:p w14:paraId="0C2BE094"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tcPr>
          <w:p w14:paraId="0A53363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35542C3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7930BE9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5E0DE40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55F0D92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 </w:t>
            </w:r>
            <w:r w:rsidRPr="001E1A5B">
              <w:rPr>
                <w:rFonts w:cs="Times New Roman"/>
                <w:sz w:val="18"/>
                <w:szCs w:val="18"/>
              </w:rPr>
              <w:t>0.0</w:t>
            </w:r>
          </w:p>
        </w:tc>
        <w:tc>
          <w:tcPr>
            <w:tcW w:w="750" w:type="pct"/>
            <w:tcBorders>
              <w:top w:val="nil"/>
              <w:left w:val="nil"/>
              <w:bottom w:val="nil"/>
              <w:right w:val="nil"/>
            </w:tcBorders>
            <w:shd w:val="clear" w:color="auto" w:fill="auto"/>
            <w:noWrap/>
          </w:tcPr>
          <w:p w14:paraId="13C7580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6188DA7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5A32ADF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6549FF8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62DBD8F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271F8B8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0038369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079357C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3A9B897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7BF4B0F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75351CF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11A4FCA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017E8E0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tcPr>
          <w:p w14:paraId="6F1B952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tcPr>
          <w:p w14:paraId="1037027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0024EEAA" w14:textId="77777777" w:rsidTr="00F97EDA">
        <w:trPr>
          <w:cantSplit/>
          <w:trHeight w:val="20"/>
        </w:trPr>
        <w:tc>
          <w:tcPr>
            <w:tcW w:w="750" w:type="pct"/>
            <w:tcBorders>
              <w:top w:val="nil"/>
              <w:left w:val="nil"/>
              <w:bottom w:val="nil"/>
              <w:right w:val="nil"/>
            </w:tcBorders>
            <w:shd w:val="clear" w:color="auto" w:fill="auto"/>
            <w:noWrap/>
            <w:hideMark/>
          </w:tcPr>
          <w:p w14:paraId="5D127895"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Sorghastrum nutans</w:t>
            </w:r>
          </w:p>
        </w:tc>
        <w:tc>
          <w:tcPr>
            <w:tcW w:w="750" w:type="pct"/>
            <w:vMerge/>
            <w:tcBorders>
              <w:top w:val="nil"/>
              <w:left w:val="nil"/>
              <w:bottom w:val="nil"/>
              <w:right w:val="nil"/>
            </w:tcBorders>
            <w:hideMark/>
          </w:tcPr>
          <w:p w14:paraId="28A8DCE6"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712F253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38B2A72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8C2B791"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210904F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20FBED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119DCE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383D7C97"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29E1767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989686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776F65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69D5F11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F8E54F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225DA91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7E2CEE1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1CB793B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9A9E051"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150F564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86E776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0E7837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1CAA0B1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427791E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42E75B52" w14:textId="77777777" w:rsidTr="00F97EDA">
        <w:trPr>
          <w:cantSplit/>
          <w:trHeight w:val="20"/>
        </w:trPr>
        <w:tc>
          <w:tcPr>
            <w:tcW w:w="750" w:type="pct"/>
            <w:tcBorders>
              <w:top w:val="nil"/>
              <w:left w:val="nil"/>
              <w:bottom w:val="nil"/>
              <w:right w:val="nil"/>
            </w:tcBorders>
            <w:shd w:val="clear" w:color="auto" w:fill="auto"/>
            <w:noWrap/>
            <w:hideMark/>
          </w:tcPr>
          <w:p w14:paraId="23E49586"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 xml:space="preserve">Sporobolus </w:t>
            </w:r>
            <w:proofErr w:type="spellStart"/>
            <w:r w:rsidRPr="001E1A5B">
              <w:rPr>
                <w:rFonts w:cs="Times New Roman"/>
                <w:i/>
                <w:iCs/>
                <w:color w:val="000000"/>
                <w:sz w:val="18"/>
                <w:szCs w:val="18"/>
              </w:rPr>
              <w:t>compositus</w:t>
            </w:r>
            <w:proofErr w:type="spellEnd"/>
          </w:p>
        </w:tc>
        <w:tc>
          <w:tcPr>
            <w:tcW w:w="750" w:type="pct"/>
            <w:vMerge/>
            <w:tcBorders>
              <w:top w:val="nil"/>
              <w:left w:val="nil"/>
              <w:bottom w:val="nil"/>
              <w:right w:val="nil"/>
            </w:tcBorders>
            <w:hideMark/>
          </w:tcPr>
          <w:p w14:paraId="1348FE24"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auto"/>
            <w:noWrap/>
            <w:hideMark/>
          </w:tcPr>
          <w:p w14:paraId="724A5F6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2A39DDD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9002D3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66D4567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7B064D9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3BDAF6A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auto"/>
            <w:noWrap/>
            <w:hideMark/>
          </w:tcPr>
          <w:p w14:paraId="5A34BD5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345031D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3957F7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1946E69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00844A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683FB8A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6F9BB8A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4407E4A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7DDB38B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auto"/>
            <w:noWrap/>
            <w:hideMark/>
          </w:tcPr>
          <w:p w14:paraId="5E1C068B"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auto"/>
            <w:noWrap/>
            <w:hideMark/>
          </w:tcPr>
          <w:p w14:paraId="7433EDB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73382EA"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5E32012E"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auto"/>
            <w:noWrap/>
            <w:hideMark/>
          </w:tcPr>
          <w:p w14:paraId="3F64281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auto"/>
            <w:noWrap/>
            <w:hideMark/>
          </w:tcPr>
          <w:p w14:paraId="0061CC4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F97EDA" w:rsidRPr="001E1A5B" w14:paraId="71D6CBED" w14:textId="77777777" w:rsidTr="00F97EDA">
        <w:trPr>
          <w:cantSplit/>
          <w:trHeight w:val="20"/>
        </w:trPr>
        <w:tc>
          <w:tcPr>
            <w:tcW w:w="750" w:type="pct"/>
            <w:tcBorders>
              <w:top w:val="nil"/>
              <w:left w:val="nil"/>
              <w:right w:val="nil"/>
            </w:tcBorders>
            <w:shd w:val="clear" w:color="auto" w:fill="auto"/>
            <w:noWrap/>
            <w:hideMark/>
          </w:tcPr>
          <w:p w14:paraId="40A73F38"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Symphyotrichum ericoides</w:t>
            </w:r>
          </w:p>
        </w:tc>
        <w:tc>
          <w:tcPr>
            <w:tcW w:w="750" w:type="pct"/>
            <w:vMerge/>
            <w:tcBorders>
              <w:top w:val="nil"/>
              <w:left w:val="nil"/>
              <w:right w:val="nil"/>
            </w:tcBorders>
            <w:hideMark/>
          </w:tcPr>
          <w:p w14:paraId="6B3114D1" w14:textId="77777777" w:rsidR="00F97EDA" w:rsidRPr="001E1A5B" w:rsidRDefault="00F97EDA" w:rsidP="00847246">
            <w:pPr>
              <w:rPr>
                <w:rFonts w:cs="Times New Roman"/>
                <w:color w:val="000000"/>
                <w:sz w:val="18"/>
                <w:szCs w:val="18"/>
              </w:rPr>
            </w:pPr>
          </w:p>
        </w:tc>
        <w:tc>
          <w:tcPr>
            <w:tcW w:w="750" w:type="pct"/>
            <w:tcBorders>
              <w:top w:val="nil"/>
              <w:left w:val="nil"/>
              <w:right w:val="nil"/>
            </w:tcBorders>
            <w:shd w:val="clear" w:color="auto" w:fill="auto"/>
            <w:noWrap/>
            <w:hideMark/>
          </w:tcPr>
          <w:p w14:paraId="54F88F1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5E960DE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auto"/>
            <w:noWrap/>
            <w:hideMark/>
          </w:tcPr>
          <w:p w14:paraId="3D9FC7E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35C5E914"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right w:val="nil"/>
            </w:tcBorders>
            <w:shd w:val="clear" w:color="auto" w:fill="auto"/>
            <w:noWrap/>
            <w:hideMark/>
          </w:tcPr>
          <w:p w14:paraId="048B622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auto"/>
            <w:noWrap/>
            <w:hideMark/>
          </w:tcPr>
          <w:p w14:paraId="724173B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right w:val="nil"/>
            </w:tcBorders>
            <w:shd w:val="clear" w:color="auto" w:fill="auto"/>
            <w:noWrap/>
            <w:hideMark/>
          </w:tcPr>
          <w:p w14:paraId="540135DB"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right w:val="nil"/>
            </w:tcBorders>
            <w:shd w:val="clear" w:color="auto" w:fill="auto"/>
            <w:noWrap/>
            <w:hideMark/>
          </w:tcPr>
          <w:p w14:paraId="4D7BEE7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auto"/>
            <w:noWrap/>
            <w:hideMark/>
          </w:tcPr>
          <w:p w14:paraId="2679531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17760BE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26B34F4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auto"/>
            <w:noWrap/>
            <w:hideMark/>
          </w:tcPr>
          <w:p w14:paraId="47F4E64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193408D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7C43028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auto"/>
            <w:noWrap/>
            <w:hideMark/>
          </w:tcPr>
          <w:p w14:paraId="31C4F59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6C0FA2E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2EE9AFC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auto"/>
            <w:noWrap/>
            <w:hideMark/>
          </w:tcPr>
          <w:p w14:paraId="5609CEF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auto"/>
            <w:noWrap/>
            <w:hideMark/>
          </w:tcPr>
          <w:p w14:paraId="5156D4B8"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right w:val="nil"/>
            </w:tcBorders>
            <w:shd w:val="clear" w:color="auto" w:fill="auto"/>
            <w:noWrap/>
            <w:hideMark/>
          </w:tcPr>
          <w:p w14:paraId="0B2B66A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auto"/>
            <w:noWrap/>
            <w:hideMark/>
          </w:tcPr>
          <w:p w14:paraId="1B0D8C9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023AA14E" w14:textId="77777777" w:rsidTr="00F97EDA">
        <w:trPr>
          <w:cantSplit/>
          <w:trHeight w:val="20"/>
        </w:trPr>
        <w:tc>
          <w:tcPr>
            <w:tcW w:w="750" w:type="pct"/>
            <w:tcBorders>
              <w:top w:val="single" w:sz="4" w:space="0" w:color="auto"/>
              <w:left w:val="nil"/>
              <w:bottom w:val="nil"/>
              <w:right w:val="nil"/>
            </w:tcBorders>
            <w:shd w:val="clear" w:color="auto" w:fill="F2F2F2" w:themeFill="background1" w:themeFillShade="F2"/>
            <w:noWrap/>
            <w:hideMark/>
          </w:tcPr>
          <w:p w14:paraId="585A2BD9" w14:textId="77777777" w:rsidR="00F97EDA" w:rsidRPr="001E1A5B" w:rsidRDefault="00F97EDA" w:rsidP="00847246">
            <w:pPr>
              <w:rPr>
                <w:rFonts w:cs="Times New Roman"/>
                <w:color w:val="000000"/>
                <w:sz w:val="18"/>
                <w:szCs w:val="18"/>
              </w:rPr>
            </w:pPr>
            <w:r w:rsidRPr="001E1A5B">
              <w:rPr>
                <w:rFonts w:cs="Times New Roman"/>
                <w:color w:val="000000"/>
                <w:sz w:val="18"/>
                <w:szCs w:val="18"/>
              </w:rPr>
              <w:t>Richness</w:t>
            </w:r>
          </w:p>
        </w:tc>
        <w:tc>
          <w:tcPr>
            <w:tcW w:w="750" w:type="pct"/>
            <w:vMerge w:val="restart"/>
            <w:tcBorders>
              <w:top w:val="single" w:sz="4" w:space="0" w:color="auto"/>
              <w:left w:val="nil"/>
              <w:bottom w:val="nil"/>
              <w:right w:val="nil"/>
            </w:tcBorders>
            <w:shd w:val="clear" w:color="auto" w:fill="F2F2F2" w:themeFill="background1" w:themeFillShade="F2"/>
            <w:noWrap/>
            <w:textDirection w:val="btLr"/>
            <w:hideMark/>
          </w:tcPr>
          <w:p w14:paraId="1650FB4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unclipped</w:t>
            </w:r>
          </w:p>
        </w:tc>
        <w:tc>
          <w:tcPr>
            <w:tcW w:w="750" w:type="pct"/>
            <w:tcBorders>
              <w:top w:val="single" w:sz="4" w:space="0" w:color="auto"/>
              <w:left w:val="nil"/>
              <w:bottom w:val="nil"/>
              <w:right w:val="nil"/>
            </w:tcBorders>
            <w:shd w:val="clear" w:color="auto" w:fill="F2F2F2" w:themeFill="background1" w:themeFillShade="F2"/>
            <w:noWrap/>
            <w:hideMark/>
          </w:tcPr>
          <w:p w14:paraId="3BC4854C" w14:textId="77777777" w:rsidR="00F97EDA" w:rsidRPr="001E1A5B" w:rsidRDefault="00F97EDA" w:rsidP="00847246">
            <w:pPr>
              <w:jc w:val="center"/>
              <w:rPr>
                <w:rFonts w:cs="Times New Roman"/>
                <w:color w:val="000000"/>
                <w:sz w:val="18"/>
                <w:szCs w:val="18"/>
              </w:rPr>
            </w:pPr>
            <w:r w:rsidRPr="001E1A5B">
              <w:rPr>
                <w:rFonts w:cs="Times New Roman"/>
                <w:sz w:val="18"/>
                <w:szCs w:val="18"/>
              </w:rPr>
              <w:t>14.0</w:t>
            </w:r>
          </w:p>
        </w:tc>
        <w:tc>
          <w:tcPr>
            <w:tcW w:w="750" w:type="pct"/>
            <w:tcBorders>
              <w:top w:val="single" w:sz="4" w:space="0" w:color="auto"/>
              <w:left w:val="nil"/>
              <w:bottom w:val="nil"/>
              <w:right w:val="nil"/>
            </w:tcBorders>
            <w:shd w:val="clear" w:color="auto" w:fill="F2F2F2" w:themeFill="background1" w:themeFillShade="F2"/>
            <w:noWrap/>
            <w:hideMark/>
          </w:tcPr>
          <w:p w14:paraId="7D3A786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single" w:sz="4" w:space="0" w:color="auto"/>
              <w:left w:val="nil"/>
              <w:bottom w:val="nil"/>
              <w:right w:val="nil"/>
            </w:tcBorders>
            <w:shd w:val="clear" w:color="auto" w:fill="F2F2F2" w:themeFill="background1" w:themeFillShade="F2"/>
            <w:noWrap/>
            <w:hideMark/>
          </w:tcPr>
          <w:p w14:paraId="472A8979"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single" w:sz="4" w:space="0" w:color="auto"/>
              <w:left w:val="nil"/>
              <w:bottom w:val="nil"/>
              <w:right w:val="nil"/>
            </w:tcBorders>
            <w:shd w:val="clear" w:color="auto" w:fill="F2F2F2" w:themeFill="background1" w:themeFillShade="F2"/>
            <w:noWrap/>
            <w:hideMark/>
          </w:tcPr>
          <w:p w14:paraId="45E8B050" w14:textId="77777777" w:rsidR="00F97EDA" w:rsidRPr="001E1A5B" w:rsidRDefault="00F97EDA" w:rsidP="00847246">
            <w:pPr>
              <w:jc w:val="center"/>
              <w:rPr>
                <w:rFonts w:cs="Times New Roman"/>
                <w:color w:val="000000"/>
                <w:sz w:val="18"/>
                <w:szCs w:val="18"/>
              </w:rPr>
            </w:pPr>
            <w:r w:rsidRPr="001E1A5B">
              <w:rPr>
                <w:rFonts w:cs="Times New Roman"/>
                <w:sz w:val="18"/>
                <w:szCs w:val="18"/>
              </w:rPr>
              <w:t>17.0</w:t>
            </w:r>
          </w:p>
        </w:tc>
        <w:tc>
          <w:tcPr>
            <w:tcW w:w="750" w:type="pct"/>
            <w:tcBorders>
              <w:top w:val="single" w:sz="4" w:space="0" w:color="auto"/>
              <w:left w:val="nil"/>
              <w:bottom w:val="nil"/>
              <w:right w:val="nil"/>
            </w:tcBorders>
            <w:shd w:val="clear" w:color="auto" w:fill="F2F2F2" w:themeFill="background1" w:themeFillShade="F2"/>
            <w:noWrap/>
            <w:hideMark/>
          </w:tcPr>
          <w:p w14:paraId="0AC0C03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single" w:sz="4" w:space="0" w:color="auto"/>
              <w:left w:val="nil"/>
              <w:bottom w:val="nil"/>
              <w:right w:val="nil"/>
            </w:tcBorders>
            <w:shd w:val="clear" w:color="auto" w:fill="F2F2F2" w:themeFill="background1" w:themeFillShade="F2"/>
            <w:noWrap/>
            <w:hideMark/>
          </w:tcPr>
          <w:p w14:paraId="1F9B891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0.6</w:t>
            </w:r>
          </w:p>
        </w:tc>
        <w:tc>
          <w:tcPr>
            <w:tcW w:w="750" w:type="pct"/>
            <w:tcBorders>
              <w:top w:val="single" w:sz="4" w:space="0" w:color="auto"/>
              <w:left w:val="nil"/>
              <w:bottom w:val="nil"/>
              <w:right w:val="nil"/>
            </w:tcBorders>
            <w:shd w:val="clear" w:color="auto" w:fill="F2F2F2" w:themeFill="background1" w:themeFillShade="F2"/>
            <w:noWrap/>
            <w:hideMark/>
          </w:tcPr>
          <w:p w14:paraId="2CE772FA" w14:textId="77777777" w:rsidR="00F97EDA" w:rsidRPr="001E1A5B" w:rsidRDefault="00F97EDA" w:rsidP="00847246">
            <w:pPr>
              <w:jc w:val="center"/>
              <w:rPr>
                <w:rFonts w:cs="Times New Roman"/>
                <w:color w:val="000000"/>
                <w:sz w:val="18"/>
                <w:szCs w:val="18"/>
              </w:rPr>
            </w:pPr>
            <w:r w:rsidRPr="001E1A5B">
              <w:rPr>
                <w:rFonts w:cs="Times New Roman"/>
                <w:sz w:val="18"/>
                <w:szCs w:val="18"/>
              </w:rPr>
              <w:t>16.7</w:t>
            </w:r>
          </w:p>
        </w:tc>
        <w:tc>
          <w:tcPr>
            <w:tcW w:w="750" w:type="pct"/>
            <w:tcBorders>
              <w:top w:val="single" w:sz="4" w:space="0" w:color="auto"/>
              <w:left w:val="nil"/>
              <w:bottom w:val="nil"/>
              <w:right w:val="nil"/>
            </w:tcBorders>
            <w:shd w:val="clear" w:color="auto" w:fill="F2F2F2" w:themeFill="background1" w:themeFillShade="F2"/>
            <w:noWrap/>
            <w:hideMark/>
          </w:tcPr>
          <w:p w14:paraId="4632B41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single" w:sz="4" w:space="0" w:color="auto"/>
              <w:left w:val="nil"/>
              <w:bottom w:val="nil"/>
              <w:right w:val="nil"/>
            </w:tcBorders>
            <w:shd w:val="clear" w:color="auto" w:fill="F2F2F2" w:themeFill="background1" w:themeFillShade="F2"/>
            <w:noWrap/>
            <w:hideMark/>
          </w:tcPr>
          <w:p w14:paraId="2232C273"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single" w:sz="4" w:space="0" w:color="auto"/>
              <w:left w:val="nil"/>
              <w:bottom w:val="nil"/>
              <w:right w:val="nil"/>
            </w:tcBorders>
            <w:shd w:val="clear" w:color="auto" w:fill="F2F2F2" w:themeFill="background1" w:themeFillShade="F2"/>
            <w:noWrap/>
            <w:hideMark/>
          </w:tcPr>
          <w:p w14:paraId="105A7A31" w14:textId="77777777" w:rsidR="00F97EDA" w:rsidRPr="001E1A5B" w:rsidRDefault="00F97EDA" w:rsidP="00847246">
            <w:pPr>
              <w:jc w:val="center"/>
              <w:rPr>
                <w:rFonts w:cs="Times New Roman"/>
                <w:color w:val="000000"/>
                <w:sz w:val="18"/>
                <w:szCs w:val="18"/>
              </w:rPr>
            </w:pPr>
            <w:r w:rsidRPr="001E1A5B">
              <w:rPr>
                <w:rFonts w:cs="Times New Roman"/>
                <w:sz w:val="18"/>
                <w:szCs w:val="18"/>
              </w:rPr>
              <w:t>20.3</w:t>
            </w:r>
          </w:p>
        </w:tc>
        <w:tc>
          <w:tcPr>
            <w:tcW w:w="750" w:type="pct"/>
            <w:tcBorders>
              <w:top w:val="single" w:sz="4" w:space="0" w:color="auto"/>
              <w:left w:val="nil"/>
              <w:bottom w:val="nil"/>
              <w:right w:val="nil"/>
            </w:tcBorders>
            <w:shd w:val="clear" w:color="auto" w:fill="F2F2F2" w:themeFill="background1" w:themeFillShade="F2"/>
            <w:noWrap/>
            <w:hideMark/>
          </w:tcPr>
          <w:p w14:paraId="7A0E570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single" w:sz="4" w:space="0" w:color="auto"/>
              <w:left w:val="nil"/>
              <w:bottom w:val="nil"/>
              <w:right w:val="nil"/>
            </w:tcBorders>
            <w:shd w:val="clear" w:color="auto" w:fill="F2F2F2" w:themeFill="background1" w:themeFillShade="F2"/>
            <w:noWrap/>
            <w:hideMark/>
          </w:tcPr>
          <w:p w14:paraId="132EA934" w14:textId="77777777" w:rsidR="00F97EDA" w:rsidRPr="001E1A5B" w:rsidRDefault="00F97EDA" w:rsidP="00847246">
            <w:pPr>
              <w:jc w:val="center"/>
              <w:rPr>
                <w:rFonts w:cs="Times New Roman"/>
                <w:color w:val="000000"/>
                <w:sz w:val="18"/>
                <w:szCs w:val="18"/>
              </w:rPr>
            </w:pPr>
            <w:r w:rsidRPr="001E1A5B">
              <w:rPr>
                <w:rFonts w:cs="Times New Roman"/>
                <w:sz w:val="18"/>
                <w:szCs w:val="18"/>
              </w:rPr>
              <w:t>2.3</w:t>
            </w:r>
          </w:p>
        </w:tc>
        <w:tc>
          <w:tcPr>
            <w:tcW w:w="750" w:type="pct"/>
            <w:tcBorders>
              <w:top w:val="single" w:sz="4" w:space="0" w:color="auto"/>
              <w:left w:val="nil"/>
              <w:bottom w:val="nil"/>
              <w:right w:val="nil"/>
            </w:tcBorders>
            <w:shd w:val="clear" w:color="auto" w:fill="F2F2F2" w:themeFill="background1" w:themeFillShade="F2"/>
            <w:noWrap/>
            <w:hideMark/>
          </w:tcPr>
          <w:p w14:paraId="001DDFC6" w14:textId="77777777" w:rsidR="00F97EDA" w:rsidRPr="001E1A5B" w:rsidRDefault="00F97EDA" w:rsidP="00847246">
            <w:pPr>
              <w:jc w:val="center"/>
              <w:rPr>
                <w:rFonts w:cs="Times New Roman"/>
                <w:color w:val="000000"/>
                <w:sz w:val="18"/>
                <w:szCs w:val="18"/>
              </w:rPr>
            </w:pPr>
            <w:r w:rsidRPr="001E1A5B">
              <w:rPr>
                <w:rFonts w:cs="Times New Roman"/>
                <w:sz w:val="18"/>
                <w:szCs w:val="18"/>
              </w:rPr>
              <w:t>19.0</w:t>
            </w:r>
          </w:p>
        </w:tc>
        <w:tc>
          <w:tcPr>
            <w:tcW w:w="750" w:type="pct"/>
            <w:tcBorders>
              <w:top w:val="single" w:sz="4" w:space="0" w:color="auto"/>
              <w:left w:val="nil"/>
              <w:bottom w:val="nil"/>
              <w:right w:val="nil"/>
            </w:tcBorders>
            <w:shd w:val="clear" w:color="auto" w:fill="F2F2F2" w:themeFill="background1" w:themeFillShade="F2"/>
            <w:noWrap/>
            <w:hideMark/>
          </w:tcPr>
          <w:p w14:paraId="151E650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single" w:sz="4" w:space="0" w:color="auto"/>
              <w:left w:val="nil"/>
              <w:bottom w:val="nil"/>
              <w:right w:val="nil"/>
            </w:tcBorders>
            <w:shd w:val="clear" w:color="auto" w:fill="F2F2F2" w:themeFill="background1" w:themeFillShade="F2"/>
            <w:noWrap/>
            <w:hideMark/>
          </w:tcPr>
          <w:p w14:paraId="4A169CEE" w14:textId="77777777" w:rsidR="00F97EDA" w:rsidRPr="001E1A5B" w:rsidRDefault="00F97EDA" w:rsidP="00847246">
            <w:pPr>
              <w:jc w:val="center"/>
              <w:rPr>
                <w:rFonts w:cs="Times New Roman"/>
                <w:color w:val="000000"/>
                <w:sz w:val="18"/>
                <w:szCs w:val="18"/>
              </w:rPr>
            </w:pPr>
            <w:r w:rsidRPr="001E1A5B">
              <w:rPr>
                <w:rFonts w:cs="Times New Roman"/>
                <w:sz w:val="18"/>
                <w:szCs w:val="18"/>
              </w:rPr>
              <w:t>2.1</w:t>
            </w:r>
          </w:p>
        </w:tc>
        <w:tc>
          <w:tcPr>
            <w:tcW w:w="750" w:type="pct"/>
            <w:tcBorders>
              <w:top w:val="single" w:sz="4" w:space="0" w:color="auto"/>
              <w:left w:val="nil"/>
              <w:bottom w:val="nil"/>
              <w:right w:val="nil"/>
            </w:tcBorders>
            <w:shd w:val="clear" w:color="auto" w:fill="F2F2F2" w:themeFill="background1" w:themeFillShade="F2"/>
            <w:noWrap/>
            <w:hideMark/>
          </w:tcPr>
          <w:p w14:paraId="608F2112" w14:textId="77777777" w:rsidR="00F97EDA" w:rsidRPr="001E1A5B" w:rsidRDefault="00F97EDA" w:rsidP="00847246">
            <w:pPr>
              <w:jc w:val="center"/>
              <w:rPr>
                <w:rFonts w:cs="Times New Roman"/>
                <w:color w:val="000000"/>
                <w:sz w:val="18"/>
                <w:szCs w:val="18"/>
              </w:rPr>
            </w:pPr>
            <w:r w:rsidRPr="001E1A5B">
              <w:rPr>
                <w:rFonts w:cs="Times New Roman"/>
                <w:sz w:val="18"/>
                <w:szCs w:val="18"/>
              </w:rPr>
              <w:t>22.0</w:t>
            </w:r>
          </w:p>
        </w:tc>
        <w:tc>
          <w:tcPr>
            <w:tcW w:w="750" w:type="pct"/>
            <w:tcBorders>
              <w:top w:val="single" w:sz="4" w:space="0" w:color="auto"/>
              <w:left w:val="nil"/>
              <w:bottom w:val="nil"/>
              <w:right w:val="nil"/>
            </w:tcBorders>
            <w:shd w:val="clear" w:color="auto" w:fill="F2F2F2" w:themeFill="background1" w:themeFillShade="F2"/>
            <w:noWrap/>
            <w:hideMark/>
          </w:tcPr>
          <w:p w14:paraId="6DF48DF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single" w:sz="4" w:space="0" w:color="auto"/>
              <w:left w:val="nil"/>
              <w:bottom w:val="nil"/>
              <w:right w:val="nil"/>
            </w:tcBorders>
            <w:shd w:val="clear" w:color="auto" w:fill="F2F2F2" w:themeFill="background1" w:themeFillShade="F2"/>
            <w:noWrap/>
            <w:hideMark/>
          </w:tcPr>
          <w:p w14:paraId="59F67805" w14:textId="77777777" w:rsidR="00F97EDA" w:rsidRPr="001E1A5B" w:rsidRDefault="00F97EDA" w:rsidP="00847246">
            <w:pPr>
              <w:jc w:val="center"/>
              <w:rPr>
                <w:rFonts w:cs="Times New Roman"/>
                <w:color w:val="000000"/>
                <w:sz w:val="18"/>
                <w:szCs w:val="18"/>
              </w:rPr>
            </w:pPr>
            <w:r w:rsidRPr="001E1A5B">
              <w:rPr>
                <w:rFonts w:cs="Times New Roman"/>
                <w:sz w:val="18"/>
                <w:szCs w:val="18"/>
              </w:rPr>
              <w:t>1.5</w:t>
            </w:r>
          </w:p>
        </w:tc>
        <w:tc>
          <w:tcPr>
            <w:tcW w:w="750" w:type="pct"/>
            <w:tcBorders>
              <w:top w:val="single" w:sz="4" w:space="0" w:color="auto"/>
              <w:left w:val="nil"/>
              <w:bottom w:val="nil"/>
              <w:right w:val="nil"/>
            </w:tcBorders>
            <w:shd w:val="clear" w:color="auto" w:fill="F2F2F2" w:themeFill="background1" w:themeFillShade="F2"/>
            <w:noWrap/>
            <w:hideMark/>
          </w:tcPr>
          <w:p w14:paraId="5F674270" w14:textId="77777777" w:rsidR="00F97EDA" w:rsidRPr="001E1A5B" w:rsidRDefault="00F97EDA" w:rsidP="00847246">
            <w:pPr>
              <w:jc w:val="center"/>
              <w:rPr>
                <w:rFonts w:cs="Times New Roman"/>
                <w:color w:val="000000"/>
                <w:sz w:val="18"/>
                <w:szCs w:val="18"/>
              </w:rPr>
            </w:pPr>
            <w:r w:rsidRPr="001E1A5B">
              <w:rPr>
                <w:rFonts w:cs="Times New Roman"/>
                <w:sz w:val="18"/>
                <w:szCs w:val="18"/>
              </w:rPr>
              <w:t>17.0</w:t>
            </w:r>
          </w:p>
        </w:tc>
        <w:tc>
          <w:tcPr>
            <w:tcW w:w="750" w:type="pct"/>
            <w:tcBorders>
              <w:top w:val="single" w:sz="4" w:space="0" w:color="auto"/>
              <w:left w:val="nil"/>
              <w:bottom w:val="nil"/>
              <w:right w:val="nil"/>
            </w:tcBorders>
            <w:shd w:val="clear" w:color="auto" w:fill="F2F2F2" w:themeFill="background1" w:themeFillShade="F2"/>
            <w:noWrap/>
            <w:hideMark/>
          </w:tcPr>
          <w:p w14:paraId="176CAEB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single" w:sz="4" w:space="0" w:color="auto"/>
              <w:left w:val="nil"/>
              <w:bottom w:val="nil"/>
              <w:right w:val="nil"/>
            </w:tcBorders>
            <w:shd w:val="clear" w:color="auto" w:fill="F2F2F2" w:themeFill="background1" w:themeFillShade="F2"/>
            <w:noWrap/>
            <w:hideMark/>
          </w:tcPr>
          <w:p w14:paraId="3F78394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7B853202"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1E4AE383" w14:textId="77777777" w:rsidR="00F97EDA" w:rsidRPr="001E1A5B" w:rsidRDefault="00F97EDA" w:rsidP="00847246">
            <w:pPr>
              <w:rPr>
                <w:rFonts w:cs="Times New Roman"/>
                <w:color w:val="000000"/>
                <w:sz w:val="18"/>
                <w:szCs w:val="18"/>
              </w:rPr>
            </w:pPr>
            <w:r w:rsidRPr="001E1A5B">
              <w:rPr>
                <w:rFonts w:cs="Times New Roman"/>
                <w:color w:val="000000"/>
                <w:sz w:val="18"/>
                <w:szCs w:val="18"/>
              </w:rPr>
              <w:t>Evenness</w:t>
            </w:r>
          </w:p>
        </w:tc>
        <w:tc>
          <w:tcPr>
            <w:tcW w:w="750" w:type="pct"/>
            <w:vMerge/>
            <w:tcBorders>
              <w:top w:val="nil"/>
              <w:left w:val="nil"/>
              <w:bottom w:val="nil"/>
              <w:right w:val="nil"/>
            </w:tcBorders>
            <w:shd w:val="clear" w:color="auto" w:fill="F2F2F2" w:themeFill="background1" w:themeFillShade="F2"/>
            <w:hideMark/>
          </w:tcPr>
          <w:p w14:paraId="3A06D895"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33AF9B41"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F2F2F2" w:themeFill="background1" w:themeFillShade="F2"/>
            <w:noWrap/>
            <w:hideMark/>
          </w:tcPr>
          <w:p w14:paraId="72E3DF4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AF8CE3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260C6C9A" w14:textId="77777777" w:rsidR="00F97EDA" w:rsidRPr="001E1A5B" w:rsidRDefault="00F97EDA" w:rsidP="00847246">
            <w:pPr>
              <w:jc w:val="center"/>
              <w:rPr>
                <w:rFonts w:cs="Times New Roman"/>
                <w:color w:val="000000"/>
                <w:sz w:val="18"/>
                <w:szCs w:val="18"/>
              </w:rPr>
            </w:pPr>
            <w:r w:rsidRPr="001E1A5B">
              <w:rPr>
                <w:rFonts w:cs="Times New Roman"/>
                <w:sz w:val="18"/>
                <w:szCs w:val="18"/>
              </w:rPr>
              <w:t>0.7</w:t>
            </w:r>
          </w:p>
        </w:tc>
        <w:tc>
          <w:tcPr>
            <w:tcW w:w="750" w:type="pct"/>
            <w:tcBorders>
              <w:top w:val="nil"/>
              <w:left w:val="nil"/>
              <w:bottom w:val="nil"/>
              <w:right w:val="nil"/>
            </w:tcBorders>
            <w:shd w:val="clear" w:color="auto" w:fill="F2F2F2" w:themeFill="background1" w:themeFillShade="F2"/>
            <w:noWrap/>
            <w:hideMark/>
          </w:tcPr>
          <w:p w14:paraId="45AF082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66D82FC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hideMark/>
          </w:tcPr>
          <w:p w14:paraId="0EAD07C9" w14:textId="77777777" w:rsidR="00F97EDA" w:rsidRPr="001E1A5B" w:rsidRDefault="00F97EDA" w:rsidP="00847246">
            <w:pPr>
              <w:jc w:val="center"/>
              <w:rPr>
                <w:rFonts w:cs="Times New Roman"/>
                <w:color w:val="000000"/>
                <w:sz w:val="18"/>
                <w:szCs w:val="18"/>
              </w:rPr>
            </w:pPr>
            <w:r w:rsidRPr="001E1A5B">
              <w:rPr>
                <w:rFonts w:cs="Times New Roman"/>
                <w:sz w:val="18"/>
                <w:szCs w:val="18"/>
              </w:rPr>
              <w:t>0.7</w:t>
            </w:r>
          </w:p>
        </w:tc>
        <w:tc>
          <w:tcPr>
            <w:tcW w:w="750" w:type="pct"/>
            <w:tcBorders>
              <w:top w:val="nil"/>
              <w:left w:val="nil"/>
              <w:bottom w:val="nil"/>
              <w:right w:val="nil"/>
            </w:tcBorders>
            <w:shd w:val="clear" w:color="auto" w:fill="F2F2F2" w:themeFill="background1" w:themeFillShade="F2"/>
            <w:noWrap/>
            <w:hideMark/>
          </w:tcPr>
          <w:p w14:paraId="1F10697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3AB8E1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7777E717"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F2F2F2" w:themeFill="background1" w:themeFillShade="F2"/>
            <w:noWrap/>
            <w:hideMark/>
          </w:tcPr>
          <w:p w14:paraId="4DE9678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0E35576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2F67989C" w14:textId="77777777" w:rsidR="00F97EDA" w:rsidRPr="001E1A5B" w:rsidRDefault="00F97EDA" w:rsidP="00847246">
            <w:pPr>
              <w:jc w:val="center"/>
              <w:rPr>
                <w:rFonts w:cs="Times New Roman"/>
                <w:color w:val="000000"/>
                <w:sz w:val="18"/>
                <w:szCs w:val="18"/>
              </w:rPr>
            </w:pPr>
            <w:r w:rsidRPr="001E1A5B">
              <w:rPr>
                <w:rFonts w:cs="Times New Roman"/>
                <w:sz w:val="18"/>
                <w:szCs w:val="18"/>
              </w:rPr>
              <w:t>0.7</w:t>
            </w:r>
          </w:p>
        </w:tc>
        <w:tc>
          <w:tcPr>
            <w:tcW w:w="750" w:type="pct"/>
            <w:tcBorders>
              <w:top w:val="nil"/>
              <w:left w:val="nil"/>
              <w:bottom w:val="nil"/>
              <w:right w:val="nil"/>
            </w:tcBorders>
            <w:shd w:val="clear" w:color="auto" w:fill="F2F2F2" w:themeFill="background1" w:themeFillShade="F2"/>
            <w:noWrap/>
            <w:hideMark/>
          </w:tcPr>
          <w:p w14:paraId="3456725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36E1D8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26F58F2"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F2F2F2" w:themeFill="background1" w:themeFillShade="F2"/>
            <w:noWrap/>
            <w:hideMark/>
          </w:tcPr>
          <w:p w14:paraId="64B42FD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6F9BB1C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4300105C" w14:textId="77777777" w:rsidR="00F97EDA" w:rsidRPr="001E1A5B" w:rsidRDefault="00F97EDA" w:rsidP="00847246">
            <w:pPr>
              <w:jc w:val="center"/>
              <w:rPr>
                <w:rFonts w:cs="Times New Roman"/>
                <w:color w:val="000000"/>
                <w:sz w:val="18"/>
                <w:szCs w:val="18"/>
              </w:rPr>
            </w:pPr>
            <w:r w:rsidRPr="001E1A5B">
              <w:rPr>
                <w:rFonts w:cs="Times New Roman"/>
                <w:sz w:val="18"/>
                <w:szCs w:val="18"/>
              </w:rPr>
              <w:t>0.7</w:t>
            </w:r>
          </w:p>
        </w:tc>
        <w:tc>
          <w:tcPr>
            <w:tcW w:w="750" w:type="pct"/>
            <w:tcBorders>
              <w:top w:val="nil"/>
              <w:left w:val="nil"/>
              <w:bottom w:val="nil"/>
              <w:right w:val="nil"/>
            </w:tcBorders>
            <w:shd w:val="clear" w:color="auto" w:fill="F2F2F2" w:themeFill="background1" w:themeFillShade="F2"/>
            <w:noWrap/>
            <w:hideMark/>
          </w:tcPr>
          <w:p w14:paraId="7480770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F625C8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1443A048"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3FDC7E1F" w14:textId="77777777" w:rsidR="00F97EDA" w:rsidRPr="001E1A5B" w:rsidRDefault="00F97EDA" w:rsidP="00847246">
            <w:pPr>
              <w:rPr>
                <w:rFonts w:cs="Times New Roman"/>
                <w:color w:val="000000"/>
                <w:sz w:val="18"/>
                <w:szCs w:val="18"/>
              </w:rPr>
            </w:pPr>
            <w:r w:rsidRPr="001E1A5B">
              <w:rPr>
                <w:rFonts w:cs="Times New Roman"/>
                <w:color w:val="000000"/>
                <w:sz w:val="18"/>
                <w:szCs w:val="18"/>
              </w:rPr>
              <w:t>Forbs</w:t>
            </w:r>
          </w:p>
        </w:tc>
        <w:tc>
          <w:tcPr>
            <w:tcW w:w="750" w:type="pct"/>
            <w:vMerge/>
            <w:tcBorders>
              <w:top w:val="nil"/>
              <w:left w:val="nil"/>
              <w:bottom w:val="nil"/>
              <w:right w:val="nil"/>
            </w:tcBorders>
            <w:shd w:val="clear" w:color="auto" w:fill="F2F2F2" w:themeFill="background1" w:themeFillShade="F2"/>
            <w:hideMark/>
          </w:tcPr>
          <w:p w14:paraId="08DF4DCC"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79B8391D"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F2F2F2" w:themeFill="background1" w:themeFillShade="F2"/>
            <w:noWrap/>
            <w:hideMark/>
          </w:tcPr>
          <w:p w14:paraId="2B73FB9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1B883CB5"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548DA599"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F2F2F2" w:themeFill="background1" w:themeFillShade="F2"/>
            <w:noWrap/>
            <w:hideMark/>
          </w:tcPr>
          <w:p w14:paraId="5916C11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8FB49E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0.1</w:t>
            </w:r>
          </w:p>
        </w:tc>
        <w:tc>
          <w:tcPr>
            <w:tcW w:w="750" w:type="pct"/>
            <w:tcBorders>
              <w:top w:val="nil"/>
              <w:left w:val="nil"/>
              <w:bottom w:val="nil"/>
              <w:right w:val="nil"/>
            </w:tcBorders>
            <w:shd w:val="clear" w:color="auto" w:fill="F2F2F2" w:themeFill="background1" w:themeFillShade="F2"/>
            <w:noWrap/>
            <w:hideMark/>
          </w:tcPr>
          <w:p w14:paraId="3B4F10FD"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F2F2F2" w:themeFill="background1" w:themeFillShade="F2"/>
            <w:noWrap/>
            <w:hideMark/>
          </w:tcPr>
          <w:p w14:paraId="634B8D3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6475E9AC"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1A925224"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F2F2F2" w:themeFill="background1" w:themeFillShade="F2"/>
            <w:noWrap/>
            <w:hideMark/>
          </w:tcPr>
          <w:p w14:paraId="7A65DCB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0D0FD5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5C9400E5"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F2F2F2" w:themeFill="background1" w:themeFillShade="F2"/>
            <w:noWrap/>
            <w:hideMark/>
          </w:tcPr>
          <w:p w14:paraId="34F3288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6F67C7D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7B6A97C3"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F2F2F2" w:themeFill="background1" w:themeFillShade="F2"/>
            <w:noWrap/>
            <w:hideMark/>
          </w:tcPr>
          <w:p w14:paraId="434CFC1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B6EE52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858EB5E"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F2F2F2" w:themeFill="background1" w:themeFillShade="F2"/>
            <w:noWrap/>
            <w:hideMark/>
          </w:tcPr>
          <w:p w14:paraId="364A60F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E76F28B"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r>
      <w:tr w:rsidR="001E1A5B" w:rsidRPr="001E1A5B" w14:paraId="0B20F8D5"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01689F36" w14:textId="77777777" w:rsidR="00F97EDA" w:rsidRPr="001E1A5B" w:rsidRDefault="00F97EDA" w:rsidP="00847246">
            <w:pPr>
              <w:rPr>
                <w:rFonts w:cs="Times New Roman"/>
                <w:color w:val="000000"/>
                <w:sz w:val="18"/>
                <w:szCs w:val="18"/>
              </w:rPr>
            </w:pPr>
            <w:r w:rsidRPr="001E1A5B">
              <w:rPr>
                <w:rFonts w:cs="Times New Roman"/>
                <w:color w:val="000000"/>
                <w:sz w:val="18"/>
                <w:szCs w:val="18"/>
              </w:rPr>
              <w:t>Graminoids</w:t>
            </w:r>
          </w:p>
        </w:tc>
        <w:tc>
          <w:tcPr>
            <w:tcW w:w="750" w:type="pct"/>
            <w:vMerge/>
            <w:tcBorders>
              <w:top w:val="nil"/>
              <w:left w:val="nil"/>
              <w:bottom w:val="nil"/>
              <w:right w:val="nil"/>
            </w:tcBorders>
            <w:shd w:val="clear" w:color="auto" w:fill="F2F2F2" w:themeFill="background1" w:themeFillShade="F2"/>
            <w:hideMark/>
          </w:tcPr>
          <w:p w14:paraId="25B07ECF"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7EFD9AC5"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F2F2F2" w:themeFill="background1" w:themeFillShade="F2"/>
            <w:noWrap/>
            <w:hideMark/>
          </w:tcPr>
          <w:p w14:paraId="62277F8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05414F8"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54B5270A"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F2F2F2" w:themeFill="background1" w:themeFillShade="F2"/>
            <w:noWrap/>
            <w:hideMark/>
          </w:tcPr>
          <w:p w14:paraId="44A7864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69D6E48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0.1</w:t>
            </w:r>
          </w:p>
        </w:tc>
        <w:tc>
          <w:tcPr>
            <w:tcW w:w="750" w:type="pct"/>
            <w:tcBorders>
              <w:top w:val="nil"/>
              <w:left w:val="nil"/>
              <w:bottom w:val="nil"/>
              <w:right w:val="nil"/>
            </w:tcBorders>
            <w:shd w:val="clear" w:color="auto" w:fill="F2F2F2" w:themeFill="background1" w:themeFillShade="F2"/>
            <w:noWrap/>
            <w:hideMark/>
          </w:tcPr>
          <w:p w14:paraId="7409D240"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F2F2F2" w:themeFill="background1" w:themeFillShade="F2"/>
            <w:noWrap/>
            <w:hideMark/>
          </w:tcPr>
          <w:p w14:paraId="37D3DED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6185556"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7E8EBAC6" w14:textId="77777777" w:rsidR="00F97EDA" w:rsidRPr="001E1A5B" w:rsidRDefault="00F97EDA" w:rsidP="00847246">
            <w:pPr>
              <w:jc w:val="center"/>
              <w:rPr>
                <w:rFonts w:cs="Times New Roman"/>
                <w:color w:val="000000"/>
                <w:sz w:val="18"/>
                <w:szCs w:val="18"/>
              </w:rPr>
            </w:pPr>
            <w:r w:rsidRPr="001E1A5B">
              <w:rPr>
                <w:rFonts w:cs="Times New Roman"/>
                <w:sz w:val="18"/>
                <w:szCs w:val="18"/>
              </w:rPr>
              <w:t>0.5</w:t>
            </w:r>
          </w:p>
        </w:tc>
        <w:tc>
          <w:tcPr>
            <w:tcW w:w="750" w:type="pct"/>
            <w:tcBorders>
              <w:top w:val="nil"/>
              <w:left w:val="nil"/>
              <w:bottom w:val="nil"/>
              <w:right w:val="nil"/>
            </w:tcBorders>
            <w:shd w:val="clear" w:color="auto" w:fill="F2F2F2" w:themeFill="background1" w:themeFillShade="F2"/>
            <w:noWrap/>
            <w:hideMark/>
          </w:tcPr>
          <w:p w14:paraId="44A04BC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487988F"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70F4978A" w14:textId="77777777" w:rsidR="00F97EDA" w:rsidRPr="001E1A5B" w:rsidRDefault="00F97EDA" w:rsidP="00847246">
            <w:pPr>
              <w:jc w:val="center"/>
              <w:rPr>
                <w:rFonts w:cs="Times New Roman"/>
                <w:color w:val="000000"/>
                <w:sz w:val="18"/>
                <w:szCs w:val="18"/>
              </w:rPr>
            </w:pPr>
            <w:r w:rsidRPr="001E1A5B">
              <w:rPr>
                <w:rFonts w:cs="Times New Roman"/>
                <w:sz w:val="18"/>
                <w:szCs w:val="18"/>
              </w:rPr>
              <w:t>0.5</w:t>
            </w:r>
          </w:p>
        </w:tc>
        <w:tc>
          <w:tcPr>
            <w:tcW w:w="750" w:type="pct"/>
            <w:tcBorders>
              <w:top w:val="nil"/>
              <w:left w:val="nil"/>
              <w:bottom w:val="nil"/>
              <w:right w:val="nil"/>
            </w:tcBorders>
            <w:shd w:val="clear" w:color="auto" w:fill="F2F2F2" w:themeFill="background1" w:themeFillShade="F2"/>
            <w:noWrap/>
            <w:hideMark/>
          </w:tcPr>
          <w:p w14:paraId="7266710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F0C23E4"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6FC9BAC4"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F2F2F2" w:themeFill="background1" w:themeFillShade="F2"/>
            <w:noWrap/>
            <w:hideMark/>
          </w:tcPr>
          <w:p w14:paraId="290EE25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B0E2E9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2A1E7B40" w14:textId="77777777" w:rsidR="00F97EDA" w:rsidRPr="001E1A5B" w:rsidRDefault="00F97EDA" w:rsidP="00847246">
            <w:pPr>
              <w:jc w:val="center"/>
              <w:rPr>
                <w:rFonts w:cs="Times New Roman"/>
                <w:color w:val="000000"/>
                <w:sz w:val="18"/>
                <w:szCs w:val="18"/>
              </w:rPr>
            </w:pPr>
            <w:r w:rsidRPr="001E1A5B">
              <w:rPr>
                <w:rFonts w:cs="Times New Roman"/>
                <w:sz w:val="18"/>
                <w:szCs w:val="18"/>
              </w:rPr>
              <w:t>0.6</w:t>
            </w:r>
          </w:p>
        </w:tc>
        <w:tc>
          <w:tcPr>
            <w:tcW w:w="750" w:type="pct"/>
            <w:tcBorders>
              <w:top w:val="nil"/>
              <w:left w:val="nil"/>
              <w:bottom w:val="nil"/>
              <w:right w:val="nil"/>
            </w:tcBorders>
            <w:shd w:val="clear" w:color="auto" w:fill="F2F2F2" w:themeFill="background1" w:themeFillShade="F2"/>
            <w:noWrap/>
            <w:hideMark/>
          </w:tcPr>
          <w:p w14:paraId="6E6B0DA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1BF7C3D8"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r>
      <w:tr w:rsidR="001E1A5B" w:rsidRPr="001E1A5B" w14:paraId="26BC1834"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0AF6C22C"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Ambrosia psilostachya</w:t>
            </w:r>
          </w:p>
        </w:tc>
        <w:tc>
          <w:tcPr>
            <w:tcW w:w="750" w:type="pct"/>
            <w:vMerge/>
            <w:tcBorders>
              <w:top w:val="nil"/>
              <w:left w:val="nil"/>
              <w:bottom w:val="nil"/>
              <w:right w:val="nil"/>
            </w:tcBorders>
            <w:shd w:val="clear" w:color="auto" w:fill="F2F2F2" w:themeFill="background1" w:themeFillShade="F2"/>
            <w:hideMark/>
          </w:tcPr>
          <w:p w14:paraId="3783CDB4"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5677435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385E347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1110BD3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4A37889F"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4F812AF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959C1C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hideMark/>
          </w:tcPr>
          <w:p w14:paraId="736B17A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6E76416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9B7ABAA"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264168DC"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36607A1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E37B63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2A56463B"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4AD10EA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12B6ED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0A46F51C"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5F35FAF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4E93CEE"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72D34B94"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2F0753C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726634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41B08A79"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18F94235" w14:textId="77777777" w:rsidR="00F97EDA" w:rsidRPr="001E1A5B" w:rsidRDefault="00F97EDA" w:rsidP="00847246">
            <w:pPr>
              <w:rPr>
                <w:rFonts w:cs="Times New Roman"/>
                <w:i/>
                <w:iCs/>
                <w:color w:val="000000"/>
                <w:sz w:val="18"/>
                <w:szCs w:val="18"/>
              </w:rPr>
            </w:pPr>
            <w:proofErr w:type="spellStart"/>
            <w:r w:rsidRPr="001E1A5B">
              <w:rPr>
                <w:rFonts w:cs="Times New Roman"/>
                <w:i/>
                <w:iCs/>
                <w:color w:val="000000"/>
                <w:sz w:val="18"/>
                <w:szCs w:val="18"/>
              </w:rPr>
              <w:t>Bothriochloa</w:t>
            </w:r>
            <w:proofErr w:type="spellEnd"/>
            <w:r w:rsidRPr="001E1A5B">
              <w:rPr>
                <w:rFonts w:cs="Times New Roman"/>
                <w:i/>
                <w:iCs/>
                <w:color w:val="000000"/>
                <w:sz w:val="18"/>
                <w:szCs w:val="18"/>
              </w:rPr>
              <w:t xml:space="preserve"> </w:t>
            </w:r>
            <w:proofErr w:type="spellStart"/>
            <w:r w:rsidRPr="001E1A5B">
              <w:rPr>
                <w:rFonts w:cs="Times New Roman"/>
                <w:i/>
                <w:iCs/>
                <w:color w:val="000000"/>
                <w:sz w:val="18"/>
                <w:szCs w:val="18"/>
              </w:rPr>
              <w:t>ischaemum</w:t>
            </w:r>
            <w:proofErr w:type="spellEnd"/>
          </w:p>
        </w:tc>
        <w:tc>
          <w:tcPr>
            <w:tcW w:w="750" w:type="pct"/>
            <w:vMerge/>
            <w:tcBorders>
              <w:top w:val="nil"/>
              <w:left w:val="nil"/>
              <w:bottom w:val="nil"/>
              <w:right w:val="nil"/>
            </w:tcBorders>
            <w:shd w:val="clear" w:color="auto" w:fill="F2F2F2" w:themeFill="background1" w:themeFillShade="F2"/>
            <w:hideMark/>
          </w:tcPr>
          <w:p w14:paraId="2D6DB163"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643AFD67"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46183B7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AAE6FB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01019D4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35FA4FD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ED55EF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 </w:t>
            </w: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3AA9251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05FFAFE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D0C09A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11DA681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02D804D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43E4E5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550868C"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0D468E0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66C2EB2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EC4C7E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3E35EFB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63A108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C99DF97"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6623930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DCD227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r>
      <w:tr w:rsidR="001E1A5B" w:rsidRPr="001E1A5B" w14:paraId="77906B48"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2CBD0A04" w14:textId="77777777" w:rsidR="00F97EDA" w:rsidRPr="001E1A5B" w:rsidRDefault="00F97EDA" w:rsidP="00847246">
            <w:pPr>
              <w:rPr>
                <w:rFonts w:cs="Times New Roman"/>
                <w:i/>
                <w:iCs/>
                <w:color w:val="000000"/>
                <w:sz w:val="18"/>
                <w:szCs w:val="18"/>
              </w:rPr>
            </w:pPr>
            <w:proofErr w:type="spellStart"/>
            <w:r w:rsidRPr="001E1A5B">
              <w:rPr>
                <w:rFonts w:cs="Times New Roman"/>
                <w:i/>
                <w:iCs/>
                <w:color w:val="000000"/>
                <w:sz w:val="18"/>
                <w:szCs w:val="18"/>
              </w:rPr>
              <w:t>Calylophus</w:t>
            </w:r>
            <w:proofErr w:type="spellEnd"/>
            <w:r w:rsidRPr="001E1A5B">
              <w:rPr>
                <w:rFonts w:cs="Times New Roman"/>
                <w:i/>
                <w:iCs/>
                <w:color w:val="000000"/>
                <w:sz w:val="18"/>
                <w:szCs w:val="18"/>
              </w:rPr>
              <w:t xml:space="preserve"> </w:t>
            </w:r>
            <w:proofErr w:type="spellStart"/>
            <w:r w:rsidRPr="001E1A5B">
              <w:rPr>
                <w:rFonts w:cs="Times New Roman"/>
                <w:i/>
                <w:iCs/>
                <w:color w:val="000000"/>
                <w:sz w:val="18"/>
                <w:szCs w:val="18"/>
              </w:rPr>
              <w:t>serrulatus</w:t>
            </w:r>
            <w:proofErr w:type="spellEnd"/>
          </w:p>
        </w:tc>
        <w:tc>
          <w:tcPr>
            <w:tcW w:w="750" w:type="pct"/>
            <w:vMerge/>
            <w:tcBorders>
              <w:top w:val="nil"/>
              <w:left w:val="nil"/>
              <w:bottom w:val="nil"/>
              <w:right w:val="nil"/>
            </w:tcBorders>
            <w:shd w:val="clear" w:color="auto" w:fill="F2F2F2" w:themeFill="background1" w:themeFillShade="F2"/>
            <w:hideMark/>
          </w:tcPr>
          <w:p w14:paraId="6B360EEC"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13E75AEA"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2D977B2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75B7CB4"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7BCBC57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362D89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121C16F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 </w:t>
            </w: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AA9A9BE"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39E1B7B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351AB3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0F223E9E"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2FC8DA8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773A66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3AC2F2C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3E90C8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E921BA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463D12D1"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3007BAB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392A95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1C77448D"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268D95D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0B9161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3E97E88B"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7A709294"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Croton monanthogynus</w:t>
            </w:r>
          </w:p>
        </w:tc>
        <w:tc>
          <w:tcPr>
            <w:tcW w:w="750" w:type="pct"/>
            <w:vMerge/>
            <w:tcBorders>
              <w:top w:val="nil"/>
              <w:left w:val="nil"/>
              <w:bottom w:val="nil"/>
              <w:right w:val="nil"/>
            </w:tcBorders>
            <w:shd w:val="clear" w:color="auto" w:fill="F2F2F2" w:themeFill="background1" w:themeFillShade="F2"/>
            <w:hideMark/>
          </w:tcPr>
          <w:p w14:paraId="4BB4277C"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595B934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292E768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68590B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7D0E033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1D9D3D8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44F207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hideMark/>
          </w:tcPr>
          <w:p w14:paraId="5A9D51B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053D2A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0AC6662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784ACE0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8CF8C4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D46868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15A4662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EEFB01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C4479D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A02179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1D5120A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C5E841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0FEC6B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291947B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9E057D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25A41BF1" w14:textId="77777777" w:rsidTr="00F97EDA">
        <w:trPr>
          <w:cantSplit/>
          <w:trHeight w:val="20"/>
        </w:trPr>
        <w:tc>
          <w:tcPr>
            <w:tcW w:w="750" w:type="pct"/>
            <w:tcBorders>
              <w:top w:val="nil"/>
              <w:left w:val="nil"/>
              <w:bottom w:val="nil"/>
              <w:right w:val="nil"/>
            </w:tcBorders>
            <w:shd w:val="clear" w:color="auto" w:fill="F2F2F2" w:themeFill="background1" w:themeFillShade="F2"/>
            <w:noWrap/>
          </w:tcPr>
          <w:p w14:paraId="64C0F0DD" w14:textId="77777777" w:rsidR="00F97EDA" w:rsidRPr="001E1A5B" w:rsidRDefault="00F97EDA" w:rsidP="00847246">
            <w:pPr>
              <w:rPr>
                <w:rFonts w:cs="Times New Roman"/>
                <w:i/>
                <w:iCs/>
                <w:color w:val="000000"/>
                <w:sz w:val="18"/>
                <w:szCs w:val="18"/>
              </w:rPr>
            </w:pPr>
            <w:proofErr w:type="spellStart"/>
            <w:r w:rsidRPr="001E1A5B">
              <w:rPr>
                <w:rFonts w:cs="Times New Roman"/>
                <w:i/>
                <w:iCs/>
                <w:color w:val="000000"/>
                <w:sz w:val="18"/>
                <w:szCs w:val="18"/>
              </w:rPr>
              <w:t>Dalea</w:t>
            </w:r>
            <w:proofErr w:type="spellEnd"/>
            <w:r w:rsidRPr="001E1A5B">
              <w:rPr>
                <w:rFonts w:cs="Times New Roman"/>
                <w:i/>
                <w:iCs/>
                <w:color w:val="000000"/>
                <w:sz w:val="18"/>
                <w:szCs w:val="18"/>
              </w:rPr>
              <w:t xml:space="preserve"> purpurea</w:t>
            </w:r>
          </w:p>
        </w:tc>
        <w:tc>
          <w:tcPr>
            <w:tcW w:w="750" w:type="pct"/>
            <w:vMerge/>
            <w:tcBorders>
              <w:top w:val="nil"/>
              <w:left w:val="nil"/>
              <w:bottom w:val="nil"/>
              <w:right w:val="nil"/>
            </w:tcBorders>
            <w:shd w:val="clear" w:color="auto" w:fill="F2F2F2" w:themeFill="background1" w:themeFillShade="F2"/>
          </w:tcPr>
          <w:p w14:paraId="58E53C5B"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tcPr>
          <w:p w14:paraId="6D49426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2E845C7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26DC9B0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7834F65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22DA954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369CED5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tcPr>
          <w:p w14:paraId="3D4A7082"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tcPr>
          <w:p w14:paraId="6BCB0AC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6768A50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348F841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tcPr>
          <w:p w14:paraId="00CA2C1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670A0C6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078A9F0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6C041CD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74D37EF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70BB4E6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5CBBC2E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2A31BB2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50E6158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25D4724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6231A56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358843EF"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23D0C21F"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Dichanthelium oligosanthes</w:t>
            </w:r>
          </w:p>
        </w:tc>
        <w:tc>
          <w:tcPr>
            <w:tcW w:w="750" w:type="pct"/>
            <w:vMerge/>
            <w:tcBorders>
              <w:top w:val="nil"/>
              <w:left w:val="nil"/>
              <w:bottom w:val="nil"/>
              <w:right w:val="nil"/>
            </w:tcBorders>
            <w:shd w:val="clear" w:color="auto" w:fill="F2F2F2" w:themeFill="background1" w:themeFillShade="F2"/>
            <w:hideMark/>
          </w:tcPr>
          <w:p w14:paraId="1AB3E360"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022691A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1CAD600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2488E4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748840E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2A2F578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53CCB7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hideMark/>
          </w:tcPr>
          <w:p w14:paraId="3857CCF6"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1B5EBCB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1C7B10B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383D6B4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2749C6C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45CAD4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0270012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1DE88A1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D0636D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72721C6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1EB8C76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1C5A8F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06F08FB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5C6DE0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93FF43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0C2D8519" w14:textId="77777777" w:rsidTr="00F97EDA">
        <w:trPr>
          <w:cantSplit/>
          <w:trHeight w:val="20"/>
        </w:trPr>
        <w:tc>
          <w:tcPr>
            <w:tcW w:w="750" w:type="pct"/>
            <w:tcBorders>
              <w:top w:val="nil"/>
              <w:left w:val="nil"/>
              <w:bottom w:val="nil"/>
              <w:right w:val="nil"/>
            </w:tcBorders>
            <w:shd w:val="clear" w:color="auto" w:fill="F2F2F2" w:themeFill="background1" w:themeFillShade="F2"/>
            <w:noWrap/>
          </w:tcPr>
          <w:p w14:paraId="47A307E2"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Erigeron strigosus</w:t>
            </w:r>
          </w:p>
        </w:tc>
        <w:tc>
          <w:tcPr>
            <w:tcW w:w="750" w:type="pct"/>
            <w:vMerge/>
            <w:tcBorders>
              <w:top w:val="nil"/>
              <w:left w:val="nil"/>
              <w:bottom w:val="nil"/>
              <w:right w:val="nil"/>
            </w:tcBorders>
            <w:shd w:val="clear" w:color="auto" w:fill="F2F2F2" w:themeFill="background1" w:themeFillShade="F2"/>
          </w:tcPr>
          <w:p w14:paraId="54723DB2"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tcPr>
          <w:p w14:paraId="3DB5B24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7E8514BF"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5279E41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293108C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592A5E6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4974AAC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tcPr>
          <w:p w14:paraId="1BC761F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4B060EE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4275B8E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3942AC9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4DE2F0D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163D805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507100C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1A37286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5116096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5572A1C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29B563C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2EC289C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782BD2F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4448E80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3BFA4B7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27983A68"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4957CF65"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Lespedeza cuneata</w:t>
            </w:r>
          </w:p>
        </w:tc>
        <w:tc>
          <w:tcPr>
            <w:tcW w:w="750" w:type="pct"/>
            <w:vMerge/>
            <w:tcBorders>
              <w:top w:val="nil"/>
              <w:left w:val="nil"/>
              <w:bottom w:val="nil"/>
              <w:right w:val="nil"/>
            </w:tcBorders>
            <w:shd w:val="clear" w:color="auto" w:fill="F2F2F2" w:themeFill="background1" w:themeFillShade="F2"/>
            <w:hideMark/>
          </w:tcPr>
          <w:p w14:paraId="48BC4230"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794405DF"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41A2456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094E6BE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208E0F5A"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04EFBD6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C41B36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0.1</w:t>
            </w:r>
          </w:p>
        </w:tc>
        <w:tc>
          <w:tcPr>
            <w:tcW w:w="750" w:type="pct"/>
            <w:tcBorders>
              <w:top w:val="nil"/>
              <w:left w:val="nil"/>
              <w:bottom w:val="nil"/>
              <w:right w:val="nil"/>
            </w:tcBorders>
            <w:shd w:val="clear" w:color="auto" w:fill="F2F2F2" w:themeFill="background1" w:themeFillShade="F2"/>
            <w:noWrap/>
            <w:hideMark/>
          </w:tcPr>
          <w:p w14:paraId="7F8BEC2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35EF728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E088CB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90B17C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99B27B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004EB6A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66C2CA9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9E3B29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0F482780"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E2013A5"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0F9E78F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D941F6E"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4686AE87"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bottom w:val="nil"/>
              <w:right w:val="nil"/>
            </w:tcBorders>
            <w:shd w:val="clear" w:color="auto" w:fill="F2F2F2" w:themeFill="background1" w:themeFillShade="F2"/>
            <w:noWrap/>
            <w:hideMark/>
          </w:tcPr>
          <w:p w14:paraId="37E25CA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0208D32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6D2A764D"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16058213"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 xml:space="preserve">Schizachyrium scoparium </w:t>
            </w:r>
            <w:r w:rsidRPr="001E1A5B">
              <w:rPr>
                <w:rFonts w:cs="Times New Roman"/>
                <w:color w:val="000000"/>
                <w:sz w:val="18"/>
                <w:szCs w:val="18"/>
              </w:rPr>
              <w:t>(Dominant)</w:t>
            </w:r>
          </w:p>
        </w:tc>
        <w:tc>
          <w:tcPr>
            <w:tcW w:w="750" w:type="pct"/>
            <w:vMerge/>
            <w:tcBorders>
              <w:top w:val="nil"/>
              <w:left w:val="nil"/>
              <w:bottom w:val="nil"/>
              <w:right w:val="nil"/>
            </w:tcBorders>
            <w:shd w:val="clear" w:color="auto" w:fill="F2F2F2" w:themeFill="background1" w:themeFillShade="F2"/>
            <w:hideMark/>
          </w:tcPr>
          <w:p w14:paraId="6C5BD8A9"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1A93A95B" w14:textId="77777777" w:rsidR="00F97EDA" w:rsidRPr="001E1A5B" w:rsidRDefault="00F97EDA" w:rsidP="00847246">
            <w:pPr>
              <w:jc w:val="center"/>
              <w:rPr>
                <w:rFonts w:cs="Times New Roman"/>
                <w:color w:val="000000"/>
                <w:sz w:val="18"/>
                <w:szCs w:val="18"/>
              </w:rPr>
            </w:pPr>
            <w:r w:rsidRPr="001E1A5B">
              <w:rPr>
                <w:rFonts w:cs="Times New Roman"/>
                <w:sz w:val="18"/>
                <w:szCs w:val="18"/>
              </w:rPr>
              <w:t>0.5</w:t>
            </w:r>
          </w:p>
        </w:tc>
        <w:tc>
          <w:tcPr>
            <w:tcW w:w="750" w:type="pct"/>
            <w:tcBorders>
              <w:top w:val="nil"/>
              <w:left w:val="nil"/>
              <w:bottom w:val="nil"/>
              <w:right w:val="nil"/>
            </w:tcBorders>
            <w:shd w:val="clear" w:color="auto" w:fill="F2F2F2" w:themeFill="background1" w:themeFillShade="F2"/>
            <w:noWrap/>
            <w:hideMark/>
          </w:tcPr>
          <w:p w14:paraId="2DD4D98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9A914B6"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468C64B5"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F2F2F2" w:themeFill="background1" w:themeFillShade="F2"/>
            <w:noWrap/>
            <w:hideMark/>
          </w:tcPr>
          <w:p w14:paraId="13003E6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0B660C2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hideMark/>
          </w:tcPr>
          <w:p w14:paraId="64ECB969"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F2F2F2" w:themeFill="background1" w:themeFillShade="F2"/>
            <w:noWrap/>
            <w:hideMark/>
          </w:tcPr>
          <w:p w14:paraId="6891E668"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404107E3"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19D85CB8" w14:textId="77777777" w:rsidR="00F97EDA" w:rsidRPr="001E1A5B" w:rsidRDefault="00F97EDA" w:rsidP="00847246">
            <w:pPr>
              <w:jc w:val="center"/>
              <w:rPr>
                <w:rFonts w:cs="Times New Roman"/>
                <w:color w:val="000000"/>
                <w:sz w:val="18"/>
                <w:szCs w:val="18"/>
              </w:rPr>
            </w:pPr>
            <w:r w:rsidRPr="001E1A5B">
              <w:rPr>
                <w:rFonts w:cs="Times New Roman"/>
                <w:sz w:val="18"/>
                <w:szCs w:val="18"/>
              </w:rPr>
              <w:t>0.5</w:t>
            </w:r>
          </w:p>
        </w:tc>
        <w:tc>
          <w:tcPr>
            <w:tcW w:w="750" w:type="pct"/>
            <w:tcBorders>
              <w:top w:val="nil"/>
              <w:left w:val="nil"/>
              <w:bottom w:val="nil"/>
              <w:right w:val="nil"/>
            </w:tcBorders>
            <w:shd w:val="clear" w:color="auto" w:fill="F2F2F2" w:themeFill="background1" w:themeFillShade="F2"/>
            <w:noWrap/>
            <w:hideMark/>
          </w:tcPr>
          <w:p w14:paraId="1C69BCB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1F7A537D"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32E1980F"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F2F2F2" w:themeFill="background1" w:themeFillShade="F2"/>
            <w:noWrap/>
            <w:hideMark/>
          </w:tcPr>
          <w:p w14:paraId="1393536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15F2D1F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1F6C96EB" w14:textId="77777777" w:rsidR="00F97EDA" w:rsidRPr="001E1A5B" w:rsidRDefault="00F97EDA" w:rsidP="00847246">
            <w:pPr>
              <w:jc w:val="center"/>
              <w:rPr>
                <w:rFonts w:cs="Times New Roman"/>
                <w:color w:val="000000"/>
                <w:sz w:val="18"/>
                <w:szCs w:val="18"/>
              </w:rPr>
            </w:pPr>
            <w:r w:rsidRPr="001E1A5B">
              <w:rPr>
                <w:rFonts w:cs="Times New Roman"/>
                <w:sz w:val="18"/>
                <w:szCs w:val="18"/>
              </w:rPr>
              <w:t>0.4</w:t>
            </w:r>
          </w:p>
        </w:tc>
        <w:tc>
          <w:tcPr>
            <w:tcW w:w="750" w:type="pct"/>
            <w:tcBorders>
              <w:top w:val="nil"/>
              <w:left w:val="nil"/>
              <w:bottom w:val="nil"/>
              <w:right w:val="nil"/>
            </w:tcBorders>
            <w:shd w:val="clear" w:color="auto" w:fill="F2F2F2" w:themeFill="background1" w:themeFillShade="F2"/>
            <w:noWrap/>
            <w:hideMark/>
          </w:tcPr>
          <w:p w14:paraId="23E667BA"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9260071"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21EBDFE5" w14:textId="77777777" w:rsidR="00F97EDA" w:rsidRPr="001E1A5B" w:rsidRDefault="00F97EDA" w:rsidP="00847246">
            <w:pPr>
              <w:jc w:val="center"/>
              <w:rPr>
                <w:rFonts w:cs="Times New Roman"/>
                <w:color w:val="000000"/>
                <w:sz w:val="18"/>
                <w:szCs w:val="18"/>
              </w:rPr>
            </w:pPr>
            <w:r w:rsidRPr="001E1A5B">
              <w:rPr>
                <w:rFonts w:cs="Times New Roman"/>
                <w:sz w:val="18"/>
                <w:szCs w:val="18"/>
              </w:rPr>
              <w:t>0.3</w:t>
            </w:r>
          </w:p>
        </w:tc>
        <w:tc>
          <w:tcPr>
            <w:tcW w:w="750" w:type="pct"/>
            <w:tcBorders>
              <w:top w:val="nil"/>
              <w:left w:val="nil"/>
              <w:bottom w:val="nil"/>
              <w:right w:val="nil"/>
            </w:tcBorders>
            <w:shd w:val="clear" w:color="auto" w:fill="F2F2F2" w:themeFill="background1" w:themeFillShade="F2"/>
            <w:noWrap/>
            <w:hideMark/>
          </w:tcPr>
          <w:p w14:paraId="70F91CC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1FD29853"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r>
      <w:tr w:rsidR="001E1A5B" w:rsidRPr="001E1A5B" w14:paraId="570AD44B" w14:textId="77777777" w:rsidTr="00F97EDA">
        <w:trPr>
          <w:cantSplit/>
          <w:trHeight w:val="20"/>
        </w:trPr>
        <w:tc>
          <w:tcPr>
            <w:tcW w:w="750" w:type="pct"/>
            <w:tcBorders>
              <w:top w:val="nil"/>
              <w:left w:val="nil"/>
              <w:bottom w:val="nil"/>
              <w:right w:val="nil"/>
            </w:tcBorders>
            <w:shd w:val="clear" w:color="auto" w:fill="F2F2F2" w:themeFill="background1" w:themeFillShade="F2"/>
            <w:noWrap/>
          </w:tcPr>
          <w:p w14:paraId="11095320"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Solidago rigida</w:t>
            </w:r>
          </w:p>
        </w:tc>
        <w:tc>
          <w:tcPr>
            <w:tcW w:w="750" w:type="pct"/>
            <w:vMerge/>
            <w:tcBorders>
              <w:top w:val="nil"/>
              <w:left w:val="nil"/>
              <w:bottom w:val="nil"/>
              <w:right w:val="nil"/>
            </w:tcBorders>
            <w:shd w:val="clear" w:color="auto" w:fill="F2F2F2" w:themeFill="background1" w:themeFillShade="F2"/>
          </w:tcPr>
          <w:p w14:paraId="2DC69C83"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tcPr>
          <w:p w14:paraId="376F15AC"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tcPr>
          <w:p w14:paraId="3B9F374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6618B02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5C2AB0B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6CC95F0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04504D0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tcPr>
          <w:p w14:paraId="17A75D7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0AB9248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7BBB0C68"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51D7E8EB"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tcPr>
          <w:p w14:paraId="630F5204"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5DCA4AB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34A0C0C5"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1610163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02301A5D"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0A701CF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0A148FB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51D96736"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1C595F1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tcPr>
          <w:p w14:paraId="2BA2759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tcPr>
          <w:p w14:paraId="1286C39B"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274FD204" w14:textId="77777777" w:rsidTr="00F97EDA">
        <w:trPr>
          <w:cantSplit/>
          <w:trHeight w:val="20"/>
        </w:trPr>
        <w:tc>
          <w:tcPr>
            <w:tcW w:w="750" w:type="pct"/>
            <w:tcBorders>
              <w:top w:val="nil"/>
              <w:left w:val="nil"/>
              <w:bottom w:val="nil"/>
              <w:right w:val="nil"/>
            </w:tcBorders>
            <w:shd w:val="clear" w:color="auto" w:fill="F2F2F2" w:themeFill="background1" w:themeFillShade="F2"/>
            <w:noWrap/>
            <w:hideMark/>
          </w:tcPr>
          <w:p w14:paraId="557F29EC"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Sorghastrum nutans</w:t>
            </w:r>
          </w:p>
        </w:tc>
        <w:tc>
          <w:tcPr>
            <w:tcW w:w="750" w:type="pct"/>
            <w:vMerge/>
            <w:tcBorders>
              <w:top w:val="nil"/>
              <w:left w:val="nil"/>
              <w:bottom w:val="nil"/>
              <w:right w:val="nil"/>
            </w:tcBorders>
            <w:shd w:val="clear" w:color="auto" w:fill="F2F2F2" w:themeFill="background1" w:themeFillShade="F2"/>
            <w:hideMark/>
          </w:tcPr>
          <w:p w14:paraId="0A781310" w14:textId="77777777" w:rsidR="00F97EDA" w:rsidRPr="001E1A5B" w:rsidRDefault="00F97EDA" w:rsidP="00847246">
            <w:pPr>
              <w:rPr>
                <w:rFonts w:cs="Times New Roman"/>
                <w:color w:val="000000"/>
                <w:sz w:val="18"/>
                <w:szCs w:val="18"/>
              </w:rPr>
            </w:pPr>
          </w:p>
        </w:tc>
        <w:tc>
          <w:tcPr>
            <w:tcW w:w="750" w:type="pct"/>
            <w:tcBorders>
              <w:top w:val="nil"/>
              <w:left w:val="nil"/>
              <w:bottom w:val="nil"/>
              <w:right w:val="nil"/>
            </w:tcBorders>
            <w:shd w:val="clear" w:color="auto" w:fill="F2F2F2" w:themeFill="background1" w:themeFillShade="F2"/>
            <w:noWrap/>
            <w:hideMark/>
          </w:tcPr>
          <w:p w14:paraId="3B7FF580"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36F9FB2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F25D8B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59F7EFD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17B92BF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5D8EEF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nil"/>
              <w:right w:val="nil"/>
            </w:tcBorders>
            <w:shd w:val="clear" w:color="auto" w:fill="F2F2F2" w:themeFill="background1" w:themeFillShade="F2"/>
            <w:noWrap/>
            <w:hideMark/>
          </w:tcPr>
          <w:p w14:paraId="5E55193B"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01B5C48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35422014"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44D5645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4977AD4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0F4076A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3714E565"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37B12FC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2382C833"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6B471D5F"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223EC55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5D256FF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nil"/>
              <w:right w:val="nil"/>
            </w:tcBorders>
            <w:shd w:val="clear" w:color="auto" w:fill="F2F2F2" w:themeFill="background1" w:themeFillShade="F2"/>
            <w:noWrap/>
            <w:hideMark/>
          </w:tcPr>
          <w:p w14:paraId="004492DA"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nil"/>
              <w:right w:val="nil"/>
            </w:tcBorders>
            <w:shd w:val="clear" w:color="auto" w:fill="F2F2F2" w:themeFill="background1" w:themeFillShade="F2"/>
            <w:noWrap/>
            <w:hideMark/>
          </w:tcPr>
          <w:p w14:paraId="61C252F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nil"/>
              <w:right w:val="nil"/>
            </w:tcBorders>
            <w:shd w:val="clear" w:color="auto" w:fill="F2F2F2" w:themeFill="background1" w:themeFillShade="F2"/>
            <w:noWrap/>
            <w:hideMark/>
          </w:tcPr>
          <w:p w14:paraId="76F4C5A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r w:rsidR="001E1A5B" w:rsidRPr="001E1A5B" w14:paraId="7300CBFC" w14:textId="77777777" w:rsidTr="00F97EDA">
        <w:trPr>
          <w:cantSplit/>
          <w:trHeight w:val="20"/>
        </w:trPr>
        <w:tc>
          <w:tcPr>
            <w:tcW w:w="750" w:type="pct"/>
            <w:tcBorders>
              <w:top w:val="nil"/>
              <w:left w:val="nil"/>
              <w:right w:val="nil"/>
            </w:tcBorders>
            <w:shd w:val="clear" w:color="auto" w:fill="F2F2F2" w:themeFill="background1" w:themeFillShade="F2"/>
            <w:noWrap/>
            <w:hideMark/>
          </w:tcPr>
          <w:p w14:paraId="3C38B367"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 xml:space="preserve">Sporobolus </w:t>
            </w:r>
            <w:proofErr w:type="spellStart"/>
            <w:r w:rsidRPr="001E1A5B">
              <w:rPr>
                <w:rFonts w:cs="Times New Roman"/>
                <w:i/>
                <w:iCs/>
                <w:color w:val="000000"/>
                <w:sz w:val="18"/>
                <w:szCs w:val="18"/>
              </w:rPr>
              <w:t>compositus</w:t>
            </w:r>
            <w:proofErr w:type="spellEnd"/>
          </w:p>
        </w:tc>
        <w:tc>
          <w:tcPr>
            <w:tcW w:w="750" w:type="pct"/>
            <w:vMerge/>
            <w:tcBorders>
              <w:top w:val="nil"/>
              <w:left w:val="nil"/>
              <w:right w:val="nil"/>
            </w:tcBorders>
            <w:shd w:val="clear" w:color="auto" w:fill="F2F2F2" w:themeFill="background1" w:themeFillShade="F2"/>
            <w:hideMark/>
          </w:tcPr>
          <w:p w14:paraId="664748FD" w14:textId="77777777" w:rsidR="00F97EDA" w:rsidRPr="001E1A5B" w:rsidRDefault="00F97EDA" w:rsidP="00847246">
            <w:pPr>
              <w:rPr>
                <w:rFonts w:cs="Times New Roman"/>
                <w:color w:val="000000"/>
                <w:sz w:val="18"/>
                <w:szCs w:val="18"/>
              </w:rPr>
            </w:pPr>
          </w:p>
        </w:tc>
        <w:tc>
          <w:tcPr>
            <w:tcW w:w="750" w:type="pct"/>
            <w:tcBorders>
              <w:top w:val="nil"/>
              <w:left w:val="nil"/>
              <w:right w:val="nil"/>
            </w:tcBorders>
            <w:shd w:val="clear" w:color="auto" w:fill="F2F2F2" w:themeFill="background1" w:themeFillShade="F2"/>
            <w:noWrap/>
            <w:hideMark/>
          </w:tcPr>
          <w:p w14:paraId="57C7F23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F2F2F2" w:themeFill="background1" w:themeFillShade="F2"/>
            <w:noWrap/>
            <w:hideMark/>
          </w:tcPr>
          <w:p w14:paraId="2CA32B4D"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F2F2F2" w:themeFill="background1" w:themeFillShade="F2"/>
            <w:noWrap/>
            <w:hideMark/>
          </w:tcPr>
          <w:p w14:paraId="0AC0F93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F2F2F2" w:themeFill="background1" w:themeFillShade="F2"/>
            <w:noWrap/>
            <w:hideMark/>
          </w:tcPr>
          <w:p w14:paraId="2825C7CA"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right w:val="nil"/>
            </w:tcBorders>
            <w:shd w:val="clear" w:color="auto" w:fill="F2F2F2" w:themeFill="background1" w:themeFillShade="F2"/>
            <w:noWrap/>
            <w:hideMark/>
          </w:tcPr>
          <w:p w14:paraId="4C6E602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F2F2F2" w:themeFill="background1" w:themeFillShade="F2"/>
            <w:noWrap/>
            <w:hideMark/>
          </w:tcPr>
          <w:p w14:paraId="416CAFB5"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0.1</w:t>
            </w:r>
          </w:p>
        </w:tc>
        <w:tc>
          <w:tcPr>
            <w:tcW w:w="750" w:type="pct"/>
            <w:tcBorders>
              <w:top w:val="nil"/>
              <w:left w:val="nil"/>
              <w:right w:val="nil"/>
            </w:tcBorders>
            <w:shd w:val="clear" w:color="auto" w:fill="F2F2F2" w:themeFill="background1" w:themeFillShade="F2"/>
            <w:noWrap/>
            <w:hideMark/>
          </w:tcPr>
          <w:p w14:paraId="019D9B48"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right w:val="nil"/>
            </w:tcBorders>
            <w:shd w:val="clear" w:color="auto" w:fill="F2F2F2" w:themeFill="background1" w:themeFillShade="F2"/>
            <w:noWrap/>
            <w:hideMark/>
          </w:tcPr>
          <w:p w14:paraId="165ADB8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F2F2F2" w:themeFill="background1" w:themeFillShade="F2"/>
            <w:noWrap/>
            <w:hideMark/>
          </w:tcPr>
          <w:p w14:paraId="36A53ACA"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F2F2F2" w:themeFill="background1" w:themeFillShade="F2"/>
            <w:noWrap/>
            <w:hideMark/>
          </w:tcPr>
          <w:p w14:paraId="7BCD2DC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F2F2F2" w:themeFill="background1" w:themeFillShade="F2"/>
            <w:noWrap/>
            <w:hideMark/>
          </w:tcPr>
          <w:p w14:paraId="09635F3B"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F2F2F2" w:themeFill="background1" w:themeFillShade="F2"/>
            <w:noWrap/>
            <w:hideMark/>
          </w:tcPr>
          <w:p w14:paraId="444905D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F2F2F2" w:themeFill="background1" w:themeFillShade="F2"/>
            <w:noWrap/>
            <w:hideMark/>
          </w:tcPr>
          <w:p w14:paraId="40710349"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right w:val="nil"/>
            </w:tcBorders>
            <w:shd w:val="clear" w:color="auto" w:fill="F2F2F2" w:themeFill="background1" w:themeFillShade="F2"/>
            <w:noWrap/>
            <w:hideMark/>
          </w:tcPr>
          <w:p w14:paraId="4A97D1A0"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F2F2F2" w:themeFill="background1" w:themeFillShade="F2"/>
            <w:noWrap/>
            <w:hideMark/>
          </w:tcPr>
          <w:p w14:paraId="3D51B341"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right w:val="nil"/>
            </w:tcBorders>
            <w:shd w:val="clear" w:color="auto" w:fill="F2F2F2" w:themeFill="background1" w:themeFillShade="F2"/>
            <w:noWrap/>
            <w:hideMark/>
          </w:tcPr>
          <w:p w14:paraId="02568D13"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F2F2F2" w:themeFill="background1" w:themeFillShade="F2"/>
            <w:noWrap/>
            <w:hideMark/>
          </w:tcPr>
          <w:p w14:paraId="4D6EB7D1"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F2F2F2" w:themeFill="background1" w:themeFillShade="F2"/>
            <w:noWrap/>
            <w:hideMark/>
          </w:tcPr>
          <w:p w14:paraId="2B8EA35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right w:val="nil"/>
            </w:tcBorders>
            <w:shd w:val="clear" w:color="auto" w:fill="F2F2F2" w:themeFill="background1" w:themeFillShade="F2"/>
            <w:noWrap/>
            <w:hideMark/>
          </w:tcPr>
          <w:p w14:paraId="1A1C5BD4" w14:textId="77777777" w:rsidR="00F97EDA" w:rsidRPr="001E1A5B" w:rsidRDefault="00F97EDA" w:rsidP="00847246">
            <w:pPr>
              <w:jc w:val="center"/>
              <w:rPr>
                <w:rFonts w:cs="Times New Roman"/>
                <w:color w:val="000000"/>
                <w:sz w:val="18"/>
                <w:szCs w:val="18"/>
              </w:rPr>
            </w:pPr>
            <w:r w:rsidRPr="001E1A5B">
              <w:rPr>
                <w:rFonts w:cs="Times New Roman"/>
                <w:sz w:val="18"/>
                <w:szCs w:val="18"/>
              </w:rPr>
              <w:t>0.2</w:t>
            </w:r>
          </w:p>
        </w:tc>
        <w:tc>
          <w:tcPr>
            <w:tcW w:w="750" w:type="pct"/>
            <w:tcBorders>
              <w:top w:val="nil"/>
              <w:left w:val="nil"/>
              <w:right w:val="nil"/>
            </w:tcBorders>
            <w:shd w:val="clear" w:color="auto" w:fill="F2F2F2" w:themeFill="background1" w:themeFillShade="F2"/>
            <w:noWrap/>
            <w:hideMark/>
          </w:tcPr>
          <w:p w14:paraId="4CFBA217"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right w:val="nil"/>
            </w:tcBorders>
            <w:shd w:val="clear" w:color="auto" w:fill="F2F2F2" w:themeFill="background1" w:themeFillShade="F2"/>
            <w:noWrap/>
            <w:hideMark/>
          </w:tcPr>
          <w:p w14:paraId="6C863088"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r>
      <w:tr w:rsidR="001E1A5B" w:rsidRPr="001E1A5B" w14:paraId="27ECD7E5" w14:textId="77777777" w:rsidTr="00F97EDA">
        <w:trPr>
          <w:cantSplit/>
          <w:trHeight w:val="20"/>
        </w:trPr>
        <w:tc>
          <w:tcPr>
            <w:tcW w:w="750" w:type="pct"/>
            <w:tcBorders>
              <w:top w:val="nil"/>
              <w:left w:val="nil"/>
              <w:bottom w:val="single" w:sz="4" w:space="0" w:color="auto"/>
              <w:right w:val="nil"/>
            </w:tcBorders>
            <w:shd w:val="clear" w:color="auto" w:fill="F2F2F2" w:themeFill="background1" w:themeFillShade="F2"/>
            <w:noWrap/>
            <w:hideMark/>
          </w:tcPr>
          <w:p w14:paraId="009E890C" w14:textId="77777777" w:rsidR="00F97EDA" w:rsidRPr="001E1A5B" w:rsidRDefault="00F97EDA" w:rsidP="00847246">
            <w:pPr>
              <w:rPr>
                <w:rFonts w:cs="Times New Roman"/>
                <w:i/>
                <w:iCs/>
                <w:color w:val="000000"/>
                <w:sz w:val="18"/>
                <w:szCs w:val="18"/>
              </w:rPr>
            </w:pPr>
            <w:r w:rsidRPr="001E1A5B">
              <w:rPr>
                <w:rFonts w:cs="Times New Roman"/>
                <w:i/>
                <w:iCs/>
                <w:color w:val="000000"/>
                <w:sz w:val="18"/>
                <w:szCs w:val="18"/>
              </w:rPr>
              <w:t>Symphyotrichum ericoides</w:t>
            </w:r>
          </w:p>
        </w:tc>
        <w:tc>
          <w:tcPr>
            <w:tcW w:w="750" w:type="pct"/>
            <w:vMerge/>
            <w:tcBorders>
              <w:top w:val="nil"/>
              <w:left w:val="nil"/>
              <w:bottom w:val="single" w:sz="4" w:space="0" w:color="auto"/>
              <w:right w:val="nil"/>
            </w:tcBorders>
            <w:shd w:val="clear" w:color="auto" w:fill="F2F2F2" w:themeFill="background1" w:themeFillShade="F2"/>
            <w:hideMark/>
          </w:tcPr>
          <w:p w14:paraId="5CFC46A2" w14:textId="77777777" w:rsidR="00F97EDA" w:rsidRPr="001E1A5B" w:rsidRDefault="00F97EDA" w:rsidP="00847246">
            <w:pPr>
              <w:rPr>
                <w:rFonts w:cs="Times New Roman"/>
                <w:color w:val="000000"/>
                <w:sz w:val="18"/>
                <w:szCs w:val="18"/>
              </w:rPr>
            </w:pPr>
          </w:p>
        </w:tc>
        <w:tc>
          <w:tcPr>
            <w:tcW w:w="750" w:type="pct"/>
            <w:tcBorders>
              <w:top w:val="nil"/>
              <w:left w:val="nil"/>
              <w:bottom w:val="single" w:sz="4" w:space="0" w:color="auto"/>
              <w:right w:val="nil"/>
            </w:tcBorders>
            <w:shd w:val="clear" w:color="auto" w:fill="F2F2F2" w:themeFill="background1" w:themeFillShade="F2"/>
            <w:noWrap/>
            <w:hideMark/>
          </w:tcPr>
          <w:p w14:paraId="552E944F"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single" w:sz="4" w:space="0" w:color="auto"/>
              <w:right w:val="nil"/>
            </w:tcBorders>
            <w:shd w:val="clear" w:color="auto" w:fill="F2F2F2" w:themeFill="background1" w:themeFillShade="F2"/>
            <w:noWrap/>
            <w:hideMark/>
          </w:tcPr>
          <w:p w14:paraId="76FC8FBC"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single" w:sz="4" w:space="0" w:color="auto"/>
              <w:right w:val="nil"/>
            </w:tcBorders>
            <w:shd w:val="clear" w:color="auto" w:fill="F2F2F2" w:themeFill="background1" w:themeFillShade="F2"/>
            <w:noWrap/>
            <w:hideMark/>
          </w:tcPr>
          <w:p w14:paraId="522314D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26E4159D"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single" w:sz="4" w:space="0" w:color="auto"/>
              <w:right w:val="nil"/>
            </w:tcBorders>
            <w:shd w:val="clear" w:color="auto" w:fill="F2F2F2" w:themeFill="background1" w:themeFillShade="F2"/>
            <w:noWrap/>
            <w:hideMark/>
          </w:tcPr>
          <w:p w14:paraId="171DEBC6"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single" w:sz="4" w:space="0" w:color="auto"/>
              <w:right w:val="nil"/>
            </w:tcBorders>
            <w:shd w:val="clear" w:color="auto" w:fill="F2F2F2" w:themeFill="background1" w:themeFillShade="F2"/>
            <w:noWrap/>
            <w:hideMark/>
          </w:tcPr>
          <w:p w14:paraId="71EAC63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56C26001"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single" w:sz="4" w:space="0" w:color="auto"/>
              <w:right w:val="nil"/>
            </w:tcBorders>
            <w:shd w:val="clear" w:color="auto" w:fill="F2F2F2" w:themeFill="background1" w:themeFillShade="F2"/>
            <w:noWrap/>
            <w:hideMark/>
          </w:tcPr>
          <w:p w14:paraId="79E9D94E"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single" w:sz="4" w:space="0" w:color="auto"/>
              <w:right w:val="nil"/>
            </w:tcBorders>
            <w:shd w:val="clear" w:color="auto" w:fill="F2F2F2" w:themeFill="background1" w:themeFillShade="F2"/>
            <w:noWrap/>
            <w:hideMark/>
          </w:tcPr>
          <w:p w14:paraId="1B428877"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6279EBE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7A5C29B3"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single" w:sz="4" w:space="0" w:color="auto"/>
              <w:right w:val="nil"/>
            </w:tcBorders>
            <w:shd w:val="clear" w:color="auto" w:fill="F2F2F2" w:themeFill="background1" w:themeFillShade="F2"/>
            <w:noWrap/>
            <w:hideMark/>
          </w:tcPr>
          <w:p w14:paraId="3CB8B2F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14B74A3C"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56A7ADB9"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single" w:sz="4" w:space="0" w:color="auto"/>
              <w:right w:val="nil"/>
            </w:tcBorders>
            <w:shd w:val="clear" w:color="auto" w:fill="F2F2F2" w:themeFill="background1" w:themeFillShade="F2"/>
            <w:noWrap/>
            <w:hideMark/>
          </w:tcPr>
          <w:p w14:paraId="79C06872"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6573E03D" w14:textId="77777777" w:rsidR="00F97EDA" w:rsidRPr="001E1A5B" w:rsidRDefault="00F97EDA" w:rsidP="00847246">
            <w:pPr>
              <w:jc w:val="center"/>
              <w:rPr>
                <w:rFonts w:cs="Times New Roman"/>
                <w:color w:val="000000"/>
                <w:sz w:val="18"/>
                <w:szCs w:val="18"/>
              </w:rPr>
            </w:pPr>
            <w:r w:rsidRPr="001E1A5B">
              <w:rPr>
                <w:rFonts w:cs="Times New Roman"/>
                <w:sz w:val="18"/>
                <w:szCs w:val="18"/>
              </w:rPr>
              <w:t>0.1</w:t>
            </w:r>
          </w:p>
        </w:tc>
        <w:tc>
          <w:tcPr>
            <w:tcW w:w="750" w:type="pct"/>
            <w:tcBorders>
              <w:top w:val="nil"/>
              <w:left w:val="nil"/>
              <w:bottom w:val="single" w:sz="4" w:space="0" w:color="auto"/>
              <w:right w:val="nil"/>
            </w:tcBorders>
            <w:shd w:val="clear" w:color="auto" w:fill="F2F2F2" w:themeFill="background1" w:themeFillShade="F2"/>
            <w:noWrap/>
            <w:hideMark/>
          </w:tcPr>
          <w:p w14:paraId="296E63B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single" w:sz="4" w:space="0" w:color="auto"/>
              <w:right w:val="nil"/>
            </w:tcBorders>
            <w:shd w:val="clear" w:color="auto" w:fill="F2F2F2" w:themeFill="background1" w:themeFillShade="F2"/>
            <w:noWrap/>
            <w:hideMark/>
          </w:tcPr>
          <w:p w14:paraId="0AF36DD9"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37C9CA91"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c>
          <w:tcPr>
            <w:tcW w:w="750" w:type="pct"/>
            <w:tcBorders>
              <w:top w:val="nil"/>
              <w:left w:val="nil"/>
              <w:bottom w:val="single" w:sz="4" w:space="0" w:color="auto"/>
              <w:right w:val="nil"/>
            </w:tcBorders>
            <w:shd w:val="clear" w:color="auto" w:fill="F2F2F2" w:themeFill="background1" w:themeFillShade="F2"/>
            <w:noWrap/>
            <w:hideMark/>
          </w:tcPr>
          <w:p w14:paraId="536CE102" w14:textId="77777777" w:rsidR="00F97EDA" w:rsidRPr="001E1A5B" w:rsidRDefault="00F97EDA" w:rsidP="00847246">
            <w:pPr>
              <w:jc w:val="center"/>
              <w:rPr>
                <w:rFonts w:cs="Times New Roman"/>
                <w:color w:val="000000"/>
                <w:sz w:val="18"/>
                <w:szCs w:val="18"/>
              </w:rPr>
            </w:pPr>
            <w:r w:rsidRPr="001E1A5B">
              <w:rPr>
                <w:rFonts w:cs="Times New Roman"/>
                <w:color w:val="000000"/>
                <w:sz w:val="18"/>
                <w:szCs w:val="18"/>
              </w:rPr>
              <w:t>±</w:t>
            </w:r>
          </w:p>
        </w:tc>
        <w:tc>
          <w:tcPr>
            <w:tcW w:w="750" w:type="pct"/>
            <w:tcBorders>
              <w:top w:val="nil"/>
              <w:left w:val="nil"/>
              <w:bottom w:val="single" w:sz="4" w:space="0" w:color="auto"/>
              <w:right w:val="nil"/>
            </w:tcBorders>
            <w:shd w:val="clear" w:color="auto" w:fill="F2F2F2" w:themeFill="background1" w:themeFillShade="F2"/>
            <w:noWrap/>
            <w:hideMark/>
          </w:tcPr>
          <w:p w14:paraId="1300FCBF" w14:textId="77777777" w:rsidR="00F97EDA" w:rsidRPr="001E1A5B" w:rsidRDefault="00F97EDA" w:rsidP="00847246">
            <w:pPr>
              <w:jc w:val="center"/>
              <w:rPr>
                <w:rFonts w:cs="Times New Roman"/>
                <w:color w:val="000000"/>
                <w:sz w:val="18"/>
                <w:szCs w:val="18"/>
              </w:rPr>
            </w:pPr>
            <w:r w:rsidRPr="001E1A5B">
              <w:rPr>
                <w:rFonts w:cs="Times New Roman"/>
                <w:sz w:val="18"/>
                <w:szCs w:val="18"/>
              </w:rPr>
              <w:t>0.0</w:t>
            </w:r>
          </w:p>
        </w:tc>
      </w:tr>
    </w:tbl>
    <w:p w14:paraId="442341FC" w14:textId="77777777" w:rsidR="00F97EDA" w:rsidRPr="00F97EDA" w:rsidRDefault="00F97EDA" w:rsidP="00F97EDA">
      <w:pPr>
        <w:tabs>
          <w:tab w:val="left" w:pos="1221"/>
        </w:tabs>
        <w:rPr>
          <w:rFonts w:cs="Times New Roman"/>
        </w:rPr>
        <w:sectPr w:rsidR="00F97EDA" w:rsidRPr="00F97EDA" w:rsidSect="001E1A5B">
          <w:pgSz w:w="15840" w:h="12240" w:orient="landscape"/>
          <w:pgMar w:top="1440" w:right="1440" w:bottom="1440" w:left="1440" w:header="720" w:footer="720" w:gutter="0"/>
          <w:cols w:space="720"/>
        </w:sectPr>
      </w:pPr>
      <w:r w:rsidRPr="00F97EDA">
        <w:rPr>
          <w:rFonts w:cs="Times New Roman"/>
        </w:rPr>
        <w:tab/>
      </w:r>
    </w:p>
    <w:p w14:paraId="17A73991" w14:textId="5FF2A38E" w:rsidR="00F97EDA" w:rsidRPr="00126F09" w:rsidRDefault="00097986" w:rsidP="00097986">
      <w:pPr>
        <w:pStyle w:val="Caption"/>
      </w:pPr>
      <w:bookmarkStart w:id="23" w:name="_Toc84684683"/>
      <w:r>
        <w:lastRenderedPageBreak/>
        <w:t>Table S6</w:t>
      </w:r>
      <w:r w:rsidR="00F97EDA" w:rsidRPr="00126F09">
        <w:t xml:space="preserve">. </w:t>
      </w:r>
      <w:r w:rsidR="00F97EDA" w:rsidRPr="00097986">
        <w:rPr>
          <w:b w:val="0"/>
          <w:bCs w:val="0"/>
        </w:rPr>
        <w:t xml:space="preserve">Average (%± </w:t>
      </w:r>
      <w:proofErr w:type="spellStart"/>
      <w:r w:rsidR="00F97EDA" w:rsidRPr="00097986">
        <w:rPr>
          <w:b w:val="0"/>
          <w:bCs w:val="0"/>
        </w:rPr>
        <w:t>s.e.</w:t>
      </w:r>
      <w:proofErr w:type="spellEnd"/>
      <w:r w:rsidR="00F97EDA" w:rsidRPr="00097986">
        <w:rPr>
          <w:b w:val="0"/>
          <w:bCs w:val="0"/>
        </w:rPr>
        <w:t>) plant richness, evenness, relative cover of forbs (%), graminoids (%) and species-specific foliar cover (%) for clipping vs. unclipping under the precipitation gradient. Data are shown for 2018.</w:t>
      </w:r>
      <w:bookmarkEnd w:id="23"/>
    </w:p>
    <w:tbl>
      <w:tblPr>
        <w:tblW w:w="5000" w:type="pct"/>
        <w:tblLook w:val="04A0" w:firstRow="1" w:lastRow="0" w:firstColumn="1" w:lastColumn="0" w:noHBand="0" w:noVBand="1"/>
      </w:tblPr>
      <w:tblGrid>
        <w:gridCol w:w="3119"/>
        <w:gridCol w:w="441"/>
        <w:gridCol w:w="572"/>
        <w:gridCol w:w="321"/>
        <w:gridCol w:w="454"/>
        <w:gridCol w:w="571"/>
        <w:gridCol w:w="321"/>
        <w:gridCol w:w="454"/>
        <w:gridCol w:w="571"/>
        <w:gridCol w:w="321"/>
        <w:gridCol w:w="454"/>
        <w:gridCol w:w="571"/>
        <w:gridCol w:w="321"/>
        <w:gridCol w:w="454"/>
        <w:gridCol w:w="549"/>
        <w:gridCol w:w="321"/>
        <w:gridCol w:w="454"/>
        <w:gridCol w:w="549"/>
        <w:gridCol w:w="321"/>
        <w:gridCol w:w="454"/>
        <w:gridCol w:w="553"/>
        <w:gridCol w:w="321"/>
        <w:gridCol w:w="493"/>
      </w:tblGrid>
      <w:tr w:rsidR="00F97EDA" w:rsidRPr="001E1A5B" w14:paraId="354F8D77" w14:textId="77777777" w:rsidTr="00847246">
        <w:trPr>
          <w:cantSplit/>
          <w:trHeight w:val="144"/>
        </w:trPr>
        <w:tc>
          <w:tcPr>
            <w:tcW w:w="948" w:type="pct"/>
            <w:tcBorders>
              <w:top w:val="single" w:sz="4" w:space="0" w:color="auto"/>
              <w:left w:val="nil"/>
              <w:bottom w:val="nil"/>
              <w:right w:val="nil"/>
            </w:tcBorders>
            <w:shd w:val="clear" w:color="auto" w:fill="auto"/>
            <w:noWrap/>
            <w:vAlign w:val="bottom"/>
            <w:hideMark/>
          </w:tcPr>
          <w:p w14:paraId="05581B10" w14:textId="77777777" w:rsidR="00F97EDA" w:rsidRPr="001E1A5B" w:rsidRDefault="00F97EDA" w:rsidP="00847246">
            <w:pPr>
              <w:rPr>
                <w:rFonts w:cs="Times New Roman"/>
                <w:sz w:val="19"/>
                <w:szCs w:val="19"/>
              </w:rPr>
            </w:pPr>
          </w:p>
        </w:tc>
        <w:tc>
          <w:tcPr>
            <w:tcW w:w="169" w:type="pct"/>
            <w:tcBorders>
              <w:top w:val="single" w:sz="4" w:space="0" w:color="auto"/>
              <w:left w:val="nil"/>
              <w:bottom w:val="single" w:sz="4" w:space="0" w:color="auto"/>
              <w:right w:val="nil"/>
            </w:tcBorders>
            <w:shd w:val="clear" w:color="auto" w:fill="auto"/>
            <w:noWrap/>
            <w:vAlign w:val="bottom"/>
            <w:hideMark/>
          </w:tcPr>
          <w:p w14:paraId="2012EECF" w14:textId="77777777" w:rsidR="00F97EDA" w:rsidRPr="001E1A5B" w:rsidRDefault="00F97EDA" w:rsidP="00847246">
            <w:pPr>
              <w:rPr>
                <w:rFonts w:cs="Times New Roman"/>
                <w:sz w:val="19"/>
                <w:szCs w:val="19"/>
              </w:rPr>
            </w:pPr>
          </w:p>
        </w:tc>
        <w:tc>
          <w:tcPr>
            <w:tcW w:w="3883" w:type="pct"/>
            <w:gridSpan w:val="21"/>
            <w:tcBorders>
              <w:top w:val="single" w:sz="4" w:space="0" w:color="auto"/>
              <w:left w:val="nil"/>
              <w:bottom w:val="single" w:sz="4" w:space="0" w:color="auto"/>
              <w:right w:val="nil"/>
            </w:tcBorders>
            <w:shd w:val="clear" w:color="auto" w:fill="auto"/>
            <w:noWrap/>
            <w:vAlign w:val="bottom"/>
            <w:hideMark/>
          </w:tcPr>
          <w:p w14:paraId="1160454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Precipitation</w:t>
            </w:r>
          </w:p>
        </w:tc>
      </w:tr>
      <w:tr w:rsidR="00F97EDA" w:rsidRPr="001E1A5B" w14:paraId="1299072C" w14:textId="77777777" w:rsidTr="00847246">
        <w:trPr>
          <w:cantSplit/>
          <w:trHeight w:val="144"/>
        </w:trPr>
        <w:tc>
          <w:tcPr>
            <w:tcW w:w="948" w:type="pct"/>
            <w:tcBorders>
              <w:top w:val="nil"/>
              <w:left w:val="nil"/>
              <w:bottom w:val="single" w:sz="4" w:space="0" w:color="auto"/>
              <w:right w:val="nil"/>
            </w:tcBorders>
            <w:shd w:val="clear" w:color="auto" w:fill="auto"/>
            <w:noWrap/>
            <w:vAlign w:val="bottom"/>
            <w:hideMark/>
          </w:tcPr>
          <w:p w14:paraId="47F2D6B0" w14:textId="77777777" w:rsidR="00F97EDA" w:rsidRPr="001E1A5B" w:rsidRDefault="00F97EDA" w:rsidP="00847246">
            <w:pPr>
              <w:jc w:val="center"/>
              <w:rPr>
                <w:rFonts w:cs="Times New Roman"/>
                <w:color w:val="000000"/>
                <w:sz w:val="19"/>
                <w:szCs w:val="19"/>
              </w:rPr>
            </w:pPr>
          </w:p>
        </w:tc>
        <w:tc>
          <w:tcPr>
            <w:tcW w:w="169" w:type="pct"/>
            <w:tcBorders>
              <w:top w:val="single" w:sz="4" w:space="0" w:color="auto"/>
              <w:left w:val="nil"/>
              <w:bottom w:val="single" w:sz="4" w:space="0" w:color="auto"/>
              <w:right w:val="nil"/>
            </w:tcBorders>
            <w:shd w:val="clear" w:color="auto" w:fill="auto"/>
            <w:noWrap/>
            <w:vAlign w:val="bottom"/>
            <w:hideMark/>
          </w:tcPr>
          <w:p w14:paraId="4A22EA3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 </w:t>
            </w:r>
          </w:p>
        </w:tc>
        <w:tc>
          <w:tcPr>
            <w:tcW w:w="556" w:type="pct"/>
            <w:gridSpan w:val="3"/>
            <w:tcBorders>
              <w:top w:val="nil"/>
              <w:left w:val="nil"/>
              <w:bottom w:val="single" w:sz="4" w:space="0" w:color="auto"/>
              <w:right w:val="nil"/>
            </w:tcBorders>
            <w:shd w:val="clear" w:color="auto" w:fill="auto"/>
            <w:noWrap/>
            <w:vAlign w:val="bottom"/>
            <w:hideMark/>
          </w:tcPr>
          <w:p w14:paraId="38801660" w14:textId="77777777" w:rsidR="00F97EDA" w:rsidRPr="001E1A5B" w:rsidRDefault="00F97EDA" w:rsidP="00847246">
            <w:pPr>
              <w:jc w:val="center"/>
              <w:rPr>
                <w:rFonts w:cs="Times New Roman"/>
                <w:b/>
                <w:bCs/>
                <w:color w:val="000000"/>
                <w:sz w:val="19"/>
                <w:szCs w:val="19"/>
              </w:rPr>
            </w:pPr>
            <w:r w:rsidRPr="001E1A5B">
              <w:rPr>
                <w:rFonts w:cs="Times New Roman"/>
                <w:b/>
                <w:bCs/>
                <w:color w:val="000000"/>
                <w:sz w:val="19"/>
                <w:szCs w:val="19"/>
              </w:rPr>
              <w:t>-100%</w:t>
            </w:r>
          </w:p>
        </w:tc>
        <w:tc>
          <w:tcPr>
            <w:tcW w:w="556" w:type="pct"/>
            <w:gridSpan w:val="3"/>
            <w:tcBorders>
              <w:top w:val="nil"/>
              <w:left w:val="nil"/>
              <w:bottom w:val="single" w:sz="4" w:space="0" w:color="auto"/>
              <w:right w:val="nil"/>
            </w:tcBorders>
            <w:shd w:val="clear" w:color="auto" w:fill="auto"/>
            <w:noWrap/>
            <w:vAlign w:val="bottom"/>
            <w:hideMark/>
          </w:tcPr>
          <w:p w14:paraId="24E724E9" w14:textId="77777777" w:rsidR="00F97EDA" w:rsidRPr="001E1A5B" w:rsidRDefault="00F97EDA" w:rsidP="00847246">
            <w:pPr>
              <w:jc w:val="center"/>
              <w:rPr>
                <w:rFonts w:cs="Times New Roman"/>
                <w:b/>
                <w:bCs/>
                <w:color w:val="000000"/>
                <w:sz w:val="19"/>
                <w:szCs w:val="19"/>
              </w:rPr>
            </w:pPr>
            <w:r w:rsidRPr="001E1A5B">
              <w:rPr>
                <w:rFonts w:cs="Times New Roman"/>
                <w:b/>
                <w:bCs/>
                <w:color w:val="000000"/>
                <w:sz w:val="19"/>
                <w:szCs w:val="19"/>
              </w:rPr>
              <w:t>-80%</w:t>
            </w:r>
          </w:p>
        </w:tc>
        <w:tc>
          <w:tcPr>
            <w:tcW w:w="556" w:type="pct"/>
            <w:gridSpan w:val="3"/>
            <w:tcBorders>
              <w:top w:val="nil"/>
              <w:left w:val="nil"/>
              <w:bottom w:val="single" w:sz="4" w:space="0" w:color="auto"/>
              <w:right w:val="nil"/>
            </w:tcBorders>
            <w:shd w:val="clear" w:color="auto" w:fill="auto"/>
            <w:noWrap/>
            <w:vAlign w:val="bottom"/>
            <w:hideMark/>
          </w:tcPr>
          <w:p w14:paraId="527FD5C9" w14:textId="77777777" w:rsidR="00F97EDA" w:rsidRPr="001E1A5B" w:rsidRDefault="00F97EDA" w:rsidP="00847246">
            <w:pPr>
              <w:jc w:val="center"/>
              <w:rPr>
                <w:rFonts w:cs="Times New Roman"/>
                <w:b/>
                <w:bCs/>
                <w:color w:val="000000"/>
                <w:sz w:val="19"/>
                <w:szCs w:val="19"/>
              </w:rPr>
            </w:pPr>
            <w:r w:rsidRPr="001E1A5B">
              <w:rPr>
                <w:rFonts w:cs="Times New Roman"/>
                <w:b/>
                <w:bCs/>
                <w:color w:val="000000"/>
                <w:sz w:val="19"/>
                <w:szCs w:val="19"/>
              </w:rPr>
              <w:t>-60%</w:t>
            </w:r>
          </w:p>
        </w:tc>
        <w:tc>
          <w:tcPr>
            <w:tcW w:w="539" w:type="pct"/>
            <w:gridSpan w:val="3"/>
            <w:tcBorders>
              <w:top w:val="nil"/>
              <w:left w:val="nil"/>
              <w:bottom w:val="single" w:sz="4" w:space="0" w:color="auto"/>
              <w:right w:val="nil"/>
            </w:tcBorders>
            <w:shd w:val="clear" w:color="auto" w:fill="auto"/>
            <w:noWrap/>
            <w:vAlign w:val="bottom"/>
            <w:hideMark/>
          </w:tcPr>
          <w:p w14:paraId="0D396361" w14:textId="77777777" w:rsidR="00F97EDA" w:rsidRPr="001E1A5B" w:rsidRDefault="00F97EDA" w:rsidP="00847246">
            <w:pPr>
              <w:jc w:val="center"/>
              <w:rPr>
                <w:rFonts w:cs="Times New Roman"/>
                <w:b/>
                <w:bCs/>
                <w:color w:val="000000"/>
                <w:sz w:val="19"/>
                <w:szCs w:val="19"/>
              </w:rPr>
            </w:pPr>
            <w:r w:rsidRPr="001E1A5B">
              <w:rPr>
                <w:rFonts w:cs="Times New Roman"/>
                <w:b/>
                <w:bCs/>
                <w:color w:val="000000"/>
                <w:sz w:val="19"/>
                <w:szCs w:val="19"/>
              </w:rPr>
              <w:t>-40%</w:t>
            </w:r>
          </w:p>
        </w:tc>
        <w:tc>
          <w:tcPr>
            <w:tcW w:w="534" w:type="pct"/>
            <w:gridSpan w:val="3"/>
            <w:tcBorders>
              <w:top w:val="nil"/>
              <w:left w:val="nil"/>
              <w:bottom w:val="single" w:sz="4" w:space="0" w:color="auto"/>
              <w:right w:val="nil"/>
            </w:tcBorders>
            <w:shd w:val="clear" w:color="auto" w:fill="auto"/>
            <w:noWrap/>
            <w:vAlign w:val="bottom"/>
            <w:hideMark/>
          </w:tcPr>
          <w:p w14:paraId="6DA62E2B" w14:textId="77777777" w:rsidR="00F97EDA" w:rsidRPr="001E1A5B" w:rsidRDefault="00F97EDA" w:rsidP="00847246">
            <w:pPr>
              <w:jc w:val="center"/>
              <w:rPr>
                <w:rFonts w:cs="Times New Roman"/>
                <w:b/>
                <w:bCs/>
                <w:color w:val="000000"/>
                <w:sz w:val="19"/>
                <w:szCs w:val="19"/>
              </w:rPr>
            </w:pPr>
            <w:r w:rsidRPr="001E1A5B">
              <w:rPr>
                <w:rFonts w:cs="Times New Roman"/>
                <w:b/>
                <w:bCs/>
                <w:color w:val="000000"/>
                <w:sz w:val="19"/>
                <w:szCs w:val="19"/>
              </w:rPr>
              <w:t>-20%</w:t>
            </w:r>
          </w:p>
        </w:tc>
        <w:tc>
          <w:tcPr>
            <w:tcW w:w="566" w:type="pct"/>
            <w:gridSpan w:val="3"/>
            <w:tcBorders>
              <w:top w:val="nil"/>
              <w:left w:val="nil"/>
              <w:bottom w:val="single" w:sz="4" w:space="0" w:color="auto"/>
              <w:right w:val="nil"/>
            </w:tcBorders>
            <w:shd w:val="clear" w:color="auto" w:fill="auto"/>
            <w:noWrap/>
            <w:vAlign w:val="bottom"/>
            <w:hideMark/>
          </w:tcPr>
          <w:p w14:paraId="1B460EBA" w14:textId="77777777" w:rsidR="00F97EDA" w:rsidRPr="001E1A5B" w:rsidRDefault="00F97EDA" w:rsidP="00847246">
            <w:pPr>
              <w:jc w:val="center"/>
              <w:rPr>
                <w:rFonts w:cs="Times New Roman"/>
                <w:b/>
                <w:bCs/>
                <w:color w:val="000000"/>
                <w:sz w:val="19"/>
                <w:szCs w:val="19"/>
              </w:rPr>
            </w:pPr>
            <w:r w:rsidRPr="001E1A5B">
              <w:rPr>
                <w:rFonts w:cs="Times New Roman"/>
                <w:b/>
                <w:bCs/>
                <w:color w:val="000000"/>
                <w:sz w:val="19"/>
                <w:szCs w:val="19"/>
              </w:rPr>
              <w:t>0% change</w:t>
            </w:r>
          </w:p>
        </w:tc>
        <w:tc>
          <w:tcPr>
            <w:tcW w:w="576" w:type="pct"/>
            <w:gridSpan w:val="3"/>
            <w:tcBorders>
              <w:top w:val="nil"/>
              <w:left w:val="nil"/>
              <w:bottom w:val="single" w:sz="4" w:space="0" w:color="auto"/>
              <w:right w:val="nil"/>
            </w:tcBorders>
            <w:shd w:val="clear" w:color="auto" w:fill="auto"/>
            <w:noWrap/>
            <w:vAlign w:val="bottom"/>
            <w:hideMark/>
          </w:tcPr>
          <w:p w14:paraId="69AFA6A5" w14:textId="77777777" w:rsidR="00F97EDA" w:rsidRPr="001E1A5B" w:rsidRDefault="00F97EDA" w:rsidP="00847246">
            <w:pPr>
              <w:jc w:val="center"/>
              <w:rPr>
                <w:rFonts w:cs="Times New Roman"/>
                <w:b/>
                <w:bCs/>
                <w:color w:val="000000"/>
                <w:sz w:val="19"/>
                <w:szCs w:val="19"/>
              </w:rPr>
            </w:pPr>
            <w:r w:rsidRPr="001E1A5B">
              <w:rPr>
                <w:rFonts w:cs="Times New Roman"/>
                <w:b/>
                <w:bCs/>
                <w:color w:val="000000"/>
                <w:sz w:val="19"/>
                <w:szCs w:val="19"/>
              </w:rPr>
              <w:t>50%</w:t>
            </w:r>
          </w:p>
        </w:tc>
      </w:tr>
      <w:tr w:rsidR="00F97EDA" w:rsidRPr="001E1A5B" w14:paraId="715ACF77" w14:textId="77777777" w:rsidTr="00847246">
        <w:trPr>
          <w:cantSplit/>
          <w:trHeight w:val="144"/>
        </w:trPr>
        <w:tc>
          <w:tcPr>
            <w:tcW w:w="948" w:type="pct"/>
            <w:tcBorders>
              <w:top w:val="nil"/>
              <w:left w:val="nil"/>
              <w:bottom w:val="nil"/>
              <w:right w:val="nil"/>
            </w:tcBorders>
            <w:shd w:val="clear" w:color="auto" w:fill="auto"/>
            <w:noWrap/>
            <w:vAlign w:val="bottom"/>
            <w:hideMark/>
          </w:tcPr>
          <w:p w14:paraId="13B4E6CC" w14:textId="77777777" w:rsidR="00F97EDA" w:rsidRPr="001E1A5B" w:rsidRDefault="00F97EDA" w:rsidP="00847246">
            <w:pPr>
              <w:rPr>
                <w:rFonts w:cs="Times New Roman"/>
                <w:color w:val="000000"/>
                <w:sz w:val="19"/>
                <w:szCs w:val="19"/>
              </w:rPr>
            </w:pPr>
            <w:r w:rsidRPr="001E1A5B">
              <w:rPr>
                <w:rFonts w:cs="Times New Roman"/>
                <w:color w:val="000000"/>
                <w:sz w:val="19"/>
                <w:szCs w:val="19"/>
              </w:rPr>
              <w:t>Richness</w:t>
            </w:r>
          </w:p>
        </w:tc>
        <w:tc>
          <w:tcPr>
            <w:tcW w:w="169" w:type="pct"/>
            <w:vMerge w:val="restart"/>
            <w:tcBorders>
              <w:top w:val="nil"/>
              <w:left w:val="nil"/>
              <w:bottom w:val="nil"/>
              <w:right w:val="nil"/>
            </w:tcBorders>
            <w:shd w:val="clear" w:color="auto" w:fill="auto"/>
            <w:noWrap/>
            <w:textDirection w:val="btLr"/>
            <w:vAlign w:val="center"/>
            <w:hideMark/>
          </w:tcPr>
          <w:p w14:paraId="1E06E25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clipped</w:t>
            </w:r>
          </w:p>
        </w:tc>
        <w:tc>
          <w:tcPr>
            <w:tcW w:w="240" w:type="pct"/>
            <w:tcBorders>
              <w:top w:val="nil"/>
              <w:left w:val="nil"/>
              <w:bottom w:val="nil"/>
              <w:right w:val="nil"/>
            </w:tcBorders>
            <w:shd w:val="clear" w:color="auto" w:fill="auto"/>
            <w:noWrap/>
            <w:hideMark/>
          </w:tcPr>
          <w:p w14:paraId="092639B1" w14:textId="77777777" w:rsidR="00F97EDA" w:rsidRPr="001E1A5B" w:rsidRDefault="00F97EDA" w:rsidP="00847246">
            <w:pPr>
              <w:jc w:val="center"/>
              <w:rPr>
                <w:rFonts w:cs="Times New Roman"/>
                <w:color w:val="000000"/>
                <w:sz w:val="19"/>
                <w:szCs w:val="19"/>
              </w:rPr>
            </w:pPr>
            <w:r w:rsidRPr="001E1A5B">
              <w:rPr>
                <w:rFonts w:cs="Times New Roman"/>
                <w:sz w:val="19"/>
                <w:szCs w:val="19"/>
              </w:rPr>
              <w:t>24.3</w:t>
            </w:r>
          </w:p>
        </w:tc>
        <w:tc>
          <w:tcPr>
            <w:tcW w:w="122" w:type="pct"/>
            <w:tcBorders>
              <w:top w:val="nil"/>
              <w:left w:val="nil"/>
              <w:bottom w:val="nil"/>
              <w:right w:val="nil"/>
            </w:tcBorders>
            <w:shd w:val="clear" w:color="auto" w:fill="auto"/>
            <w:noWrap/>
            <w:vAlign w:val="bottom"/>
            <w:hideMark/>
          </w:tcPr>
          <w:p w14:paraId="1A7FE81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7F8457A" w14:textId="77777777" w:rsidR="00F97EDA" w:rsidRPr="001E1A5B" w:rsidRDefault="00F97EDA" w:rsidP="00847246">
            <w:pPr>
              <w:jc w:val="center"/>
              <w:rPr>
                <w:rFonts w:cs="Times New Roman"/>
                <w:color w:val="000000"/>
                <w:sz w:val="19"/>
                <w:szCs w:val="19"/>
              </w:rPr>
            </w:pPr>
            <w:r w:rsidRPr="001E1A5B">
              <w:rPr>
                <w:rFonts w:cs="Times New Roman"/>
                <w:sz w:val="19"/>
                <w:szCs w:val="19"/>
              </w:rPr>
              <w:t>2.6</w:t>
            </w:r>
          </w:p>
        </w:tc>
        <w:tc>
          <w:tcPr>
            <w:tcW w:w="240" w:type="pct"/>
            <w:tcBorders>
              <w:top w:val="nil"/>
              <w:left w:val="nil"/>
              <w:bottom w:val="nil"/>
              <w:right w:val="nil"/>
            </w:tcBorders>
            <w:shd w:val="clear" w:color="auto" w:fill="auto"/>
            <w:noWrap/>
            <w:hideMark/>
          </w:tcPr>
          <w:p w14:paraId="4A8E21DA" w14:textId="77777777" w:rsidR="00F97EDA" w:rsidRPr="001E1A5B" w:rsidRDefault="00F97EDA" w:rsidP="00847246">
            <w:pPr>
              <w:jc w:val="center"/>
              <w:rPr>
                <w:rFonts w:cs="Times New Roman"/>
                <w:color w:val="000000"/>
                <w:sz w:val="19"/>
                <w:szCs w:val="19"/>
              </w:rPr>
            </w:pPr>
            <w:r w:rsidRPr="001E1A5B">
              <w:rPr>
                <w:rFonts w:cs="Times New Roman"/>
                <w:sz w:val="19"/>
                <w:szCs w:val="19"/>
              </w:rPr>
              <w:t>23.7</w:t>
            </w:r>
          </w:p>
        </w:tc>
        <w:tc>
          <w:tcPr>
            <w:tcW w:w="122" w:type="pct"/>
            <w:tcBorders>
              <w:top w:val="nil"/>
              <w:left w:val="nil"/>
              <w:bottom w:val="nil"/>
              <w:right w:val="nil"/>
            </w:tcBorders>
            <w:shd w:val="clear" w:color="auto" w:fill="auto"/>
            <w:noWrap/>
            <w:vAlign w:val="bottom"/>
            <w:hideMark/>
          </w:tcPr>
          <w:p w14:paraId="49B57B7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524D7052" w14:textId="77777777" w:rsidR="00F97EDA" w:rsidRPr="001E1A5B" w:rsidRDefault="00F97EDA" w:rsidP="00847246">
            <w:pPr>
              <w:jc w:val="center"/>
              <w:rPr>
                <w:rFonts w:cs="Times New Roman"/>
                <w:color w:val="000000"/>
                <w:sz w:val="19"/>
                <w:szCs w:val="19"/>
              </w:rPr>
            </w:pPr>
            <w:r w:rsidRPr="001E1A5B">
              <w:rPr>
                <w:rFonts w:cs="Times New Roman"/>
                <w:sz w:val="19"/>
                <w:szCs w:val="19"/>
              </w:rPr>
              <w:t>3.0</w:t>
            </w:r>
          </w:p>
        </w:tc>
        <w:tc>
          <w:tcPr>
            <w:tcW w:w="240" w:type="pct"/>
            <w:tcBorders>
              <w:top w:val="nil"/>
              <w:left w:val="nil"/>
              <w:bottom w:val="nil"/>
              <w:right w:val="nil"/>
            </w:tcBorders>
            <w:shd w:val="clear" w:color="auto" w:fill="auto"/>
            <w:noWrap/>
            <w:hideMark/>
          </w:tcPr>
          <w:p w14:paraId="7FDAE48F" w14:textId="77777777" w:rsidR="00F97EDA" w:rsidRPr="001E1A5B" w:rsidRDefault="00F97EDA" w:rsidP="00847246">
            <w:pPr>
              <w:jc w:val="center"/>
              <w:rPr>
                <w:rFonts w:cs="Times New Roman"/>
                <w:color w:val="000000"/>
                <w:sz w:val="19"/>
                <w:szCs w:val="19"/>
              </w:rPr>
            </w:pPr>
            <w:r w:rsidRPr="001E1A5B">
              <w:rPr>
                <w:rFonts w:cs="Times New Roman"/>
                <w:sz w:val="19"/>
                <w:szCs w:val="19"/>
              </w:rPr>
              <w:t>21.7</w:t>
            </w:r>
          </w:p>
        </w:tc>
        <w:tc>
          <w:tcPr>
            <w:tcW w:w="122" w:type="pct"/>
            <w:tcBorders>
              <w:top w:val="nil"/>
              <w:left w:val="nil"/>
              <w:bottom w:val="nil"/>
              <w:right w:val="nil"/>
            </w:tcBorders>
            <w:shd w:val="clear" w:color="auto" w:fill="auto"/>
            <w:noWrap/>
            <w:vAlign w:val="bottom"/>
            <w:hideMark/>
          </w:tcPr>
          <w:p w14:paraId="0B7F3BF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2B2B0E93" w14:textId="77777777" w:rsidR="00F97EDA" w:rsidRPr="001E1A5B" w:rsidRDefault="00F97EDA" w:rsidP="00847246">
            <w:pPr>
              <w:jc w:val="center"/>
              <w:rPr>
                <w:rFonts w:cs="Times New Roman"/>
                <w:color w:val="000000"/>
                <w:sz w:val="19"/>
                <w:szCs w:val="19"/>
              </w:rPr>
            </w:pPr>
            <w:r w:rsidRPr="001E1A5B">
              <w:rPr>
                <w:rFonts w:cs="Times New Roman"/>
                <w:sz w:val="19"/>
                <w:szCs w:val="19"/>
              </w:rPr>
              <w:t>2.2</w:t>
            </w:r>
          </w:p>
        </w:tc>
        <w:tc>
          <w:tcPr>
            <w:tcW w:w="240" w:type="pct"/>
            <w:tcBorders>
              <w:top w:val="nil"/>
              <w:left w:val="nil"/>
              <w:bottom w:val="nil"/>
              <w:right w:val="nil"/>
            </w:tcBorders>
            <w:shd w:val="clear" w:color="auto" w:fill="auto"/>
            <w:noWrap/>
            <w:hideMark/>
          </w:tcPr>
          <w:p w14:paraId="2DDAF392" w14:textId="77777777" w:rsidR="00F97EDA" w:rsidRPr="001E1A5B" w:rsidRDefault="00F97EDA" w:rsidP="00847246">
            <w:pPr>
              <w:jc w:val="center"/>
              <w:rPr>
                <w:rFonts w:cs="Times New Roman"/>
                <w:color w:val="000000"/>
                <w:sz w:val="19"/>
                <w:szCs w:val="19"/>
              </w:rPr>
            </w:pPr>
            <w:r w:rsidRPr="001E1A5B">
              <w:rPr>
                <w:rFonts w:cs="Times New Roman"/>
                <w:sz w:val="19"/>
                <w:szCs w:val="19"/>
              </w:rPr>
              <w:t>25.0</w:t>
            </w:r>
          </w:p>
        </w:tc>
        <w:tc>
          <w:tcPr>
            <w:tcW w:w="122" w:type="pct"/>
            <w:tcBorders>
              <w:top w:val="nil"/>
              <w:left w:val="nil"/>
              <w:bottom w:val="nil"/>
              <w:right w:val="nil"/>
            </w:tcBorders>
            <w:shd w:val="clear" w:color="auto" w:fill="auto"/>
            <w:noWrap/>
            <w:vAlign w:val="bottom"/>
            <w:hideMark/>
          </w:tcPr>
          <w:p w14:paraId="43BEFD8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11112DEA" w14:textId="77777777" w:rsidR="00F97EDA" w:rsidRPr="001E1A5B" w:rsidRDefault="00F97EDA" w:rsidP="00847246">
            <w:pPr>
              <w:jc w:val="center"/>
              <w:rPr>
                <w:rFonts w:cs="Times New Roman"/>
                <w:color w:val="000000"/>
                <w:sz w:val="19"/>
                <w:szCs w:val="19"/>
              </w:rPr>
            </w:pPr>
            <w:r w:rsidRPr="001E1A5B">
              <w:rPr>
                <w:rFonts w:cs="Times New Roman"/>
                <w:sz w:val="19"/>
                <w:szCs w:val="19"/>
              </w:rPr>
              <w:t>1.7</w:t>
            </w:r>
          </w:p>
        </w:tc>
        <w:tc>
          <w:tcPr>
            <w:tcW w:w="213" w:type="pct"/>
            <w:tcBorders>
              <w:top w:val="nil"/>
              <w:left w:val="nil"/>
              <w:bottom w:val="nil"/>
              <w:right w:val="nil"/>
            </w:tcBorders>
            <w:shd w:val="clear" w:color="auto" w:fill="auto"/>
            <w:noWrap/>
            <w:vAlign w:val="bottom"/>
            <w:hideMark/>
          </w:tcPr>
          <w:p w14:paraId="5B1B25E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22.0</w:t>
            </w:r>
          </w:p>
        </w:tc>
        <w:tc>
          <w:tcPr>
            <w:tcW w:w="122" w:type="pct"/>
            <w:tcBorders>
              <w:top w:val="nil"/>
              <w:left w:val="nil"/>
              <w:bottom w:val="nil"/>
              <w:right w:val="nil"/>
            </w:tcBorders>
            <w:shd w:val="clear" w:color="auto" w:fill="auto"/>
            <w:noWrap/>
            <w:vAlign w:val="bottom"/>
            <w:hideMark/>
          </w:tcPr>
          <w:p w14:paraId="3B88E13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0D3592FE" w14:textId="77777777" w:rsidR="00F97EDA" w:rsidRPr="001E1A5B" w:rsidRDefault="00F97EDA" w:rsidP="00847246">
            <w:pPr>
              <w:jc w:val="center"/>
              <w:rPr>
                <w:rFonts w:cs="Times New Roman"/>
                <w:color w:val="000000"/>
                <w:sz w:val="19"/>
                <w:szCs w:val="19"/>
              </w:rPr>
            </w:pPr>
            <w:r w:rsidRPr="001E1A5B">
              <w:rPr>
                <w:rFonts w:cs="Times New Roman"/>
                <w:sz w:val="19"/>
                <w:szCs w:val="19"/>
              </w:rPr>
              <w:t>1.0</w:t>
            </w:r>
          </w:p>
        </w:tc>
        <w:tc>
          <w:tcPr>
            <w:tcW w:w="245" w:type="pct"/>
            <w:tcBorders>
              <w:top w:val="nil"/>
              <w:left w:val="nil"/>
              <w:bottom w:val="nil"/>
              <w:right w:val="nil"/>
            </w:tcBorders>
            <w:shd w:val="clear" w:color="auto" w:fill="auto"/>
            <w:noWrap/>
            <w:hideMark/>
          </w:tcPr>
          <w:p w14:paraId="5B54C5BB" w14:textId="77777777" w:rsidR="00F97EDA" w:rsidRPr="001E1A5B" w:rsidRDefault="00F97EDA" w:rsidP="00847246">
            <w:pPr>
              <w:jc w:val="center"/>
              <w:rPr>
                <w:rFonts w:cs="Times New Roman"/>
                <w:color w:val="000000"/>
                <w:sz w:val="19"/>
                <w:szCs w:val="19"/>
              </w:rPr>
            </w:pPr>
            <w:r w:rsidRPr="001E1A5B">
              <w:rPr>
                <w:rFonts w:cs="Times New Roman"/>
                <w:sz w:val="19"/>
                <w:szCs w:val="19"/>
              </w:rPr>
              <w:t>24.7</w:t>
            </w:r>
          </w:p>
        </w:tc>
        <w:tc>
          <w:tcPr>
            <w:tcW w:w="122" w:type="pct"/>
            <w:tcBorders>
              <w:top w:val="nil"/>
              <w:left w:val="nil"/>
              <w:bottom w:val="nil"/>
              <w:right w:val="nil"/>
            </w:tcBorders>
            <w:shd w:val="clear" w:color="auto" w:fill="auto"/>
            <w:noWrap/>
            <w:vAlign w:val="bottom"/>
            <w:hideMark/>
          </w:tcPr>
          <w:p w14:paraId="5E327E4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52229652" w14:textId="77777777" w:rsidR="00F97EDA" w:rsidRPr="001E1A5B" w:rsidRDefault="00F97EDA" w:rsidP="00847246">
            <w:pPr>
              <w:jc w:val="center"/>
              <w:rPr>
                <w:rFonts w:cs="Times New Roman"/>
                <w:color w:val="000000"/>
                <w:sz w:val="19"/>
                <w:szCs w:val="19"/>
              </w:rPr>
            </w:pPr>
            <w:r w:rsidRPr="001E1A5B">
              <w:rPr>
                <w:rFonts w:cs="Times New Roman"/>
                <w:sz w:val="19"/>
                <w:szCs w:val="19"/>
              </w:rPr>
              <w:t>1.3</w:t>
            </w:r>
          </w:p>
        </w:tc>
        <w:tc>
          <w:tcPr>
            <w:tcW w:w="245" w:type="pct"/>
            <w:tcBorders>
              <w:top w:val="nil"/>
              <w:left w:val="nil"/>
              <w:bottom w:val="nil"/>
              <w:right w:val="nil"/>
            </w:tcBorders>
            <w:shd w:val="clear" w:color="auto" w:fill="auto"/>
            <w:noWrap/>
            <w:hideMark/>
          </w:tcPr>
          <w:p w14:paraId="13EDBAA8" w14:textId="77777777" w:rsidR="00F97EDA" w:rsidRPr="001E1A5B" w:rsidRDefault="00F97EDA" w:rsidP="00847246">
            <w:pPr>
              <w:jc w:val="center"/>
              <w:rPr>
                <w:rFonts w:cs="Times New Roman"/>
                <w:color w:val="000000"/>
                <w:sz w:val="19"/>
                <w:szCs w:val="19"/>
              </w:rPr>
            </w:pPr>
            <w:r w:rsidRPr="001E1A5B">
              <w:rPr>
                <w:rFonts w:cs="Times New Roman"/>
                <w:sz w:val="19"/>
                <w:szCs w:val="19"/>
              </w:rPr>
              <w:t>24.0</w:t>
            </w:r>
          </w:p>
        </w:tc>
        <w:tc>
          <w:tcPr>
            <w:tcW w:w="122" w:type="pct"/>
            <w:tcBorders>
              <w:top w:val="nil"/>
              <w:left w:val="nil"/>
              <w:bottom w:val="nil"/>
              <w:right w:val="nil"/>
            </w:tcBorders>
            <w:shd w:val="clear" w:color="auto" w:fill="auto"/>
            <w:noWrap/>
            <w:vAlign w:val="bottom"/>
            <w:hideMark/>
          </w:tcPr>
          <w:p w14:paraId="221E83F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07B978C5" w14:textId="77777777" w:rsidR="00F97EDA" w:rsidRPr="001E1A5B" w:rsidRDefault="00F97EDA" w:rsidP="00847246">
            <w:pPr>
              <w:jc w:val="center"/>
              <w:rPr>
                <w:rFonts w:cs="Times New Roman"/>
                <w:color w:val="000000"/>
                <w:sz w:val="19"/>
                <w:szCs w:val="19"/>
              </w:rPr>
            </w:pPr>
            <w:r w:rsidRPr="001E1A5B">
              <w:rPr>
                <w:rFonts w:cs="Times New Roman"/>
                <w:sz w:val="19"/>
                <w:szCs w:val="19"/>
              </w:rPr>
              <w:t>0.6</w:t>
            </w:r>
          </w:p>
        </w:tc>
      </w:tr>
      <w:tr w:rsidR="00F97EDA" w:rsidRPr="001E1A5B" w14:paraId="4A35CDA0" w14:textId="77777777" w:rsidTr="00847246">
        <w:trPr>
          <w:cantSplit/>
          <w:trHeight w:val="144"/>
        </w:trPr>
        <w:tc>
          <w:tcPr>
            <w:tcW w:w="948" w:type="pct"/>
            <w:tcBorders>
              <w:top w:val="nil"/>
              <w:left w:val="nil"/>
              <w:bottom w:val="nil"/>
              <w:right w:val="nil"/>
            </w:tcBorders>
            <w:shd w:val="clear" w:color="auto" w:fill="auto"/>
            <w:noWrap/>
            <w:vAlign w:val="bottom"/>
            <w:hideMark/>
          </w:tcPr>
          <w:p w14:paraId="43D60762" w14:textId="77777777" w:rsidR="00F97EDA" w:rsidRPr="001E1A5B" w:rsidRDefault="00F97EDA" w:rsidP="00847246">
            <w:pPr>
              <w:rPr>
                <w:rFonts w:cs="Times New Roman"/>
                <w:color w:val="000000"/>
                <w:sz w:val="19"/>
                <w:szCs w:val="19"/>
              </w:rPr>
            </w:pPr>
            <w:r w:rsidRPr="001E1A5B">
              <w:rPr>
                <w:rFonts w:cs="Times New Roman"/>
                <w:color w:val="000000"/>
                <w:sz w:val="19"/>
                <w:szCs w:val="19"/>
              </w:rPr>
              <w:t>Evenness</w:t>
            </w:r>
          </w:p>
        </w:tc>
        <w:tc>
          <w:tcPr>
            <w:tcW w:w="169" w:type="pct"/>
            <w:vMerge/>
            <w:tcBorders>
              <w:top w:val="nil"/>
              <w:left w:val="nil"/>
              <w:bottom w:val="nil"/>
              <w:right w:val="nil"/>
            </w:tcBorders>
            <w:vAlign w:val="center"/>
            <w:hideMark/>
          </w:tcPr>
          <w:p w14:paraId="04E61DE3"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0B15346E" w14:textId="77777777" w:rsidR="00F97EDA" w:rsidRPr="001E1A5B" w:rsidRDefault="00F97EDA" w:rsidP="00847246">
            <w:pPr>
              <w:jc w:val="center"/>
              <w:rPr>
                <w:rFonts w:cs="Times New Roman"/>
                <w:color w:val="000000"/>
                <w:sz w:val="19"/>
                <w:szCs w:val="19"/>
              </w:rPr>
            </w:pPr>
            <w:r w:rsidRPr="001E1A5B">
              <w:rPr>
                <w:rFonts w:cs="Times New Roman"/>
                <w:sz w:val="19"/>
                <w:szCs w:val="19"/>
              </w:rPr>
              <w:t>0.7</w:t>
            </w:r>
          </w:p>
        </w:tc>
        <w:tc>
          <w:tcPr>
            <w:tcW w:w="122" w:type="pct"/>
            <w:tcBorders>
              <w:top w:val="nil"/>
              <w:left w:val="nil"/>
              <w:bottom w:val="nil"/>
              <w:right w:val="nil"/>
            </w:tcBorders>
            <w:shd w:val="clear" w:color="auto" w:fill="auto"/>
            <w:noWrap/>
            <w:vAlign w:val="bottom"/>
            <w:hideMark/>
          </w:tcPr>
          <w:p w14:paraId="478924D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7356635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542E7672" w14:textId="77777777" w:rsidR="00F97EDA" w:rsidRPr="001E1A5B" w:rsidRDefault="00F97EDA" w:rsidP="00847246">
            <w:pPr>
              <w:jc w:val="center"/>
              <w:rPr>
                <w:rFonts w:cs="Times New Roman"/>
                <w:color w:val="000000"/>
                <w:sz w:val="19"/>
                <w:szCs w:val="19"/>
              </w:rPr>
            </w:pPr>
            <w:r w:rsidRPr="001E1A5B">
              <w:rPr>
                <w:rFonts w:cs="Times New Roman"/>
                <w:sz w:val="19"/>
                <w:szCs w:val="19"/>
              </w:rPr>
              <w:t>0.8</w:t>
            </w:r>
          </w:p>
        </w:tc>
        <w:tc>
          <w:tcPr>
            <w:tcW w:w="122" w:type="pct"/>
            <w:tcBorders>
              <w:top w:val="nil"/>
              <w:left w:val="nil"/>
              <w:bottom w:val="nil"/>
              <w:right w:val="nil"/>
            </w:tcBorders>
            <w:shd w:val="clear" w:color="auto" w:fill="auto"/>
            <w:noWrap/>
            <w:vAlign w:val="bottom"/>
            <w:hideMark/>
          </w:tcPr>
          <w:p w14:paraId="1582CBE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55D54A9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729C3FE0" w14:textId="77777777" w:rsidR="00F97EDA" w:rsidRPr="001E1A5B" w:rsidRDefault="00F97EDA" w:rsidP="00847246">
            <w:pPr>
              <w:jc w:val="center"/>
              <w:rPr>
                <w:rFonts w:cs="Times New Roman"/>
                <w:color w:val="000000"/>
                <w:sz w:val="19"/>
                <w:szCs w:val="19"/>
              </w:rPr>
            </w:pPr>
            <w:r w:rsidRPr="001E1A5B">
              <w:rPr>
                <w:rFonts w:cs="Times New Roman"/>
                <w:sz w:val="19"/>
                <w:szCs w:val="19"/>
              </w:rPr>
              <w:t>0.7</w:t>
            </w:r>
          </w:p>
        </w:tc>
        <w:tc>
          <w:tcPr>
            <w:tcW w:w="122" w:type="pct"/>
            <w:tcBorders>
              <w:top w:val="nil"/>
              <w:left w:val="nil"/>
              <w:bottom w:val="nil"/>
              <w:right w:val="nil"/>
            </w:tcBorders>
            <w:shd w:val="clear" w:color="auto" w:fill="auto"/>
            <w:noWrap/>
            <w:vAlign w:val="bottom"/>
            <w:hideMark/>
          </w:tcPr>
          <w:p w14:paraId="6F4B623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A03E34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4232C1AE" w14:textId="77777777" w:rsidR="00F97EDA" w:rsidRPr="001E1A5B" w:rsidRDefault="00F97EDA" w:rsidP="00847246">
            <w:pPr>
              <w:jc w:val="center"/>
              <w:rPr>
                <w:rFonts w:cs="Times New Roman"/>
                <w:color w:val="000000"/>
                <w:sz w:val="19"/>
                <w:szCs w:val="19"/>
              </w:rPr>
            </w:pPr>
            <w:r w:rsidRPr="001E1A5B">
              <w:rPr>
                <w:rFonts w:cs="Times New Roman"/>
                <w:sz w:val="19"/>
                <w:szCs w:val="19"/>
              </w:rPr>
              <w:t>0.7</w:t>
            </w:r>
          </w:p>
        </w:tc>
        <w:tc>
          <w:tcPr>
            <w:tcW w:w="122" w:type="pct"/>
            <w:tcBorders>
              <w:top w:val="nil"/>
              <w:left w:val="nil"/>
              <w:bottom w:val="nil"/>
              <w:right w:val="nil"/>
            </w:tcBorders>
            <w:shd w:val="clear" w:color="auto" w:fill="auto"/>
            <w:noWrap/>
            <w:vAlign w:val="bottom"/>
            <w:hideMark/>
          </w:tcPr>
          <w:p w14:paraId="303D147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3246F46B"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13" w:type="pct"/>
            <w:tcBorders>
              <w:top w:val="nil"/>
              <w:left w:val="nil"/>
              <w:bottom w:val="nil"/>
              <w:right w:val="nil"/>
            </w:tcBorders>
            <w:shd w:val="clear" w:color="auto" w:fill="auto"/>
            <w:noWrap/>
            <w:vAlign w:val="bottom"/>
            <w:hideMark/>
          </w:tcPr>
          <w:p w14:paraId="671B88E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0.7</w:t>
            </w:r>
          </w:p>
        </w:tc>
        <w:tc>
          <w:tcPr>
            <w:tcW w:w="122" w:type="pct"/>
            <w:tcBorders>
              <w:top w:val="nil"/>
              <w:left w:val="nil"/>
              <w:bottom w:val="nil"/>
              <w:right w:val="nil"/>
            </w:tcBorders>
            <w:shd w:val="clear" w:color="auto" w:fill="auto"/>
            <w:noWrap/>
            <w:vAlign w:val="bottom"/>
            <w:hideMark/>
          </w:tcPr>
          <w:p w14:paraId="265F220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2AA9AE9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4A9C2309" w14:textId="77777777" w:rsidR="00F97EDA" w:rsidRPr="001E1A5B" w:rsidRDefault="00F97EDA" w:rsidP="00847246">
            <w:pPr>
              <w:jc w:val="center"/>
              <w:rPr>
                <w:rFonts w:cs="Times New Roman"/>
                <w:color w:val="000000"/>
                <w:sz w:val="19"/>
                <w:szCs w:val="19"/>
              </w:rPr>
            </w:pPr>
            <w:r w:rsidRPr="001E1A5B">
              <w:rPr>
                <w:rFonts w:cs="Times New Roman"/>
                <w:sz w:val="19"/>
                <w:szCs w:val="19"/>
              </w:rPr>
              <w:t>0.7</w:t>
            </w:r>
          </w:p>
        </w:tc>
        <w:tc>
          <w:tcPr>
            <w:tcW w:w="122" w:type="pct"/>
            <w:tcBorders>
              <w:top w:val="nil"/>
              <w:left w:val="nil"/>
              <w:bottom w:val="nil"/>
              <w:right w:val="nil"/>
            </w:tcBorders>
            <w:shd w:val="clear" w:color="auto" w:fill="auto"/>
            <w:noWrap/>
            <w:vAlign w:val="bottom"/>
            <w:hideMark/>
          </w:tcPr>
          <w:p w14:paraId="62F8E8F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020EE7C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10DED480" w14:textId="77777777" w:rsidR="00F97EDA" w:rsidRPr="001E1A5B" w:rsidRDefault="00F97EDA" w:rsidP="00847246">
            <w:pPr>
              <w:jc w:val="center"/>
              <w:rPr>
                <w:rFonts w:cs="Times New Roman"/>
                <w:color w:val="000000"/>
                <w:sz w:val="19"/>
                <w:szCs w:val="19"/>
              </w:rPr>
            </w:pPr>
            <w:r w:rsidRPr="001E1A5B">
              <w:rPr>
                <w:rFonts w:cs="Times New Roman"/>
                <w:sz w:val="19"/>
                <w:szCs w:val="19"/>
              </w:rPr>
              <w:t>0.8</w:t>
            </w:r>
          </w:p>
        </w:tc>
        <w:tc>
          <w:tcPr>
            <w:tcW w:w="122" w:type="pct"/>
            <w:tcBorders>
              <w:top w:val="nil"/>
              <w:left w:val="nil"/>
              <w:bottom w:val="nil"/>
              <w:right w:val="nil"/>
            </w:tcBorders>
            <w:shd w:val="clear" w:color="auto" w:fill="auto"/>
            <w:noWrap/>
            <w:vAlign w:val="bottom"/>
            <w:hideMark/>
          </w:tcPr>
          <w:p w14:paraId="4F8AFB1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21D02C0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2306A2E9" w14:textId="77777777" w:rsidTr="00847246">
        <w:trPr>
          <w:cantSplit/>
          <w:trHeight w:val="144"/>
        </w:trPr>
        <w:tc>
          <w:tcPr>
            <w:tcW w:w="948" w:type="pct"/>
            <w:tcBorders>
              <w:top w:val="nil"/>
              <w:left w:val="nil"/>
              <w:bottom w:val="nil"/>
              <w:right w:val="nil"/>
            </w:tcBorders>
            <w:shd w:val="clear" w:color="auto" w:fill="auto"/>
            <w:noWrap/>
            <w:vAlign w:val="bottom"/>
            <w:hideMark/>
          </w:tcPr>
          <w:p w14:paraId="0D1E5F1A" w14:textId="77777777" w:rsidR="00F97EDA" w:rsidRPr="001E1A5B" w:rsidRDefault="00F97EDA" w:rsidP="00847246">
            <w:pPr>
              <w:rPr>
                <w:rFonts w:cs="Times New Roman"/>
                <w:color w:val="000000"/>
                <w:sz w:val="19"/>
                <w:szCs w:val="19"/>
              </w:rPr>
            </w:pPr>
            <w:r w:rsidRPr="001E1A5B">
              <w:rPr>
                <w:rFonts w:cs="Times New Roman"/>
                <w:color w:val="000000"/>
                <w:sz w:val="19"/>
                <w:szCs w:val="19"/>
              </w:rPr>
              <w:t>Forbs</w:t>
            </w:r>
          </w:p>
        </w:tc>
        <w:tc>
          <w:tcPr>
            <w:tcW w:w="169" w:type="pct"/>
            <w:vMerge/>
            <w:tcBorders>
              <w:top w:val="nil"/>
              <w:left w:val="nil"/>
              <w:bottom w:val="nil"/>
              <w:right w:val="nil"/>
            </w:tcBorders>
            <w:vAlign w:val="center"/>
            <w:hideMark/>
          </w:tcPr>
          <w:p w14:paraId="6133121B"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7F4A6F58"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auto"/>
            <w:noWrap/>
            <w:vAlign w:val="bottom"/>
            <w:hideMark/>
          </w:tcPr>
          <w:p w14:paraId="659E857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0D741CC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3A8198C6"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auto"/>
            <w:noWrap/>
            <w:vAlign w:val="bottom"/>
            <w:hideMark/>
          </w:tcPr>
          <w:p w14:paraId="18CEB58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4D16CE7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auto"/>
            <w:noWrap/>
            <w:hideMark/>
          </w:tcPr>
          <w:p w14:paraId="7EFB7D93"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auto"/>
            <w:noWrap/>
            <w:vAlign w:val="bottom"/>
            <w:hideMark/>
          </w:tcPr>
          <w:p w14:paraId="110D622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497AF51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0D19506B"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auto"/>
            <w:noWrap/>
            <w:vAlign w:val="bottom"/>
            <w:hideMark/>
          </w:tcPr>
          <w:p w14:paraId="1F2EE34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64D1DC6E"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13" w:type="pct"/>
            <w:tcBorders>
              <w:top w:val="nil"/>
              <w:left w:val="nil"/>
              <w:bottom w:val="nil"/>
              <w:right w:val="nil"/>
            </w:tcBorders>
            <w:shd w:val="clear" w:color="auto" w:fill="auto"/>
            <w:noWrap/>
            <w:vAlign w:val="bottom"/>
            <w:hideMark/>
          </w:tcPr>
          <w:p w14:paraId="6202464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36.5</w:t>
            </w:r>
          </w:p>
        </w:tc>
        <w:tc>
          <w:tcPr>
            <w:tcW w:w="122" w:type="pct"/>
            <w:tcBorders>
              <w:top w:val="nil"/>
              <w:left w:val="nil"/>
              <w:bottom w:val="nil"/>
              <w:right w:val="nil"/>
            </w:tcBorders>
            <w:shd w:val="clear" w:color="auto" w:fill="auto"/>
            <w:noWrap/>
            <w:vAlign w:val="bottom"/>
            <w:hideMark/>
          </w:tcPr>
          <w:p w14:paraId="0C4F9F6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65A2614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217A78C6"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auto"/>
            <w:noWrap/>
            <w:vAlign w:val="bottom"/>
            <w:hideMark/>
          </w:tcPr>
          <w:p w14:paraId="7277FC3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00131A2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77E00EAE"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auto"/>
            <w:noWrap/>
            <w:vAlign w:val="bottom"/>
            <w:hideMark/>
          </w:tcPr>
          <w:p w14:paraId="69A01D5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3E92DBC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42A128C7" w14:textId="77777777" w:rsidTr="00847246">
        <w:trPr>
          <w:cantSplit/>
          <w:trHeight w:val="144"/>
        </w:trPr>
        <w:tc>
          <w:tcPr>
            <w:tcW w:w="948" w:type="pct"/>
            <w:tcBorders>
              <w:top w:val="nil"/>
              <w:left w:val="nil"/>
              <w:bottom w:val="nil"/>
              <w:right w:val="nil"/>
            </w:tcBorders>
            <w:shd w:val="clear" w:color="auto" w:fill="auto"/>
            <w:noWrap/>
            <w:vAlign w:val="bottom"/>
            <w:hideMark/>
          </w:tcPr>
          <w:p w14:paraId="50A485E8" w14:textId="77777777" w:rsidR="00F97EDA" w:rsidRPr="001E1A5B" w:rsidRDefault="00F97EDA" w:rsidP="00847246">
            <w:pPr>
              <w:rPr>
                <w:rFonts w:cs="Times New Roman"/>
                <w:color w:val="000000"/>
                <w:sz w:val="19"/>
                <w:szCs w:val="19"/>
              </w:rPr>
            </w:pPr>
            <w:r w:rsidRPr="001E1A5B">
              <w:rPr>
                <w:rFonts w:cs="Times New Roman"/>
                <w:color w:val="000000"/>
                <w:sz w:val="19"/>
                <w:szCs w:val="19"/>
              </w:rPr>
              <w:t>Graminoids</w:t>
            </w:r>
          </w:p>
        </w:tc>
        <w:tc>
          <w:tcPr>
            <w:tcW w:w="169" w:type="pct"/>
            <w:vMerge/>
            <w:tcBorders>
              <w:top w:val="nil"/>
              <w:left w:val="nil"/>
              <w:bottom w:val="nil"/>
              <w:right w:val="nil"/>
            </w:tcBorders>
            <w:vAlign w:val="center"/>
            <w:hideMark/>
          </w:tcPr>
          <w:p w14:paraId="52B1F723"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1062DC19"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auto"/>
            <w:noWrap/>
            <w:vAlign w:val="bottom"/>
            <w:hideMark/>
          </w:tcPr>
          <w:p w14:paraId="3BA2718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61E9A4E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5B68047D"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auto"/>
            <w:noWrap/>
            <w:vAlign w:val="bottom"/>
            <w:hideMark/>
          </w:tcPr>
          <w:p w14:paraId="40810FB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243E2CD"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auto"/>
            <w:noWrap/>
            <w:hideMark/>
          </w:tcPr>
          <w:p w14:paraId="7160A2B8" w14:textId="77777777" w:rsidR="00F97EDA" w:rsidRPr="001E1A5B" w:rsidRDefault="00F97EDA" w:rsidP="00847246">
            <w:pPr>
              <w:jc w:val="center"/>
              <w:rPr>
                <w:rFonts w:cs="Times New Roman"/>
                <w:color w:val="000000"/>
                <w:sz w:val="19"/>
                <w:szCs w:val="19"/>
              </w:rPr>
            </w:pPr>
            <w:r w:rsidRPr="001E1A5B">
              <w:rPr>
                <w:rFonts w:cs="Times New Roman"/>
                <w:sz w:val="19"/>
                <w:szCs w:val="19"/>
              </w:rPr>
              <w:t>0.5</w:t>
            </w:r>
          </w:p>
        </w:tc>
        <w:tc>
          <w:tcPr>
            <w:tcW w:w="122" w:type="pct"/>
            <w:tcBorders>
              <w:top w:val="nil"/>
              <w:left w:val="nil"/>
              <w:bottom w:val="nil"/>
              <w:right w:val="nil"/>
            </w:tcBorders>
            <w:shd w:val="clear" w:color="auto" w:fill="auto"/>
            <w:noWrap/>
            <w:vAlign w:val="bottom"/>
            <w:hideMark/>
          </w:tcPr>
          <w:p w14:paraId="234F5B4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66DF5D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337CBEF3"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auto"/>
            <w:noWrap/>
            <w:vAlign w:val="bottom"/>
            <w:hideMark/>
          </w:tcPr>
          <w:p w14:paraId="53B6508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143D6774"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13" w:type="pct"/>
            <w:tcBorders>
              <w:top w:val="nil"/>
              <w:left w:val="nil"/>
              <w:bottom w:val="nil"/>
              <w:right w:val="nil"/>
            </w:tcBorders>
            <w:shd w:val="clear" w:color="auto" w:fill="auto"/>
            <w:noWrap/>
            <w:vAlign w:val="bottom"/>
            <w:hideMark/>
          </w:tcPr>
          <w:p w14:paraId="12B6770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54.0</w:t>
            </w:r>
          </w:p>
        </w:tc>
        <w:tc>
          <w:tcPr>
            <w:tcW w:w="122" w:type="pct"/>
            <w:tcBorders>
              <w:top w:val="nil"/>
              <w:left w:val="nil"/>
              <w:bottom w:val="nil"/>
              <w:right w:val="nil"/>
            </w:tcBorders>
            <w:shd w:val="clear" w:color="auto" w:fill="auto"/>
            <w:noWrap/>
            <w:vAlign w:val="bottom"/>
            <w:hideMark/>
          </w:tcPr>
          <w:p w14:paraId="7D010F9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2CC13CE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0C4B14CF" w14:textId="77777777" w:rsidR="00F97EDA" w:rsidRPr="001E1A5B" w:rsidRDefault="00F97EDA" w:rsidP="00847246">
            <w:pPr>
              <w:jc w:val="center"/>
              <w:rPr>
                <w:rFonts w:cs="Times New Roman"/>
                <w:color w:val="000000"/>
                <w:sz w:val="19"/>
                <w:szCs w:val="19"/>
              </w:rPr>
            </w:pPr>
            <w:r w:rsidRPr="001E1A5B">
              <w:rPr>
                <w:rFonts w:cs="Times New Roman"/>
                <w:sz w:val="19"/>
                <w:szCs w:val="19"/>
              </w:rPr>
              <w:t>0.5</w:t>
            </w:r>
          </w:p>
        </w:tc>
        <w:tc>
          <w:tcPr>
            <w:tcW w:w="122" w:type="pct"/>
            <w:tcBorders>
              <w:top w:val="nil"/>
              <w:left w:val="nil"/>
              <w:bottom w:val="nil"/>
              <w:right w:val="nil"/>
            </w:tcBorders>
            <w:shd w:val="clear" w:color="auto" w:fill="auto"/>
            <w:noWrap/>
            <w:vAlign w:val="bottom"/>
            <w:hideMark/>
          </w:tcPr>
          <w:p w14:paraId="376A125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7B4E052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7B28341B"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auto"/>
            <w:noWrap/>
            <w:vAlign w:val="bottom"/>
            <w:hideMark/>
          </w:tcPr>
          <w:p w14:paraId="5063DDB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223E1465"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r>
      <w:tr w:rsidR="00F97EDA" w:rsidRPr="001E1A5B" w14:paraId="50E75067" w14:textId="77777777" w:rsidTr="00847246">
        <w:trPr>
          <w:cantSplit/>
          <w:trHeight w:val="144"/>
        </w:trPr>
        <w:tc>
          <w:tcPr>
            <w:tcW w:w="948" w:type="pct"/>
            <w:tcBorders>
              <w:top w:val="nil"/>
              <w:left w:val="nil"/>
              <w:bottom w:val="nil"/>
              <w:right w:val="nil"/>
            </w:tcBorders>
            <w:shd w:val="clear" w:color="auto" w:fill="auto"/>
            <w:noWrap/>
            <w:vAlign w:val="bottom"/>
            <w:hideMark/>
          </w:tcPr>
          <w:p w14:paraId="3BA63C13"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Ambrosia psilostachya</w:t>
            </w:r>
          </w:p>
        </w:tc>
        <w:tc>
          <w:tcPr>
            <w:tcW w:w="169" w:type="pct"/>
            <w:vMerge/>
            <w:tcBorders>
              <w:top w:val="nil"/>
              <w:left w:val="nil"/>
              <w:bottom w:val="nil"/>
              <w:right w:val="nil"/>
            </w:tcBorders>
            <w:vAlign w:val="center"/>
            <w:hideMark/>
          </w:tcPr>
          <w:p w14:paraId="735B8050"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18566DFB"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46C605D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5DA9971"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auto"/>
            <w:noWrap/>
            <w:hideMark/>
          </w:tcPr>
          <w:p w14:paraId="1E3D4E75"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30F7A02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26C7636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4A3DA74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3A4763D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5FCD7A5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68DBD3B1"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545516F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5F5E467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hideMark/>
          </w:tcPr>
          <w:p w14:paraId="3EC2031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11.0</w:t>
            </w:r>
          </w:p>
        </w:tc>
        <w:tc>
          <w:tcPr>
            <w:tcW w:w="122" w:type="pct"/>
            <w:tcBorders>
              <w:top w:val="nil"/>
              <w:left w:val="nil"/>
              <w:bottom w:val="nil"/>
              <w:right w:val="nil"/>
            </w:tcBorders>
            <w:shd w:val="clear" w:color="auto" w:fill="auto"/>
            <w:noWrap/>
            <w:vAlign w:val="bottom"/>
            <w:hideMark/>
          </w:tcPr>
          <w:p w14:paraId="33FC9A1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7CB021F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0C132698"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55BC5B6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360C460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0FE6734D"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16E209C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789D984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0FD85DF7" w14:textId="77777777" w:rsidTr="00847246">
        <w:trPr>
          <w:cantSplit/>
          <w:trHeight w:val="144"/>
        </w:trPr>
        <w:tc>
          <w:tcPr>
            <w:tcW w:w="948" w:type="pct"/>
            <w:tcBorders>
              <w:top w:val="nil"/>
              <w:left w:val="nil"/>
              <w:bottom w:val="nil"/>
              <w:right w:val="nil"/>
            </w:tcBorders>
            <w:shd w:val="clear" w:color="auto" w:fill="auto"/>
            <w:noWrap/>
            <w:vAlign w:val="bottom"/>
          </w:tcPr>
          <w:p w14:paraId="5504683E" w14:textId="77777777" w:rsidR="00F97EDA" w:rsidRPr="001E1A5B" w:rsidRDefault="00F97EDA" w:rsidP="00847246">
            <w:pPr>
              <w:rPr>
                <w:rFonts w:cs="Times New Roman"/>
                <w:i/>
                <w:iCs/>
                <w:color w:val="000000"/>
                <w:sz w:val="19"/>
                <w:szCs w:val="19"/>
              </w:rPr>
            </w:pPr>
            <w:proofErr w:type="spellStart"/>
            <w:r w:rsidRPr="001E1A5B">
              <w:rPr>
                <w:rFonts w:cs="Times New Roman"/>
                <w:i/>
                <w:iCs/>
                <w:color w:val="000000"/>
                <w:sz w:val="19"/>
                <w:szCs w:val="19"/>
              </w:rPr>
              <w:t>Bothriochloa</w:t>
            </w:r>
            <w:proofErr w:type="spellEnd"/>
            <w:r w:rsidRPr="001E1A5B">
              <w:rPr>
                <w:rFonts w:cs="Times New Roman"/>
                <w:i/>
                <w:iCs/>
                <w:color w:val="000000"/>
                <w:sz w:val="19"/>
                <w:szCs w:val="19"/>
              </w:rPr>
              <w:t xml:space="preserve"> </w:t>
            </w:r>
            <w:proofErr w:type="spellStart"/>
            <w:r w:rsidRPr="001E1A5B">
              <w:rPr>
                <w:rFonts w:cs="Times New Roman"/>
                <w:i/>
                <w:iCs/>
                <w:color w:val="000000"/>
                <w:sz w:val="19"/>
                <w:szCs w:val="19"/>
              </w:rPr>
              <w:t>ischaemum</w:t>
            </w:r>
            <w:proofErr w:type="spellEnd"/>
          </w:p>
        </w:tc>
        <w:tc>
          <w:tcPr>
            <w:tcW w:w="169" w:type="pct"/>
            <w:vMerge/>
            <w:tcBorders>
              <w:top w:val="nil"/>
              <w:left w:val="nil"/>
              <w:bottom w:val="nil"/>
              <w:right w:val="nil"/>
            </w:tcBorders>
            <w:vAlign w:val="center"/>
          </w:tcPr>
          <w:p w14:paraId="251FF0C9"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tcPr>
          <w:p w14:paraId="556515D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2203327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tcPr>
          <w:p w14:paraId="6FB2FD6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tcPr>
          <w:p w14:paraId="40AF546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21457EB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tcPr>
          <w:p w14:paraId="021BB63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tcPr>
          <w:p w14:paraId="7C28F24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49E3796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tcPr>
          <w:p w14:paraId="36B4DBF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tcPr>
          <w:p w14:paraId="5366E55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2D78782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tcPr>
          <w:p w14:paraId="01A5F8D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tcPr>
          <w:p w14:paraId="5748EC7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23A42AD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tcPr>
          <w:p w14:paraId="6C0CFD81"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auto"/>
            <w:noWrap/>
          </w:tcPr>
          <w:p w14:paraId="496637E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717C2E8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tcPr>
          <w:p w14:paraId="4411CA0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tcPr>
          <w:p w14:paraId="79817331"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tcPr>
          <w:p w14:paraId="762D258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tcPr>
          <w:p w14:paraId="3D054FE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05D20385" w14:textId="77777777" w:rsidTr="00847246">
        <w:trPr>
          <w:cantSplit/>
          <w:trHeight w:val="144"/>
        </w:trPr>
        <w:tc>
          <w:tcPr>
            <w:tcW w:w="948" w:type="pct"/>
            <w:tcBorders>
              <w:top w:val="nil"/>
              <w:left w:val="nil"/>
              <w:bottom w:val="nil"/>
              <w:right w:val="nil"/>
            </w:tcBorders>
            <w:shd w:val="clear" w:color="auto" w:fill="auto"/>
            <w:noWrap/>
            <w:vAlign w:val="bottom"/>
            <w:hideMark/>
          </w:tcPr>
          <w:p w14:paraId="7A9993E9" w14:textId="77777777" w:rsidR="00F97EDA" w:rsidRPr="001E1A5B" w:rsidRDefault="00F97EDA" w:rsidP="00847246">
            <w:pPr>
              <w:rPr>
                <w:rFonts w:cs="Times New Roman"/>
                <w:i/>
                <w:iCs/>
                <w:color w:val="000000"/>
                <w:sz w:val="19"/>
                <w:szCs w:val="19"/>
              </w:rPr>
            </w:pPr>
            <w:proofErr w:type="spellStart"/>
            <w:r w:rsidRPr="001E1A5B">
              <w:rPr>
                <w:rFonts w:cs="Times New Roman"/>
                <w:i/>
                <w:iCs/>
                <w:color w:val="000000"/>
                <w:sz w:val="19"/>
                <w:szCs w:val="19"/>
              </w:rPr>
              <w:t>Calylophus</w:t>
            </w:r>
            <w:proofErr w:type="spellEnd"/>
            <w:r w:rsidRPr="001E1A5B">
              <w:rPr>
                <w:rFonts w:cs="Times New Roman"/>
                <w:i/>
                <w:iCs/>
                <w:color w:val="000000"/>
                <w:sz w:val="19"/>
                <w:szCs w:val="19"/>
              </w:rPr>
              <w:t xml:space="preserve"> </w:t>
            </w:r>
            <w:proofErr w:type="spellStart"/>
            <w:r w:rsidRPr="001E1A5B">
              <w:rPr>
                <w:rFonts w:cs="Times New Roman"/>
                <w:i/>
                <w:iCs/>
                <w:color w:val="000000"/>
                <w:sz w:val="19"/>
                <w:szCs w:val="19"/>
              </w:rPr>
              <w:t>serrulatus</w:t>
            </w:r>
            <w:proofErr w:type="spellEnd"/>
          </w:p>
        </w:tc>
        <w:tc>
          <w:tcPr>
            <w:tcW w:w="169" w:type="pct"/>
            <w:vMerge/>
            <w:tcBorders>
              <w:top w:val="nil"/>
              <w:left w:val="nil"/>
              <w:bottom w:val="nil"/>
              <w:right w:val="nil"/>
            </w:tcBorders>
            <w:vAlign w:val="center"/>
            <w:hideMark/>
          </w:tcPr>
          <w:p w14:paraId="70CC40E9"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66E320C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326E69E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50E1D8C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0346089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30C32D9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4AB9CDC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55194CA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469E5CF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44612F5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5F6224F9"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533154C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268E147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hideMark/>
          </w:tcPr>
          <w:p w14:paraId="33B4A9B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7.0</w:t>
            </w:r>
          </w:p>
        </w:tc>
        <w:tc>
          <w:tcPr>
            <w:tcW w:w="122" w:type="pct"/>
            <w:tcBorders>
              <w:top w:val="nil"/>
              <w:left w:val="nil"/>
              <w:bottom w:val="nil"/>
              <w:right w:val="nil"/>
            </w:tcBorders>
            <w:shd w:val="clear" w:color="auto" w:fill="auto"/>
            <w:noWrap/>
            <w:vAlign w:val="bottom"/>
            <w:hideMark/>
          </w:tcPr>
          <w:p w14:paraId="34E0CFE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2F95217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0730D94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780D0C0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2792629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35DC5D92"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61FE7E6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7B4449D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6FC94E0D" w14:textId="77777777" w:rsidTr="00847246">
        <w:trPr>
          <w:cantSplit/>
          <w:trHeight w:val="144"/>
        </w:trPr>
        <w:tc>
          <w:tcPr>
            <w:tcW w:w="948" w:type="pct"/>
            <w:tcBorders>
              <w:top w:val="nil"/>
              <w:left w:val="nil"/>
              <w:bottom w:val="nil"/>
              <w:right w:val="nil"/>
            </w:tcBorders>
            <w:shd w:val="clear" w:color="auto" w:fill="auto"/>
            <w:noWrap/>
            <w:vAlign w:val="bottom"/>
            <w:hideMark/>
          </w:tcPr>
          <w:p w14:paraId="64DDB831"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Croton monanthogynus</w:t>
            </w:r>
          </w:p>
        </w:tc>
        <w:tc>
          <w:tcPr>
            <w:tcW w:w="169" w:type="pct"/>
            <w:vMerge/>
            <w:tcBorders>
              <w:top w:val="nil"/>
              <w:left w:val="nil"/>
              <w:bottom w:val="nil"/>
              <w:right w:val="nil"/>
            </w:tcBorders>
            <w:vAlign w:val="center"/>
            <w:hideMark/>
          </w:tcPr>
          <w:p w14:paraId="28F01674"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1D9A342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3FCEEDF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008B1E7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741D05A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187002D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1C299F4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03D0A1A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75D6D10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4D1E8E7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284CC55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243BB7C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220736D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hideMark/>
          </w:tcPr>
          <w:p w14:paraId="09CF001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2.2</w:t>
            </w:r>
          </w:p>
        </w:tc>
        <w:tc>
          <w:tcPr>
            <w:tcW w:w="122" w:type="pct"/>
            <w:tcBorders>
              <w:top w:val="nil"/>
              <w:left w:val="nil"/>
              <w:bottom w:val="nil"/>
              <w:right w:val="nil"/>
            </w:tcBorders>
            <w:shd w:val="clear" w:color="auto" w:fill="auto"/>
            <w:noWrap/>
            <w:vAlign w:val="bottom"/>
            <w:hideMark/>
          </w:tcPr>
          <w:p w14:paraId="6543381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5ECC8E7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68836F6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1556D23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3ECC2AA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398C2C5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518EEFB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738FD41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7113CD62" w14:textId="77777777" w:rsidTr="00847246">
        <w:trPr>
          <w:cantSplit/>
          <w:trHeight w:val="144"/>
        </w:trPr>
        <w:tc>
          <w:tcPr>
            <w:tcW w:w="948" w:type="pct"/>
            <w:tcBorders>
              <w:top w:val="nil"/>
              <w:left w:val="nil"/>
              <w:bottom w:val="nil"/>
              <w:right w:val="nil"/>
            </w:tcBorders>
            <w:shd w:val="clear" w:color="auto" w:fill="auto"/>
            <w:noWrap/>
            <w:vAlign w:val="bottom"/>
            <w:hideMark/>
          </w:tcPr>
          <w:p w14:paraId="18C429C2" w14:textId="77777777" w:rsidR="00F97EDA" w:rsidRPr="001E1A5B" w:rsidRDefault="00F97EDA" w:rsidP="00847246">
            <w:pPr>
              <w:rPr>
                <w:rFonts w:cs="Times New Roman"/>
                <w:i/>
                <w:iCs/>
                <w:color w:val="000000"/>
                <w:sz w:val="19"/>
                <w:szCs w:val="19"/>
              </w:rPr>
            </w:pPr>
            <w:proofErr w:type="spellStart"/>
            <w:r w:rsidRPr="001E1A5B">
              <w:rPr>
                <w:rFonts w:cs="Times New Roman"/>
                <w:i/>
                <w:iCs/>
                <w:color w:val="000000"/>
                <w:sz w:val="19"/>
                <w:szCs w:val="19"/>
              </w:rPr>
              <w:t>Dalea</w:t>
            </w:r>
            <w:proofErr w:type="spellEnd"/>
            <w:r w:rsidRPr="001E1A5B">
              <w:rPr>
                <w:rFonts w:cs="Times New Roman"/>
                <w:i/>
                <w:iCs/>
                <w:color w:val="000000"/>
                <w:sz w:val="19"/>
                <w:szCs w:val="19"/>
              </w:rPr>
              <w:t xml:space="preserve"> purpurea</w:t>
            </w:r>
          </w:p>
        </w:tc>
        <w:tc>
          <w:tcPr>
            <w:tcW w:w="169" w:type="pct"/>
            <w:vMerge/>
            <w:tcBorders>
              <w:top w:val="nil"/>
              <w:left w:val="nil"/>
              <w:bottom w:val="nil"/>
              <w:right w:val="nil"/>
            </w:tcBorders>
            <w:vAlign w:val="center"/>
            <w:hideMark/>
          </w:tcPr>
          <w:p w14:paraId="3882B3A5"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0932955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7496E5C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5BF989E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0F2BA2B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180DBA0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61A70BF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6083DA8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3D62486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7E8154F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42A559A1"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5C6C3D7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3F7FF9F8"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13" w:type="pct"/>
            <w:tcBorders>
              <w:top w:val="nil"/>
              <w:left w:val="nil"/>
              <w:bottom w:val="nil"/>
              <w:right w:val="nil"/>
            </w:tcBorders>
            <w:shd w:val="clear" w:color="auto" w:fill="auto"/>
            <w:noWrap/>
            <w:vAlign w:val="bottom"/>
            <w:hideMark/>
          </w:tcPr>
          <w:p w14:paraId="2BA567D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11.0</w:t>
            </w:r>
          </w:p>
        </w:tc>
        <w:tc>
          <w:tcPr>
            <w:tcW w:w="122" w:type="pct"/>
            <w:tcBorders>
              <w:top w:val="nil"/>
              <w:left w:val="nil"/>
              <w:bottom w:val="nil"/>
              <w:right w:val="nil"/>
            </w:tcBorders>
            <w:shd w:val="clear" w:color="auto" w:fill="auto"/>
            <w:noWrap/>
            <w:vAlign w:val="bottom"/>
            <w:hideMark/>
          </w:tcPr>
          <w:p w14:paraId="038DD7F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73A3A47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67E8E20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6C3462A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30BAD79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0AEDE486"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6364974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250CA49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7AFFAE40" w14:textId="77777777" w:rsidTr="00847246">
        <w:trPr>
          <w:cantSplit/>
          <w:trHeight w:val="144"/>
        </w:trPr>
        <w:tc>
          <w:tcPr>
            <w:tcW w:w="948" w:type="pct"/>
            <w:tcBorders>
              <w:top w:val="nil"/>
              <w:left w:val="nil"/>
              <w:bottom w:val="nil"/>
              <w:right w:val="nil"/>
            </w:tcBorders>
            <w:shd w:val="clear" w:color="auto" w:fill="auto"/>
            <w:noWrap/>
            <w:vAlign w:val="bottom"/>
            <w:hideMark/>
          </w:tcPr>
          <w:p w14:paraId="1FBB2B34"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Dichanthelium oligosanthes</w:t>
            </w:r>
          </w:p>
        </w:tc>
        <w:tc>
          <w:tcPr>
            <w:tcW w:w="169" w:type="pct"/>
            <w:vMerge/>
            <w:tcBorders>
              <w:top w:val="nil"/>
              <w:left w:val="nil"/>
              <w:bottom w:val="nil"/>
              <w:right w:val="nil"/>
            </w:tcBorders>
            <w:vAlign w:val="center"/>
            <w:hideMark/>
          </w:tcPr>
          <w:p w14:paraId="6A753471"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2D69C8F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4E50680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7DB2BCE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4D05381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5C45AC4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77EF55D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33BE0E5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1D38568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155D353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33D0531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5A10120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358FDE9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hideMark/>
          </w:tcPr>
          <w:p w14:paraId="6B5A6CF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2.0</w:t>
            </w:r>
          </w:p>
        </w:tc>
        <w:tc>
          <w:tcPr>
            <w:tcW w:w="122" w:type="pct"/>
            <w:tcBorders>
              <w:top w:val="nil"/>
              <w:left w:val="nil"/>
              <w:bottom w:val="nil"/>
              <w:right w:val="nil"/>
            </w:tcBorders>
            <w:shd w:val="clear" w:color="auto" w:fill="auto"/>
            <w:noWrap/>
            <w:vAlign w:val="bottom"/>
            <w:hideMark/>
          </w:tcPr>
          <w:p w14:paraId="0712349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6078530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0315388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6025C9B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24B7457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25F0157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06740AB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2CCACBF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4B51C242" w14:textId="77777777" w:rsidTr="00847246">
        <w:trPr>
          <w:cantSplit/>
          <w:trHeight w:val="144"/>
        </w:trPr>
        <w:tc>
          <w:tcPr>
            <w:tcW w:w="948" w:type="pct"/>
            <w:tcBorders>
              <w:top w:val="nil"/>
              <w:left w:val="nil"/>
              <w:bottom w:val="nil"/>
              <w:right w:val="nil"/>
            </w:tcBorders>
            <w:shd w:val="clear" w:color="auto" w:fill="auto"/>
            <w:noWrap/>
            <w:vAlign w:val="bottom"/>
            <w:hideMark/>
          </w:tcPr>
          <w:p w14:paraId="3DCCC031"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Erigeron strigosus</w:t>
            </w:r>
          </w:p>
        </w:tc>
        <w:tc>
          <w:tcPr>
            <w:tcW w:w="169" w:type="pct"/>
            <w:vMerge/>
            <w:tcBorders>
              <w:top w:val="nil"/>
              <w:left w:val="nil"/>
              <w:bottom w:val="nil"/>
              <w:right w:val="nil"/>
            </w:tcBorders>
            <w:vAlign w:val="center"/>
            <w:hideMark/>
          </w:tcPr>
          <w:p w14:paraId="72F5E3DA"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5E330A0B"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67153EE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51B2E3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6EC9997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4711A37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0AB8739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6136D7D2"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1002721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48DF142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3113E59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635AD2A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2E4F33F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hideMark/>
          </w:tcPr>
          <w:p w14:paraId="2F8A786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6.2</w:t>
            </w:r>
          </w:p>
        </w:tc>
        <w:tc>
          <w:tcPr>
            <w:tcW w:w="122" w:type="pct"/>
            <w:tcBorders>
              <w:top w:val="nil"/>
              <w:left w:val="nil"/>
              <w:bottom w:val="nil"/>
              <w:right w:val="nil"/>
            </w:tcBorders>
            <w:shd w:val="clear" w:color="auto" w:fill="auto"/>
            <w:noWrap/>
            <w:vAlign w:val="bottom"/>
            <w:hideMark/>
          </w:tcPr>
          <w:p w14:paraId="6E390AA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1D5AE50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43117CF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10F4ACE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159A269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55C6137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2AE59C1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45A0F7D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500BCD79" w14:textId="77777777" w:rsidTr="00847246">
        <w:trPr>
          <w:cantSplit/>
          <w:trHeight w:val="144"/>
        </w:trPr>
        <w:tc>
          <w:tcPr>
            <w:tcW w:w="948" w:type="pct"/>
            <w:tcBorders>
              <w:top w:val="nil"/>
              <w:left w:val="nil"/>
              <w:bottom w:val="nil"/>
              <w:right w:val="nil"/>
            </w:tcBorders>
            <w:shd w:val="clear" w:color="auto" w:fill="auto"/>
            <w:noWrap/>
            <w:vAlign w:val="bottom"/>
          </w:tcPr>
          <w:p w14:paraId="1A964A2D"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Lespedeza cuneata</w:t>
            </w:r>
          </w:p>
        </w:tc>
        <w:tc>
          <w:tcPr>
            <w:tcW w:w="169" w:type="pct"/>
            <w:vMerge/>
            <w:tcBorders>
              <w:top w:val="nil"/>
              <w:left w:val="nil"/>
              <w:bottom w:val="nil"/>
              <w:right w:val="nil"/>
            </w:tcBorders>
            <w:vAlign w:val="center"/>
          </w:tcPr>
          <w:p w14:paraId="12A85EEA"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tcPr>
          <w:p w14:paraId="604E042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2C035C5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tcPr>
          <w:p w14:paraId="17FB14B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tcPr>
          <w:p w14:paraId="16572593"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tcPr>
          <w:p w14:paraId="2849318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tcPr>
          <w:p w14:paraId="1AFCBEB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tcPr>
          <w:p w14:paraId="6D2D235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77B15E3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tcPr>
          <w:p w14:paraId="6A77C12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tcPr>
          <w:p w14:paraId="0F394A3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23E1B69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tcPr>
          <w:p w14:paraId="2525993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tcPr>
          <w:p w14:paraId="2E72AF5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00BD5B7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tcPr>
          <w:p w14:paraId="7B6AF3A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tcPr>
          <w:p w14:paraId="5111CDBE"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tcPr>
          <w:p w14:paraId="330EDE7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tcPr>
          <w:p w14:paraId="5C788EE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tcPr>
          <w:p w14:paraId="180E5B4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tcPr>
          <w:p w14:paraId="79D0913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tcPr>
          <w:p w14:paraId="515F4CA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3663D34E" w14:textId="77777777" w:rsidTr="00847246">
        <w:trPr>
          <w:cantSplit/>
          <w:trHeight w:val="144"/>
        </w:trPr>
        <w:tc>
          <w:tcPr>
            <w:tcW w:w="948" w:type="pct"/>
            <w:tcBorders>
              <w:top w:val="nil"/>
              <w:left w:val="nil"/>
              <w:bottom w:val="nil"/>
              <w:right w:val="nil"/>
            </w:tcBorders>
            <w:shd w:val="clear" w:color="auto" w:fill="auto"/>
            <w:noWrap/>
            <w:vAlign w:val="bottom"/>
            <w:hideMark/>
          </w:tcPr>
          <w:p w14:paraId="6FD68700"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 xml:space="preserve">Schizachyrium scoparium </w:t>
            </w:r>
            <w:r w:rsidRPr="001E1A5B">
              <w:rPr>
                <w:rFonts w:cs="Times New Roman"/>
                <w:color w:val="000000"/>
                <w:sz w:val="19"/>
                <w:szCs w:val="19"/>
              </w:rPr>
              <w:t>(Dominant)</w:t>
            </w:r>
          </w:p>
        </w:tc>
        <w:tc>
          <w:tcPr>
            <w:tcW w:w="169" w:type="pct"/>
            <w:vMerge/>
            <w:tcBorders>
              <w:top w:val="nil"/>
              <w:left w:val="nil"/>
              <w:bottom w:val="nil"/>
              <w:right w:val="nil"/>
            </w:tcBorders>
            <w:vAlign w:val="center"/>
            <w:hideMark/>
          </w:tcPr>
          <w:p w14:paraId="1406085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467B608D"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auto"/>
            <w:noWrap/>
            <w:vAlign w:val="bottom"/>
            <w:hideMark/>
          </w:tcPr>
          <w:p w14:paraId="0633E4B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0FDA95CE"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auto"/>
            <w:noWrap/>
            <w:hideMark/>
          </w:tcPr>
          <w:p w14:paraId="4FB1B855"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auto"/>
            <w:noWrap/>
            <w:vAlign w:val="bottom"/>
            <w:hideMark/>
          </w:tcPr>
          <w:p w14:paraId="6FF96D1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4EDA1D5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20A539C0"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auto"/>
            <w:noWrap/>
            <w:vAlign w:val="bottom"/>
            <w:hideMark/>
          </w:tcPr>
          <w:p w14:paraId="7DA540B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47B138C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74DCD57B"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auto"/>
            <w:noWrap/>
            <w:vAlign w:val="bottom"/>
            <w:hideMark/>
          </w:tcPr>
          <w:p w14:paraId="56F6B4B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517E9815"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13" w:type="pct"/>
            <w:tcBorders>
              <w:top w:val="nil"/>
              <w:left w:val="nil"/>
              <w:bottom w:val="nil"/>
              <w:right w:val="nil"/>
            </w:tcBorders>
            <w:shd w:val="clear" w:color="auto" w:fill="auto"/>
            <w:noWrap/>
            <w:vAlign w:val="bottom"/>
            <w:hideMark/>
          </w:tcPr>
          <w:p w14:paraId="009D36C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45.8</w:t>
            </w:r>
          </w:p>
        </w:tc>
        <w:tc>
          <w:tcPr>
            <w:tcW w:w="122" w:type="pct"/>
            <w:tcBorders>
              <w:top w:val="nil"/>
              <w:left w:val="nil"/>
              <w:bottom w:val="nil"/>
              <w:right w:val="nil"/>
            </w:tcBorders>
            <w:shd w:val="clear" w:color="auto" w:fill="auto"/>
            <w:noWrap/>
            <w:vAlign w:val="bottom"/>
            <w:hideMark/>
          </w:tcPr>
          <w:p w14:paraId="2A4BE96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3D46F914"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auto"/>
            <w:noWrap/>
            <w:hideMark/>
          </w:tcPr>
          <w:p w14:paraId="66CE4A9E"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auto"/>
            <w:noWrap/>
            <w:vAlign w:val="bottom"/>
            <w:hideMark/>
          </w:tcPr>
          <w:p w14:paraId="1311898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22D6031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07417DA6"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auto"/>
            <w:noWrap/>
            <w:vAlign w:val="bottom"/>
            <w:hideMark/>
          </w:tcPr>
          <w:p w14:paraId="767DF92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59CD5C89"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r>
      <w:tr w:rsidR="00F97EDA" w:rsidRPr="001E1A5B" w14:paraId="55B1C9EF" w14:textId="77777777" w:rsidTr="00847246">
        <w:trPr>
          <w:cantSplit/>
          <w:trHeight w:val="144"/>
        </w:trPr>
        <w:tc>
          <w:tcPr>
            <w:tcW w:w="948" w:type="pct"/>
            <w:tcBorders>
              <w:top w:val="nil"/>
              <w:left w:val="nil"/>
              <w:bottom w:val="nil"/>
              <w:right w:val="nil"/>
            </w:tcBorders>
            <w:shd w:val="clear" w:color="auto" w:fill="auto"/>
            <w:noWrap/>
            <w:vAlign w:val="bottom"/>
            <w:hideMark/>
          </w:tcPr>
          <w:p w14:paraId="2EAE2184"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Solidago rigida</w:t>
            </w:r>
          </w:p>
        </w:tc>
        <w:tc>
          <w:tcPr>
            <w:tcW w:w="169" w:type="pct"/>
            <w:vMerge/>
            <w:tcBorders>
              <w:top w:val="nil"/>
              <w:left w:val="nil"/>
              <w:bottom w:val="nil"/>
              <w:right w:val="nil"/>
            </w:tcBorders>
            <w:vAlign w:val="center"/>
            <w:hideMark/>
          </w:tcPr>
          <w:p w14:paraId="6948980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20FDEF0F"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48C8DF1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5D23BB5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3ED5E83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2F3A855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731AEC2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6AE30DF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239C207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79542D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74318632"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2AF61B6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3E874120"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13" w:type="pct"/>
            <w:tcBorders>
              <w:top w:val="nil"/>
              <w:left w:val="nil"/>
              <w:bottom w:val="nil"/>
              <w:right w:val="nil"/>
            </w:tcBorders>
            <w:shd w:val="clear" w:color="auto" w:fill="auto"/>
            <w:noWrap/>
            <w:vAlign w:val="bottom"/>
            <w:hideMark/>
          </w:tcPr>
          <w:p w14:paraId="65DA2D4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1.0</w:t>
            </w:r>
          </w:p>
        </w:tc>
        <w:tc>
          <w:tcPr>
            <w:tcW w:w="122" w:type="pct"/>
            <w:tcBorders>
              <w:top w:val="nil"/>
              <w:left w:val="nil"/>
              <w:bottom w:val="nil"/>
              <w:right w:val="nil"/>
            </w:tcBorders>
            <w:shd w:val="clear" w:color="auto" w:fill="auto"/>
            <w:noWrap/>
            <w:vAlign w:val="bottom"/>
            <w:hideMark/>
          </w:tcPr>
          <w:p w14:paraId="7E07258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7336883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0E15D6B2"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76DA1D3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28A09E4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34E5D49A"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7019EF9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2E0A217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45175379" w14:textId="77777777" w:rsidTr="00847246">
        <w:trPr>
          <w:cantSplit/>
          <w:trHeight w:val="144"/>
        </w:trPr>
        <w:tc>
          <w:tcPr>
            <w:tcW w:w="948" w:type="pct"/>
            <w:tcBorders>
              <w:top w:val="nil"/>
              <w:left w:val="nil"/>
              <w:bottom w:val="nil"/>
              <w:right w:val="nil"/>
            </w:tcBorders>
            <w:shd w:val="clear" w:color="auto" w:fill="auto"/>
            <w:noWrap/>
            <w:vAlign w:val="bottom"/>
            <w:hideMark/>
          </w:tcPr>
          <w:p w14:paraId="209CC685"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Sorghastrum nutans</w:t>
            </w:r>
          </w:p>
        </w:tc>
        <w:tc>
          <w:tcPr>
            <w:tcW w:w="169" w:type="pct"/>
            <w:vMerge/>
            <w:tcBorders>
              <w:top w:val="nil"/>
              <w:left w:val="nil"/>
              <w:bottom w:val="nil"/>
              <w:right w:val="nil"/>
            </w:tcBorders>
            <w:vAlign w:val="center"/>
            <w:hideMark/>
          </w:tcPr>
          <w:p w14:paraId="397896F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62452400"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118307C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6ACDB60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70CD23D9"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08E53F0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5DAFF1D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41DDC07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732C61C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08AFE80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5F6470F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2B4E7E3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7D4CA63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hideMark/>
          </w:tcPr>
          <w:p w14:paraId="0091B2E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1.2</w:t>
            </w:r>
          </w:p>
        </w:tc>
        <w:tc>
          <w:tcPr>
            <w:tcW w:w="122" w:type="pct"/>
            <w:tcBorders>
              <w:top w:val="nil"/>
              <w:left w:val="nil"/>
              <w:bottom w:val="nil"/>
              <w:right w:val="nil"/>
            </w:tcBorders>
            <w:shd w:val="clear" w:color="auto" w:fill="auto"/>
            <w:noWrap/>
            <w:vAlign w:val="bottom"/>
            <w:hideMark/>
          </w:tcPr>
          <w:p w14:paraId="7089D5E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72DF2A3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7664B4E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107C480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0AE2F24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3F7481A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739FB06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504012A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06569F67" w14:textId="77777777" w:rsidTr="00847246">
        <w:trPr>
          <w:cantSplit/>
          <w:trHeight w:val="144"/>
        </w:trPr>
        <w:tc>
          <w:tcPr>
            <w:tcW w:w="948" w:type="pct"/>
            <w:tcBorders>
              <w:top w:val="nil"/>
              <w:left w:val="nil"/>
              <w:bottom w:val="nil"/>
              <w:right w:val="nil"/>
            </w:tcBorders>
            <w:shd w:val="clear" w:color="auto" w:fill="auto"/>
            <w:noWrap/>
            <w:vAlign w:val="bottom"/>
            <w:hideMark/>
          </w:tcPr>
          <w:p w14:paraId="2AEA3082"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 xml:space="preserve">Sporobolus </w:t>
            </w:r>
            <w:proofErr w:type="spellStart"/>
            <w:r w:rsidRPr="001E1A5B">
              <w:rPr>
                <w:rFonts w:cs="Times New Roman"/>
                <w:i/>
                <w:iCs/>
                <w:color w:val="000000"/>
                <w:sz w:val="19"/>
                <w:szCs w:val="19"/>
              </w:rPr>
              <w:t>compositus</w:t>
            </w:r>
            <w:proofErr w:type="spellEnd"/>
          </w:p>
        </w:tc>
        <w:tc>
          <w:tcPr>
            <w:tcW w:w="169" w:type="pct"/>
            <w:vMerge/>
            <w:tcBorders>
              <w:top w:val="nil"/>
              <w:left w:val="nil"/>
              <w:bottom w:val="nil"/>
              <w:right w:val="nil"/>
            </w:tcBorders>
            <w:vAlign w:val="center"/>
            <w:hideMark/>
          </w:tcPr>
          <w:p w14:paraId="7553C61D"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29E42D0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31A09EB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79F4BFC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3D6DCFBE"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38C78A8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5A1978F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1E41759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5049ED7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F28AC0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165B62C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4AEA346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15E93CC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hideMark/>
          </w:tcPr>
          <w:p w14:paraId="2FCD13E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5.0</w:t>
            </w:r>
          </w:p>
        </w:tc>
        <w:tc>
          <w:tcPr>
            <w:tcW w:w="122" w:type="pct"/>
            <w:tcBorders>
              <w:top w:val="nil"/>
              <w:left w:val="nil"/>
              <w:bottom w:val="nil"/>
              <w:right w:val="nil"/>
            </w:tcBorders>
            <w:shd w:val="clear" w:color="auto" w:fill="auto"/>
            <w:noWrap/>
            <w:vAlign w:val="bottom"/>
            <w:hideMark/>
          </w:tcPr>
          <w:p w14:paraId="69806F0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7F3187D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2A35F4F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73036CE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6575336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5C41E8D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678E1B3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51B776D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3FBFA7AE" w14:textId="77777777" w:rsidTr="00847246">
        <w:trPr>
          <w:cantSplit/>
          <w:trHeight w:val="144"/>
        </w:trPr>
        <w:tc>
          <w:tcPr>
            <w:tcW w:w="948" w:type="pct"/>
            <w:tcBorders>
              <w:top w:val="nil"/>
              <w:left w:val="nil"/>
              <w:bottom w:val="nil"/>
              <w:right w:val="nil"/>
            </w:tcBorders>
            <w:shd w:val="clear" w:color="auto" w:fill="auto"/>
            <w:noWrap/>
            <w:vAlign w:val="bottom"/>
            <w:hideMark/>
          </w:tcPr>
          <w:p w14:paraId="442DD39C"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Symphyotrichum ericoides</w:t>
            </w:r>
          </w:p>
        </w:tc>
        <w:tc>
          <w:tcPr>
            <w:tcW w:w="169" w:type="pct"/>
            <w:vMerge/>
            <w:tcBorders>
              <w:top w:val="nil"/>
              <w:left w:val="nil"/>
              <w:bottom w:val="nil"/>
              <w:right w:val="nil"/>
            </w:tcBorders>
            <w:vAlign w:val="center"/>
            <w:hideMark/>
          </w:tcPr>
          <w:p w14:paraId="2D1BF36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auto"/>
            <w:noWrap/>
            <w:hideMark/>
          </w:tcPr>
          <w:p w14:paraId="2456315B"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19B02F9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171EDB9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15DC30D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auto"/>
            <w:noWrap/>
            <w:vAlign w:val="bottom"/>
            <w:hideMark/>
          </w:tcPr>
          <w:p w14:paraId="3B4A65E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034E2F4"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auto"/>
            <w:noWrap/>
            <w:hideMark/>
          </w:tcPr>
          <w:p w14:paraId="77F38AC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551FA97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auto"/>
            <w:noWrap/>
            <w:hideMark/>
          </w:tcPr>
          <w:p w14:paraId="3AB61F6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auto"/>
            <w:noWrap/>
            <w:hideMark/>
          </w:tcPr>
          <w:p w14:paraId="77DFFAC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66A472E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auto"/>
            <w:noWrap/>
            <w:hideMark/>
          </w:tcPr>
          <w:p w14:paraId="4DD8837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auto"/>
            <w:noWrap/>
            <w:vAlign w:val="bottom"/>
            <w:hideMark/>
          </w:tcPr>
          <w:p w14:paraId="063983D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0.3</w:t>
            </w:r>
          </w:p>
        </w:tc>
        <w:tc>
          <w:tcPr>
            <w:tcW w:w="122" w:type="pct"/>
            <w:tcBorders>
              <w:top w:val="nil"/>
              <w:left w:val="nil"/>
              <w:bottom w:val="nil"/>
              <w:right w:val="nil"/>
            </w:tcBorders>
            <w:shd w:val="clear" w:color="auto" w:fill="auto"/>
            <w:noWrap/>
            <w:vAlign w:val="bottom"/>
            <w:hideMark/>
          </w:tcPr>
          <w:p w14:paraId="6783ADB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41AD154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281755E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2246A54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auto"/>
            <w:noWrap/>
            <w:hideMark/>
          </w:tcPr>
          <w:p w14:paraId="0B4071E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auto"/>
            <w:noWrap/>
            <w:hideMark/>
          </w:tcPr>
          <w:p w14:paraId="425DCF0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auto"/>
            <w:noWrap/>
            <w:vAlign w:val="bottom"/>
            <w:hideMark/>
          </w:tcPr>
          <w:p w14:paraId="23DD31C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auto"/>
            <w:noWrap/>
            <w:hideMark/>
          </w:tcPr>
          <w:p w14:paraId="77CAF25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25FC5108" w14:textId="77777777" w:rsidTr="00847246">
        <w:trPr>
          <w:cantSplit/>
          <w:trHeight w:val="144"/>
        </w:trPr>
        <w:tc>
          <w:tcPr>
            <w:tcW w:w="948" w:type="pct"/>
            <w:tcBorders>
              <w:top w:val="single" w:sz="4" w:space="0" w:color="auto"/>
              <w:left w:val="nil"/>
              <w:bottom w:val="nil"/>
              <w:right w:val="nil"/>
            </w:tcBorders>
            <w:shd w:val="clear" w:color="auto" w:fill="F2F2F2" w:themeFill="background1" w:themeFillShade="F2"/>
            <w:noWrap/>
            <w:vAlign w:val="bottom"/>
            <w:hideMark/>
          </w:tcPr>
          <w:p w14:paraId="3690A158" w14:textId="77777777" w:rsidR="00F97EDA" w:rsidRPr="001E1A5B" w:rsidRDefault="00F97EDA" w:rsidP="00847246">
            <w:pPr>
              <w:rPr>
                <w:rFonts w:cs="Times New Roman"/>
                <w:color w:val="000000"/>
                <w:sz w:val="19"/>
                <w:szCs w:val="19"/>
              </w:rPr>
            </w:pPr>
            <w:r w:rsidRPr="001E1A5B">
              <w:rPr>
                <w:rFonts w:cs="Times New Roman"/>
                <w:color w:val="000000"/>
                <w:sz w:val="19"/>
                <w:szCs w:val="19"/>
              </w:rPr>
              <w:t>Richness</w:t>
            </w:r>
          </w:p>
        </w:tc>
        <w:tc>
          <w:tcPr>
            <w:tcW w:w="169" w:type="pct"/>
            <w:vMerge w:val="restart"/>
            <w:tcBorders>
              <w:top w:val="single" w:sz="4" w:space="0" w:color="auto"/>
              <w:left w:val="nil"/>
              <w:bottom w:val="single" w:sz="4" w:space="0" w:color="000000"/>
              <w:right w:val="nil"/>
            </w:tcBorders>
            <w:shd w:val="clear" w:color="auto" w:fill="F2F2F2" w:themeFill="background1" w:themeFillShade="F2"/>
            <w:noWrap/>
            <w:textDirection w:val="btLr"/>
            <w:vAlign w:val="center"/>
            <w:hideMark/>
          </w:tcPr>
          <w:p w14:paraId="658A6C5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unclipped</w:t>
            </w:r>
          </w:p>
        </w:tc>
        <w:tc>
          <w:tcPr>
            <w:tcW w:w="240" w:type="pct"/>
            <w:tcBorders>
              <w:top w:val="single" w:sz="4" w:space="0" w:color="auto"/>
              <w:left w:val="nil"/>
              <w:bottom w:val="nil"/>
              <w:right w:val="nil"/>
            </w:tcBorders>
            <w:shd w:val="clear" w:color="auto" w:fill="F2F2F2" w:themeFill="background1" w:themeFillShade="F2"/>
            <w:noWrap/>
            <w:hideMark/>
          </w:tcPr>
          <w:p w14:paraId="0A6BD287" w14:textId="77777777" w:rsidR="00F97EDA" w:rsidRPr="001E1A5B" w:rsidRDefault="00F97EDA" w:rsidP="00847246">
            <w:pPr>
              <w:jc w:val="center"/>
              <w:rPr>
                <w:rFonts w:cs="Times New Roman"/>
                <w:color w:val="000000"/>
                <w:sz w:val="19"/>
                <w:szCs w:val="19"/>
              </w:rPr>
            </w:pPr>
            <w:r w:rsidRPr="001E1A5B">
              <w:rPr>
                <w:rFonts w:cs="Times New Roman"/>
                <w:sz w:val="19"/>
                <w:szCs w:val="19"/>
              </w:rPr>
              <w:t>11.3</w:t>
            </w:r>
          </w:p>
        </w:tc>
        <w:tc>
          <w:tcPr>
            <w:tcW w:w="122" w:type="pct"/>
            <w:tcBorders>
              <w:top w:val="single" w:sz="4" w:space="0" w:color="auto"/>
              <w:left w:val="nil"/>
              <w:bottom w:val="nil"/>
              <w:right w:val="nil"/>
            </w:tcBorders>
            <w:shd w:val="clear" w:color="auto" w:fill="F2F2F2" w:themeFill="background1" w:themeFillShade="F2"/>
            <w:noWrap/>
            <w:vAlign w:val="bottom"/>
            <w:hideMark/>
          </w:tcPr>
          <w:p w14:paraId="657834F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single" w:sz="4" w:space="0" w:color="auto"/>
              <w:left w:val="nil"/>
              <w:bottom w:val="nil"/>
              <w:right w:val="nil"/>
            </w:tcBorders>
            <w:shd w:val="clear" w:color="auto" w:fill="F2F2F2" w:themeFill="background1" w:themeFillShade="F2"/>
            <w:noWrap/>
            <w:hideMark/>
          </w:tcPr>
          <w:p w14:paraId="4F95FE11" w14:textId="77777777" w:rsidR="00F97EDA" w:rsidRPr="001E1A5B" w:rsidRDefault="00F97EDA" w:rsidP="00847246">
            <w:pPr>
              <w:jc w:val="center"/>
              <w:rPr>
                <w:rFonts w:cs="Times New Roman"/>
                <w:color w:val="000000"/>
                <w:sz w:val="19"/>
                <w:szCs w:val="19"/>
              </w:rPr>
            </w:pPr>
            <w:r w:rsidRPr="001E1A5B">
              <w:rPr>
                <w:rFonts w:cs="Times New Roman"/>
                <w:sz w:val="19"/>
                <w:szCs w:val="19"/>
              </w:rPr>
              <w:t>0.7</w:t>
            </w:r>
          </w:p>
        </w:tc>
        <w:tc>
          <w:tcPr>
            <w:tcW w:w="240" w:type="pct"/>
            <w:tcBorders>
              <w:top w:val="single" w:sz="4" w:space="0" w:color="auto"/>
              <w:left w:val="nil"/>
              <w:bottom w:val="nil"/>
              <w:right w:val="nil"/>
            </w:tcBorders>
            <w:shd w:val="clear" w:color="auto" w:fill="F2F2F2" w:themeFill="background1" w:themeFillShade="F2"/>
            <w:noWrap/>
            <w:hideMark/>
          </w:tcPr>
          <w:p w14:paraId="4840AD70" w14:textId="77777777" w:rsidR="00F97EDA" w:rsidRPr="001E1A5B" w:rsidRDefault="00F97EDA" w:rsidP="00847246">
            <w:pPr>
              <w:jc w:val="center"/>
              <w:rPr>
                <w:rFonts w:cs="Times New Roman"/>
                <w:color w:val="000000"/>
                <w:sz w:val="19"/>
                <w:szCs w:val="19"/>
              </w:rPr>
            </w:pPr>
            <w:r w:rsidRPr="001E1A5B">
              <w:rPr>
                <w:rFonts w:cs="Times New Roman"/>
                <w:sz w:val="19"/>
                <w:szCs w:val="19"/>
              </w:rPr>
              <w:t>15.0</w:t>
            </w:r>
          </w:p>
        </w:tc>
        <w:tc>
          <w:tcPr>
            <w:tcW w:w="122" w:type="pct"/>
            <w:tcBorders>
              <w:top w:val="single" w:sz="4" w:space="0" w:color="auto"/>
              <w:left w:val="nil"/>
              <w:bottom w:val="nil"/>
              <w:right w:val="nil"/>
            </w:tcBorders>
            <w:shd w:val="clear" w:color="auto" w:fill="F2F2F2" w:themeFill="background1" w:themeFillShade="F2"/>
            <w:noWrap/>
            <w:vAlign w:val="bottom"/>
            <w:hideMark/>
          </w:tcPr>
          <w:p w14:paraId="744A84A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single" w:sz="4" w:space="0" w:color="auto"/>
              <w:left w:val="nil"/>
              <w:bottom w:val="nil"/>
              <w:right w:val="nil"/>
            </w:tcBorders>
            <w:shd w:val="clear" w:color="auto" w:fill="F2F2F2" w:themeFill="background1" w:themeFillShade="F2"/>
            <w:noWrap/>
            <w:hideMark/>
          </w:tcPr>
          <w:p w14:paraId="69D06BEF" w14:textId="77777777" w:rsidR="00F97EDA" w:rsidRPr="001E1A5B" w:rsidRDefault="00F97EDA" w:rsidP="00847246">
            <w:pPr>
              <w:jc w:val="center"/>
              <w:rPr>
                <w:rFonts w:cs="Times New Roman"/>
                <w:color w:val="000000"/>
                <w:sz w:val="19"/>
                <w:szCs w:val="19"/>
              </w:rPr>
            </w:pPr>
            <w:r w:rsidRPr="001E1A5B">
              <w:rPr>
                <w:rFonts w:cs="Times New Roman"/>
                <w:sz w:val="19"/>
                <w:szCs w:val="19"/>
              </w:rPr>
              <w:t>2.3</w:t>
            </w:r>
          </w:p>
        </w:tc>
        <w:tc>
          <w:tcPr>
            <w:tcW w:w="240" w:type="pct"/>
            <w:tcBorders>
              <w:top w:val="single" w:sz="4" w:space="0" w:color="auto"/>
              <w:left w:val="nil"/>
              <w:bottom w:val="nil"/>
              <w:right w:val="nil"/>
            </w:tcBorders>
            <w:shd w:val="clear" w:color="auto" w:fill="F2F2F2" w:themeFill="background1" w:themeFillShade="F2"/>
            <w:noWrap/>
            <w:hideMark/>
          </w:tcPr>
          <w:p w14:paraId="7BC9AB87" w14:textId="77777777" w:rsidR="00F97EDA" w:rsidRPr="001E1A5B" w:rsidRDefault="00F97EDA" w:rsidP="00847246">
            <w:pPr>
              <w:jc w:val="center"/>
              <w:rPr>
                <w:rFonts w:cs="Times New Roman"/>
                <w:color w:val="000000"/>
                <w:sz w:val="19"/>
                <w:szCs w:val="19"/>
              </w:rPr>
            </w:pPr>
            <w:r w:rsidRPr="001E1A5B">
              <w:rPr>
                <w:rFonts w:cs="Times New Roman"/>
                <w:sz w:val="19"/>
                <w:szCs w:val="19"/>
              </w:rPr>
              <w:t>13.7</w:t>
            </w:r>
          </w:p>
        </w:tc>
        <w:tc>
          <w:tcPr>
            <w:tcW w:w="122" w:type="pct"/>
            <w:tcBorders>
              <w:top w:val="single" w:sz="4" w:space="0" w:color="auto"/>
              <w:left w:val="nil"/>
              <w:bottom w:val="nil"/>
              <w:right w:val="nil"/>
            </w:tcBorders>
            <w:shd w:val="clear" w:color="auto" w:fill="F2F2F2" w:themeFill="background1" w:themeFillShade="F2"/>
            <w:noWrap/>
            <w:vAlign w:val="bottom"/>
            <w:hideMark/>
          </w:tcPr>
          <w:p w14:paraId="02C655F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single" w:sz="4" w:space="0" w:color="auto"/>
              <w:left w:val="nil"/>
              <w:bottom w:val="nil"/>
              <w:right w:val="nil"/>
            </w:tcBorders>
            <w:shd w:val="clear" w:color="auto" w:fill="F2F2F2" w:themeFill="background1" w:themeFillShade="F2"/>
            <w:noWrap/>
            <w:hideMark/>
          </w:tcPr>
          <w:p w14:paraId="0DDD1C15"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240" w:type="pct"/>
            <w:tcBorders>
              <w:top w:val="single" w:sz="4" w:space="0" w:color="auto"/>
              <w:left w:val="nil"/>
              <w:bottom w:val="nil"/>
              <w:right w:val="nil"/>
            </w:tcBorders>
            <w:shd w:val="clear" w:color="auto" w:fill="F2F2F2" w:themeFill="background1" w:themeFillShade="F2"/>
            <w:noWrap/>
            <w:hideMark/>
          </w:tcPr>
          <w:p w14:paraId="768B1750" w14:textId="77777777" w:rsidR="00F97EDA" w:rsidRPr="001E1A5B" w:rsidRDefault="00F97EDA" w:rsidP="00847246">
            <w:pPr>
              <w:jc w:val="center"/>
              <w:rPr>
                <w:rFonts w:cs="Times New Roman"/>
                <w:color w:val="000000"/>
                <w:sz w:val="19"/>
                <w:szCs w:val="19"/>
              </w:rPr>
            </w:pPr>
            <w:r w:rsidRPr="001E1A5B">
              <w:rPr>
                <w:rFonts w:cs="Times New Roman"/>
                <w:sz w:val="19"/>
                <w:szCs w:val="19"/>
              </w:rPr>
              <w:t>19.7</w:t>
            </w:r>
          </w:p>
        </w:tc>
        <w:tc>
          <w:tcPr>
            <w:tcW w:w="122" w:type="pct"/>
            <w:tcBorders>
              <w:top w:val="single" w:sz="4" w:space="0" w:color="auto"/>
              <w:left w:val="nil"/>
              <w:bottom w:val="nil"/>
              <w:right w:val="nil"/>
            </w:tcBorders>
            <w:shd w:val="clear" w:color="auto" w:fill="F2F2F2" w:themeFill="background1" w:themeFillShade="F2"/>
            <w:noWrap/>
            <w:vAlign w:val="bottom"/>
            <w:hideMark/>
          </w:tcPr>
          <w:p w14:paraId="510A460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single" w:sz="4" w:space="0" w:color="auto"/>
              <w:left w:val="nil"/>
              <w:bottom w:val="nil"/>
              <w:right w:val="nil"/>
            </w:tcBorders>
            <w:shd w:val="clear" w:color="auto" w:fill="F2F2F2" w:themeFill="background1" w:themeFillShade="F2"/>
            <w:noWrap/>
            <w:hideMark/>
          </w:tcPr>
          <w:p w14:paraId="122E79CE" w14:textId="77777777" w:rsidR="00F97EDA" w:rsidRPr="001E1A5B" w:rsidRDefault="00F97EDA" w:rsidP="00847246">
            <w:pPr>
              <w:jc w:val="center"/>
              <w:rPr>
                <w:rFonts w:cs="Times New Roman"/>
                <w:color w:val="000000"/>
                <w:sz w:val="19"/>
                <w:szCs w:val="19"/>
              </w:rPr>
            </w:pPr>
            <w:r w:rsidRPr="001E1A5B">
              <w:rPr>
                <w:rFonts w:cs="Times New Roman"/>
                <w:sz w:val="19"/>
                <w:szCs w:val="19"/>
              </w:rPr>
              <w:t>2.8</w:t>
            </w:r>
          </w:p>
        </w:tc>
        <w:tc>
          <w:tcPr>
            <w:tcW w:w="213" w:type="pct"/>
            <w:tcBorders>
              <w:top w:val="single" w:sz="4" w:space="0" w:color="auto"/>
              <w:left w:val="nil"/>
              <w:bottom w:val="nil"/>
              <w:right w:val="nil"/>
            </w:tcBorders>
            <w:shd w:val="clear" w:color="auto" w:fill="F2F2F2" w:themeFill="background1" w:themeFillShade="F2"/>
            <w:noWrap/>
            <w:vAlign w:val="bottom"/>
            <w:hideMark/>
          </w:tcPr>
          <w:p w14:paraId="1C038AD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16.3</w:t>
            </w:r>
          </w:p>
        </w:tc>
        <w:tc>
          <w:tcPr>
            <w:tcW w:w="122" w:type="pct"/>
            <w:tcBorders>
              <w:top w:val="single" w:sz="4" w:space="0" w:color="auto"/>
              <w:left w:val="nil"/>
              <w:bottom w:val="nil"/>
              <w:right w:val="nil"/>
            </w:tcBorders>
            <w:shd w:val="clear" w:color="auto" w:fill="F2F2F2" w:themeFill="background1" w:themeFillShade="F2"/>
            <w:noWrap/>
            <w:vAlign w:val="bottom"/>
            <w:hideMark/>
          </w:tcPr>
          <w:p w14:paraId="4EF1F3A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single" w:sz="4" w:space="0" w:color="auto"/>
              <w:left w:val="nil"/>
              <w:bottom w:val="nil"/>
              <w:right w:val="nil"/>
            </w:tcBorders>
            <w:shd w:val="clear" w:color="auto" w:fill="F2F2F2" w:themeFill="background1" w:themeFillShade="F2"/>
            <w:noWrap/>
            <w:hideMark/>
          </w:tcPr>
          <w:p w14:paraId="331D4B8C"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245" w:type="pct"/>
            <w:tcBorders>
              <w:top w:val="single" w:sz="4" w:space="0" w:color="auto"/>
              <w:left w:val="nil"/>
              <w:bottom w:val="nil"/>
              <w:right w:val="nil"/>
            </w:tcBorders>
            <w:shd w:val="clear" w:color="auto" w:fill="F2F2F2" w:themeFill="background1" w:themeFillShade="F2"/>
            <w:noWrap/>
            <w:hideMark/>
          </w:tcPr>
          <w:p w14:paraId="05E819B2" w14:textId="77777777" w:rsidR="00F97EDA" w:rsidRPr="001E1A5B" w:rsidRDefault="00F97EDA" w:rsidP="00847246">
            <w:pPr>
              <w:jc w:val="center"/>
              <w:rPr>
                <w:rFonts w:cs="Times New Roman"/>
                <w:color w:val="000000"/>
                <w:sz w:val="19"/>
                <w:szCs w:val="19"/>
              </w:rPr>
            </w:pPr>
            <w:r w:rsidRPr="001E1A5B">
              <w:rPr>
                <w:rFonts w:cs="Times New Roman"/>
                <w:sz w:val="19"/>
                <w:szCs w:val="19"/>
              </w:rPr>
              <w:t>15.3</w:t>
            </w:r>
          </w:p>
        </w:tc>
        <w:tc>
          <w:tcPr>
            <w:tcW w:w="122" w:type="pct"/>
            <w:tcBorders>
              <w:top w:val="single" w:sz="4" w:space="0" w:color="auto"/>
              <w:left w:val="nil"/>
              <w:bottom w:val="nil"/>
              <w:right w:val="nil"/>
            </w:tcBorders>
            <w:shd w:val="clear" w:color="auto" w:fill="F2F2F2" w:themeFill="background1" w:themeFillShade="F2"/>
            <w:noWrap/>
            <w:vAlign w:val="bottom"/>
            <w:hideMark/>
          </w:tcPr>
          <w:p w14:paraId="342E815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single" w:sz="4" w:space="0" w:color="auto"/>
              <w:left w:val="nil"/>
              <w:bottom w:val="nil"/>
              <w:right w:val="nil"/>
            </w:tcBorders>
            <w:shd w:val="clear" w:color="auto" w:fill="F2F2F2" w:themeFill="background1" w:themeFillShade="F2"/>
            <w:noWrap/>
            <w:hideMark/>
          </w:tcPr>
          <w:p w14:paraId="772542AB" w14:textId="77777777" w:rsidR="00F97EDA" w:rsidRPr="001E1A5B" w:rsidRDefault="00F97EDA" w:rsidP="00847246">
            <w:pPr>
              <w:jc w:val="center"/>
              <w:rPr>
                <w:rFonts w:cs="Times New Roman"/>
                <w:color w:val="000000"/>
                <w:sz w:val="19"/>
                <w:szCs w:val="19"/>
              </w:rPr>
            </w:pPr>
            <w:r w:rsidRPr="001E1A5B">
              <w:rPr>
                <w:rFonts w:cs="Times New Roman"/>
                <w:sz w:val="19"/>
                <w:szCs w:val="19"/>
              </w:rPr>
              <w:t>0.9</w:t>
            </w:r>
          </w:p>
        </w:tc>
        <w:tc>
          <w:tcPr>
            <w:tcW w:w="245" w:type="pct"/>
            <w:tcBorders>
              <w:top w:val="single" w:sz="4" w:space="0" w:color="auto"/>
              <w:left w:val="nil"/>
              <w:bottom w:val="nil"/>
              <w:right w:val="nil"/>
            </w:tcBorders>
            <w:shd w:val="clear" w:color="auto" w:fill="F2F2F2" w:themeFill="background1" w:themeFillShade="F2"/>
            <w:noWrap/>
            <w:hideMark/>
          </w:tcPr>
          <w:p w14:paraId="6B7B8651" w14:textId="77777777" w:rsidR="00F97EDA" w:rsidRPr="001E1A5B" w:rsidRDefault="00F97EDA" w:rsidP="00847246">
            <w:pPr>
              <w:jc w:val="center"/>
              <w:rPr>
                <w:rFonts w:cs="Times New Roman"/>
                <w:color w:val="000000"/>
                <w:sz w:val="19"/>
                <w:szCs w:val="19"/>
              </w:rPr>
            </w:pPr>
            <w:r w:rsidRPr="001E1A5B">
              <w:rPr>
                <w:rFonts w:cs="Times New Roman"/>
                <w:sz w:val="19"/>
                <w:szCs w:val="19"/>
              </w:rPr>
              <w:t>16.3</w:t>
            </w:r>
          </w:p>
        </w:tc>
        <w:tc>
          <w:tcPr>
            <w:tcW w:w="122" w:type="pct"/>
            <w:tcBorders>
              <w:top w:val="single" w:sz="4" w:space="0" w:color="auto"/>
              <w:left w:val="nil"/>
              <w:bottom w:val="nil"/>
              <w:right w:val="nil"/>
            </w:tcBorders>
            <w:shd w:val="clear" w:color="auto" w:fill="F2F2F2" w:themeFill="background1" w:themeFillShade="F2"/>
            <w:noWrap/>
            <w:vAlign w:val="bottom"/>
            <w:hideMark/>
          </w:tcPr>
          <w:p w14:paraId="7CDCB65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single" w:sz="4" w:space="0" w:color="auto"/>
              <w:left w:val="nil"/>
              <w:bottom w:val="nil"/>
              <w:right w:val="nil"/>
            </w:tcBorders>
            <w:shd w:val="clear" w:color="auto" w:fill="F2F2F2" w:themeFill="background1" w:themeFillShade="F2"/>
            <w:noWrap/>
            <w:hideMark/>
          </w:tcPr>
          <w:p w14:paraId="3A4C8E4F"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r>
      <w:tr w:rsidR="00F97EDA" w:rsidRPr="001E1A5B" w14:paraId="32FF8001"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5BBD5BB3" w14:textId="77777777" w:rsidR="00F97EDA" w:rsidRPr="001E1A5B" w:rsidRDefault="00F97EDA" w:rsidP="00847246">
            <w:pPr>
              <w:rPr>
                <w:rFonts w:cs="Times New Roman"/>
                <w:color w:val="000000"/>
                <w:sz w:val="19"/>
                <w:szCs w:val="19"/>
              </w:rPr>
            </w:pPr>
            <w:r w:rsidRPr="001E1A5B">
              <w:rPr>
                <w:rFonts w:cs="Times New Roman"/>
                <w:color w:val="000000"/>
                <w:sz w:val="19"/>
                <w:szCs w:val="19"/>
              </w:rPr>
              <w:t>Evenness</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0A73B9E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14B048B0" w14:textId="77777777" w:rsidR="00F97EDA" w:rsidRPr="001E1A5B" w:rsidRDefault="00F97EDA" w:rsidP="00847246">
            <w:pPr>
              <w:jc w:val="center"/>
              <w:rPr>
                <w:rFonts w:cs="Times New Roman"/>
                <w:color w:val="000000"/>
                <w:sz w:val="19"/>
                <w:szCs w:val="19"/>
              </w:rPr>
            </w:pPr>
            <w:r w:rsidRPr="001E1A5B">
              <w:rPr>
                <w:rFonts w:cs="Times New Roman"/>
                <w:sz w:val="19"/>
                <w:szCs w:val="19"/>
              </w:rPr>
              <w:t>0.8</w:t>
            </w:r>
          </w:p>
        </w:tc>
        <w:tc>
          <w:tcPr>
            <w:tcW w:w="122" w:type="pct"/>
            <w:tcBorders>
              <w:top w:val="nil"/>
              <w:left w:val="nil"/>
              <w:bottom w:val="nil"/>
              <w:right w:val="nil"/>
            </w:tcBorders>
            <w:shd w:val="clear" w:color="auto" w:fill="F2F2F2" w:themeFill="background1" w:themeFillShade="F2"/>
            <w:noWrap/>
            <w:vAlign w:val="bottom"/>
            <w:hideMark/>
          </w:tcPr>
          <w:p w14:paraId="49E1330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5F6F31A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47D12159" w14:textId="77777777" w:rsidR="00F97EDA" w:rsidRPr="001E1A5B" w:rsidRDefault="00F97EDA" w:rsidP="00847246">
            <w:pPr>
              <w:jc w:val="center"/>
              <w:rPr>
                <w:rFonts w:cs="Times New Roman"/>
                <w:color w:val="000000"/>
                <w:sz w:val="19"/>
                <w:szCs w:val="19"/>
              </w:rPr>
            </w:pPr>
            <w:r w:rsidRPr="001E1A5B">
              <w:rPr>
                <w:rFonts w:cs="Times New Roman"/>
                <w:sz w:val="19"/>
                <w:szCs w:val="19"/>
              </w:rPr>
              <w:t>0.8</w:t>
            </w:r>
          </w:p>
        </w:tc>
        <w:tc>
          <w:tcPr>
            <w:tcW w:w="122" w:type="pct"/>
            <w:tcBorders>
              <w:top w:val="nil"/>
              <w:left w:val="nil"/>
              <w:bottom w:val="nil"/>
              <w:right w:val="nil"/>
            </w:tcBorders>
            <w:shd w:val="clear" w:color="auto" w:fill="F2F2F2" w:themeFill="background1" w:themeFillShade="F2"/>
            <w:noWrap/>
            <w:vAlign w:val="bottom"/>
            <w:hideMark/>
          </w:tcPr>
          <w:p w14:paraId="3CF91DF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3BFF3CE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49D0889E" w14:textId="77777777" w:rsidR="00F97EDA" w:rsidRPr="001E1A5B" w:rsidRDefault="00F97EDA" w:rsidP="00847246">
            <w:pPr>
              <w:jc w:val="center"/>
              <w:rPr>
                <w:rFonts w:cs="Times New Roman"/>
                <w:color w:val="000000"/>
                <w:sz w:val="19"/>
                <w:szCs w:val="19"/>
              </w:rPr>
            </w:pPr>
            <w:r w:rsidRPr="001E1A5B">
              <w:rPr>
                <w:rFonts w:cs="Times New Roman"/>
                <w:sz w:val="19"/>
                <w:szCs w:val="19"/>
              </w:rPr>
              <w:t>0.8</w:t>
            </w:r>
          </w:p>
        </w:tc>
        <w:tc>
          <w:tcPr>
            <w:tcW w:w="122" w:type="pct"/>
            <w:tcBorders>
              <w:top w:val="nil"/>
              <w:left w:val="nil"/>
              <w:bottom w:val="nil"/>
              <w:right w:val="nil"/>
            </w:tcBorders>
            <w:shd w:val="clear" w:color="auto" w:fill="F2F2F2" w:themeFill="background1" w:themeFillShade="F2"/>
            <w:noWrap/>
            <w:vAlign w:val="bottom"/>
            <w:hideMark/>
          </w:tcPr>
          <w:p w14:paraId="6015E44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42E41BB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440808BB" w14:textId="77777777" w:rsidR="00F97EDA" w:rsidRPr="001E1A5B" w:rsidRDefault="00F97EDA" w:rsidP="00847246">
            <w:pPr>
              <w:jc w:val="center"/>
              <w:rPr>
                <w:rFonts w:cs="Times New Roman"/>
                <w:color w:val="000000"/>
                <w:sz w:val="19"/>
                <w:szCs w:val="19"/>
              </w:rPr>
            </w:pPr>
            <w:r w:rsidRPr="001E1A5B">
              <w:rPr>
                <w:rFonts w:cs="Times New Roman"/>
                <w:sz w:val="19"/>
                <w:szCs w:val="19"/>
              </w:rPr>
              <w:t>0.7</w:t>
            </w:r>
          </w:p>
        </w:tc>
        <w:tc>
          <w:tcPr>
            <w:tcW w:w="122" w:type="pct"/>
            <w:tcBorders>
              <w:top w:val="nil"/>
              <w:left w:val="nil"/>
              <w:bottom w:val="nil"/>
              <w:right w:val="nil"/>
            </w:tcBorders>
            <w:shd w:val="clear" w:color="auto" w:fill="F2F2F2" w:themeFill="background1" w:themeFillShade="F2"/>
            <w:noWrap/>
            <w:vAlign w:val="bottom"/>
            <w:hideMark/>
          </w:tcPr>
          <w:p w14:paraId="0343D23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5BE356A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3B7F142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0.7</w:t>
            </w:r>
          </w:p>
        </w:tc>
        <w:tc>
          <w:tcPr>
            <w:tcW w:w="122" w:type="pct"/>
            <w:tcBorders>
              <w:top w:val="nil"/>
              <w:left w:val="nil"/>
              <w:bottom w:val="nil"/>
              <w:right w:val="nil"/>
            </w:tcBorders>
            <w:shd w:val="clear" w:color="auto" w:fill="F2F2F2" w:themeFill="background1" w:themeFillShade="F2"/>
            <w:noWrap/>
            <w:vAlign w:val="bottom"/>
            <w:hideMark/>
          </w:tcPr>
          <w:p w14:paraId="153475A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189279F0"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F2F2F2" w:themeFill="background1" w:themeFillShade="F2"/>
            <w:noWrap/>
            <w:hideMark/>
          </w:tcPr>
          <w:p w14:paraId="465C9FBD" w14:textId="77777777" w:rsidR="00F97EDA" w:rsidRPr="001E1A5B" w:rsidRDefault="00F97EDA" w:rsidP="00847246">
            <w:pPr>
              <w:jc w:val="center"/>
              <w:rPr>
                <w:rFonts w:cs="Times New Roman"/>
                <w:color w:val="000000"/>
                <w:sz w:val="19"/>
                <w:szCs w:val="19"/>
              </w:rPr>
            </w:pPr>
            <w:r w:rsidRPr="001E1A5B">
              <w:rPr>
                <w:rFonts w:cs="Times New Roman"/>
                <w:sz w:val="19"/>
                <w:szCs w:val="19"/>
              </w:rPr>
              <w:t>0.8</w:t>
            </w:r>
          </w:p>
        </w:tc>
        <w:tc>
          <w:tcPr>
            <w:tcW w:w="122" w:type="pct"/>
            <w:tcBorders>
              <w:top w:val="nil"/>
              <w:left w:val="nil"/>
              <w:bottom w:val="nil"/>
              <w:right w:val="nil"/>
            </w:tcBorders>
            <w:shd w:val="clear" w:color="auto" w:fill="F2F2F2" w:themeFill="background1" w:themeFillShade="F2"/>
            <w:noWrap/>
            <w:vAlign w:val="bottom"/>
            <w:hideMark/>
          </w:tcPr>
          <w:p w14:paraId="6A68EE4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568AD53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27237A20" w14:textId="77777777" w:rsidR="00F97EDA" w:rsidRPr="001E1A5B" w:rsidRDefault="00F97EDA" w:rsidP="00847246">
            <w:pPr>
              <w:jc w:val="center"/>
              <w:rPr>
                <w:rFonts w:cs="Times New Roman"/>
                <w:color w:val="000000"/>
                <w:sz w:val="19"/>
                <w:szCs w:val="19"/>
              </w:rPr>
            </w:pPr>
            <w:r w:rsidRPr="001E1A5B">
              <w:rPr>
                <w:rFonts w:cs="Times New Roman"/>
                <w:sz w:val="19"/>
                <w:szCs w:val="19"/>
              </w:rPr>
              <w:t>0.8</w:t>
            </w:r>
          </w:p>
        </w:tc>
        <w:tc>
          <w:tcPr>
            <w:tcW w:w="122" w:type="pct"/>
            <w:tcBorders>
              <w:top w:val="nil"/>
              <w:left w:val="nil"/>
              <w:bottom w:val="nil"/>
              <w:right w:val="nil"/>
            </w:tcBorders>
            <w:shd w:val="clear" w:color="auto" w:fill="F2F2F2" w:themeFill="background1" w:themeFillShade="F2"/>
            <w:noWrap/>
            <w:vAlign w:val="bottom"/>
            <w:hideMark/>
          </w:tcPr>
          <w:p w14:paraId="1710E5D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7E4EE04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68F8DCEF"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0EDE696D" w14:textId="77777777" w:rsidR="00F97EDA" w:rsidRPr="001E1A5B" w:rsidRDefault="00F97EDA" w:rsidP="00847246">
            <w:pPr>
              <w:rPr>
                <w:rFonts w:cs="Times New Roman"/>
                <w:color w:val="000000"/>
                <w:sz w:val="19"/>
                <w:szCs w:val="19"/>
              </w:rPr>
            </w:pPr>
            <w:r w:rsidRPr="001E1A5B">
              <w:rPr>
                <w:rFonts w:cs="Times New Roman"/>
                <w:color w:val="000000"/>
                <w:sz w:val="19"/>
                <w:szCs w:val="19"/>
              </w:rPr>
              <w:t>Forbs</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057F43E2"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7E5BDAF0" w14:textId="77777777" w:rsidR="00F97EDA" w:rsidRPr="001E1A5B" w:rsidRDefault="00F97EDA" w:rsidP="00847246">
            <w:pPr>
              <w:jc w:val="center"/>
              <w:rPr>
                <w:rFonts w:cs="Times New Roman"/>
                <w:color w:val="000000"/>
                <w:sz w:val="19"/>
                <w:szCs w:val="19"/>
              </w:rPr>
            </w:pPr>
            <w:r w:rsidRPr="001E1A5B">
              <w:rPr>
                <w:rFonts w:cs="Times New Roman"/>
                <w:sz w:val="19"/>
                <w:szCs w:val="19"/>
              </w:rPr>
              <w:t>0.5</w:t>
            </w:r>
          </w:p>
        </w:tc>
        <w:tc>
          <w:tcPr>
            <w:tcW w:w="122" w:type="pct"/>
            <w:tcBorders>
              <w:top w:val="nil"/>
              <w:left w:val="nil"/>
              <w:bottom w:val="nil"/>
              <w:right w:val="nil"/>
            </w:tcBorders>
            <w:shd w:val="clear" w:color="auto" w:fill="F2F2F2" w:themeFill="background1" w:themeFillShade="F2"/>
            <w:noWrap/>
            <w:vAlign w:val="bottom"/>
            <w:hideMark/>
          </w:tcPr>
          <w:p w14:paraId="24EB1EF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6B1024F9"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65676196"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F2F2F2" w:themeFill="background1" w:themeFillShade="F2"/>
            <w:noWrap/>
            <w:vAlign w:val="bottom"/>
            <w:hideMark/>
          </w:tcPr>
          <w:p w14:paraId="4A179E8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072924CB"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5075365E"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F2F2F2" w:themeFill="background1" w:themeFillShade="F2"/>
            <w:noWrap/>
            <w:vAlign w:val="bottom"/>
            <w:hideMark/>
          </w:tcPr>
          <w:p w14:paraId="3BB39DF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74BF390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66FBEC3A"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F2F2F2" w:themeFill="background1" w:themeFillShade="F2"/>
            <w:noWrap/>
            <w:vAlign w:val="bottom"/>
            <w:hideMark/>
          </w:tcPr>
          <w:p w14:paraId="69A264E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1604F69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5774B31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25.3</w:t>
            </w:r>
          </w:p>
        </w:tc>
        <w:tc>
          <w:tcPr>
            <w:tcW w:w="122" w:type="pct"/>
            <w:tcBorders>
              <w:top w:val="nil"/>
              <w:left w:val="nil"/>
              <w:bottom w:val="nil"/>
              <w:right w:val="nil"/>
            </w:tcBorders>
            <w:shd w:val="clear" w:color="auto" w:fill="F2F2F2" w:themeFill="background1" w:themeFillShade="F2"/>
            <w:noWrap/>
            <w:vAlign w:val="bottom"/>
            <w:hideMark/>
          </w:tcPr>
          <w:p w14:paraId="3306F74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2D487585"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F2F2F2" w:themeFill="background1" w:themeFillShade="F2"/>
            <w:noWrap/>
            <w:hideMark/>
          </w:tcPr>
          <w:p w14:paraId="4FD1414A"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F2F2F2" w:themeFill="background1" w:themeFillShade="F2"/>
            <w:noWrap/>
            <w:vAlign w:val="bottom"/>
            <w:hideMark/>
          </w:tcPr>
          <w:p w14:paraId="29C282C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262016C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38160417"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F2F2F2" w:themeFill="background1" w:themeFillShade="F2"/>
            <w:noWrap/>
            <w:vAlign w:val="bottom"/>
            <w:hideMark/>
          </w:tcPr>
          <w:p w14:paraId="3FA7CA9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23149DDD"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r>
      <w:tr w:rsidR="00F97EDA" w:rsidRPr="001E1A5B" w14:paraId="7495DA6D"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2E4098C3" w14:textId="77777777" w:rsidR="00F97EDA" w:rsidRPr="001E1A5B" w:rsidRDefault="00F97EDA" w:rsidP="00847246">
            <w:pPr>
              <w:rPr>
                <w:rFonts w:cs="Times New Roman"/>
                <w:color w:val="000000"/>
                <w:sz w:val="19"/>
                <w:szCs w:val="19"/>
              </w:rPr>
            </w:pPr>
            <w:r w:rsidRPr="001E1A5B">
              <w:rPr>
                <w:rFonts w:cs="Times New Roman"/>
                <w:color w:val="000000"/>
                <w:sz w:val="19"/>
                <w:szCs w:val="19"/>
              </w:rPr>
              <w:t>Graminoids</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7F3145CE"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204FEF4B"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F2F2F2" w:themeFill="background1" w:themeFillShade="F2"/>
            <w:noWrap/>
            <w:vAlign w:val="bottom"/>
            <w:hideMark/>
          </w:tcPr>
          <w:p w14:paraId="359BC2A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338823B1"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08CE03AA" w14:textId="77777777" w:rsidR="00F97EDA" w:rsidRPr="001E1A5B" w:rsidRDefault="00F97EDA" w:rsidP="00847246">
            <w:pPr>
              <w:jc w:val="center"/>
              <w:rPr>
                <w:rFonts w:cs="Times New Roman"/>
                <w:color w:val="000000"/>
                <w:sz w:val="19"/>
                <w:szCs w:val="19"/>
              </w:rPr>
            </w:pPr>
            <w:r w:rsidRPr="001E1A5B">
              <w:rPr>
                <w:rFonts w:cs="Times New Roman"/>
                <w:sz w:val="19"/>
                <w:szCs w:val="19"/>
              </w:rPr>
              <w:t>0.5</w:t>
            </w:r>
          </w:p>
        </w:tc>
        <w:tc>
          <w:tcPr>
            <w:tcW w:w="122" w:type="pct"/>
            <w:tcBorders>
              <w:top w:val="nil"/>
              <w:left w:val="nil"/>
              <w:bottom w:val="nil"/>
              <w:right w:val="nil"/>
            </w:tcBorders>
            <w:shd w:val="clear" w:color="auto" w:fill="F2F2F2" w:themeFill="background1" w:themeFillShade="F2"/>
            <w:noWrap/>
            <w:vAlign w:val="bottom"/>
            <w:hideMark/>
          </w:tcPr>
          <w:p w14:paraId="626F335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5F12C091"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6D725A95" w14:textId="77777777" w:rsidR="00F97EDA" w:rsidRPr="001E1A5B" w:rsidRDefault="00F97EDA" w:rsidP="00847246">
            <w:pPr>
              <w:jc w:val="center"/>
              <w:rPr>
                <w:rFonts w:cs="Times New Roman"/>
                <w:color w:val="000000"/>
                <w:sz w:val="19"/>
                <w:szCs w:val="19"/>
              </w:rPr>
            </w:pPr>
            <w:r w:rsidRPr="001E1A5B">
              <w:rPr>
                <w:rFonts w:cs="Times New Roman"/>
                <w:sz w:val="19"/>
                <w:szCs w:val="19"/>
              </w:rPr>
              <w:t>0.5</w:t>
            </w:r>
          </w:p>
        </w:tc>
        <w:tc>
          <w:tcPr>
            <w:tcW w:w="122" w:type="pct"/>
            <w:tcBorders>
              <w:top w:val="nil"/>
              <w:left w:val="nil"/>
              <w:bottom w:val="nil"/>
              <w:right w:val="nil"/>
            </w:tcBorders>
            <w:shd w:val="clear" w:color="auto" w:fill="F2F2F2" w:themeFill="background1" w:themeFillShade="F2"/>
            <w:noWrap/>
            <w:vAlign w:val="bottom"/>
            <w:hideMark/>
          </w:tcPr>
          <w:p w14:paraId="5709F32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33C1DDB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2F644279" w14:textId="77777777" w:rsidR="00F97EDA" w:rsidRPr="001E1A5B" w:rsidRDefault="00F97EDA" w:rsidP="00847246">
            <w:pPr>
              <w:jc w:val="center"/>
              <w:rPr>
                <w:rFonts w:cs="Times New Roman"/>
                <w:color w:val="000000"/>
                <w:sz w:val="19"/>
                <w:szCs w:val="19"/>
              </w:rPr>
            </w:pPr>
            <w:r w:rsidRPr="001E1A5B">
              <w:rPr>
                <w:rFonts w:cs="Times New Roman"/>
                <w:sz w:val="19"/>
                <w:szCs w:val="19"/>
              </w:rPr>
              <w:t>0.5</w:t>
            </w:r>
          </w:p>
        </w:tc>
        <w:tc>
          <w:tcPr>
            <w:tcW w:w="122" w:type="pct"/>
            <w:tcBorders>
              <w:top w:val="nil"/>
              <w:left w:val="nil"/>
              <w:bottom w:val="nil"/>
              <w:right w:val="nil"/>
            </w:tcBorders>
            <w:shd w:val="clear" w:color="auto" w:fill="F2F2F2" w:themeFill="background1" w:themeFillShade="F2"/>
            <w:noWrap/>
            <w:vAlign w:val="bottom"/>
            <w:hideMark/>
          </w:tcPr>
          <w:p w14:paraId="3456F93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07A49ED6"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13" w:type="pct"/>
            <w:tcBorders>
              <w:top w:val="nil"/>
              <w:left w:val="nil"/>
              <w:bottom w:val="nil"/>
              <w:right w:val="nil"/>
            </w:tcBorders>
            <w:shd w:val="clear" w:color="auto" w:fill="F2F2F2" w:themeFill="background1" w:themeFillShade="F2"/>
            <w:noWrap/>
            <w:vAlign w:val="bottom"/>
            <w:hideMark/>
          </w:tcPr>
          <w:p w14:paraId="516E2D0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53.3</w:t>
            </w:r>
          </w:p>
        </w:tc>
        <w:tc>
          <w:tcPr>
            <w:tcW w:w="122" w:type="pct"/>
            <w:tcBorders>
              <w:top w:val="nil"/>
              <w:left w:val="nil"/>
              <w:bottom w:val="nil"/>
              <w:right w:val="nil"/>
            </w:tcBorders>
            <w:shd w:val="clear" w:color="auto" w:fill="F2F2F2" w:themeFill="background1" w:themeFillShade="F2"/>
            <w:noWrap/>
            <w:vAlign w:val="bottom"/>
            <w:hideMark/>
          </w:tcPr>
          <w:p w14:paraId="0AC1D1E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489EC138"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F2F2F2" w:themeFill="background1" w:themeFillShade="F2"/>
            <w:noWrap/>
            <w:hideMark/>
          </w:tcPr>
          <w:p w14:paraId="0D675890" w14:textId="77777777" w:rsidR="00F97EDA" w:rsidRPr="001E1A5B" w:rsidRDefault="00F97EDA" w:rsidP="00847246">
            <w:pPr>
              <w:jc w:val="center"/>
              <w:rPr>
                <w:rFonts w:cs="Times New Roman"/>
                <w:color w:val="000000"/>
                <w:sz w:val="19"/>
                <w:szCs w:val="19"/>
              </w:rPr>
            </w:pPr>
            <w:r w:rsidRPr="001E1A5B">
              <w:rPr>
                <w:rFonts w:cs="Times New Roman"/>
                <w:sz w:val="19"/>
                <w:szCs w:val="19"/>
              </w:rPr>
              <w:t>0.5</w:t>
            </w:r>
          </w:p>
        </w:tc>
        <w:tc>
          <w:tcPr>
            <w:tcW w:w="122" w:type="pct"/>
            <w:tcBorders>
              <w:top w:val="nil"/>
              <w:left w:val="nil"/>
              <w:bottom w:val="nil"/>
              <w:right w:val="nil"/>
            </w:tcBorders>
            <w:shd w:val="clear" w:color="auto" w:fill="F2F2F2" w:themeFill="background1" w:themeFillShade="F2"/>
            <w:noWrap/>
            <w:vAlign w:val="bottom"/>
            <w:hideMark/>
          </w:tcPr>
          <w:p w14:paraId="50BD504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09BD5D9B"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F2F2F2" w:themeFill="background1" w:themeFillShade="F2"/>
            <w:noWrap/>
            <w:hideMark/>
          </w:tcPr>
          <w:p w14:paraId="40BCC46C"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F2F2F2" w:themeFill="background1" w:themeFillShade="F2"/>
            <w:noWrap/>
            <w:vAlign w:val="bottom"/>
            <w:hideMark/>
          </w:tcPr>
          <w:p w14:paraId="24C8372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2FF8BDCB"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r>
      <w:tr w:rsidR="00F97EDA" w:rsidRPr="001E1A5B" w14:paraId="65540116"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33E984F4"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Ambrosia psilostachya</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209E5A23"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75F4ADDA"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F2F2F2" w:themeFill="background1" w:themeFillShade="F2"/>
            <w:noWrap/>
            <w:vAlign w:val="bottom"/>
            <w:hideMark/>
          </w:tcPr>
          <w:p w14:paraId="46BE8CC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172C005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0E15029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5711023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428DF98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5BA98C53"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12792A6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4D5CEB5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00BC4EDB"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5329E58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095727D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6FA0201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10.2</w:t>
            </w:r>
          </w:p>
        </w:tc>
        <w:tc>
          <w:tcPr>
            <w:tcW w:w="122" w:type="pct"/>
            <w:tcBorders>
              <w:top w:val="nil"/>
              <w:left w:val="nil"/>
              <w:bottom w:val="nil"/>
              <w:right w:val="nil"/>
            </w:tcBorders>
            <w:shd w:val="clear" w:color="auto" w:fill="F2F2F2" w:themeFill="background1" w:themeFillShade="F2"/>
            <w:noWrap/>
            <w:vAlign w:val="bottom"/>
            <w:hideMark/>
          </w:tcPr>
          <w:p w14:paraId="6CFC336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224BD10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519FBE35"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7850D2F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4FBA342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356FC80F"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1C5AC60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616B1D6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7D7C8F2B"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tcPr>
          <w:p w14:paraId="62BA8ED1" w14:textId="77777777" w:rsidR="00F97EDA" w:rsidRPr="001E1A5B" w:rsidRDefault="00F97EDA" w:rsidP="00847246">
            <w:pPr>
              <w:rPr>
                <w:rFonts w:cs="Times New Roman"/>
                <w:i/>
                <w:iCs/>
                <w:color w:val="000000"/>
                <w:sz w:val="19"/>
                <w:szCs w:val="19"/>
              </w:rPr>
            </w:pPr>
            <w:proofErr w:type="spellStart"/>
            <w:r w:rsidRPr="001E1A5B">
              <w:rPr>
                <w:rFonts w:cs="Times New Roman"/>
                <w:i/>
                <w:iCs/>
                <w:color w:val="000000"/>
                <w:sz w:val="19"/>
                <w:szCs w:val="19"/>
              </w:rPr>
              <w:t>Bothriochloa</w:t>
            </w:r>
            <w:proofErr w:type="spellEnd"/>
            <w:r w:rsidRPr="001E1A5B">
              <w:rPr>
                <w:rFonts w:cs="Times New Roman"/>
                <w:i/>
                <w:iCs/>
                <w:color w:val="000000"/>
                <w:sz w:val="19"/>
                <w:szCs w:val="19"/>
              </w:rPr>
              <w:t xml:space="preserve"> </w:t>
            </w:r>
            <w:proofErr w:type="spellStart"/>
            <w:r w:rsidRPr="001E1A5B">
              <w:rPr>
                <w:rFonts w:cs="Times New Roman"/>
                <w:i/>
                <w:iCs/>
                <w:color w:val="000000"/>
                <w:sz w:val="19"/>
                <w:szCs w:val="19"/>
              </w:rPr>
              <w:t>ischaemum</w:t>
            </w:r>
            <w:proofErr w:type="spellEnd"/>
          </w:p>
        </w:tc>
        <w:tc>
          <w:tcPr>
            <w:tcW w:w="169" w:type="pct"/>
            <w:vMerge/>
            <w:tcBorders>
              <w:top w:val="nil"/>
              <w:left w:val="nil"/>
              <w:bottom w:val="single" w:sz="4" w:space="0" w:color="000000"/>
              <w:right w:val="nil"/>
            </w:tcBorders>
            <w:shd w:val="clear" w:color="auto" w:fill="F2F2F2" w:themeFill="background1" w:themeFillShade="F2"/>
            <w:vAlign w:val="center"/>
          </w:tcPr>
          <w:p w14:paraId="2A05E25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tcPr>
          <w:p w14:paraId="3EC9B59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5B49523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tcPr>
          <w:p w14:paraId="26E36CA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tcPr>
          <w:p w14:paraId="7DCB513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7BF7F7C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tcPr>
          <w:p w14:paraId="72E8B7A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tcPr>
          <w:p w14:paraId="64DA43F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246EC49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tcPr>
          <w:p w14:paraId="48785E2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tcPr>
          <w:p w14:paraId="4CC09F5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14AE782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tcPr>
          <w:p w14:paraId="0444EB1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tcPr>
          <w:p w14:paraId="62FC2A5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7EF1735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tcPr>
          <w:p w14:paraId="0FE3D19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F2F2F2" w:themeFill="background1" w:themeFillShade="F2"/>
            <w:noWrap/>
          </w:tcPr>
          <w:p w14:paraId="31EC4BD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5125997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tcPr>
          <w:p w14:paraId="2A7C824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tcPr>
          <w:p w14:paraId="059FC6A7"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F2F2F2" w:themeFill="background1" w:themeFillShade="F2"/>
            <w:noWrap/>
            <w:vAlign w:val="bottom"/>
          </w:tcPr>
          <w:p w14:paraId="5D949FC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tcPr>
          <w:p w14:paraId="29C1739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1A6FC2BD"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2E8D559D" w14:textId="77777777" w:rsidR="00F97EDA" w:rsidRPr="001E1A5B" w:rsidRDefault="00F97EDA" w:rsidP="00847246">
            <w:pPr>
              <w:rPr>
                <w:rFonts w:cs="Times New Roman"/>
                <w:i/>
                <w:iCs/>
                <w:color w:val="000000"/>
                <w:sz w:val="19"/>
                <w:szCs w:val="19"/>
              </w:rPr>
            </w:pPr>
            <w:proofErr w:type="spellStart"/>
            <w:r w:rsidRPr="001E1A5B">
              <w:rPr>
                <w:rFonts w:cs="Times New Roman"/>
                <w:i/>
                <w:iCs/>
                <w:color w:val="000000"/>
                <w:sz w:val="19"/>
                <w:szCs w:val="19"/>
              </w:rPr>
              <w:t>Calylophus</w:t>
            </w:r>
            <w:proofErr w:type="spellEnd"/>
            <w:r w:rsidRPr="001E1A5B">
              <w:rPr>
                <w:rFonts w:cs="Times New Roman"/>
                <w:i/>
                <w:iCs/>
                <w:color w:val="000000"/>
                <w:sz w:val="19"/>
                <w:szCs w:val="19"/>
              </w:rPr>
              <w:t xml:space="preserve"> </w:t>
            </w:r>
            <w:proofErr w:type="spellStart"/>
            <w:r w:rsidRPr="001E1A5B">
              <w:rPr>
                <w:rFonts w:cs="Times New Roman"/>
                <w:i/>
                <w:iCs/>
                <w:color w:val="000000"/>
                <w:sz w:val="19"/>
                <w:szCs w:val="19"/>
              </w:rPr>
              <w:t>serrulatus</w:t>
            </w:r>
            <w:proofErr w:type="spellEnd"/>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7F1A3E93"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2CDF85BD"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F2F2F2" w:themeFill="background1" w:themeFillShade="F2"/>
            <w:noWrap/>
            <w:vAlign w:val="bottom"/>
            <w:hideMark/>
          </w:tcPr>
          <w:p w14:paraId="161A72B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0FAF7BC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5A2D061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0C5091E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09FA1F1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5B8681FA"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5235338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5E05B3F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1BD66F0A"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0C6E97B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09BF337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0725B92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6.0</w:t>
            </w:r>
          </w:p>
        </w:tc>
        <w:tc>
          <w:tcPr>
            <w:tcW w:w="122" w:type="pct"/>
            <w:tcBorders>
              <w:top w:val="nil"/>
              <w:left w:val="nil"/>
              <w:bottom w:val="nil"/>
              <w:right w:val="nil"/>
            </w:tcBorders>
            <w:shd w:val="clear" w:color="auto" w:fill="F2F2F2" w:themeFill="background1" w:themeFillShade="F2"/>
            <w:noWrap/>
            <w:vAlign w:val="bottom"/>
            <w:hideMark/>
          </w:tcPr>
          <w:p w14:paraId="4D3D59C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45AAC34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431217F1"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282D454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6BC78EA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61B7AE86"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5EAF243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000D548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200714E4"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4C8E9963"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Croton monanthogynus</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159F5276"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1C2B44E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42FFD33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6B57021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03F89BD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737EDB9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64BA5BC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5C600FA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6C454724"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38C7293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4B85D80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68BE9B8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736263D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209CED0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1.2</w:t>
            </w:r>
          </w:p>
        </w:tc>
        <w:tc>
          <w:tcPr>
            <w:tcW w:w="122" w:type="pct"/>
            <w:tcBorders>
              <w:top w:val="nil"/>
              <w:left w:val="nil"/>
              <w:bottom w:val="nil"/>
              <w:right w:val="nil"/>
            </w:tcBorders>
            <w:shd w:val="clear" w:color="auto" w:fill="F2F2F2" w:themeFill="background1" w:themeFillShade="F2"/>
            <w:noWrap/>
            <w:vAlign w:val="bottom"/>
            <w:hideMark/>
          </w:tcPr>
          <w:p w14:paraId="3F3CCDF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1AB6B36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6E0D707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14A0CE0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780D27A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2BB8141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4FE7236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7145DB9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017AA8EF"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4AB9363C" w14:textId="77777777" w:rsidR="00F97EDA" w:rsidRPr="001E1A5B" w:rsidRDefault="00F97EDA" w:rsidP="00847246">
            <w:pPr>
              <w:rPr>
                <w:rFonts w:cs="Times New Roman"/>
                <w:i/>
                <w:iCs/>
                <w:color w:val="000000"/>
                <w:sz w:val="19"/>
                <w:szCs w:val="19"/>
              </w:rPr>
            </w:pPr>
            <w:proofErr w:type="spellStart"/>
            <w:r w:rsidRPr="001E1A5B">
              <w:rPr>
                <w:rFonts w:cs="Times New Roman"/>
                <w:i/>
                <w:iCs/>
                <w:color w:val="000000"/>
                <w:sz w:val="19"/>
                <w:szCs w:val="19"/>
              </w:rPr>
              <w:t>Dalea</w:t>
            </w:r>
            <w:proofErr w:type="spellEnd"/>
            <w:r w:rsidRPr="001E1A5B">
              <w:rPr>
                <w:rFonts w:cs="Times New Roman"/>
                <w:i/>
                <w:iCs/>
                <w:color w:val="000000"/>
                <w:sz w:val="19"/>
                <w:szCs w:val="19"/>
              </w:rPr>
              <w:t xml:space="preserve"> purpurea</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3E62799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62E0190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4A2D2D0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42267A8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5937845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41DC6AF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3FFFBD5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510FEDB3"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6B1EDB3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19CCE27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6418B11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224EB29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402658F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1A30F81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2.0</w:t>
            </w:r>
          </w:p>
        </w:tc>
        <w:tc>
          <w:tcPr>
            <w:tcW w:w="122" w:type="pct"/>
            <w:tcBorders>
              <w:top w:val="nil"/>
              <w:left w:val="nil"/>
              <w:bottom w:val="nil"/>
              <w:right w:val="nil"/>
            </w:tcBorders>
            <w:shd w:val="clear" w:color="auto" w:fill="F2F2F2" w:themeFill="background1" w:themeFillShade="F2"/>
            <w:noWrap/>
            <w:vAlign w:val="bottom"/>
            <w:hideMark/>
          </w:tcPr>
          <w:p w14:paraId="63A97E5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785FB09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0A07199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4D6D129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6C6E094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5468043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3576E78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2D9D2AA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6FB1A226"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59AF7EE3"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Dichanthelium oligosanthes</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3CA3AEC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6E758F5D"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F2F2F2" w:themeFill="background1" w:themeFillShade="F2"/>
            <w:noWrap/>
            <w:vAlign w:val="bottom"/>
            <w:hideMark/>
          </w:tcPr>
          <w:p w14:paraId="2F09D90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27D786E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12604AC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13227B5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2CE3269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214BD169"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74AD743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3D5088B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5598F45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67E2D27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03B050A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1E121BF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2.2</w:t>
            </w:r>
          </w:p>
        </w:tc>
        <w:tc>
          <w:tcPr>
            <w:tcW w:w="122" w:type="pct"/>
            <w:tcBorders>
              <w:top w:val="nil"/>
              <w:left w:val="nil"/>
              <w:bottom w:val="nil"/>
              <w:right w:val="nil"/>
            </w:tcBorders>
            <w:shd w:val="clear" w:color="auto" w:fill="F2F2F2" w:themeFill="background1" w:themeFillShade="F2"/>
            <w:noWrap/>
            <w:vAlign w:val="bottom"/>
            <w:hideMark/>
          </w:tcPr>
          <w:p w14:paraId="37C68BC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56EDE12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7EE2AEE3"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595C3CF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429C9FE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0DB06E7E"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448B830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372DB62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130144E6"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0CA67D8D"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Erigeron strigosus</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6A2B3382"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1663DF4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1079E44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2F37AC8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05E248A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5509FC7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7B2669B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0BB29C8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5E2C857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6D0A1C6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37F1396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3C34A42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4A8A1D5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2F93B2A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1.2</w:t>
            </w:r>
          </w:p>
        </w:tc>
        <w:tc>
          <w:tcPr>
            <w:tcW w:w="122" w:type="pct"/>
            <w:tcBorders>
              <w:top w:val="nil"/>
              <w:left w:val="nil"/>
              <w:bottom w:val="nil"/>
              <w:right w:val="nil"/>
            </w:tcBorders>
            <w:shd w:val="clear" w:color="auto" w:fill="F2F2F2" w:themeFill="background1" w:themeFillShade="F2"/>
            <w:noWrap/>
            <w:vAlign w:val="bottom"/>
            <w:hideMark/>
          </w:tcPr>
          <w:p w14:paraId="503863D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1E5A0B8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7F7972F6"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713C52A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323BEAA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3FA5A045"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5002593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0525B79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00FA0ACA"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tcPr>
          <w:p w14:paraId="32BCD6A4"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Lespedeza cuneata</w:t>
            </w:r>
          </w:p>
        </w:tc>
        <w:tc>
          <w:tcPr>
            <w:tcW w:w="169" w:type="pct"/>
            <w:vMerge/>
            <w:tcBorders>
              <w:top w:val="nil"/>
              <w:left w:val="nil"/>
              <w:bottom w:val="single" w:sz="4" w:space="0" w:color="000000"/>
              <w:right w:val="nil"/>
            </w:tcBorders>
            <w:shd w:val="clear" w:color="auto" w:fill="F2F2F2" w:themeFill="background1" w:themeFillShade="F2"/>
            <w:vAlign w:val="center"/>
          </w:tcPr>
          <w:p w14:paraId="11831611"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tcPr>
          <w:p w14:paraId="6CF23E6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2450C00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tcPr>
          <w:p w14:paraId="48E462E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tcPr>
          <w:p w14:paraId="7CB309E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7B8F3EB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tcPr>
          <w:p w14:paraId="416649C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tcPr>
          <w:p w14:paraId="0C281F0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7A3BD01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tcPr>
          <w:p w14:paraId="63AB268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tcPr>
          <w:p w14:paraId="37F1BB9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4FB78D8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tcPr>
          <w:p w14:paraId="4FBDCB9C"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tcPr>
          <w:p w14:paraId="3F390FC4"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tcPr>
          <w:p w14:paraId="0B1EA1D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tcPr>
          <w:p w14:paraId="3134054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tcPr>
          <w:p w14:paraId="33BA7F62"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tcPr>
          <w:p w14:paraId="14B5943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tcPr>
          <w:p w14:paraId="1504C67F"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F2F2F2" w:themeFill="background1" w:themeFillShade="F2"/>
            <w:noWrap/>
          </w:tcPr>
          <w:p w14:paraId="733FC3E9"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F2F2F2" w:themeFill="background1" w:themeFillShade="F2"/>
            <w:noWrap/>
            <w:vAlign w:val="bottom"/>
          </w:tcPr>
          <w:p w14:paraId="704BB05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tcPr>
          <w:p w14:paraId="22B7D1D8"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7D6DEB03"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137C8728"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 xml:space="preserve">Schizachyrium scoparium </w:t>
            </w:r>
            <w:r w:rsidRPr="001E1A5B">
              <w:rPr>
                <w:rFonts w:cs="Times New Roman"/>
                <w:color w:val="000000"/>
                <w:sz w:val="19"/>
                <w:szCs w:val="19"/>
              </w:rPr>
              <w:t>(Dominant)</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2B59BD9C"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2CCBD1DE"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F2F2F2" w:themeFill="background1" w:themeFillShade="F2"/>
            <w:noWrap/>
            <w:vAlign w:val="bottom"/>
            <w:hideMark/>
          </w:tcPr>
          <w:p w14:paraId="223EF8B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64D87C7A"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602C3D68"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F2F2F2" w:themeFill="background1" w:themeFillShade="F2"/>
            <w:noWrap/>
            <w:vAlign w:val="bottom"/>
            <w:hideMark/>
          </w:tcPr>
          <w:p w14:paraId="1C3CA24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5D2AACC0"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4932209C"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F2F2F2" w:themeFill="background1" w:themeFillShade="F2"/>
            <w:noWrap/>
            <w:vAlign w:val="bottom"/>
            <w:hideMark/>
          </w:tcPr>
          <w:p w14:paraId="2319D8D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31A1681C"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1823BB23" w14:textId="77777777" w:rsidR="00F97EDA" w:rsidRPr="001E1A5B" w:rsidRDefault="00F97EDA" w:rsidP="00847246">
            <w:pPr>
              <w:jc w:val="center"/>
              <w:rPr>
                <w:rFonts w:cs="Times New Roman"/>
                <w:color w:val="000000"/>
                <w:sz w:val="19"/>
                <w:szCs w:val="19"/>
              </w:rPr>
            </w:pPr>
            <w:r w:rsidRPr="001E1A5B">
              <w:rPr>
                <w:rFonts w:cs="Times New Roman"/>
                <w:sz w:val="19"/>
                <w:szCs w:val="19"/>
              </w:rPr>
              <w:t>0.4</w:t>
            </w:r>
          </w:p>
        </w:tc>
        <w:tc>
          <w:tcPr>
            <w:tcW w:w="122" w:type="pct"/>
            <w:tcBorders>
              <w:top w:val="nil"/>
              <w:left w:val="nil"/>
              <w:bottom w:val="nil"/>
              <w:right w:val="nil"/>
            </w:tcBorders>
            <w:shd w:val="clear" w:color="auto" w:fill="F2F2F2" w:themeFill="background1" w:themeFillShade="F2"/>
            <w:noWrap/>
            <w:vAlign w:val="bottom"/>
            <w:hideMark/>
          </w:tcPr>
          <w:p w14:paraId="2DCEF3B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7767E68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13" w:type="pct"/>
            <w:tcBorders>
              <w:top w:val="nil"/>
              <w:left w:val="nil"/>
              <w:bottom w:val="nil"/>
              <w:right w:val="nil"/>
            </w:tcBorders>
            <w:shd w:val="clear" w:color="auto" w:fill="F2F2F2" w:themeFill="background1" w:themeFillShade="F2"/>
            <w:noWrap/>
            <w:vAlign w:val="bottom"/>
            <w:hideMark/>
          </w:tcPr>
          <w:p w14:paraId="6803B45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30.0</w:t>
            </w:r>
          </w:p>
        </w:tc>
        <w:tc>
          <w:tcPr>
            <w:tcW w:w="122" w:type="pct"/>
            <w:tcBorders>
              <w:top w:val="nil"/>
              <w:left w:val="nil"/>
              <w:bottom w:val="nil"/>
              <w:right w:val="nil"/>
            </w:tcBorders>
            <w:shd w:val="clear" w:color="auto" w:fill="F2F2F2" w:themeFill="background1" w:themeFillShade="F2"/>
            <w:noWrap/>
            <w:vAlign w:val="bottom"/>
            <w:hideMark/>
          </w:tcPr>
          <w:p w14:paraId="712A4BA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7EA4AAD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5" w:type="pct"/>
            <w:tcBorders>
              <w:top w:val="nil"/>
              <w:left w:val="nil"/>
              <w:bottom w:val="nil"/>
              <w:right w:val="nil"/>
            </w:tcBorders>
            <w:shd w:val="clear" w:color="auto" w:fill="F2F2F2" w:themeFill="background1" w:themeFillShade="F2"/>
            <w:noWrap/>
            <w:hideMark/>
          </w:tcPr>
          <w:p w14:paraId="0E3AF969" w14:textId="77777777" w:rsidR="00F97EDA" w:rsidRPr="001E1A5B" w:rsidRDefault="00F97EDA" w:rsidP="00847246">
            <w:pPr>
              <w:jc w:val="center"/>
              <w:rPr>
                <w:rFonts w:cs="Times New Roman"/>
                <w:color w:val="000000"/>
                <w:sz w:val="19"/>
                <w:szCs w:val="19"/>
              </w:rPr>
            </w:pPr>
            <w:r w:rsidRPr="001E1A5B">
              <w:rPr>
                <w:rFonts w:cs="Times New Roman"/>
                <w:sz w:val="19"/>
                <w:szCs w:val="19"/>
              </w:rPr>
              <w:t>0.3</w:t>
            </w:r>
          </w:p>
        </w:tc>
        <w:tc>
          <w:tcPr>
            <w:tcW w:w="122" w:type="pct"/>
            <w:tcBorders>
              <w:top w:val="nil"/>
              <w:left w:val="nil"/>
              <w:bottom w:val="nil"/>
              <w:right w:val="nil"/>
            </w:tcBorders>
            <w:shd w:val="clear" w:color="auto" w:fill="F2F2F2" w:themeFill="background1" w:themeFillShade="F2"/>
            <w:noWrap/>
            <w:vAlign w:val="bottom"/>
            <w:hideMark/>
          </w:tcPr>
          <w:p w14:paraId="077EFC0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2D96511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7AB17E99"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F2F2F2" w:themeFill="background1" w:themeFillShade="F2"/>
            <w:noWrap/>
            <w:vAlign w:val="bottom"/>
            <w:hideMark/>
          </w:tcPr>
          <w:p w14:paraId="0652A9F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2C4F68A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42945D31"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7CDDBBF6"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Solidago rigida</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6180BF88"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2340A54A"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0211DC6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0241311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1A03FDE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263004D1"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1B3594D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719BFEB4"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0887303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4552368D"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7E03A75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6D38D3C8"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38218BA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79F66F9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1.0</w:t>
            </w:r>
          </w:p>
        </w:tc>
        <w:tc>
          <w:tcPr>
            <w:tcW w:w="122" w:type="pct"/>
            <w:tcBorders>
              <w:top w:val="nil"/>
              <w:left w:val="nil"/>
              <w:bottom w:val="nil"/>
              <w:right w:val="nil"/>
            </w:tcBorders>
            <w:shd w:val="clear" w:color="auto" w:fill="F2F2F2" w:themeFill="background1" w:themeFillShade="F2"/>
            <w:noWrap/>
            <w:vAlign w:val="bottom"/>
            <w:hideMark/>
          </w:tcPr>
          <w:p w14:paraId="7E23ADF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39D70E0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0A427FF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3433AA2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3D1467D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52DFDD9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714414A9"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5BD9837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66F6AD56"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50C80428"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Sorghastrum nutans</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245446D4"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502DF3C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0DED0A8F"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59BAC27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6CC29FF3"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017F15E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03772219"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0C63C5E5"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6AAB92A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5324FA0B"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4C9955F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3183694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196B8BE3"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4DE23FE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11.0</w:t>
            </w:r>
          </w:p>
        </w:tc>
        <w:tc>
          <w:tcPr>
            <w:tcW w:w="122" w:type="pct"/>
            <w:tcBorders>
              <w:top w:val="nil"/>
              <w:left w:val="nil"/>
              <w:bottom w:val="nil"/>
              <w:right w:val="nil"/>
            </w:tcBorders>
            <w:shd w:val="clear" w:color="auto" w:fill="F2F2F2" w:themeFill="background1" w:themeFillShade="F2"/>
            <w:noWrap/>
            <w:vAlign w:val="bottom"/>
            <w:hideMark/>
          </w:tcPr>
          <w:p w14:paraId="7BBB7DB3"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62D23FF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36ED2EB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4425F49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7F2594C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5FC99884"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53ECF477"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446B646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70F677B0" w14:textId="77777777" w:rsidTr="00847246">
        <w:trPr>
          <w:cantSplit/>
          <w:trHeight w:val="144"/>
        </w:trPr>
        <w:tc>
          <w:tcPr>
            <w:tcW w:w="948" w:type="pct"/>
            <w:tcBorders>
              <w:top w:val="nil"/>
              <w:left w:val="nil"/>
              <w:bottom w:val="nil"/>
              <w:right w:val="nil"/>
            </w:tcBorders>
            <w:shd w:val="clear" w:color="auto" w:fill="F2F2F2" w:themeFill="background1" w:themeFillShade="F2"/>
            <w:noWrap/>
            <w:vAlign w:val="bottom"/>
            <w:hideMark/>
          </w:tcPr>
          <w:p w14:paraId="20649CC1"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 xml:space="preserve">Sporobolus </w:t>
            </w:r>
            <w:proofErr w:type="spellStart"/>
            <w:r w:rsidRPr="001E1A5B">
              <w:rPr>
                <w:rFonts w:cs="Times New Roman"/>
                <w:i/>
                <w:iCs/>
                <w:color w:val="000000"/>
                <w:sz w:val="19"/>
                <w:szCs w:val="19"/>
              </w:rPr>
              <w:t>compositus</w:t>
            </w:r>
            <w:proofErr w:type="spellEnd"/>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4EDE49CA" w14:textId="77777777" w:rsidR="00F97EDA" w:rsidRPr="001E1A5B" w:rsidRDefault="00F97EDA" w:rsidP="00847246">
            <w:pPr>
              <w:rPr>
                <w:rFonts w:cs="Times New Roman"/>
                <w:color w:val="000000"/>
                <w:sz w:val="19"/>
                <w:szCs w:val="19"/>
              </w:rPr>
            </w:pPr>
          </w:p>
        </w:tc>
        <w:tc>
          <w:tcPr>
            <w:tcW w:w="240" w:type="pct"/>
            <w:tcBorders>
              <w:top w:val="nil"/>
              <w:left w:val="nil"/>
              <w:bottom w:val="nil"/>
              <w:right w:val="nil"/>
            </w:tcBorders>
            <w:shd w:val="clear" w:color="auto" w:fill="F2F2F2" w:themeFill="background1" w:themeFillShade="F2"/>
            <w:noWrap/>
            <w:hideMark/>
          </w:tcPr>
          <w:p w14:paraId="40C1B4A2"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623B740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1DE028A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3B85951F"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nil"/>
              <w:right w:val="nil"/>
            </w:tcBorders>
            <w:shd w:val="clear" w:color="auto" w:fill="F2F2F2" w:themeFill="background1" w:themeFillShade="F2"/>
            <w:noWrap/>
            <w:vAlign w:val="bottom"/>
            <w:hideMark/>
          </w:tcPr>
          <w:p w14:paraId="0EB68E0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0C74164A"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nil"/>
              <w:right w:val="nil"/>
            </w:tcBorders>
            <w:shd w:val="clear" w:color="auto" w:fill="F2F2F2" w:themeFill="background1" w:themeFillShade="F2"/>
            <w:noWrap/>
            <w:hideMark/>
          </w:tcPr>
          <w:p w14:paraId="5C87C3A3"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5F692B3D"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nil"/>
              <w:right w:val="nil"/>
            </w:tcBorders>
            <w:shd w:val="clear" w:color="auto" w:fill="F2F2F2" w:themeFill="background1" w:themeFillShade="F2"/>
            <w:noWrap/>
            <w:hideMark/>
          </w:tcPr>
          <w:p w14:paraId="60ACB9F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nil"/>
              <w:right w:val="nil"/>
            </w:tcBorders>
            <w:shd w:val="clear" w:color="auto" w:fill="F2F2F2" w:themeFill="background1" w:themeFillShade="F2"/>
            <w:noWrap/>
            <w:hideMark/>
          </w:tcPr>
          <w:p w14:paraId="5D68489F"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122" w:type="pct"/>
            <w:tcBorders>
              <w:top w:val="nil"/>
              <w:left w:val="nil"/>
              <w:bottom w:val="nil"/>
              <w:right w:val="nil"/>
            </w:tcBorders>
            <w:shd w:val="clear" w:color="auto" w:fill="F2F2F2" w:themeFill="background1" w:themeFillShade="F2"/>
            <w:noWrap/>
            <w:vAlign w:val="bottom"/>
            <w:hideMark/>
          </w:tcPr>
          <w:p w14:paraId="04B6E59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nil"/>
              <w:right w:val="nil"/>
            </w:tcBorders>
            <w:shd w:val="clear" w:color="auto" w:fill="F2F2F2" w:themeFill="background1" w:themeFillShade="F2"/>
            <w:noWrap/>
            <w:hideMark/>
          </w:tcPr>
          <w:p w14:paraId="77918B11"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nil"/>
              <w:right w:val="nil"/>
            </w:tcBorders>
            <w:shd w:val="clear" w:color="auto" w:fill="F2F2F2" w:themeFill="background1" w:themeFillShade="F2"/>
            <w:noWrap/>
            <w:vAlign w:val="bottom"/>
            <w:hideMark/>
          </w:tcPr>
          <w:p w14:paraId="25910F80"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10.2</w:t>
            </w:r>
          </w:p>
        </w:tc>
        <w:tc>
          <w:tcPr>
            <w:tcW w:w="122" w:type="pct"/>
            <w:tcBorders>
              <w:top w:val="nil"/>
              <w:left w:val="nil"/>
              <w:bottom w:val="nil"/>
              <w:right w:val="nil"/>
            </w:tcBorders>
            <w:shd w:val="clear" w:color="auto" w:fill="F2F2F2" w:themeFill="background1" w:themeFillShade="F2"/>
            <w:noWrap/>
            <w:vAlign w:val="bottom"/>
            <w:hideMark/>
          </w:tcPr>
          <w:p w14:paraId="490C72F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7DA298C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61CB4B6D"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4F1985A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nil"/>
              <w:right w:val="nil"/>
            </w:tcBorders>
            <w:shd w:val="clear" w:color="auto" w:fill="F2F2F2" w:themeFill="background1" w:themeFillShade="F2"/>
            <w:noWrap/>
            <w:hideMark/>
          </w:tcPr>
          <w:p w14:paraId="2129A84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nil"/>
              <w:right w:val="nil"/>
            </w:tcBorders>
            <w:shd w:val="clear" w:color="auto" w:fill="F2F2F2" w:themeFill="background1" w:themeFillShade="F2"/>
            <w:noWrap/>
            <w:hideMark/>
          </w:tcPr>
          <w:p w14:paraId="56292CEA"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nil"/>
              <w:right w:val="nil"/>
            </w:tcBorders>
            <w:shd w:val="clear" w:color="auto" w:fill="F2F2F2" w:themeFill="background1" w:themeFillShade="F2"/>
            <w:noWrap/>
            <w:vAlign w:val="bottom"/>
            <w:hideMark/>
          </w:tcPr>
          <w:p w14:paraId="04AD02A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nil"/>
              <w:right w:val="nil"/>
            </w:tcBorders>
            <w:shd w:val="clear" w:color="auto" w:fill="F2F2F2" w:themeFill="background1" w:themeFillShade="F2"/>
            <w:noWrap/>
            <w:hideMark/>
          </w:tcPr>
          <w:p w14:paraId="7C4B5485"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r w:rsidR="00F97EDA" w:rsidRPr="001E1A5B" w14:paraId="390575CC" w14:textId="77777777" w:rsidTr="00847246">
        <w:trPr>
          <w:cantSplit/>
          <w:trHeight w:val="144"/>
        </w:trPr>
        <w:tc>
          <w:tcPr>
            <w:tcW w:w="948" w:type="pct"/>
            <w:tcBorders>
              <w:top w:val="nil"/>
              <w:left w:val="nil"/>
              <w:bottom w:val="single" w:sz="4" w:space="0" w:color="auto"/>
              <w:right w:val="nil"/>
            </w:tcBorders>
            <w:shd w:val="clear" w:color="auto" w:fill="F2F2F2" w:themeFill="background1" w:themeFillShade="F2"/>
            <w:noWrap/>
            <w:vAlign w:val="bottom"/>
            <w:hideMark/>
          </w:tcPr>
          <w:p w14:paraId="3A5A8111" w14:textId="77777777" w:rsidR="00F97EDA" w:rsidRPr="001E1A5B" w:rsidRDefault="00F97EDA" w:rsidP="00847246">
            <w:pPr>
              <w:rPr>
                <w:rFonts w:cs="Times New Roman"/>
                <w:i/>
                <w:iCs/>
                <w:color w:val="000000"/>
                <w:sz w:val="19"/>
                <w:szCs w:val="19"/>
              </w:rPr>
            </w:pPr>
            <w:r w:rsidRPr="001E1A5B">
              <w:rPr>
                <w:rFonts w:cs="Times New Roman"/>
                <w:i/>
                <w:iCs/>
                <w:color w:val="000000"/>
                <w:sz w:val="19"/>
                <w:szCs w:val="19"/>
              </w:rPr>
              <w:t>Symphyotrichum ericoides</w:t>
            </w:r>
          </w:p>
        </w:tc>
        <w:tc>
          <w:tcPr>
            <w:tcW w:w="169" w:type="pct"/>
            <w:vMerge/>
            <w:tcBorders>
              <w:top w:val="nil"/>
              <w:left w:val="nil"/>
              <w:bottom w:val="single" w:sz="4" w:space="0" w:color="000000"/>
              <w:right w:val="nil"/>
            </w:tcBorders>
            <w:shd w:val="clear" w:color="auto" w:fill="F2F2F2" w:themeFill="background1" w:themeFillShade="F2"/>
            <w:vAlign w:val="center"/>
            <w:hideMark/>
          </w:tcPr>
          <w:p w14:paraId="3D1632D5" w14:textId="77777777" w:rsidR="00F97EDA" w:rsidRPr="001E1A5B" w:rsidRDefault="00F97EDA" w:rsidP="00847246">
            <w:pPr>
              <w:rPr>
                <w:rFonts w:cs="Times New Roman"/>
                <w:color w:val="000000"/>
                <w:sz w:val="19"/>
                <w:szCs w:val="19"/>
              </w:rPr>
            </w:pPr>
          </w:p>
        </w:tc>
        <w:tc>
          <w:tcPr>
            <w:tcW w:w="240" w:type="pct"/>
            <w:tcBorders>
              <w:top w:val="nil"/>
              <w:left w:val="nil"/>
              <w:bottom w:val="single" w:sz="4" w:space="0" w:color="auto"/>
              <w:right w:val="nil"/>
            </w:tcBorders>
            <w:shd w:val="clear" w:color="auto" w:fill="F2F2F2" w:themeFill="background1" w:themeFillShade="F2"/>
            <w:noWrap/>
            <w:hideMark/>
          </w:tcPr>
          <w:p w14:paraId="17A8DE10"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single" w:sz="4" w:space="0" w:color="auto"/>
              <w:right w:val="nil"/>
            </w:tcBorders>
            <w:shd w:val="clear" w:color="auto" w:fill="F2F2F2" w:themeFill="background1" w:themeFillShade="F2"/>
            <w:noWrap/>
            <w:vAlign w:val="bottom"/>
            <w:hideMark/>
          </w:tcPr>
          <w:p w14:paraId="445BC6A2"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single" w:sz="4" w:space="0" w:color="auto"/>
              <w:right w:val="nil"/>
            </w:tcBorders>
            <w:shd w:val="clear" w:color="auto" w:fill="F2F2F2" w:themeFill="background1" w:themeFillShade="F2"/>
            <w:noWrap/>
            <w:hideMark/>
          </w:tcPr>
          <w:p w14:paraId="0FDFFEE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single" w:sz="4" w:space="0" w:color="auto"/>
              <w:right w:val="nil"/>
            </w:tcBorders>
            <w:shd w:val="clear" w:color="auto" w:fill="F2F2F2" w:themeFill="background1" w:themeFillShade="F2"/>
            <w:noWrap/>
            <w:hideMark/>
          </w:tcPr>
          <w:p w14:paraId="1F41E943" w14:textId="77777777" w:rsidR="00F97EDA" w:rsidRPr="001E1A5B" w:rsidRDefault="00F97EDA" w:rsidP="00847246">
            <w:pPr>
              <w:jc w:val="center"/>
              <w:rPr>
                <w:rFonts w:cs="Times New Roman"/>
                <w:color w:val="000000"/>
                <w:sz w:val="19"/>
                <w:szCs w:val="19"/>
              </w:rPr>
            </w:pPr>
            <w:r w:rsidRPr="001E1A5B">
              <w:rPr>
                <w:rFonts w:cs="Times New Roman"/>
                <w:sz w:val="19"/>
                <w:szCs w:val="19"/>
              </w:rPr>
              <w:t>0.2</w:t>
            </w:r>
          </w:p>
        </w:tc>
        <w:tc>
          <w:tcPr>
            <w:tcW w:w="122" w:type="pct"/>
            <w:tcBorders>
              <w:top w:val="nil"/>
              <w:left w:val="nil"/>
              <w:bottom w:val="single" w:sz="4" w:space="0" w:color="auto"/>
              <w:right w:val="nil"/>
            </w:tcBorders>
            <w:shd w:val="clear" w:color="auto" w:fill="F2F2F2" w:themeFill="background1" w:themeFillShade="F2"/>
            <w:noWrap/>
            <w:vAlign w:val="bottom"/>
            <w:hideMark/>
          </w:tcPr>
          <w:p w14:paraId="3E9E7BEB"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single" w:sz="4" w:space="0" w:color="auto"/>
              <w:right w:val="nil"/>
            </w:tcBorders>
            <w:shd w:val="clear" w:color="auto" w:fill="F2F2F2" w:themeFill="background1" w:themeFillShade="F2"/>
            <w:noWrap/>
            <w:hideMark/>
          </w:tcPr>
          <w:p w14:paraId="6104B246"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240" w:type="pct"/>
            <w:tcBorders>
              <w:top w:val="nil"/>
              <w:left w:val="nil"/>
              <w:bottom w:val="single" w:sz="4" w:space="0" w:color="auto"/>
              <w:right w:val="nil"/>
            </w:tcBorders>
            <w:shd w:val="clear" w:color="auto" w:fill="F2F2F2" w:themeFill="background1" w:themeFillShade="F2"/>
            <w:noWrap/>
            <w:hideMark/>
          </w:tcPr>
          <w:p w14:paraId="0C380159"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single" w:sz="4" w:space="0" w:color="auto"/>
              <w:right w:val="nil"/>
            </w:tcBorders>
            <w:shd w:val="clear" w:color="auto" w:fill="F2F2F2" w:themeFill="background1" w:themeFillShade="F2"/>
            <w:noWrap/>
            <w:vAlign w:val="bottom"/>
            <w:hideMark/>
          </w:tcPr>
          <w:p w14:paraId="5B98659C"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4" w:type="pct"/>
            <w:tcBorders>
              <w:top w:val="nil"/>
              <w:left w:val="nil"/>
              <w:bottom w:val="single" w:sz="4" w:space="0" w:color="auto"/>
              <w:right w:val="nil"/>
            </w:tcBorders>
            <w:shd w:val="clear" w:color="auto" w:fill="F2F2F2" w:themeFill="background1" w:themeFillShade="F2"/>
            <w:noWrap/>
            <w:hideMark/>
          </w:tcPr>
          <w:p w14:paraId="007EE6F2"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0" w:type="pct"/>
            <w:tcBorders>
              <w:top w:val="nil"/>
              <w:left w:val="nil"/>
              <w:bottom w:val="single" w:sz="4" w:space="0" w:color="auto"/>
              <w:right w:val="nil"/>
            </w:tcBorders>
            <w:shd w:val="clear" w:color="auto" w:fill="F2F2F2" w:themeFill="background1" w:themeFillShade="F2"/>
            <w:noWrap/>
            <w:hideMark/>
          </w:tcPr>
          <w:p w14:paraId="1F6E7A27"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single" w:sz="4" w:space="0" w:color="auto"/>
              <w:right w:val="nil"/>
            </w:tcBorders>
            <w:shd w:val="clear" w:color="auto" w:fill="F2F2F2" w:themeFill="background1" w:themeFillShade="F2"/>
            <w:noWrap/>
            <w:vAlign w:val="bottom"/>
            <w:hideMark/>
          </w:tcPr>
          <w:p w14:paraId="6C50F26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77" w:type="pct"/>
            <w:tcBorders>
              <w:top w:val="nil"/>
              <w:left w:val="nil"/>
              <w:bottom w:val="single" w:sz="4" w:space="0" w:color="auto"/>
              <w:right w:val="nil"/>
            </w:tcBorders>
            <w:shd w:val="clear" w:color="auto" w:fill="F2F2F2" w:themeFill="background1" w:themeFillShade="F2"/>
            <w:noWrap/>
            <w:hideMark/>
          </w:tcPr>
          <w:p w14:paraId="78701C4A"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13" w:type="pct"/>
            <w:tcBorders>
              <w:top w:val="nil"/>
              <w:left w:val="nil"/>
              <w:bottom w:val="single" w:sz="4" w:space="0" w:color="auto"/>
              <w:right w:val="nil"/>
            </w:tcBorders>
            <w:shd w:val="clear" w:color="auto" w:fill="F2F2F2" w:themeFill="background1" w:themeFillShade="F2"/>
            <w:noWrap/>
            <w:vAlign w:val="bottom"/>
            <w:hideMark/>
          </w:tcPr>
          <w:p w14:paraId="7FFA3465"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5.0</w:t>
            </w:r>
          </w:p>
        </w:tc>
        <w:tc>
          <w:tcPr>
            <w:tcW w:w="122" w:type="pct"/>
            <w:tcBorders>
              <w:top w:val="nil"/>
              <w:left w:val="nil"/>
              <w:bottom w:val="single" w:sz="4" w:space="0" w:color="auto"/>
              <w:right w:val="nil"/>
            </w:tcBorders>
            <w:shd w:val="clear" w:color="auto" w:fill="F2F2F2" w:themeFill="background1" w:themeFillShade="F2"/>
            <w:noWrap/>
            <w:vAlign w:val="bottom"/>
            <w:hideMark/>
          </w:tcPr>
          <w:p w14:paraId="3CB90E16"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single" w:sz="4" w:space="0" w:color="auto"/>
              <w:right w:val="nil"/>
            </w:tcBorders>
            <w:shd w:val="clear" w:color="auto" w:fill="F2F2F2" w:themeFill="background1" w:themeFillShade="F2"/>
            <w:noWrap/>
            <w:hideMark/>
          </w:tcPr>
          <w:p w14:paraId="225E4486"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single" w:sz="4" w:space="0" w:color="auto"/>
              <w:right w:val="nil"/>
            </w:tcBorders>
            <w:shd w:val="clear" w:color="auto" w:fill="F2F2F2" w:themeFill="background1" w:themeFillShade="F2"/>
            <w:noWrap/>
            <w:hideMark/>
          </w:tcPr>
          <w:p w14:paraId="15779D0D"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single" w:sz="4" w:space="0" w:color="auto"/>
              <w:right w:val="nil"/>
            </w:tcBorders>
            <w:shd w:val="clear" w:color="auto" w:fill="F2F2F2" w:themeFill="background1" w:themeFillShade="F2"/>
            <w:noWrap/>
            <w:vAlign w:val="bottom"/>
            <w:hideMark/>
          </w:tcPr>
          <w:p w14:paraId="28D0C36E"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199" w:type="pct"/>
            <w:tcBorders>
              <w:top w:val="nil"/>
              <w:left w:val="nil"/>
              <w:bottom w:val="single" w:sz="4" w:space="0" w:color="auto"/>
              <w:right w:val="nil"/>
            </w:tcBorders>
            <w:shd w:val="clear" w:color="auto" w:fill="F2F2F2" w:themeFill="background1" w:themeFillShade="F2"/>
            <w:noWrap/>
            <w:hideMark/>
          </w:tcPr>
          <w:p w14:paraId="6BE62647"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c>
          <w:tcPr>
            <w:tcW w:w="245" w:type="pct"/>
            <w:tcBorders>
              <w:top w:val="nil"/>
              <w:left w:val="nil"/>
              <w:bottom w:val="single" w:sz="4" w:space="0" w:color="auto"/>
              <w:right w:val="nil"/>
            </w:tcBorders>
            <w:shd w:val="clear" w:color="auto" w:fill="F2F2F2" w:themeFill="background1" w:themeFillShade="F2"/>
            <w:noWrap/>
            <w:hideMark/>
          </w:tcPr>
          <w:p w14:paraId="77577165" w14:textId="77777777" w:rsidR="00F97EDA" w:rsidRPr="001E1A5B" w:rsidRDefault="00F97EDA" w:rsidP="00847246">
            <w:pPr>
              <w:jc w:val="center"/>
              <w:rPr>
                <w:rFonts w:cs="Times New Roman"/>
                <w:color w:val="000000"/>
                <w:sz w:val="19"/>
                <w:szCs w:val="19"/>
              </w:rPr>
            </w:pPr>
            <w:r w:rsidRPr="001E1A5B">
              <w:rPr>
                <w:rFonts w:cs="Times New Roman"/>
                <w:sz w:val="19"/>
                <w:szCs w:val="19"/>
              </w:rPr>
              <w:t>0.1</w:t>
            </w:r>
          </w:p>
        </w:tc>
        <w:tc>
          <w:tcPr>
            <w:tcW w:w="122" w:type="pct"/>
            <w:tcBorders>
              <w:top w:val="nil"/>
              <w:left w:val="nil"/>
              <w:bottom w:val="single" w:sz="4" w:space="0" w:color="auto"/>
              <w:right w:val="nil"/>
            </w:tcBorders>
            <w:shd w:val="clear" w:color="auto" w:fill="F2F2F2" w:themeFill="background1" w:themeFillShade="F2"/>
            <w:noWrap/>
            <w:vAlign w:val="bottom"/>
            <w:hideMark/>
          </w:tcPr>
          <w:p w14:paraId="70A6166A" w14:textId="77777777" w:rsidR="00F97EDA" w:rsidRPr="001E1A5B" w:rsidRDefault="00F97EDA" w:rsidP="00847246">
            <w:pPr>
              <w:jc w:val="center"/>
              <w:rPr>
                <w:rFonts w:cs="Times New Roman"/>
                <w:color w:val="000000"/>
                <w:sz w:val="19"/>
                <w:szCs w:val="19"/>
              </w:rPr>
            </w:pPr>
            <w:r w:rsidRPr="001E1A5B">
              <w:rPr>
                <w:rFonts w:cs="Times New Roman"/>
                <w:color w:val="000000"/>
                <w:sz w:val="19"/>
                <w:szCs w:val="19"/>
              </w:rPr>
              <w:t>±</w:t>
            </w:r>
          </w:p>
        </w:tc>
        <w:tc>
          <w:tcPr>
            <w:tcW w:w="209" w:type="pct"/>
            <w:tcBorders>
              <w:top w:val="nil"/>
              <w:left w:val="nil"/>
              <w:bottom w:val="single" w:sz="4" w:space="0" w:color="auto"/>
              <w:right w:val="nil"/>
            </w:tcBorders>
            <w:shd w:val="clear" w:color="auto" w:fill="F2F2F2" w:themeFill="background1" w:themeFillShade="F2"/>
            <w:noWrap/>
            <w:hideMark/>
          </w:tcPr>
          <w:p w14:paraId="2EB6E1E9" w14:textId="77777777" w:rsidR="00F97EDA" w:rsidRPr="001E1A5B" w:rsidRDefault="00F97EDA" w:rsidP="00847246">
            <w:pPr>
              <w:jc w:val="center"/>
              <w:rPr>
                <w:rFonts w:cs="Times New Roman"/>
                <w:color w:val="000000"/>
                <w:sz w:val="19"/>
                <w:szCs w:val="19"/>
              </w:rPr>
            </w:pPr>
            <w:r w:rsidRPr="001E1A5B">
              <w:rPr>
                <w:rFonts w:cs="Times New Roman"/>
                <w:sz w:val="19"/>
                <w:szCs w:val="19"/>
              </w:rPr>
              <w:t>0.0</w:t>
            </w:r>
          </w:p>
        </w:tc>
      </w:tr>
    </w:tbl>
    <w:p w14:paraId="2184D7E5" w14:textId="77777777" w:rsidR="00F97EDA" w:rsidRPr="00F97EDA" w:rsidRDefault="00F97EDA" w:rsidP="00F97EDA">
      <w:pPr>
        <w:rPr>
          <w:rFonts w:cs="Times New Roman"/>
        </w:rPr>
        <w:sectPr w:rsidR="00F97EDA" w:rsidRPr="00F97EDA" w:rsidSect="00CF3416">
          <w:footerReference w:type="default" r:id="rId18"/>
          <w:pgSz w:w="15840" w:h="12240" w:orient="landscape"/>
          <w:pgMar w:top="1440" w:right="1440" w:bottom="1440" w:left="1440" w:header="720" w:footer="720" w:gutter="0"/>
          <w:cols w:space="720"/>
        </w:sectPr>
      </w:pPr>
    </w:p>
    <w:p w14:paraId="005B3C4B" w14:textId="7A7964DC" w:rsidR="00F97EDA" w:rsidRPr="00126F09" w:rsidRDefault="00097986" w:rsidP="00097986">
      <w:pPr>
        <w:pStyle w:val="Caption"/>
      </w:pPr>
      <w:bookmarkStart w:id="24" w:name="_Toc84684690"/>
      <w:r>
        <w:lastRenderedPageBreak/>
        <w:t>Table S7</w:t>
      </w:r>
      <w:r w:rsidR="00F97EDA" w:rsidRPr="00126F09">
        <w:t xml:space="preserve">. </w:t>
      </w:r>
      <w:r w:rsidR="00F97EDA" w:rsidRPr="00097986">
        <w:rPr>
          <w:b w:val="0"/>
          <w:bCs w:val="0"/>
        </w:rPr>
        <w:t xml:space="preserve">Measures of plant community changes (species gains, losses and turnover) from 2017 to 2018 in each treatment. Shown are means ± </w:t>
      </w:r>
      <w:proofErr w:type="spellStart"/>
      <w:r w:rsidR="00F97EDA" w:rsidRPr="00097986">
        <w:rPr>
          <w:b w:val="0"/>
          <w:bCs w:val="0"/>
        </w:rPr>
        <w:t>s.e.</w:t>
      </w:r>
      <w:bookmarkEnd w:id="24"/>
      <w:proofErr w:type="spellEnd"/>
    </w:p>
    <w:tbl>
      <w:tblPr>
        <w:tblW w:w="5000" w:type="pct"/>
        <w:tblBorders>
          <w:top w:val="single" w:sz="4" w:space="0" w:color="auto"/>
          <w:bottom w:val="single" w:sz="2" w:space="0" w:color="auto"/>
        </w:tblBorders>
        <w:tblLook w:val="04A0" w:firstRow="1" w:lastRow="0" w:firstColumn="1" w:lastColumn="0" w:noHBand="0" w:noVBand="1"/>
      </w:tblPr>
      <w:tblGrid>
        <w:gridCol w:w="1717"/>
        <w:gridCol w:w="498"/>
        <w:gridCol w:w="912"/>
        <w:gridCol w:w="348"/>
        <w:gridCol w:w="912"/>
        <w:gridCol w:w="1069"/>
        <w:gridCol w:w="348"/>
        <w:gridCol w:w="1069"/>
        <w:gridCol w:w="1069"/>
        <w:gridCol w:w="349"/>
        <w:gridCol w:w="1069"/>
      </w:tblGrid>
      <w:tr w:rsidR="00F97EDA" w:rsidRPr="00F97EDA" w14:paraId="187DF1E2" w14:textId="77777777" w:rsidTr="00847656">
        <w:trPr>
          <w:trHeight w:val="320"/>
        </w:trPr>
        <w:tc>
          <w:tcPr>
            <w:tcW w:w="828" w:type="pct"/>
            <w:tcBorders>
              <w:top w:val="single" w:sz="4" w:space="0" w:color="auto"/>
              <w:bottom w:val="single" w:sz="4" w:space="0" w:color="auto"/>
            </w:tcBorders>
            <w:shd w:val="clear" w:color="auto" w:fill="auto"/>
            <w:noWrap/>
            <w:vAlign w:val="bottom"/>
            <w:hideMark/>
          </w:tcPr>
          <w:p w14:paraId="4724C364" w14:textId="77777777" w:rsidR="00F97EDA" w:rsidRPr="00F97EDA" w:rsidRDefault="00F97EDA" w:rsidP="00847246">
            <w:pPr>
              <w:rPr>
                <w:rFonts w:cs="Times New Roman"/>
                <w:b/>
                <w:bCs/>
                <w:color w:val="000000"/>
              </w:rPr>
            </w:pPr>
            <w:r w:rsidRPr="00F97EDA">
              <w:rPr>
                <w:rFonts w:cs="Times New Roman"/>
                <w:b/>
                <w:bCs/>
                <w:color w:val="000000"/>
              </w:rPr>
              <w:t>Precipitation</w:t>
            </w:r>
          </w:p>
        </w:tc>
        <w:tc>
          <w:tcPr>
            <w:tcW w:w="205" w:type="pct"/>
            <w:tcBorders>
              <w:top w:val="single" w:sz="4" w:space="0" w:color="auto"/>
              <w:bottom w:val="single" w:sz="4" w:space="0" w:color="auto"/>
            </w:tcBorders>
            <w:shd w:val="clear" w:color="auto" w:fill="auto"/>
            <w:noWrap/>
            <w:vAlign w:val="bottom"/>
            <w:hideMark/>
          </w:tcPr>
          <w:p w14:paraId="6868AB5E" w14:textId="77777777" w:rsidR="00F97EDA" w:rsidRPr="00F97EDA" w:rsidRDefault="00F97EDA" w:rsidP="00847246">
            <w:pPr>
              <w:rPr>
                <w:rFonts w:cs="Times New Roman"/>
                <w:b/>
                <w:bCs/>
                <w:color w:val="000000"/>
              </w:rPr>
            </w:pPr>
            <w:r w:rsidRPr="00F97EDA">
              <w:rPr>
                <w:rFonts w:cs="Times New Roman"/>
                <w:b/>
                <w:bCs/>
                <w:color w:val="000000"/>
              </w:rPr>
              <w:t> </w:t>
            </w:r>
          </w:p>
        </w:tc>
        <w:tc>
          <w:tcPr>
            <w:tcW w:w="1200" w:type="pct"/>
            <w:gridSpan w:val="3"/>
            <w:tcBorders>
              <w:top w:val="single" w:sz="4" w:space="0" w:color="auto"/>
              <w:bottom w:val="single" w:sz="4" w:space="0" w:color="auto"/>
            </w:tcBorders>
            <w:shd w:val="clear" w:color="auto" w:fill="auto"/>
            <w:noWrap/>
            <w:vAlign w:val="center"/>
            <w:hideMark/>
          </w:tcPr>
          <w:p w14:paraId="12832DC9" w14:textId="77777777" w:rsidR="00F97EDA" w:rsidRPr="00F97EDA" w:rsidRDefault="00F97EDA" w:rsidP="00847246">
            <w:pPr>
              <w:jc w:val="center"/>
              <w:rPr>
                <w:rFonts w:cs="Times New Roman"/>
                <w:b/>
                <w:bCs/>
                <w:color w:val="000000"/>
              </w:rPr>
            </w:pPr>
            <w:r w:rsidRPr="00F97EDA">
              <w:rPr>
                <w:rFonts w:cs="Times New Roman"/>
                <w:b/>
                <w:bCs/>
                <w:color w:val="000000"/>
              </w:rPr>
              <w:t>Species gains</w:t>
            </w:r>
          </w:p>
        </w:tc>
        <w:tc>
          <w:tcPr>
            <w:tcW w:w="1383" w:type="pct"/>
            <w:gridSpan w:val="3"/>
            <w:tcBorders>
              <w:top w:val="single" w:sz="4" w:space="0" w:color="auto"/>
              <w:bottom w:val="single" w:sz="4" w:space="0" w:color="auto"/>
            </w:tcBorders>
            <w:shd w:val="clear" w:color="auto" w:fill="auto"/>
            <w:noWrap/>
            <w:vAlign w:val="center"/>
            <w:hideMark/>
          </w:tcPr>
          <w:p w14:paraId="4D803C6E" w14:textId="77777777" w:rsidR="00F97EDA" w:rsidRPr="00F97EDA" w:rsidRDefault="00F97EDA" w:rsidP="00847246">
            <w:pPr>
              <w:jc w:val="center"/>
              <w:rPr>
                <w:rFonts w:cs="Times New Roman"/>
                <w:b/>
                <w:bCs/>
                <w:color w:val="000000"/>
              </w:rPr>
            </w:pPr>
            <w:r w:rsidRPr="00F97EDA">
              <w:rPr>
                <w:rFonts w:cs="Times New Roman"/>
                <w:b/>
                <w:bCs/>
                <w:color w:val="000000"/>
              </w:rPr>
              <w:t>Species losses</w:t>
            </w:r>
          </w:p>
        </w:tc>
        <w:tc>
          <w:tcPr>
            <w:tcW w:w="1383" w:type="pct"/>
            <w:gridSpan w:val="3"/>
            <w:tcBorders>
              <w:top w:val="single" w:sz="4" w:space="0" w:color="auto"/>
              <w:bottom w:val="single" w:sz="4" w:space="0" w:color="auto"/>
            </w:tcBorders>
            <w:shd w:val="clear" w:color="auto" w:fill="auto"/>
            <w:noWrap/>
            <w:vAlign w:val="center"/>
            <w:hideMark/>
          </w:tcPr>
          <w:p w14:paraId="4B9B1B95" w14:textId="77777777" w:rsidR="00F97EDA" w:rsidRPr="00F97EDA" w:rsidRDefault="00F97EDA" w:rsidP="00847246">
            <w:pPr>
              <w:jc w:val="center"/>
              <w:rPr>
                <w:rFonts w:cs="Times New Roman"/>
                <w:b/>
                <w:bCs/>
                <w:color w:val="000000"/>
              </w:rPr>
            </w:pPr>
            <w:r w:rsidRPr="00F97EDA">
              <w:rPr>
                <w:rFonts w:cs="Times New Roman"/>
                <w:b/>
                <w:bCs/>
                <w:color w:val="000000"/>
              </w:rPr>
              <w:t>Species turnover</w:t>
            </w:r>
          </w:p>
        </w:tc>
      </w:tr>
      <w:tr w:rsidR="00F97EDA" w:rsidRPr="00F97EDA" w14:paraId="3292D71F" w14:textId="77777777" w:rsidTr="00847656">
        <w:trPr>
          <w:trHeight w:val="320"/>
        </w:trPr>
        <w:tc>
          <w:tcPr>
            <w:tcW w:w="828" w:type="pct"/>
            <w:tcBorders>
              <w:top w:val="single" w:sz="4" w:space="0" w:color="auto"/>
            </w:tcBorders>
            <w:shd w:val="clear" w:color="auto" w:fill="auto"/>
            <w:noWrap/>
            <w:vAlign w:val="bottom"/>
            <w:hideMark/>
          </w:tcPr>
          <w:p w14:paraId="32B51AE8" w14:textId="77777777" w:rsidR="00F97EDA" w:rsidRPr="00F97EDA" w:rsidRDefault="00F97EDA" w:rsidP="00847246">
            <w:pPr>
              <w:jc w:val="right"/>
              <w:rPr>
                <w:rFonts w:cs="Times New Roman"/>
                <w:color w:val="000000"/>
              </w:rPr>
            </w:pPr>
            <w:r w:rsidRPr="00F97EDA">
              <w:rPr>
                <w:rFonts w:cs="Times New Roman"/>
                <w:color w:val="000000"/>
              </w:rPr>
              <w:t>-100%</w:t>
            </w:r>
          </w:p>
        </w:tc>
        <w:tc>
          <w:tcPr>
            <w:tcW w:w="205" w:type="pct"/>
            <w:tcBorders>
              <w:top w:val="single" w:sz="4" w:space="0" w:color="auto"/>
            </w:tcBorders>
            <w:shd w:val="clear" w:color="auto" w:fill="auto"/>
            <w:noWrap/>
            <w:vAlign w:val="bottom"/>
            <w:hideMark/>
          </w:tcPr>
          <w:p w14:paraId="68D60BC6" w14:textId="77777777" w:rsidR="00F97EDA" w:rsidRPr="00F97EDA" w:rsidRDefault="00F97EDA" w:rsidP="00847246">
            <w:pPr>
              <w:jc w:val="right"/>
              <w:rPr>
                <w:rFonts w:cs="Times New Roman"/>
                <w:color w:val="000000"/>
              </w:rPr>
            </w:pPr>
          </w:p>
        </w:tc>
        <w:tc>
          <w:tcPr>
            <w:tcW w:w="525" w:type="pct"/>
            <w:tcBorders>
              <w:top w:val="single" w:sz="4" w:space="0" w:color="auto"/>
            </w:tcBorders>
            <w:shd w:val="clear" w:color="auto" w:fill="auto"/>
            <w:noWrap/>
            <w:vAlign w:val="center"/>
            <w:hideMark/>
          </w:tcPr>
          <w:p w14:paraId="768E8E6E" w14:textId="77777777" w:rsidR="00F97EDA" w:rsidRPr="00F97EDA" w:rsidRDefault="00F97EDA" w:rsidP="00847246">
            <w:pPr>
              <w:jc w:val="center"/>
              <w:rPr>
                <w:rFonts w:cs="Times New Roman"/>
                <w:color w:val="000000"/>
              </w:rPr>
            </w:pPr>
            <w:r w:rsidRPr="00F97EDA">
              <w:rPr>
                <w:rFonts w:cs="Times New Roman"/>
                <w:color w:val="000000"/>
              </w:rPr>
              <w:t>0.29</w:t>
            </w:r>
          </w:p>
        </w:tc>
        <w:tc>
          <w:tcPr>
            <w:tcW w:w="150" w:type="pct"/>
            <w:tcBorders>
              <w:top w:val="single" w:sz="4" w:space="0" w:color="auto"/>
            </w:tcBorders>
            <w:shd w:val="clear" w:color="auto" w:fill="auto"/>
            <w:noWrap/>
            <w:vAlign w:val="center"/>
            <w:hideMark/>
          </w:tcPr>
          <w:p w14:paraId="55FB1A8E"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tcBorders>
              <w:top w:val="single" w:sz="4" w:space="0" w:color="auto"/>
            </w:tcBorders>
            <w:shd w:val="clear" w:color="auto" w:fill="auto"/>
            <w:noWrap/>
            <w:vAlign w:val="center"/>
            <w:hideMark/>
          </w:tcPr>
          <w:p w14:paraId="1D369886" w14:textId="77777777" w:rsidR="00F97EDA" w:rsidRPr="00F97EDA" w:rsidRDefault="00F97EDA" w:rsidP="00847246">
            <w:pPr>
              <w:jc w:val="center"/>
              <w:rPr>
                <w:rFonts w:cs="Times New Roman"/>
                <w:color w:val="000000"/>
              </w:rPr>
            </w:pPr>
            <w:r w:rsidRPr="00F97EDA">
              <w:rPr>
                <w:rFonts w:cs="Times New Roman"/>
                <w:color w:val="000000"/>
              </w:rPr>
              <w:t>0.05</w:t>
            </w:r>
          </w:p>
        </w:tc>
        <w:tc>
          <w:tcPr>
            <w:tcW w:w="609" w:type="pct"/>
            <w:tcBorders>
              <w:top w:val="single" w:sz="4" w:space="0" w:color="auto"/>
            </w:tcBorders>
            <w:shd w:val="clear" w:color="auto" w:fill="auto"/>
            <w:noWrap/>
            <w:vAlign w:val="center"/>
            <w:hideMark/>
          </w:tcPr>
          <w:p w14:paraId="52860579" w14:textId="77777777" w:rsidR="00F97EDA" w:rsidRPr="00F97EDA" w:rsidRDefault="00F97EDA" w:rsidP="00847246">
            <w:pPr>
              <w:jc w:val="center"/>
              <w:rPr>
                <w:rFonts w:cs="Times New Roman"/>
                <w:color w:val="000000"/>
              </w:rPr>
            </w:pPr>
            <w:r w:rsidRPr="00F97EDA">
              <w:rPr>
                <w:rFonts w:cs="Times New Roman"/>
                <w:color w:val="000000"/>
              </w:rPr>
              <w:t>0.18</w:t>
            </w:r>
          </w:p>
        </w:tc>
        <w:tc>
          <w:tcPr>
            <w:tcW w:w="165" w:type="pct"/>
            <w:tcBorders>
              <w:top w:val="single" w:sz="4" w:space="0" w:color="auto"/>
            </w:tcBorders>
            <w:shd w:val="clear" w:color="auto" w:fill="auto"/>
            <w:noWrap/>
            <w:vAlign w:val="center"/>
            <w:hideMark/>
          </w:tcPr>
          <w:p w14:paraId="7A8CE705"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tcBorders>
              <w:top w:val="single" w:sz="4" w:space="0" w:color="auto"/>
            </w:tcBorders>
            <w:shd w:val="clear" w:color="auto" w:fill="auto"/>
            <w:noWrap/>
            <w:vAlign w:val="center"/>
            <w:hideMark/>
          </w:tcPr>
          <w:p w14:paraId="0A879285" w14:textId="77777777" w:rsidR="00F97EDA" w:rsidRPr="00F97EDA" w:rsidRDefault="00F97EDA" w:rsidP="00847246">
            <w:pPr>
              <w:jc w:val="center"/>
              <w:rPr>
                <w:rFonts w:cs="Times New Roman"/>
                <w:color w:val="000000"/>
              </w:rPr>
            </w:pPr>
            <w:r w:rsidRPr="00F97EDA">
              <w:rPr>
                <w:rFonts w:cs="Times New Roman"/>
                <w:color w:val="000000"/>
              </w:rPr>
              <w:t xml:space="preserve">0.00 </w:t>
            </w:r>
          </w:p>
        </w:tc>
        <w:tc>
          <w:tcPr>
            <w:tcW w:w="609" w:type="pct"/>
            <w:tcBorders>
              <w:top w:val="single" w:sz="4" w:space="0" w:color="auto"/>
            </w:tcBorders>
            <w:shd w:val="clear" w:color="auto" w:fill="auto"/>
            <w:noWrap/>
            <w:vAlign w:val="center"/>
            <w:hideMark/>
          </w:tcPr>
          <w:p w14:paraId="0E0CBAC8" w14:textId="77777777" w:rsidR="00F97EDA" w:rsidRPr="00F97EDA" w:rsidRDefault="00F97EDA" w:rsidP="00847246">
            <w:pPr>
              <w:jc w:val="center"/>
              <w:rPr>
                <w:rFonts w:cs="Times New Roman"/>
                <w:color w:val="000000"/>
              </w:rPr>
            </w:pPr>
            <w:r w:rsidRPr="00F97EDA">
              <w:rPr>
                <w:rFonts w:cs="Times New Roman"/>
                <w:color w:val="000000"/>
              </w:rPr>
              <w:t>0.47</w:t>
            </w:r>
          </w:p>
        </w:tc>
        <w:tc>
          <w:tcPr>
            <w:tcW w:w="165" w:type="pct"/>
            <w:tcBorders>
              <w:top w:val="single" w:sz="4" w:space="0" w:color="auto"/>
            </w:tcBorders>
            <w:shd w:val="clear" w:color="auto" w:fill="auto"/>
            <w:noWrap/>
            <w:vAlign w:val="center"/>
            <w:hideMark/>
          </w:tcPr>
          <w:p w14:paraId="1966428E"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tcBorders>
              <w:top w:val="single" w:sz="4" w:space="0" w:color="auto"/>
            </w:tcBorders>
            <w:shd w:val="clear" w:color="auto" w:fill="auto"/>
            <w:noWrap/>
            <w:vAlign w:val="center"/>
            <w:hideMark/>
          </w:tcPr>
          <w:p w14:paraId="03140866" w14:textId="77777777" w:rsidR="00F97EDA" w:rsidRPr="00F97EDA" w:rsidRDefault="00F97EDA" w:rsidP="00847246">
            <w:pPr>
              <w:jc w:val="center"/>
              <w:rPr>
                <w:rFonts w:cs="Times New Roman"/>
                <w:color w:val="000000"/>
              </w:rPr>
            </w:pPr>
            <w:r w:rsidRPr="00F97EDA">
              <w:rPr>
                <w:rFonts w:cs="Times New Roman"/>
                <w:color w:val="000000"/>
              </w:rPr>
              <w:t>0.05</w:t>
            </w:r>
          </w:p>
        </w:tc>
      </w:tr>
      <w:tr w:rsidR="00F97EDA" w:rsidRPr="00F97EDA" w14:paraId="370EF9F9" w14:textId="77777777" w:rsidTr="00847246">
        <w:trPr>
          <w:trHeight w:val="320"/>
        </w:trPr>
        <w:tc>
          <w:tcPr>
            <w:tcW w:w="828" w:type="pct"/>
            <w:shd w:val="clear" w:color="auto" w:fill="auto"/>
            <w:noWrap/>
            <w:vAlign w:val="bottom"/>
            <w:hideMark/>
          </w:tcPr>
          <w:p w14:paraId="46537E3B" w14:textId="77777777" w:rsidR="00F97EDA" w:rsidRPr="00F97EDA" w:rsidRDefault="00F97EDA" w:rsidP="00847246">
            <w:pPr>
              <w:jc w:val="right"/>
              <w:rPr>
                <w:rFonts w:cs="Times New Roman"/>
                <w:color w:val="000000"/>
              </w:rPr>
            </w:pPr>
            <w:r w:rsidRPr="00F97EDA">
              <w:rPr>
                <w:rFonts w:cs="Times New Roman"/>
                <w:color w:val="000000"/>
              </w:rPr>
              <w:t>-80%</w:t>
            </w:r>
          </w:p>
        </w:tc>
        <w:tc>
          <w:tcPr>
            <w:tcW w:w="205" w:type="pct"/>
            <w:shd w:val="clear" w:color="auto" w:fill="auto"/>
            <w:noWrap/>
            <w:vAlign w:val="bottom"/>
            <w:hideMark/>
          </w:tcPr>
          <w:p w14:paraId="0C1E703C" w14:textId="77777777" w:rsidR="00F97EDA" w:rsidRPr="00F97EDA" w:rsidRDefault="00F97EDA" w:rsidP="00847246">
            <w:pPr>
              <w:jc w:val="right"/>
              <w:rPr>
                <w:rFonts w:cs="Times New Roman"/>
                <w:color w:val="000000"/>
              </w:rPr>
            </w:pPr>
          </w:p>
        </w:tc>
        <w:tc>
          <w:tcPr>
            <w:tcW w:w="525" w:type="pct"/>
            <w:shd w:val="clear" w:color="auto" w:fill="auto"/>
            <w:noWrap/>
            <w:vAlign w:val="center"/>
            <w:hideMark/>
          </w:tcPr>
          <w:p w14:paraId="06C45643" w14:textId="77777777" w:rsidR="00F97EDA" w:rsidRPr="00F97EDA" w:rsidRDefault="00F97EDA" w:rsidP="00847246">
            <w:pPr>
              <w:jc w:val="center"/>
              <w:rPr>
                <w:rFonts w:cs="Times New Roman"/>
                <w:color w:val="000000"/>
              </w:rPr>
            </w:pPr>
            <w:r w:rsidRPr="00F97EDA">
              <w:rPr>
                <w:rFonts w:cs="Times New Roman"/>
                <w:color w:val="000000"/>
              </w:rPr>
              <w:t>0.29</w:t>
            </w:r>
          </w:p>
        </w:tc>
        <w:tc>
          <w:tcPr>
            <w:tcW w:w="150" w:type="pct"/>
            <w:shd w:val="clear" w:color="auto" w:fill="auto"/>
            <w:noWrap/>
            <w:vAlign w:val="center"/>
            <w:hideMark/>
          </w:tcPr>
          <w:p w14:paraId="352DFF1D"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40A0CCE8" w14:textId="77777777" w:rsidR="00F97EDA" w:rsidRPr="00F97EDA" w:rsidRDefault="00F97EDA" w:rsidP="00847246">
            <w:pPr>
              <w:jc w:val="center"/>
              <w:rPr>
                <w:rFonts w:cs="Times New Roman"/>
                <w:color w:val="000000"/>
              </w:rPr>
            </w:pPr>
            <w:r w:rsidRPr="00F97EDA">
              <w:rPr>
                <w:rFonts w:cs="Times New Roman"/>
                <w:color w:val="000000"/>
              </w:rPr>
              <w:t>0.07</w:t>
            </w:r>
          </w:p>
        </w:tc>
        <w:tc>
          <w:tcPr>
            <w:tcW w:w="609" w:type="pct"/>
            <w:shd w:val="clear" w:color="auto" w:fill="auto"/>
            <w:noWrap/>
            <w:vAlign w:val="center"/>
            <w:hideMark/>
          </w:tcPr>
          <w:p w14:paraId="73E1C428" w14:textId="77777777" w:rsidR="00F97EDA" w:rsidRPr="00F97EDA" w:rsidRDefault="00F97EDA" w:rsidP="00847246">
            <w:pPr>
              <w:jc w:val="center"/>
              <w:rPr>
                <w:rFonts w:cs="Times New Roman"/>
                <w:color w:val="000000"/>
              </w:rPr>
            </w:pPr>
            <w:r w:rsidRPr="00F97EDA">
              <w:rPr>
                <w:rFonts w:cs="Times New Roman"/>
                <w:color w:val="000000"/>
              </w:rPr>
              <w:t>0.23</w:t>
            </w:r>
          </w:p>
        </w:tc>
        <w:tc>
          <w:tcPr>
            <w:tcW w:w="165" w:type="pct"/>
            <w:shd w:val="clear" w:color="auto" w:fill="auto"/>
            <w:noWrap/>
            <w:vAlign w:val="center"/>
            <w:hideMark/>
          </w:tcPr>
          <w:p w14:paraId="372F379B"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2974FF90" w14:textId="77777777" w:rsidR="00F97EDA" w:rsidRPr="00F97EDA" w:rsidRDefault="00F97EDA" w:rsidP="00847246">
            <w:pPr>
              <w:jc w:val="center"/>
              <w:rPr>
                <w:rFonts w:cs="Times New Roman"/>
                <w:color w:val="000000"/>
              </w:rPr>
            </w:pPr>
            <w:r w:rsidRPr="00F97EDA">
              <w:rPr>
                <w:rFonts w:cs="Times New Roman"/>
                <w:color w:val="000000"/>
              </w:rPr>
              <w:t xml:space="preserve">0.03 </w:t>
            </w:r>
          </w:p>
        </w:tc>
        <w:tc>
          <w:tcPr>
            <w:tcW w:w="609" w:type="pct"/>
            <w:shd w:val="clear" w:color="auto" w:fill="auto"/>
            <w:noWrap/>
            <w:vAlign w:val="center"/>
            <w:hideMark/>
          </w:tcPr>
          <w:p w14:paraId="087D1161" w14:textId="77777777" w:rsidR="00F97EDA" w:rsidRPr="00F97EDA" w:rsidRDefault="00F97EDA" w:rsidP="00847246">
            <w:pPr>
              <w:jc w:val="center"/>
              <w:rPr>
                <w:rFonts w:cs="Times New Roman"/>
                <w:color w:val="000000"/>
              </w:rPr>
            </w:pPr>
            <w:r w:rsidRPr="00F97EDA">
              <w:rPr>
                <w:rFonts w:cs="Times New Roman"/>
                <w:color w:val="000000"/>
              </w:rPr>
              <w:t>0.52</w:t>
            </w:r>
          </w:p>
        </w:tc>
        <w:tc>
          <w:tcPr>
            <w:tcW w:w="165" w:type="pct"/>
            <w:shd w:val="clear" w:color="auto" w:fill="auto"/>
            <w:noWrap/>
            <w:vAlign w:val="center"/>
            <w:hideMark/>
          </w:tcPr>
          <w:p w14:paraId="41107674"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2F9D0D2B" w14:textId="77777777" w:rsidR="00F97EDA" w:rsidRPr="00F97EDA" w:rsidRDefault="00F97EDA" w:rsidP="00847246">
            <w:pPr>
              <w:jc w:val="center"/>
              <w:rPr>
                <w:rFonts w:cs="Times New Roman"/>
                <w:color w:val="000000"/>
              </w:rPr>
            </w:pPr>
            <w:r w:rsidRPr="00F97EDA">
              <w:rPr>
                <w:rFonts w:cs="Times New Roman"/>
                <w:color w:val="000000"/>
              </w:rPr>
              <w:t>0.10</w:t>
            </w:r>
          </w:p>
        </w:tc>
      </w:tr>
      <w:tr w:rsidR="00F97EDA" w:rsidRPr="00F97EDA" w14:paraId="357FFBF4" w14:textId="77777777" w:rsidTr="00847246">
        <w:trPr>
          <w:trHeight w:val="320"/>
        </w:trPr>
        <w:tc>
          <w:tcPr>
            <w:tcW w:w="828" w:type="pct"/>
            <w:shd w:val="clear" w:color="auto" w:fill="auto"/>
            <w:noWrap/>
            <w:vAlign w:val="bottom"/>
            <w:hideMark/>
          </w:tcPr>
          <w:p w14:paraId="549886A5" w14:textId="77777777" w:rsidR="00F97EDA" w:rsidRPr="00F97EDA" w:rsidRDefault="00F97EDA" w:rsidP="00847246">
            <w:pPr>
              <w:jc w:val="right"/>
              <w:rPr>
                <w:rFonts w:cs="Times New Roman"/>
                <w:color w:val="000000"/>
              </w:rPr>
            </w:pPr>
            <w:r w:rsidRPr="00F97EDA">
              <w:rPr>
                <w:rFonts w:cs="Times New Roman"/>
                <w:color w:val="000000"/>
              </w:rPr>
              <w:t>-60%</w:t>
            </w:r>
          </w:p>
        </w:tc>
        <w:tc>
          <w:tcPr>
            <w:tcW w:w="205" w:type="pct"/>
            <w:shd w:val="clear" w:color="auto" w:fill="auto"/>
            <w:noWrap/>
            <w:vAlign w:val="bottom"/>
            <w:hideMark/>
          </w:tcPr>
          <w:p w14:paraId="7A7242D4" w14:textId="77777777" w:rsidR="00F97EDA" w:rsidRPr="00F97EDA" w:rsidRDefault="00F97EDA" w:rsidP="00847246">
            <w:pPr>
              <w:jc w:val="right"/>
              <w:rPr>
                <w:rFonts w:cs="Times New Roman"/>
                <w:color w:val="000000"/>
              </w:rPr>
            </w:pPr>
          </w:p>
        </w:tc>
        <w:tc>
          <w:tcPr>
            <w:tcW w:w="525" w:type="pct"/>
            <w:shd w:val="clear" w:color="auto" w:fill="auto"/>
            <w:noWrap/>
            <w:vAlign w:val="center"/>
            <w:hideMark/>
          </w:tcPr>
          <w:p w14:paraId="0C7AA585" w14:textId="77777777" w:rsidR="00F97EDA" w:rsidRPr="00F97EDA" w:rsidRDefault="00F97EDA" w:rsidP="00847246">
            <w:pPr>
              <w:jc w:val="center"/>
              <w:rPr>
                <w:rFonts w:cs="Times New Roman"/>
                <w:color w:val="000000"/>
              </w:rPr>
            </w:pPr>
            <w:r w:rsidRPr="00F97EDA">
              <w:rPr>
                <w:rFonts w:cs="Times New Roman"/>
                <w:color w:val="000000"/>
              </w:rPr>
              <w:t>0.21</w:t>
            </w:r>
          </w:p>
        </w:tc>
        <w:tc>
          <w:tcPr>
            <w:tcW w:w="150" w:type="pct"/>
            <w:shd w:val="clear" w:color="auto" w:fill="auto"/>
            <w:noWrap/>
            <w:vAlign w:val="center"/>
            <w:hideMark/>
          </w:tcPr>
          <w:p w14:paraId="582CA560"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43D12758"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shd w:val="clear" w:color="auto" w:fill="auto"/>
            <w:noWrap/>
            <w:vAlign w:val="center"/>
            <w:hideMark/>
          </w:tcPr>
          <w:p w14:paraId="49DF4225" w14:textId="77777777" w:rsidR="00F97EDA" w:rsidRPr="00F97EDA" w:rsidRDefault="00F97EDA" w:rsidP="00847246">
            <w:pPr>
              <w:jc w:val="center"/>
              <w:rPr>
                <w:rFonts w:cs="Times New Roman"/>
                <w:color w:val="000000"/>
              </w:rPr>
            </w:pPr>
            <w:r w:rsidRPr="00F97EDA">
              <w:rPr>
                <w:rFonts w:cs="Times New Roman"/>
                <w:color w:val="000000"/>
              </w:rPr>
              <w:t>0.26</w:t>
            </w:r>
          </w:p>
        </w:tc>
        <w:tc>
          <w:tcPr>
            <w:tcW w:w="165" w:type="pct"/>
            <w:shd w:val="clear" w:color="auto" w:fill="auto"/>
            <w:noWrap/>
            <w:vAlign w:val="center"/>
            <w:hideMark/>
          </w:tcPr>
          <w:p w14:paraId="14F963DB"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3E7876F1" w14:textId="77777777" w:rsidR="00F97EDA" w:rsidRPr="00F97EDA" w:rsidRDefault="00F97EDA" w:rsidP="00847246">
            <w:pPr>
              <w:jc w:val="center"/>
              <w:rPr>
                <w:rFonts w:cs="Times New Roman"/>
                <w:color w:val="000000"/>
              </w:rPr>
            </w:pPr>
            <w:r w:rsidRPr="00F97EDA">
              <w:rPr>
                <w:rFonts w:cs="Times New Roman"/>
                <w:color w:val="000000"/>
              </w:rPr>
              <w:t xml:space="preserve">0.04 </w:t>
            </w:r>
          </w:p>
        </w:tc>
        <w:tc>
          <w:tcPr>
            <w:tcW w:w="609" w:type="pct"/>
            <w:shd w:val="clear" w:color="auto" w:fill="auto"/>
            <w:noWrap/>
            <w:vAlign w:val="center"/>
            <w:hideMark/>
          </w:tcPr>
          <w:p w14:paraId="2E77BFBD" w14:textId="77777777" w:rsidR="00F97EDA" w:rsidRPr="00F97EDA" w:rsidRDefault="00F97EDA" w:rsidP="00847246">
            <w:pPr>
              <w:jc w:val="center"/>
              <w:rPr>
                <w:rFonts w:cs="Times New Roman"/>
                <w:color w:val="000000"/>
              </w:rPr>
            </w:pPr>
            <w:r w:rsidRPr="00F97EDA">
              <w:rPr>
                <w:rFonts w:cs="Times New Roman"/>
                <w:color w:val="000000"/>
              </w:rPr>
              <w:t>0.47</w:t>
            </w:r>
          </w:p>
        </w:tc>
        <w:tc>
          <w:tcPr>
            <w:tcW w:w="165" w:type="pct"/>
            <w:shd w:val="clear" w:color="auto" w:fill="auto"/>
            <w:noWrap/>
            <w:vAlign w:val="center"/>
            <w:hideMark/>
          </w:tcPr>
          <w:p w14:paraId="43037460"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769461FC" w14:textId="77777777" w:rsidR="00F97EDA" w:rsidRPr="00F97EDA" w:rsidRDefault="00F97EDA" w:rsidP="00847246">
            <w:pPr>
              <w:jc w:val="center"/>
              <w:rPr>
                <w:rFonts w:cs="Times New Roman"/>
                <w:color w:val="000000"/>
              </w:rPr>
            </w:pPr>
            <w:r w:rsidRPr="00F97EDA">
              <w:rPr>
                <w:rFonts w:cs="Times New Roman"/>
                <w:color w:val="000000"/>
              </w:rPr>
              <w:t>0.02</w:t>
            </w:r>
          </w:p>
        </w:tc>
      </w:tr>
      <w:tr w:rsidR="00F97EDA" w:rsidRPr="00F97EDA" w14:paraId="766C21C7" w14:textId="77777777" w:rsidTr="00847246">
        <w:trPr>
          <w:trHeight w:val="320"/>
        </w:trPr>
        <w:tc>
          <w:tcPr>
            <w:tcW w:w="828" w:type="pct"/>
            <w:shd w:val="clear" w:color="auto" w:fill="auto"/>
            <w:noWrap/>
            <w:vAlign w:val="bottom"/>
            <w:hideMark/>
          </w:tcPr>
          <w:p w14:paraId="09F19FC7" w14:textId="77777777" w:rsidR="00F97EDA" w:rsidRPr="00F97EDA" w:rsidRDefault="00F97EDA" w:rsidP="00847246">
            <w:pPr>
              <w:jc w:val="right"/>
              <w:rPr>
                <w:rFonts w:cs="Times New Roman"/>
                <w:color w:val="000000"/>
              </w:rPr>
            </w:pPr>
            <w:r w:rsidRPr="00F97EDA">
              <w:rPr>
                <w:rFonts w:cs="Times New Roman"/>
                <w:color w:val="000000"/>
              </w:rPr>
              <w:t>-40%</w:t>
            </w:r>
          </w:p>
        </w:tc>
        <w:tc>
          <w:tcPr>
            <w:tcW w:w="205" w:type="pct"/>
            <w:shd w:val="clear" w:color="auto" w:fill="auto"/>
            <w:noWrap/>
            <w:vAlign w:val="bottom"/>
            <w:hideMark/>
          </w:tcPr>
          <w:p w14:paraId="158B4A7F" w14:textId="77777777" w:rsidR="00F97EDA" w:rsidRPr="00F97EDA" w:rsidRDefault="00F97EDA" w:rsidP="00847246">
            <w:pPr>
              <w:jc w:val="right"/>
              <w:rPr>
                <w:rFonts w:cs="Times New Roman"/>
                <w:color w:val="000000"/>
              </w:rPr>
            </w:pPr>
          </w:p>
        </w:tc>
        <w:tc>
          <w:tcPr>
            <w:tcW w:w="525" w:type="pct"/>
            <w:shd w:val="clear" w:color="auto" w:fill="auto"/>
            <w:noWrap/>
            <w:vAlign w:val="center"/>
            <w:hideMark/>
          </w:tcPr>
          <w:p w14:paraId="1BB59C44" w14:textId="77777777" w:rsidR="00F97EDA" w:rsidRPr="00F97EDA" w:rsidRDefault="00F97EDA" w:rsidP="00847246">
            <w:pPr>
              <w:jc w:val="center"/>
              <w:rPr>
                <w:rFonts w:cs="Times New Roman"/>
                <w:color w:val="000000"/>
              </w:rPr>
            </w:pPr>
            <w:r w:rsidRPr="00F97EDA">
              <w:rPr>
                <w:rFonts w:cs="Times New Roman"/>
                <w:color w:val="000000"/>
              </w:rPr>
              <w:t>0.25</w:t>
            </w:r>
          </w:p>
        </w:tc>
        <w:tc>
          <w:tcPr>
            <w:tcW w:w="150" w:type="pct"/>
            <w:shd w:val="clear" w:color="auto" w:fill="auto"/>
            <w:noWrap/>
            <w:vAlign w:val="center"/>
            <w:hideMark/>
          </w:tcPr>
          <w:p w14:paraId="2138A409"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14F9C41D" w14:textId="77777777" w:rsidR="00F97EDA" w:rsidRPr="00F97EDA" w:rsidRDefault="00F97EDA" w:rsidP="00847246">
            <w:pPr>
              <w:jc w:val="center"/>
              <w:rPr>
                <w:rFonts w:cs="Times New Roman"/>
                <w:color w:val="000000"/>
              </w:rPr>
            </w:pPr>
            <w:r w:rsidRPr="00F97EDA">
              <w:rPr>
                <w:rFonts w:cs="Times New Roman"/>
                <w:color w:val="000000"/>
              </w:rPr>
              <w:t>0.01</w:t>
            </w:r>
          </w:p>
        </w:tc>
        <w:tc>
          <w:tcPr>
            <w:tcW w:w="609" w:type="pct"/>
            <w:shd w:val="clear" w:color="auto" w:fill="auto"/>
            <w:noWrap/>
            <w:vAlign w:val="center"/>
            <w:hideMark/>
          </w:tcPr>
          <w:p w14:paraId="4CE55404" w14:textId="77777777" w:rsidR="00F97EDA" w:rsidRPr="00F97EDA" w:rsidRDefault="00F97EDA" w:rsidP="00847246">
            <w:pPr>
              <w:jc w:val="center"/>
              <w:rPr>
                <w:rFonts w:cs="Times New Roman"/>
                <w:color w:val="000000"/>
              </w:rPr>
            </w:pPr>
            <w:r w:rsidRPr="00F97EDA">
              <w:rPr>
                <w:rFonts w:cs="Times New Roman"/>
                <w:color w:val="000000"/>
              </w:rPr>
              <w:t>0.16</w:t>
            </w:r>
          </w:p>
        </w:tc>
        <w:tc>
          <w:tcPr>
            <w:tcW w:w="165" w:type="pct"/>
            <w:shd w:val="clear" w:color="auto" w:fill="auto"/>
            <w:noWrap/>
            <w:vAlign w:val="center"/>
            <w:hideMark/>
          </w:tcPr>
          <w:p w14:paraId="14D5023C"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4AC37709" w14:textId="77777777" w:rsidR="00F97EDA" w:rsidRPr="00F97EDA" w:rsidRDefault="00F97EDA" w:rsidP="00847246">
            <w:pPr>
              <w:jc w:val="center"/>
              <w:rPr>
                <w:rFonts w:cs="Times New Roman"/>
                <w:color w:val="000000"/>
              </w:rPr>
            </w:pPr>
            <w:r w:rsidRPr="00F97EDA">
              <w:rPr>
                <w:rFonts w:cs="Times New Roman"/>
                <w:color w:val="000000"/>
              </w:rPr>
              <w:t xml:space="preserve">0.04 </w:t>
            </w:r>
          </w:p>
        </w:tc>
        <w:tc>
          <w:tcPr>
            <w:tcW w:w="609" w:type="pct"/>
            <w:shd w:val="clear" w:color="auto" w:fill="auto"/>
            <w:noWrap/>
            <w:vAlign w:val="center"/>
            <w:hideMark/>
          </w:tcPr>
          <w:p w14:paraId="47BA79CC" w14:textId="77777777" w:rsidR="00F97EDA" w:rsidRPr="00F97EDA" w:rsidRDefault="00F97EDA" w:rsidP="00847246">
            <w:pPr>
              <w:jc w:val="center"/>
              <w:rPr>
                <w:rFonts w:cs="Times New Roman"/>
                <w:color w:val="000000"/>
              </w:rPr>
            </w:pPr>
            <w:r w:rsidRPr="00F97EDA">
              <w:rPr>
                <w:rFonts w:cs="Times New Roman"/>
                <w:color w:val="000000"/>
              </w:rPr>
              <w:t>0.41</w:t>
            </w:r>
          </w:p>
        </w:tc>
        <w:tc>
          <w:tcPr>
            <w:tcW w:w="165" w:type="pct"/>
            <w:shd w:val="clear" w:color="auto" w:fill="auto"/>
            <w:noWrap/>
            <w:vAlign w:val="center"/>
            <w:hideMark/>
          </w:tcPr>
          <w:p w14:paraId="57DF65AB"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304C33CE" w14:textId="77777777" w:rsidR="00F97EDA" w:rsidRPr="00F97EDA" w:rsidRDefault="00F97EDA" w:rsidP="00847246">
            <w:pPr>
              <w:jc w:val="center"/>
              <w:rPr>
                <w:rFonts w:cs="Times New Roman"/>
                <w:color w:val="000000"/>
              </w:rPr>
            </w:pPr>
            <w:r w:rsidRPr="00F97EDA">
              <w:rPr>
                <w:rFonts w:cs="Times New Roman"/>
                <w:color w:val="000000"/>
              </w:rPr>
              <w:t>0.04</w:t>
            </w:r>
          </w:p>
        </w:tc>
      </w:tr>
      <w:tr w:rsidR="00F97EDA" w:rsidRPr="00F97EDA" w14:paraId="6E98D708" w14:textId="77777777" w:rsidTr="00847246">
        <w:trPr>
          <w:trHeight w:val="320"/>
        </w:trPr>
        <w:tc>
          <w:tcPr>
            <w:tcW w:w="828" w:type="pct"/>
            <w:shd w:val="clear" w:color="auto" w:fill="auto"/>
            <w:noWrap/>
            <w:vAlign w:val="bottom"/>
            <w:hideMark/>
          </w:tcPr>
          <w:p w14:paraId="2D58B51F" w14:textId="77777777" w:rsidR="00F97EDA" w:rsidRPr="00F97EDA" w:rsidRDefault="00F97EDA" w:rsidP="00847246">
            <w:pPr>
              <w:jc w:val="right"/>
              <w:rPr>
                <w:rFonts w:cs="Times New Roman"/>
                <w:color w:val="000000"/>
              </w:rPr>
            </w:pPr>
            <w:r w:rsidRPr="00F97EDA">
              <w:rPr>
                <w:rFonts w:cs="Times New Roman"/>
                <w:color w:val="000000"/>
              </w:rPr>
              <w:t>-20%</w:t>
            </w:r>
          </w:p>
        </w:tc>
        <w:tc>
          <w:tcPr>
            <w:tcW w:w="205" w:type="pct"/>
            <w:shd w:val="clear" w:color="auto" w:fill="auto"/>
            <w:noWrap/>
            <w:vAlign w:val="bottom"/>
            <w:hideMark/>
          </w:tcPr>
          <w:p w14:paraId="3F293A68" w14:textId="77777777" w:rsidR="00F97EDA" w:rsidRPr="00F97EDA" w:rsidRDefault="00F97EDA" w:rsidP="00847246">
            <w:pPr>
              <w:jc w:val="right"/>
              <w:rPr>
                <w:rFonts w:cs="Times New Roman"/>
                <w:color w:val="000000"/>
              </w:rPr>
            </w:pPr>
          </w:p>
        </w:tc>
        <w:tc>
          <w:tcPr>
            <w:tcW w:w="525" w:type="pct"/>
            <w:shd w:val="clear" w:color="auto" w:fill="auto"/>
            <w:noWrap/>
            <w:vAlign w:val="center"/>
            <w:hideMark/>
          </w:tcPr>
          <w:p w14:paraId="2BB280F3" w14:textId="77777777" w:rsidR="00F97EDA" w:rsidRPr="00F97EDA" w:rsidRDefault="00F97EDA" w:rsidP="00847246">
            <w:pPr>
              <w:jc w:val="center"/>
              <w:rPr>
                <w:rFonts w:cs="Times New Roman"/>
                <w:color w:val="000000"/>
              </w:rPr>
            </w:pPr>
            <w:r w:rsidRPr="00F97EDA">
              <w:rPr>
                <w:rFonts w:cs="Times New Roman"/>
                <w:color w:val="000000"/>
              </w:rPr>
              <w:t>0.24</w:t>
            </w:r>
          </w:p>
        </w:tc>
        <w:tc>
          <w:tcPr>
            <w:tcW w:w="150" w:type="pct"/>
            <w:shd w:val="clear" w:color="auto" w:fill="auto"/>
            <w:noWrap/>
            <w:vAlign w:val="center"/>
            <w:hideMark/>
          </w:tcPr>
          <w:p w14:paraId="7A09A398"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5ED5FCB2" w14:textId="77777777" w:rsidR="00F97EDA" w:rsidRPr="00F97EDA" w:rsidRDefault="00F97EDA" w:rsidP="00847246">
            <w:pPr>
              <w:jc w:val="center"/>
              <w:rPr>
                <w:rFonts w:cs="Times New Roman"/>
                <w:color w:val="000000"/>
              </w:rPr>
            </w:pPr>
            <w:r w:rsidRPr="00F97EDA">
              <w:rPr>
                <w:rFonts w:cs="Times New Roman"/>
                <w:color w:val="000000"/>
              </w:rPr>
              <w:t>0.05</w:t>
            </w:r>
          </w:p>
        </w:tc>
        <w:tc>
          <w:tcPr>
            <w:tcW w:w="609" w:type="pct"/>
            <w:shd w:val="clear" w:color="auto" w:fill="auto"/>
            <w:noWrap/>
            <w:vAlign w:val="center"/>
            <w:hideMark/>
          </w:tcPr>
          <w:p w14:paraId="524C29E1" w14:textId="77777777" w:rsidR="00F97EDA" w:rsidRPr="00F97EDA" w:rsidRDefault="00F97EDA" w:rsidP="00847246">
            <w:pPr>
              <w:jc w:val="center"/>
              <w:rPr>
                <w:rFonts w:cs="Times New Roman"/>
                <w:color w:val="000000"/>
              </w:rPr>
            </w:pPr>
            <w:r w:rsidRPr="00F97EDA">
              <w:rPr>
                <w:rFonts w:cs="Times New Roman"/>
                <w:color w:val="000000"/>
              </w:rPr>
              <w:t>0.24</w:t>
            </w:r>
          </w:p>
        </w:tc>
        <w:tc>
          <w:tcPr>
            <w:tcW w:w="165" w:type="pct"/>
            <w:shd w:val="clear" w:color="auto" w:fill="auto"/>
            <w:noWrap/>
            <w:vAlign w:val="center"/>
            <w:hideMark/>
          </w:tcPr>
          <w:p w14:paraId="4EEF882F"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56485F0B" w14:textId="77777777" w:rsidR="00F97EDA" w:rsidRPr="00F97EDA" w:rsidRDefault="00F97EDA" w:rsidP="00847246">
            <w:pPr>
              <w:jc w:val="center"/>
              <w:rPr>
                <w:rFonts w:cs="Times New Roman"/>
                <w:color w:val="000000"/>
              </w:rPr>
            </w:pPr>
            <w:r w:rsidRPr="00F97EDA">
              <w:rPr>
                <w:rFonts w:cs="Times New Roman"/>
                <w:color w:val="000000"/>
              </w:rPr>
              <w:t xml:space="preserve">0.03 </w:t>
            </w:r>
          </w:p>
        </w:tc>
        <w:tc>
          <w:tcPr>
            <w:tcW w:w="609" w:type="pct"/>
            <w:shd w:val="clear" w:color="auto" w:fill="auto"/>
            <w:noWrap/>
            <w:vAlign w:val="center"/>
            <w:hideMark/>
          </w:tcPr>
          <w:p w14:paraId="31731F62" w14:textId="77777777" w:rsidR="00F97EDA" w:rsidRPr="00F97EDA" w:rsidRDefault="00F97EDA" w:rsidP="00847246">
            <w:pPr>
              <w:jc w:val="center"/>
              <w:rPr>
                <w:rFonts w:cs="Times New Roman"/>
                <w:color w:val="000000"/>
              </w:rPr>
            </w:pPr>
            <w:r w:rsidRPr="00F97EDA">
              <w:rPr>
                <w:rFonts w:cs="Times New Roman"/>
                <w:color w:val="000000"/>
              </w:rPr>
              <w:t>0.49</w:t>
            </w:r>
          </w:p>
        </w:tc>
        <w:tc>
          <w:tcPr>
            <w:tcW w:w="165" w:type="pct"/>
            <w:shd w:val="clear" w:color="auto" w:fill="auto"/>
            <w:noWrap/>
            <w:vAlign w:val="center"/>
            <w:hideMark/>
          </w:tcPr>
          <w:p w14:paraId="2887CC25"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7CAF5D3D" w14:textId="77777777" w:rsidR="00F97EDA" w:rsidRPr="00F97EDA" w:rsidRDefault="00F97EDA" w:rsidP="00847246">
            <w:pPr>
              <w:jc w:val="center"/>
              <w:rPr>
                <w:rFonts w:cs="Times New Roman"/>
                <w:color w:val="000000"/>
              </w:rPr>
            </w:pPr>
            <w:r w:rsidRPr="00F97EDA">
              <w:rPr>
                <w:rFonts w:cs="Times New Roman"/>
                <w:color w:val="000000"/>
              </w:rPr>
              <w:t>0.08</w:t>
            </w:r>
          </w:p>
        </w:tc>
      </w:tr>
      <w:tr w:rsidR="00F97EDA" w:rsidRPr="00F97EDA" w14:paraId="76DB3B90" w14:textId="77777777" w:rsidTr="00847246">
        <w:trPr>
          <w:trHeight w:val="320"/>
        </w:trPr>
        <w:tc>
          <w:tcPr>
            <w:tcW w:w="828" w:type="pct"/>
            <w:shd w:val="clear" w:color="auto" w:fill="auto"/>
            <w:noWrap/>
            <w:vAlign w:val="bottom"/>
            <w:hideMark/>
          </w:tcPr>
          <w:p w14:paraId="787E4111" w14:textId="77777777" w:rsidR="00F97EDA" w:rsidRPr="00F97EDA" w:rsidRDefault="00F97EDA" w:rsidP="00847246">
            <w:pPr>
              <w:jc w:val="right"/>
              <w:rPr>
                <w:rFonts w:cs="Times New Roman"/>
                <w:color w:val="000000"/>
              </w:rPr>
            </w:pPr>
            <w:r w:rsidRPr="00F97EDA">
              <w:rPr>
                <w:rFonts w:cs="Times New Roman"/>
                <w:color w:val="000000"/>
              </w:rPr>
              <w:t>0% change</w:t>
            </w:r>
          </w:p>
        </w:tc>
        <w:tc>
          <w:tcPr>
            <w:tcW w:w="205" w:type="pct"/>
            <w:shd w:val="clear" w:color="auto" w:fill="auto"/>
            <w:noWrap/>
            <w:vAlign w:val="bottom"/>
            <w:hideMark/>
          </w:tcPr>
          <w:p w14:paraId="1E93306C" w14:textId="77777777" w:rsidR="00F97EDA" w:rsidRPr="00F97EDA" w:rsidRDefault="00F97EDA" w:rsidP="00847246">
            <w:pPr>
              <w:jc w:val="right"/>
              <w:rPr>
                <w:rFonts w:cs="Times New Roman"/>
                <w:color w:val="000000"/>
              </w:rPr>
            </w:pPr>
          </w:p>
        </w:tc>
        <w:tc>
          <w:tcPr>
            <w:tcW w:w="525" w:type="pct"/>
            <w:shd w:val="clear" w:color="auto" w:fill="auto"/>
            <w:noWrap/>
            <w:vAlign w:val="center"/>
            <w:hideMark/>
          </w:tcPr>
          <w:p w14:paraId="0FB573D5" w14:textId="77777777" w:rsidR="00F97EDA" w:rsidRPr="00F97EDA" w:rsidRDefault="00F97EDA" w:rsidP="00847246">
            <w:pPr>
              <w:jc w:val="center"/>
              <w:rPr>
                <w:rFonts w:cs="Times New Roman"/>
                <w:color w:val="000000"/>
              </w:rPr>
            </w:pPr>
            <w:r w:rsidRPr="00F97EDA">
              <w:rPr>
                <w:rFonts w:cs="Times New Roman"/>
                <w:color w:val="000000"/>
              </w:rPr>
              <w:t>0.25</w:t>
            </w:r>
          </w:p>
        </w:tc>
        <w:tc>
          <w:tcPr>
            <w:tcW w:w="150" w:type="pct"/>
            <w:shd w:val="clear" w:color="auto" w:fill="auto"/>
            <w:noWrap/>
            <w:vAlign w:val="center"/>
            <w:hideMark/>
          </w:tcPr>
          <w:p w14:paraId="3F2968A1"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329FAF72"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331A82C7" w14:textId="77777777" w:rsidR="00F97EDA" w:rsidRPr="00F97EDA" w:rsidRDefault="00F97EDA" w:rsidP="00847246">
            <w:pPr>
              <w:jc w:val="center"/>
              <w:rPr>
                <w:rFonts w:cs="Times New Roman"/>
                <w:color w:val="000000"/>
              </w:rPr>
            </w:pPr>
            <w:r w:rsidRPr="00F97EDA">
              <w:rPr>
                <w:rFonts w:cs="Times New Roman"/>
                <w:color w:val="000000"/>
              </w:rPr>
              <w:t>0.26</w:t>
            </w:r>
          </w:p>
        </w:tc>
        <w:tc>
          <w:tcPr>
            <w:tcW w:w="165" w:type="pct"/>
            <w:shd w:val="clear" w:color="auto" w:fill="auto"/>
            <w:noWrap/>
            <w:vAlign w:val="center"/>
            <w:hideMark/>
          </w:tcPr>
          <w:p w14:paraId="1B17E862"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7F3AB424" w14:textId="77777777" w:rsidR="00F97EDA" w:rsidRPr="00F97EDA" w:rsidRDefault="00F97EDA" w:rsidP="00847246">
            <w:pPr>
              <w:jc w:val="center"/>
              <w:rPr>
                <w:rFonts w:cs="Times New Roman"/>
                <w:color w:val="000000"/>
              </w:rPr>
            </w:pPr>
            <w:r w:rsidRPr="00F97EDA">
              <w:rPr>
                <w:rFonts w:cs="Times New Roman"/>
                <w:color w:val="000000"/>
              </w:rPr>
              <w:t xml:space="preserve">0.07 </w:t>
            </w:r>
          </w:p>
        </w:tc>
        <w:tc>
          <w:tcPr>
            <w:tcW w:w="609" w:type="pct"/>
            <w:shd w:val="clear" w:color="auto" w:fill="auto"/>
            <w:noWrap/>
            <w:vAlign w:val="center"/>
            <w:hideMark/>
          </w:tcPr>
          <w:p w14:paraId="0A1DC04B" w14:textId="77777777" w:rsidR="00F97EDA" w:rsidRPr="00F97EDA" w:rsidRDefault="00F97EDA" w:rsidP="00847246">
            <w:pPr>
              <w:jc w:val="center"/>
              <w:rPr>
                <w:rFonts w:cs="Times New Roman"/>
                <w:color w:val="000000"/>
              </w:rPr>
            </w:pPr>
            <w:r w:rsidRPr="00F97EDA">
              <w:rPr>
                <w:rFonts w:cs="Times New Roman"/>
                <w:color w:val="000000"/>
              </w:rPr>
              <w:t>0.50</w:t>
            </w:r>
          </w:p>
        </w:tc>
        <w:tc>
          <w:tcPr>
            <w:tcW w:w="165" w:type="pct"/>
            <w:shd w:val="clear" w:color="auto" w:fill="auto"/>
            <w:noWrap/>
            <w:vAlign w:val="center"/>
            <w:hideMark/>
          </w:tcPr>
          <w:p w14:paraId="3266B06C"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288AFB66" w14:textId="77777777" w:rsidR="00F97EDA" w:rsidRPr="00F97EDA" w:rsidRDefault="00F97EDA" w:rsidP="00847246">
            <w:pPr>
              <w:jc w:val="center"/>
              <w:rPr>
                <w:rFonts w:cs="Times New Roman"/>
                <w:color w:val="000000"/>
              </w:rPr>
            </w:pPr>
            <w:r w:rsidRPr="00F97EDA">
              <w:rPr>
                <w:rFonts w:cs="Times New Roman"/>
                <w:color w:val="000000"/>
              </w:rPr>
              <w:t>0.04</w:t>
            </w:r>
          </w:p>
        </w:tc>
      </w:tr>
      <w:tr w:rsidR="00F97EDA" w:rsidRPr="00F97EDA" w14:paraId="040ACDE4" w14:textId="77777777" w:rsidTr="00847246">
        <w:trPr>
          <w:trHeight w:val="320"/>
        </w:trPr>
        <w:tc>
          <w:tcPr>
            <w:tcW w:w="828" w:type="pct"/>
            <w:shd w:val="clear" w:color="auto" w:fill="auto"/>
            <w:noWrap/>
            <w:vAlign w:val="bottom"/>
            <w:hideMark/>
          </w:tcPr>
          <w:p w14:paraId="5388F667" w14:textId="77777777" w:rsidR="00F97EDA" w:rsidRPr="00F97EDA" w:rsidRDefault="00F97EDA" w:rsidP="00847246">
            <w:pPr>
              <w:jc w:val="right"/>
              <w:rPr>
                <w:rFonts w:cs="Times New Roman"/>
                <w:color w:val="000000"/>
              </w:rPr>
            </w:pPr>
            <w:r w:rsidRPr="00F97EDA">
              <w:rPr>
                <w:rFonts w:cs="Times New Roman"/>
                <w:color w:val="000000"/>
              </w:rPr>
              <w:t>50%</w:t>
            </w:r>
          </w:p>
        </w:tc>
        <w:tc>
          <w:tcPr>
            <w:tcW w:w="205" w:type="pct"/>
            <w:shd w:val="clear" w:color="auto" w:fill="auto"/>
            <w:noWrap/>
            <w:vAlign w:val="bottom"/>
            <w:hideMark/>
          </w:tcPr>
          <w:p w14:paraId="4861A742" w14:textId="77777777" w:rsidR="00F97EDA" w:rsidRPr="00F97EDA" w:rsidRDefault="00F97EDA" w:rsidP="00847246">
            <w:pPr>
              <w:jc w:val="right"/>
              <w:rPr>
                <w:rFonts w:cs="Times New Roman"/>
                <w:color w:val="000000"/>
              </w:rPr>
            </w:pPr>
          </w:p>
        </w:tc>
        <w:tc>
          <w:tcPr>
            <w:tcW w:w="525" w:type="pct"/>
            <w:shd w:val="clear" w:color="auto" w:fill="auto"/>
            <w:noWrap/>
            <w:vAlign w:val="center"/>
            <w:hideMark/>
          </w:tcPr>
          <w:p w14:paraId="655A60A5" w14:textId="77777777" w:rsidR="00F97EDA" w:rsidRPr="00F97EDA" w:rsidRDefault="00F97EDA" w:rsidP="00847246">
            <w:pPr>
              <w:jc w:val="center"/>
              <w:rPr>
                <w:rFonts w:cs="Times New Roman"/>
                <w:color w:val="000000"/>
              </w:rPr>
            </w:pPr>
            <w:r w:rsidRPr="00F97EDA">
              <w:rPr>
                <w:rFonts w:cs="Times New Roman"/>
                <w:color w:val="000000"/>
              </w:rPr>
              <w:t>0.24</w:t>
            </w:r>
          </w:p>
        </w:tc>
        <w:tc>
          <w:tcPr>
            <w:tcW w:w="150" w:type="pct"/>
            <w:shd w:val="clear" w:color="auto" w:fill="auto"/>
            <w:noWrap/>
            <w:vAlign w:val="center"/>
            <w:hideMark/>
          </w:tcPr>
          <w:p w14:paraId="573A99B1"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7E270FE3" w14:textId="77777777" w:rsidR="00F97EDA" w:rsidRPr="00F97EDA" w:rsidRDefault="00F97EDA" w:rsidP="00847246">
            <w:pPr>
              <w:jc w:val="center"/>
              <w:rPr>
                <w:rFonts w:cs="Times New Roman"/>
                <w:color w:val="000000"/>
              </w:rPr>
            </w:pPr>
            <w:r w:rsidRPr="00F97EDA">
              <w:rPr>
                <w:rFonts w:cs="Times New Roman"/>
                <w:color w:val="000000"/>
              </w:rPr>
              <w:t>0.01</w:t>
            </w:r>
          </w:p>
        </w:tc>
        <w:tc>
          <w:tcPr>
            <w:tcW w:w="609" w:type="pct"/>
            <w:shd w:val="clear" w:color="auto" w:fill="auto"/>
            <w:noWrap/>
            <w:vAlign w:val="center"/>
            <w:hideMark/>
          </w:tcPr>
          <w:p w14:paraId="3B996995" w14:textId="77777777" w:rsidR="00F97EDA" w:rsidRPr="00F97EDA" w:rsidRDefault="00F97EDA" w:rsidP="00847246">
            <w:pPr>
              <w:jc w:val="center"/>
              <w:rPr>
                <w:rFonts w:cs="Times New Roman"/>
                <w:color w:val="000000"/>
              </w:rPr>
            </w:pPr>
            <w:r w:rsidRPr="00F97EDA">
              <w:rPr>
                <w:rFonts w:cs="Times New Roman"/>
                <w:color w:val="000000"/>
              </w:rPr>
              <w:t>0.25</w:t>
            </w:r>
          </w:p>
        </w:tc>
        <w:tc>
          <w:tcPr>
            <w:tcW w:w="165" w:type="pct"/>
            <w:shd w:val="clear" w:color="auto" w:fill="auto"/>
            <w:noWrap/>
            <w:vAlign w:val="center"/>
            <w:hideMark/>
          </w:tcPr>
          <w:p w14:paraId="0774452F"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128EDD91"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0DD6ADB7" w14:textId="77777777" w:rsidR="00F97EDA" w:rsidRPr="00F97EDA" w:rsidRDefault="00F97EDA" w:rsidP="00847246">
            <w:pPr>
              <w:jc w:val="center"/>
              <w:rPr>
                <w:rFonts w:cs="Times New Roman"/>
                <w:color w:val="000000"/>
              </w:rPr>
            </w:pPr>
            <w:r w:rsidRPr="00F97EDA">
              <w:rPr>
                <w:rFonts w:cs="Times New Roman"/>
                <w:color w:val="000000"/>
              </w:rPr>
              <w:t>0.48</w:t>
            </w:r>
          </w:p>
        </w:tc>
        <w:tc>
          <w:tcPr>
            <w:tcW w:w="165" w:type="pct"/>
            <w:shd w:val="clear" w:color="auto" w:fill="auto"/>
            <w:noWrap/>
            <w:vAlign w:val="center"/>
            <w:hideMark/>
          </w:tcPr>
          <w:p w14:paraId="7FD2F522"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5B130745" w14:textId="77777777" w:rsidR="00F97EDA" w:rsidRPr="00F97EDA" w:rsidRDefault="00F97EDA" w:rsidP="00847246">
            <w:pPr>
              <w:jc w:val="center"/>
              <w:rPr>
                <w:rFonts w:cs="Times New Roman"/>
                <w:color w:val="000000"/>
              </w:rPr>
            </w:pPr>
            <w:r w:rsidRPr="00F97EDA">
              <w:rPr>
                <w:rFonts w:cs="Times New Roman"/>
                <w:color w:val="000000"/>
              </w:rPr>
              <w:t>0.02</w:t>
            </w:r>
          </w:p>
        </w:tc>
      </w:tr>
      <w:tr w:rsidR="00F97EDA" w:rsidRPr="00F97EDA" w14:paraId="7DC24F65" w14:textId="77777777" w:rsidTr="00847656">
        <w:trPr>
          <w:trHeight w:val="320"/>
        </w:trPr>
        <w:tc>
          <w:tcPr>
            <w:tcW w:w="828" w:type="pct"/>
            <w:tcBorders>
              <w:bottom w:val="single" w:sz="4" w:space="0" w:color="auto"/>
            </w:tcBorders>
            <w:shd w:val="clear" w:color="auto" w:fill="auto"/>
            <w:noWrap/>
            <w:vAlign w:val="bottom"/>
            <w:hideMark/>
          </w:tcPr>
          <w:p w14:paraId="2D8965EB" w14:textId="77777777" w:rsidR="00F97EDA" w:rsidRPr="00F97EDA" w:rsidRDefault="00F97EDA" w:rsidP="00847246">
            <w:pPr>
              <w:jc w:val="center"/>
              <w:rPr>
                <w:rFonts w:cs="Times New Roman"/>
                <w:color w:val="000000"/>
              </w:rPr>
            </w:pPr>
          </w:p>
        </w:tc>
        <w:tc>
          <w:tcPr>
            <w:tcW w:w="205" w:type="pct"/>
            <w:tcBorders>
              <w:bottom w:val="single" w:sz="4" w:space="0" w:color="auto"/>
            </w:tcBorders>
            <w:shd w:val="clear" w:color="auto" w:fill="auto"/>
            <w:noWrap/>
            <w:vAlign w:val="bottom"/>
            <w:hideMark/>
          </w:tcPr>
          <w:p w14:paraId="0B17A3CB" w14:textId="77777777" w:rsidR="00F97EDA" w:rsidRPr="00F97EDA" w:rsidRDefault="00F97EDA" w:rsidP="00847246">
            <w:pPr>
              <w:rPr>
                <w:rFonts w:cs="Times New Roman"/>
              </w:rPr>
            </w:pPr>
          </w:p>
        </w:tc>
        <w:tc>
          <w:tcPr>
            <w:tcW w:w="525" w:type="pct"/>
            <w:tcBorders>
              <w:bottom w:val="single" w:sz="4" w:space="0" w:color="auto"/>
            </w:tcBorders>
            <w:shd w:val="clear" w:color="auto" w:fill="auto"/>
            <w:noWrap/>
            <w:vAlign w:val="center"/>
            <w:hideMark/>
          </w:tcPr>
          <w:p w14:paraId="24F357CC" w14:textId="77777777" w:rsidR="00F97EDA" w:rsidRPr="00F97EDA" w:rsidRDefault="00F97EDA" w:rsidP="00847246">
            <w:pPr>
              <w:rPr>
                <w:rFonts w:cs="Times New Roman"/>
              </w:rPr>
            </w:pPr>
          </w:p>
        </w:tc>
        <w:tc>
          <w:tcPr>
            <w:tcW w:w="150" w:type="pct"/>
            <w:tcBorders>
              <w:bottom w:val="single" w:sz="4" w:space="0" w:color="auto"/>
            </w:tcBorders>
            <w:shd w:val="clear" w:color="auto" w:fill="auto"/>
            <w:noWrap/>
            <w:vAlign w:val="center"/>
            <w:hideMark/>
          </w:tcPr>
          <w:p w14:paraId="267BF7AA" w14:textId="77777777" w:rsidR="00F97EDA" w:rsidRPr="00F97EDA" w:rsidRDefault="00F97EDA" w:rsidP="00847246">
            <w:pPr>
              <w:jc w:val="center"/>
              <w:rPr>
                <w:rFonts w:cs="Times New Roman"/>
              </w:rPr>
            </w:pPr>
          </w:p>
        </w:tc>
        <w:tc>
          <w:tcPr>
            <w:tcW w:w="525" w:type="pct"/>
            <w:tcBorders>
              <w:bottom w:val="single" w:sz="4" w:space="0" w:color="auto"/>
            </w:tcBorders>
            <w:shd w:val="clear" w:color="auto" w:fill="auto"/>
            <w:noWrap/>
            <w:vAlign w:val="center"/>
            <w:hideMark/>
          </w:tcPr>
          <w:p w14:paraId="7CD90454" w14:textId="77777777" w:rsidR="00F97EDA" w:rsidRPr="00F97EDA" w:rsidRDefault="00F97EDA" w:rsidP="00847246">
            <w:pPr>
              <w:jc w:val="center"/>
              <w:rPr>
                <w:rFonts w:cs="Times New Roman"/>
              </w:rPr>
            </w:pPr>
          </w:p>
        </w:tc>
        <w:tc>
          <w:tcPr>
            <w:tcW w:w="609" w:type="pct"/>
            <w:tcBorders>
              <w:bottom w:val="single" w:sz="4" w:space="0" w:color="auto"/>
            </w:tcBorders>
            <w:shd w:val="clear" w:color="auto" w:fill="auto"/>
            <w:noWrap/>
            <w:vAlign w:val="center"/>
            <w:hideMark/>
          </w:tcPr>
          <w:p w14:paraId="2C8806F9" w14:textId="77777777" w:rsidR="00F97EDA" w:rsidRPr="00F97EDA" w:rsidRDefault="00F97EDA" w:rsidP="00847246">
            <w:pPr>
              <w:jc w:val="center"/>
              <w:rPr>
                <w:rFonts w:cs="Times New Roman"/>
              </w:rPr>
            </w:pPr>
          </w:p>
        </w:tc>
        <w:tc>
          <w:tcPr>
            <w:tcW w:w="165" w:type="pct"/>
            <w:tcBorders>
              <w:bottom w:val="single" w:sz="4" w:space="0" w:color="auto"/>
            </w:tcBorders>
            <w:shd w:val="clear" w:color="auto" w:fill="auto"/>
            <w:noWrap/>
            <w:vAlign w:val="center"/>
            <w:hideMark/>
          </w:tcPr>
          <w:p w14:paraId="79804D0E" w14:textId="77777777" w:rsidR="00F97EDA" w:rsidRPr="00F97EDA" w:rsidRDefault="00F97EDA" w:rsidP="00847246">
            <w:pPr>
              <w:jc w:val="center"/>
              <w:rPr>
                <w:rFonts w:cs="Times New Roman"/>
              </w:rPr>
            </w:pPr>
          </w:p>
        </w:tc>
        <w:tc>
          <w:tcPr>
            <w:tcW w:w="609" w:type="pct"/>
            <w:tcBorders>
              <w:bottom w:val="single" w:sz="4" w:space="0" w:color="auto"/>
            </w:tcBorders>
            <w:shd w:val="clear" w:color="auto" w:fill="auto"/>
            <w:noWrap/>
            <w:vAlign w:val="center"/>
            <w:hideMark/>
          </w:tcPr>
          <w:p w14:paraId="4A1900AE" w14:textId="77777777" w:rsidR="00F97EDA" w:rsidRPr="00F97EDA" w:rsidRDefault="00F97EDA" w:rsidP="00847246">
            <w:pPr>
              <w:jc w:val="center"/>
              <w:rPr>
                <w:rFonts w:cs="Times New Roman"/>
              </w:rPr>
            </w:pPr>
          </w:p>
        </w:tc>
        <w:tc>
          <w:tcPr>
            <w:tcW w:w="609" w:type="pct"/>
            <w:tcBorders>
              <w:bottom w:val="single" w:sz="4" w:space="0" w:color="auto"/>
            </w:tcBorders>
            <w:shd w:val="clear" w:color="auto" w:fill="auto"/>
            <w:noWrap/>
            <w:vAlign w:val="center"/>
            <w:hideMark/>
          </w:tcPr>
          <w:p w14:paraId="3C3BF0F2" w14:textId="77777777" w:rsidR="00F97EDA" w:rsidRPr="00F97EDA" w:rsidRDefault="00F97EDA" w:rsidP="00847246">
            <w:pPr>
              <w:jc w:val="center"/>
              <w:rPr>
                <w:rFonts w:cs="Times New Roman"/>
              </w:rPr>
            </w:pPr>
          </w:p>
        </w:tc>
        <w:tc>
          <w:tcPr>
            <w:tcW w:w="165" w:type="pct"/>
            <w:tcBorders>
              <w:bottom w:val="single" w:sz="4" w:space="0" w:color="auto"/>
            </w:tcBorders>
            <w:shd w:val="clear" w:color="auto" w:fill="auto"/>
            <w:noWrap/>
            <w:vAlign w:val="center"/>
            <w:hideMark/>
          </w:tcPr>
          <w:p w14:paraId="629756AB" w14:textId="77777777" w:rsidR="00F97EDA" w:rsidRPr="00F97EDA" w:rsidRDefault="00F97EDA" w:rsidP="00847246">
            <w:pPr>
              <w:jc w:val="center"/>
              <w:rPr>
                <w:rFonts w:cs="Times New Roman"/>
              </w:rPr>
            </w:pPr>
          </w:p>
        </w:tc>
        <w:tc>
          <w:tcPr>
            <w:tcW w:w="609" w:type="pct"/>
            <w:tcBorders>
              <w:bottom w:val="single" w:sz="4" w:space="0" w:color="auto"/>
            </w:tcBorders>
            <w:shd w:val="clear" w:color="auto" w:fill="auto"/>
            <w:noWrap/>
            <w:vAlign w:val="center"/>
            <w:hideMark/>
          </w:tcPr>
          <w:p w14:paraId="62E4C765" w14:textId="77777777" w:rsidR="00F97EDA" w:rsidRPr="00F97EDA" w:rsidRDefault="00F97EDA" w:rsidP="00847246">
            <w:pPr>
              <w:jc w:val="center"/>
              <w:rPr>
                <w:rFonts w:cs="Times New Roman"/>
              </w:rPr>
            </w:pPr>
          </w:p>
        </w:tc>
      </w:tr>
      <w:tr w:rsidR="00F97EDA" w:rsidRPr="00F97EDA" w14:paraId="59B62C1D" w14:textId="77777777" w:rsidTr="00847656">
        <w:trPr>
          <w:trHeight w:val="320"/>
        </w:trPr>
        <w:tc>
          <w:tcPr>
            <w:tcW w:w="828" w:type="pct"/>
            <w:tcBorders>
              <w:top w:val="single" w:sz="4" w:space="0" w:color="auto"/>
              <w:bottom w:val="single" w:sz="4" w:space="0" w:color="auto"/>
            </w:tcBorders>
            <w:shd w:val="clear" w:color="auto" w:fill="auto"/>
            <w:noWrap/>
            <w:vAlign w:val="bottom"/>
            <w:hideMark/>
          </w:tcPr>
          <w:p w14:paraId="226CD080" w14:textId="77777777" w:rsidR="00F97EDA" w:rsidRPr="00F97EDA" w:rsidRDefault="00F97EDA" w:rsidP="00847246">
            <w:pPr>
              <w:rPr>
                <w:rFonts w:cs="Times New Roman"/>
                <w:b/>
                <w:bCs/>
                <w:color w:val="000000"/>
              </w:rPr>
            </w:pPr>
            <w:r w:rsidRPr="00F97EDA">
              <w:rPr>
                <w:rFonts w:cs="Times New Roman"/>
                <w:b/>
                <w:bCs/>
                <w:color w:val="000000"/>
              </w:rPr>
              <w:t>Clipping alone</w:t>
            </w:r>
          </w:p>
        </w:tc>
        <w:tc>
          <w:tcPr>
            <w:tcW w:w="205" w:type="pct"/>
            <w:tcBorders>
              <w:top w:val="single" w:sz="4" w:space="0" w:color="auto"/>
              <w:bottom w:val="single" w:sz="4" w:space="0" w:color="auto"/>
            </w:tcBorders>
            <w:shd w:val="clear" w:color="auto" w:fill="auto"/>
            <w:noWrap/>
            <w:vAlign w:val="bottom"/>
            <w:hideMark/>
          </w:tcPr>
          <w:p w14:paraId="43878D40" w14:textId="77777777" w:rsidR="00F97EDA" w:rsidRPr="00F97EDA" w:rsidRDefault="00F97EDA" w:rsidP="00847246">
            <w:pPr>
              <w:rPr>
                <w:rFonts w:cs="Times New Roman"/>
                <w:b/>
                <w:bCs/>
                <w:color w:val="000000"/>
              </w:rPr>
            </w:pPr>
          </w:p>
        </w:tc>
        <w:tc>
          <w:tcPr>
            <w:tcW w:w="1200" w:type="pct"/>
            <w:gridSpan w:val="3"/>
            <w:tcBorders>
              <w:top w:val="single" w:sz="4" w:space="0" w:color="auto"/>
              <w:bottom w:val="single" w:sz="4" w:space="0" w:color="auto"/>
            </w:tcBorders>
            <w:shd w:val="clear" w:color="auto" w:fill="auto"/>
            <w:noWrap/>
            <w:vAlign w:val="center"/>
            <w:hideMark/>
          </w:tcPr>
          <w:p w14:paraId="4242A66B" w14:textId="77777777" w:rsidR="00F97EDA" w:rsidRPr="00F97EDA" w:rsidRDefault="00F97EDA" w:rsidP="00847246">
            <w:pPr>
              <w:jc w:val="center"/>
              <w:rPr>
                <w:rFonts w:cs="Times New Roman"/>
                <w:b/>
                <w:bCs/>
                <w:color w:val="000000"/>
              </w:rPr>
            </w:pPr>
            <w:r w:rsidRPr="00F97EDA">
              <w:rPr>
                <w:rFonts w:cs="Times New Roman"/>
                <w:b/>
                <w:bCs/>
                <w:color w:val="000000"/>
              </w:rPr>
              <w:t>Species gains</w:t>
            </w:r>
          </w:p>
        </w:tc>
        <w:tc>
          <w:tcPr>
            <w:tcW w:w="1383" w:type="pct"/>
            <w:gridSpan w:val="3"/>
            <w:tcBorders>
              <w:top w:val="single" w:sz="4" w:space="0" w:color="auto"/>
              <w:bottom w:val="single" w:sz="4" w:space="0" w:color="auto"/>
            </w:tcBorders>
            <w:shd w:val="clear" w:color="auto" w:fill="auto"/>
            <w:noWrap/>
            <w:vAlign w:val="center"/>
            <w:hideMark/>
          </w:tcPr>
          <w:p w14:paraId="11F72C5E" w14:textId="77777777" w:rsidR="00F97EDA" w:rsidRPr="00F97EDA" w:rsidRDefault="00F97EDA" w:rsidP="00847246">
            <w:pPr>
              <w:jc w:val="center"/>
              <w:rPr>
                <w:rFonts w:cs="Times New Roman"/>
                <w:b/>
                <w:bCs/>
                <w:color w:val="000000"/>
              </w:rPr>
            </w:pPr>
            <w:r w:rsidRPr="00F97EDA">
              <w:rPr>
                <w:rFonts w:cs="Times New Roman"/>
                <w:b/>
                <w:bCs/>
                <w:color w:val="000000"/>
              </w:rPr>
              <w:t>Species losses</w:t>
            </w:r>
          </w:p>
        </w:tc>
        <w:tc>
          <w:tcPr>
            <w:tcW w:w="1383" w:type="pct"/>
            <w:gridSpan w:val="3"/>
            <w:tcBorders>
              <w:top w:val="single" w:sz="4" w:space="0" w:color="auto"/>
              <w:bottom w:val="single" w:sz="4" w:space="0" w:color="auto"/>
            </w:tcBorders>
            <w:shd w:val="clear" w:color="auto" w:fill="auto"/>
            <w:noWrap/>
            <w:vAlign w:val="center"/>
            <w:hideMark/>
          </w:tcPr>
          <w:p w14:paraId="526DCF4A" w14:textId="77777777" w:rsidR="00F97EDA" w:rsidRPr="00F97EDA" w:rsidRDefault="00F97EDA" w:rsidP="00847246">
            <w:pPr>
              <w:jc w:val="center"/>
              <w:rPr>
                <w:rFonts w:cs="Times New Roman"/>
                <w:b/>
                <w:bCs/>
                <w:color w:val="000000"/>
              </w:rPr>
            </w:pPr>
            <w:r w:rsidRPr="00F97EDA">
              <w:rPr>
                <w:rFonts w:cs="Times New Roman"/>
                <w:b/>
                <w:bCs/>
                <w:color w:val="000000"/>
              </w:rPr>
              <w:t>Species turnover</w:t>
            </w:r>
          </w:p>
        </w:tc>
      </w:tr>
      <w:tr w:rsidR="00F97EDA" w:rsidRPr="00F97EDA" w14:paraId="359C5C7B" w14:textId="77777777" w:rsidTr="00847656">
        <w:trPr>
          <w:trHeight w:val="320"/>
        </w:trPr>
        <w:tc>
          <w:tcPr>
            <w:tcW w:w="828" w:type="pct"/>
            <w:tcBorders>
              <w:top w:val="single" w:sz="4" w:space="0" w:color="auto"/>
            </w:tcBorders>
            <w:shd w:val="clear" w:color="auto" w:fill="auto"/>
            <w:noWrap/>
            <w:vAlign w:val="bottom"/>
            <w:hideMark/>
          </w:tcPr>
          <w:p w14:paraId="3CC73365" w14:textId="77777777" w:rsidR="00F97EDA" w:rsidRPr="00F97EDA" w:rsidRDefault="00F97EDA" w:rsidP="00847246">
            <w:pPr>
              <w:jc w:val="right"/>
              <w:rPr>
                <w:rFonts w:cs="Times New Roman"/>
                <w:color w:val="000000"/>
              </w:rPr>
            </w:pPr>
            <w:r w:rsidRPr="00F97EDA">
              <w:rPr>
                <w:rFonts w:cs="Times New Roman"/>
                <w:color w:val="000000"/>
              </w:rPr>
              <w:t>clipped</w:t>
            </w:r>
          </w:p>
        </w:tc>
        <w:tc>
          <w:tcPr>
            <w:tcW w:w="205" w:type="pct"/>
            <w:tcBorders>
              <w:top w:val="single" w:sz="4" w:space="0" w:color="auto"/>
            </w:tcBorders>
            <w:shd w:val="clear" w:color="auto" w:fill="auto"/>
            <w:noWrap/>
            <w:vAlign w:val="bottom"/>
            <w:hideMark/>
          </w:tcPr>
          <w:p w14:paraId="410B81E2" w14:textId="77777777" w:rsidR="00F97EDA" w:rsidRPr="00F97EDA" w:rsidRDefault="00F97EDA" w:rsidP="00847246">
            <w:pPr>
              <w:jc w:val="right"/>
              <w:rPr>
                <w:rFonts w:cs="Times New Roman"/>
                <w:color w:val="000000"/>
              </w:rPr>
            </w:pPr>
          </w:p>
        </w:tc>
        <w:tc>
          <w:tcPr>
            <w:tcW w:w="525" w:type="pct"/>
            <w:tcBorders>
              <w:top w:val="single" w:sz="4" w:space="0" w:color="auto"/>
            </w:tcBorders>
            <w:shd w:val="clear" w:color="auto" w:fill="auto"/>
            <w:noWrap/>
            <w:vAlign w:val="center"/>
            <w:hideMark/>
          </w:tcPr>
          <w:p w14:paraId="71828CEC" w14:textId="77777777" w:rsidR="00F97EDA" w:rsidRPr="00F97EDA" w:rsidRDefault="00F97EDA" w:rsidP="00847246">
            <w:pPr>
              <w:jc w:val="center"/>
              <w:rPr>
                <w:rFonts w:cs="Times New Roman"/>
                <w:color w:val="000000"/>
              </w:rPr>
            </w:pPr>
            <w:r w:rsidRPr="00F97EDA">
              <w:rPr>
                <w:rFonts w:cs="Times New Roman"/>
                <w:color w:val="000000"/>
              </w:rPr>
              <w:t>0.30</w:t>
            </w:r>
          </w:p>
        </w:tc>
        <w:tc>
          <w:tcPr>
            <w:tcW w:w="150" w:type="pct"/>
            <w:tcBorders>
              <w:top w:val="single" w:sz="4" w:space="0" w:color="auto"/>
            </w:tcBorders>
            <w:shd w:val="clear" w:color="auto" w:fill="auto"/>
            <w:noWrap/>
            <w:vAlign w:val="center"/>
            <w:hideMark/>
          </w:tcPr>
          <w:p w14:paraId="38652110"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tcBorders>
              <w:top w:val="single" w:sz="4" w:space="0" w:color="auto"/>
            </w:tcBorders>
            <w:shd w:val="clear" w:color="auto" w:fill="auto"/>
            <w:noWrap/>
            <w:vAlign w:val="center"/>
            <w:hideMark/>
          </w:tcPr>
          <w:p w14:paraId="1AB228E0"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tcBorders>
              <w:top w:val="single" w:sz="4" w:space="0" w:color="auto"/>
            </w:tcBorders>
            <w:shd w:val="clear" w:color="auto" w:fill="auto"/>
            <w:noWrap/>
            <w:vAlign w:val="center"/>
            <w:hideMark/>
          </w:tcPr>
          <w:p w14:paraId="3FD6C67B" w14:textId="77777777" w:rsidR="00F97EDA" w:rsidRPr="00F97EDA" w:rsidRDefault="00F97EDA" w:rsidP="00847246">
            <w:pPr>
              <w:jc w:val="center"/>
              <w:rPr>
                <w:rFonts w:cs="Times New Roman"/>
                <w:color w:val="000000"/>
              </w:rPr>
            </w:pPr>
            <w:r w:rsidRPr="00F97EDA">
              <w:rPr>
                <w:rFonts w:cs="Times New Roman"/>
                <w:color w:val="000000"/>
              </w:rPr>
              <w:t>0.20</w:t>
            </w:r>
          </w:p>
        </w:tc>
        <w:tc>
          <w:tcPr>
            <w:tcW w:w="165" w:type="pct"/>
            <w:tcBorders>
              <w:top w:val="single" w:sz="4" w:space="0" w:color="auto"/>
            </w:tcBorders>
            <w:shd w:val="clear" w:color="auto" w:fill="auto"/>
            <w:noWrap/>
            <w:vAlign w:val="center"/>
            <w:hideMark/>
          </w:tcPr>
          <w:p w14:paraId="2D8943DC"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tcBorders>
              <w:top w:val="single" w:sz="4" w:space="0" w:color="auto"/>
            </w:tcBorders>
            <w:shd w:val="clear" w:color="auto" w:fill="auto"/>
            <w:noWrap/>
            <w:vAlign w:val="center"/>
            <w:hideMark/>
          </w:tcPr>
          <w:p w14:paraId="05FD2D56" w14:textId="77777777" w:rsidR="00F97EDA" w:rsidRPr="00F97EDA" w:rsidRDefault="00F97EDA" w:rsidP="00847246">
            <w:pPr>
              <w:jc w:val="center"/>
              <w:rPr>
                <w:rFonts w:cs="Times New Roman"/>
                <w:color w:val="000000"/>
              </w:rPr>
            </w:pPr>
            <w:r w:rsidRPr="00F97EDA">
              <w:rPr>
                <w:rFonts w:cs="Times New Roman"/>
                <w:color w:val="000000"/>
              </w:rPr>
              <w:t>0.01</w:t>
            </w:r>
          </w:p>
        </w:tc>
        <w:tc>
          <w:tcPr>
            <w:tcW w:w="609" w:type="pct"/>
            <w:tcBorders>
              <w:top w:val="single" w:sz="4" w:space="0" w:color="auto"/>
            </w:tcBorders>
            <w:shd w:val="clear" w:color="auto" w:fill="auto"/>
            <w:noWrap/>
            <w:vAlign w:val="center"/>
            <w:hideMark/>
          </w:tcPr>
          <w:p w14:paraId="5CC0EA9F" w14:textId="77777777" w:rsidR="00F97EDA" w:rsidRPr="00F97EDA" w:rsidRDefault="00F97EDA" w:rsidP="00847246">
            <w:pPr>
              <w:jc w:val="center"/>
              <w:rPr>
                <w:rFonts w:cs="Times New Roman"/>
                <w:color w:val="000000"/>
              </w:rPr>
            </w:pPr>
            <w:r w:rsidRPr="00F97EDA">
              <w:rPr>
                <w:rFonts w:cs="Times New Roman"/>
                <w:color w:val="000000"/>
              </w:rPr>
              <w:t>0.50</w:t>
            </w:r>
          </w:p>
        </w:tc>
        <w:tc>
          <w:tcPr>
            <w:tcW w:w="165" w:type="pct"/>
            <w:tcBorders>
              <w:top w:val="single" w:sz="4" w:space="0" w:color="auto"/>
            </w:tcBorders>
            <w:shd w:val="clear" w:color="auto" w:fill="auto"/>
            <w:noWrap/>
            <w:vAlign w:val="center"/>
            <w:hideMark/>
          </w:tcPr>
          <w:p w14:paraId="6FF5C04F"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tcBorders>
              <w:top w:val="single" w:sz="4" w:space="0" w:color="auto"/>
            </w:tcBorders>
            <w:shd w:val="clear" w:color="auto" w:fill="auto"/>
            <w:noWrap/>
            <w:vAlign w:val="center"/>
            <w:hideMark/>
          </w:tcPr>
          <w:p w14:paraId="41DF7BC7" w14:textId="77777777" w:rsidR="00F97EDA" w:rsidRPr="00F97EDA" w:rsidRDefault="00F97EDA" w:rsidP="00847246">
            <w:pPr>
              <w:jc w:val="center"/>
              <w:rPr>
                <w:rFonts w:cs="Times New Roman"/>
                <w:color w:val="000000"/>
              </w:rPr>
            </w:pPr>
            <w:r w:rsidRPr="00F97EDA">
              <w:rPr>
                <w:rFonts w:cs="Times New Roman"/>
                <w:color w:val="000000"/>
              </w:rPr>
              <w:t>0.02</w:t>
            </w:r>
          </w:p>
        </w:tc>
      </w:tr>
      <w:tr w:rsidR="00F97EDA" w:rsidRPr="00F97EDA" w14:paraId="3E6B9FD8" w14:textId="77777777" w:rsidTr="00847246">
        <w:trPr>
          <w:trHeight w:val="320"/>
        </w:trPr>
        <w:tc>
          <w:tcPr>
            <w:tcW w:w="828" w:type="pct"/>
            <w:shd w:val="clear" w:color="auto" w:fill="auto"/>
            <w:noWrap/>
            <w:vAlign w:val="bottom"/>
            <w:hideMark/>
          </w:tcPr>
          <w:p w14:paraId="4A94B6B2" w14:textId="77777777" w:rsidR="00F97EDA" w:rsidRPr="00F97EDA" w:rsidRDefault="00F97EDA" w:rsidP="00847246">
            <w:pPr>
              <w:jc w:val="right"/>
              <w:rPr>
                <w:rFonts w:cs="Times New Roman"/>
                <w:color w:val="000000"/>
              </w:rPr>
            </w:pPr>
            <w:r w:rsidRPr="00F97EDA">
              <w:rPr>
                <w:rFonts w:cs="Times New Roman"/>
                <w:color w:val="000000"/>
              </w:rPr>
              <w:t>unclipped</w:t>
            </w:r>
          </w:p>
        </w:tc>
        <w:tc>
          <w:tcPr>
            <w:tcW w:w="205" w:type="pct"/>
            <w:shd w:val="clear" w:color="auto" w:fill="auto"/>
            <w:noWrap/>
            <w:vAlign w:val="bottom"/>
            <w:hideMark/>
          </w:tcPr>
          <w:p w14:paraId="4631A69A" w14:textId="77777777" w:rsidR="00F97EDA" w:rsidRPr="00F97EDA" w:rsidRDefault="00F97EDA" w:rsidP="00847246">
            <w:pPr>
              <w:jc w:val="right"/>
              <w:rPr>
                <w:rFonts w:cs="Times New Roman"/>
                <w:color w:val="000000"/>
              </w:rPr>
            </w:pPr>
          </w:p>
        </w:tc>
        <w:tc>
          <w:tcPr>
            <w:tcW w:w="525" w:type="pct"/>
            <w:shd w:val="clear" w:color="auto" w:fill="auto"/>
            <w:noWrap/>
            <w:vAlign w:val="center"/>
            <w:hideMark/>
          </w:tcPr>
          <w:p w14:paraId="79D136E9" w14:textId="77777777" w:rsidR="00F97EDA" w:rsidRPr="00F97EDA" w:rsidRDefault="00F97EDA" w:rsidP="00847246">
            <w:pPr>
              <w:jc w:val="center"/>
              <w:rPr>
                <w:rFonts w:cs="Times New Roman"/>
                <w:color w:val="000000"/>
              </w:rPr>
            </w:pPr>
            <w:r w:rsidRPr="00F97EDA">
              <w:rPr>
                <w:rFonts w:cs="Times New Roman"/>
                <w:color w:val="000000"/>
              </w:rPr>
              <w:t>0.17</w:t>
            </w:r>
          </w:p>
        </w:tc>
        <w:tc>
          <w:tcPr>
            <w:tcW w:w="150" w:type="pct"/>
            <w:shd w:val="clear" w:color="auto" w:fill="auto"/>
            <w:noWrap/>
            <w:vAlign w:val="center"/>
            <w:hideMark/>
          </w:tcPr>
          <w:p w14:paraId="6A348818"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7C55FFDE"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shd w:val="clear" w:color="auto" w:fill="auto"/>
            <w:noWrap/>
            <w:vAlign w:val="center"/>
            <w:hideMark/>
          </w:tcPr>
          <w:p w14:paraId="0A45F138" w14:textId="77777777" w:rsidR="00F97EDA" w:rsidRPr="00F97EDA" w:rsidRDefault="00F97EDA" w:rsidP="00847246">
            <w:pPr>
              <w:jc w:val="center"/>
              <w:rPr>
                <w:rFonts w:cs="Times New Roman"/>
                <w:color w:val="000000"/>
              </w:rPr>
            </w:pPr>
            <w:r w:rsidRPr="00F97EDA">
              <w:rPr>
                <w:rFonts w:cs="Times New Roman"/>
                <w:color w:val="000000"/>
              </w:rPr>
              <w:t>0.29</w:t>
            </w:r>
          </w:p>
        </w:tc>
        <w:tc>
          <w:tcPr>
            <w:tcW w:w="165" w:type="pct"/>
            <w:shd w:val="clear" w:color="auto" w:fill="auto"/>
            <w:noWrap/>
            <w:vAlign w:val="center"/>
            <w:hideMark/>
          </w:tcPr>
          <w:p w14:paraId="3843B7B4"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18EB3D60"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shd w:val="clear" w:color="auto" w:fill="auto"/>
            <w:noWrap/>
            <w:vAlign w:val="center"/>
            <w:hideMark/>
          </w:tcPr>
          <w:p w14:paraId="139E3C35" w14:textId="77777777" w:rsidR="00F97EDA" w:rsidRPr="00F97EDA" w:rsidRDefault="00F97EDA" w:rsidP="00847246">
            <w:pPr>
              <w:jc w:val="center"/>
              <w:rPr>
                <w:rFonts w:cs="Times New Roman"/>
                <w:color w:val="000000"/>
              </w:rPr>
            </w:pPr>
            <w:r w:rsidRPr="00F97EDA">
              <w:rPr>
                <w:rFonts w:cs="Times New Roman"/>
                <w:color w:val="000000"/>
              </w:rPr>
              <w:t>0.45</w:t>
            </w:r>
          </w:p>
        </w:tc>
        <w:tc>
          <w:tcPr>
            <w:tcW w:w="165" w:type="pct"/>
            <w:shd w:val="clear" w:color="auto" w:fill="auto"/>
            <w:noWrap/>
            <w:vAlign w:val="center"/>
            <w:hideMark/>
          </w:tcPr>
          <w:p w14:paraId="387876CD"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00725D22" w14:textId="77777777" w:rsidR="00F97EDA" w:rsidRPr="00F97EDA" w:rsidRDefault="00F97EDA" w:rsidP="00847246">
            <w:pPr>
              <w:jc w:val="center"/>
              <w:rPr>
                <w:rFonts w:cs="Times New Roman"/>
                <w:color w:val="000000"/>
              </w:rPr>
            </w:pPr>
            <w:r w:rsidRPr="00F97EDA">
              <w:rPr>
                <w:rFonts w:cs="Times New Roman"/>
                <w:color w:val="000000"/>
              </w:rPr>
              <w:t>0.02</w:t>
            </w:r>
          </w:p>
        </w:tc>
      </w:tr>
      <w:tr w:rsidR="00F97EDA" w:rsidRPr="00F97EDA" w14:paraId="34D10BE5" w14:textId="77777777" w:rsidTr="00847656">
        <w:trPr>
          <w:trHeight w:val="320"/>
        </w:trPr>
        <w:tc>
          <w:tcPr>
            <w:tcW w:w="828" w:type="pct"/>
            <w:tcBorders>
              <w:bottom w:val="single" w:sz="4" w:space="0" w:color="auto"/>
            </w:tcBorders>
            <w:shd w:val="clear" w:color="auto" w:fill="auto"/>
            <w:noWrap/>
            <w:vAlign w:val="bottom"/>
            <w:hideMark/>
          </w:tcPr>
          <w:p w14:paraId="41DFE7AE" w14:textId="77777777" w:rsidR="00F97EDA" w:rsidRPr="00F97EDA" w:rsidRDefault="00F97EDA" w:rsidP="00847246">
            <w:pPr>
              <w:jc w:val="center"/>
              <w:rPr>
                <w:rFonts w:cs="Times New Roman"/>
                <w:color w:val="000000"/>
              </w:rPr>
            </w:pPr>
          </w:p>
        </w:tc>
        <w:tc>
          <w:tcPr>
            <w:tcW w:w="205" w:type="pct"/>
            <w:tcBorders>
              <w:bottom w:val="single" w:sz="4" w:space="0" w:color="auto"/>
            </w:tcBorders>
            <w:shd w:val="clear" w:color="auto" w:fill="auto"/>
            <w:noWrap/>
            <w:vAlign w:val="bottom"/>
            <w:hideMark/>
          </w:tcPr>
          <w:p w14:paraId="45C7C4B8" w14:textId="77777777" w:rsidR="00F97EDA" w:rsidRPr="00F97EDA" w:rsidRDefault="00F97EDA" w:rsidP="00847246">
            <w:pPr>
              <w:rPr>
                <w:rFonts w:cs="Times New Roman"/>
              </w:rPr>
            </w:pPr>
          </w:p>
        </w:tc>
        <w:tc>
          <w:tcPr>
            <w:tcW w:w="525" w:type="pct"/>
            <w:tcBorders>
              <w:bottom w:val="single" w:sz="4" w:space="0" w:color="auto"/>
            </w:tcBorders>
            <w:shd w:val="clear" w:color="auto" w:fill="auto"/>
            <w:noWrap/>
            <w:vAlign w:val="bottom"/>
            <w:hideMark/>
          </w:tcPr>
          <w:p w14:paraId="1BD29DC3" w14:textId="77777777" w:rsidR="00F97EDA" w:rsidRPr="00F97EDA" w:rsidRDefault="00F97EDA" w:rsidP="00847246">
            <w:pPr>
              <w:rPr>
                <w:rFonts w:cs="Times New Roman"/>
              </w:rPr>
            </w:pPr>
          </w:p>
        </w:tc>
        <w:tc>
          <w:tcPr>
            <w:tcW w:w="150" w:type="pct"/>
            <w:tcBorders>
              <w:bottom w:val="single" w:sz="4" w:space="0" w:color="auto"/>
            </w:tcBorders>
            <w:shd w:val="clear" w:color="auto" w:fill="auto"/>
            <w:noWrap/>
            <w:vAlign w:val="center"/>
            <w:hideMark/>
          </w:tcPr>
          <w:p w14:paraId="79FB1049" w14:textId="77777777" w:rsidR="00F97EDA" w:rsidRPr="00F97EDA" w:rsidRDefault="00F97EDA" w:rsidP="00847246">
            <w:pPr>
              <w:rPr>
                <w:rFonts w:cs="Times New Roman"/>
              </w:rPr>
            </w:pPr>
          </w:p>
        </w:tc>
        <w:tc>
          <w:tcPr>
            <w:tcW w:w="525" w:type="pct"/>
            <w:tcBorders>
              <w:bottom w:val="single" w:sz="4" w:space="0" w:color="auto"/>
            </w:tcBorders>
            <w:shd w:val="clear" w:color="auto" w:fill="auto"/>
            <w:noWrap/>
            <w:vAlign w:val="center"/>
            <w:hideMark/>
          </w:tcPr>
          <w:p w14:paraId="2FACC78B" w14:textId="77777777" w:rsidR="00F97EDA" w:rsidRPr="00F97EDA" w:rsidRDefault="00F97EDA" w:rsidP="00847246">
            <w:pPr>
              <w:jc w:val="center"/>
              <w:rPr>
                <w:rFonts w:cs="Times New Roman"/>
              </w:rPr>
            </w:pPr>
          </w:p>
        </w:tc>
        <w:tc>
          <w:tcPr>
            <w:tcW w:w="609" w:type="pct"/>
            <w:tcBorders>
              <w:bottom w:val="single" w:sz="4" w:space="0" w:color="auto"/>
            </w:tcBorders>
            <w:shd w:val="clear" w:color="auto" w:fill="auto"/>
            <w:noWrap/>
            <w:vAlign w:val="center"/>
            <w:hideMark/>
          </w:tcPr>
          <w:p w14:paraId="126FDF43" w14:textId="77777777" w:rsidR="00F97EDA" w:rsidRPr="00F97EDA" w:rsidRDefault="00F97EDA" w:rsidP="00847246">
            <w:pPr>
              <w:jc w:val="center"/>
              <w:rPr>
                <w:rFonts w:cs="Times New Roman"/>
              </w:rPr>
            </w:pPr>
          </w:p>
        </w:tc>
        <w:tc>
          <w:tcPr>
            <w:tcW w:w="165" w:type="pct"/>
            <w:tcBorders>
              <w:bottom w:val="single" w:sz="4" w:space="0" w:color="auto"/>
            </w:tcBorders>
            <w:shd w:val="clear" w:color="auto" w:fill="auto"/>
            <w:noWrap/>
            <w:vAlign w:val="center"/>
            <w:hideMark/>
          </w:tcPr>
          <w:p w14:paraId="68D4D6EB" w14:textId="77777777" w:rsidR="00F97EDA" w:rsidRPr="00F97EDA" w:rsidRDefault="00F97EDA" w:rsidP="00847246">
            <w:pPr>
              <w:jc w:val="center"/>
              <w:rPr>
                <w:rFonts w:cs="Times New Roman"/>
              </w:rPr>
            </w:pPr>
          </w:p>
        </w:tc>
        <w:tc>
          <w:tcPr>
            <w:tcW w:w="609" w:type="pct"/>
            <w:tcBorders>
              <w:bottom w:val="single" w:sz="4" w:space="0" w:color="auto"/>
            </w:tcBorders>
            <w:shd w:val="clear" w:color="auto" w:fill="auto"/>
            <w:noWrap/>
            <w:vAlign w:val="center"/>
            <w:hideMark/>
          </w:tcPr>
          <w:p w14:paraId="4845DD72" w14:textId="77777777" w:rsidR="00F97EDA" w:rsidRPr="00F97EDA" w:rsidRDefault="00F97EDA" w:rsidP="00847246">
            <w:pPr>
              <w:jc w:val="center"/>
              <w:rPr>
                <w:rFonts w:cs="Times New Roman"/>
              </w:rPr>
            </w:pPr>
          </w:p>
        </w:tc>
        <w:tc>
          <w:tcPr>
            <w:tcW w:w="609" w:type="pct"/>
            <w:tcBorders>
              <w:bottom w:val="single" w:sz="4" w:space="0" w:color="auto"/>
            </w:tcBorders>
            <w:shd w:val="clear" w:color="auto" w:fill="auto"/>
            <w:noWrap/>
            <w:vAlign w:val="center"/>
            <w:hideMark/>
          </w:tcPr>
          <w:p w14:paraId="3B4D43B8" w14:textId="77777777" w:rsidR="00F97EDA" w:rsidRPr="00F97EDA" w:rsidRDefault="00F97EDA" w:rsidP="00847246">
            <w:pPr>
              <w:jc w:val="center"/>
              <w:rPr>
                <w:rFonts w:cs="Times New Roman"/>
              </w:rPr>
            </w:pPr>
          </w:p>
        </w:tc>
        <w:tc>
          <w:tcPr>
            <w:tcW w:w="165" w:type="pct"/>
            <w:tcBorders>
              <w:bottom w:val="single" w:sz="4" w:space="0" w:color="auto"/>
            </w:tcBorders>
            <w:shd w:val="clear" w:color="auto" w:fill="auto"/>
            <w:noWrap/>
            <w:vAlign w:val="center"/>
            <w:hideMark/>
          </w:tcPr>
          <w:p w14:paraId="1E2BB380" w14:textId="77777777" w:rsidR="00F97EDA" w:rsidRPr="00F97EDA" w:rsidRDefault="00F97EDA" w:rsidP="00847246">
            <w:pPr>
              <w:jc w:val="center"/>
              <w:rPr>
                <w:rFonts w:cs="Times New Roman"/>
              </w:rPr>
            </w:pPr>
          </w:p>
        </w:tc>
        <w:tc>
          <w:tcPr>
            <w:tcW w:w="609" w:type="pct"/>
            <w:tcBorders>
              <w:bottom w:val="single" w:sz="4" w:space="0" w:color="auto"/>
            </w:tcBorders>
            <w:shd w:val="clear" w:color="auto" w:fill="auto"/>
            <w:noWrap/>
            <w:vAlign w:val="center"/>
            <w:hideMark/>
          </w:tcPr>
          <w:p w14:paraId="0D91FE2F" w14:textId="77777777" w:rsidR="00F97EDA" w:rsidRPr="00F97EDA" w:rsidRDefault="00F97EDA" w:rsidP="00847246">
            <w:pPr>
              <w:jc w:val="center"/>
              <w:rPr>
                <w:rFonts w:cs="Times New Roman"/>
              </w:rPr>
            </w:pPr>
          </w:p>
        </w:tc>
      </w:tr>
      <w:tr w:rsidR="00F97EDA" w:rsidRPr="00F97EDA" w14:paraId="5BAE6D15" w14:textId="77777777" w:rsidTr="00847656">
        <w:trPr>
          <w:trHeight w:val="320"/>
        </w:trPr>
        <w:tc>
          <w:tcPr>
            <w:tcW w:w="828" w:type="pct"/>
            <w:tcBorders>
              <w:top w:val="single" w:sz="4" w:space="0" w:color="auto"/>
              <w:bottom w:val="single" w:sz="4" w:space="0" w:color="auto"/>
            </w:tcBorders>
            <w:shd w:val="clear" w:color="auto" w:fill="auto"/>
            <w:noWrap/>
            <w:vAlign w:val="bottom"/>
            <w:hideMark/>
          </w:tcPr>
          <w:p w14:paraId="52C21A38" w14:textId="77777777" w:rsidR="00F97EDA" w:rsidRPr="00F97EDA" w:rsidRDefault="00F97EDA" w:rsidP="00847246">
            <w:pPr>
              <w:rPr>
                <w:rFonts w:cs="Times New Roman"/>
                <w:b/>
                <w:bCs/>
                <w:color w:val="000000"/>
              </w:rPr>
            </w:pPr>
            <w:r w:rsidRPr="00F97EDA">
              <w:rPr>
                <w:rFonts w:cs="Times New Roman"/>
                <w:b/>
                <w:bCs/>
                <w:color w:val="000000"/>
              </w:rPr>
              <w:t>Precipitation</w:t>
            </w:r>
          </w:p>
        </w:tc>
        <w:tc>
          <w:tcPr>
            <w:tcW w:w="205" w:type="pct"/>
            <w:tcBorders>
              <w:top w:val="single" w:sz="4" w:space="0" w:color="auto"/>
              <w:bottom w:val="single" w:sz="4" w:space="0" w:color="auto"/>
            </w:tcBorders>
            <w:shd w:val="clear" w:color="auto" w:fill="auto"/>
            <w:noWrap/>
            <w:vAlign w:val="bottom"/>
            <w:hideMark/>
          </w:tcPr>
          <w:p w14:paraId="7B74C1DD" w14:textId="77777777" w:rsidR="00F97EDA" w:rsidRPr="00F97EDA" w:rsidRDefault="00F97EDA" w:rsidP="00847246">
            <w:pPr>
              <w:rPr>
                <w:rFonts w:cs="Times New Roman"/>
                <w:b/>
                <w:bCs/>
                <w:color w:val="000000"/>
              </w:rPr>
            </w:pPr>
          </w:p>
        </w:tc>
        <w:tc>
          <w:tcPr>
            <w:tcW w:w="1200" w:type="pct"/>
            <w:gridSpan w:val="3"/>
            <w:tcBorders>
              <w:top w:val="single" w:sz="4" w:space="0" w:color="auto"/>
              <w:bottom w:val="single" w:sz="4" w:space="0" w:color="auto"/>
            </w:tcBorders>
            <w:shd w:val="clear" w:color="auto" w:fill="auto"/>
            <w:noWrap/>
            <w:vAlign w:val="center"/>
            <w:hideMark/>
          </w:tcPr>
          <w:p w14:paraId="493E2E3A" w14:textId="77777777" w:rsidR="00F97EDA" w:rsidRPr="00F97EDA" w:rsidRDefault="00F97EDA" w:rsidP="00847246">
            <w:pPr>
              <w:jc w:val="center"/>
              <w:rPr>
                <w:rFonts w:cs="Times New Roman"/>
                <w:b/>
                <w:bCs/>
                <w:color w:val="000000"/>
              </w:rPr>
            </w:pPr>
            <w:r w:rsidRPr="00F97EDA">
              <w:rPr>
                <w:rFonts w:cs="Times New Roman"/>
                <w:b/>
                <w:bCs/>
                <w:color w:val="000000"/>
              </w:rPr>
              <w:t>Species gains</w:t>
            </w:r>
          </w:p>
        </w:tc>
        <w:tc>
          <w:tcPr>
            <w:tcW w:w="1383" w:type="pct"/>
            <w:gridSpan w:val="3"/>
            <w:tcBorders>
              <w:top w:val="single" w:sz="4" w:space="0" w:color="auto"/>
              <w:bottom w:val="single" w:sz="4" w:space="0" w:color="auto"/>
            </w:tcBorders>
            <w:shd w:val="clear" w:color="auto" w:fill="auto"/>
            <w:noWrap/>
            <w:vAlign w:val="center"/>
            <w:hideMark/>
          </w:tcPr>
          <w:p w14:paraId="7180331F" w14:textId="77777777" w:rsidR="00F97EDA" w:rsidRPr="00F97EDA" w:rsidRDefault="00F97EDA" w:rsidP="00847246">
            <w:pPr>
              <w:jc w:val="center"/>
              <w:rPr>
                <w:rFonts w:cs="Times New Roman"/>
                <w:b/>
                <w:bCs/>
                <w:color w:val="000000"/>
              </w:rPr>
            </w:pPr>
            <w:r w:rsidRPr="00F97EDA">
              <w:rPr>
                <w:rFonts w:cs="Times New Roman"/>
                <w:b/>
                <w:bCs/>
                <w:color w:val="000000"/>
              </w:rPr>
              <w:t>Species losses</w:t>
            </w:r>
          </w:p>
        </w:tc>
        <w:tc>
          <w:tcPr>
            <w:tcW w:w="1383" w:type="pct"/>
            <w:gridSpan w:val="3"/>
            <w:tcBorders>
              <w:top w:val="single" w:sz="4" w:space="0" w:color="auto"/>
              <w:bottom w:val="single" w:sz="4" w:space="0" w:color="auto"/>
            </w:tcBorders>
            <w:shd w:val="clear" w:color="auto" w:fill="auto"/>
            <w:noWrap/>
            <w:vAlign w:val="center"/>
            <w:hideMark/>
          </w:tcPr>
          <w:p w14:paraId="5E36141C" w14:textId="77777777" w:rsidR="00F97EDA" w:rsidRPr="00F97EDA" w:rsidRDefault="00F97EDA" w:rsidP="00847246">
            <w:pPr>
              <w:jc w:val="center"/>
              <w:rPr>
                <w:rFonts w:cs="Times New Roman"/>
                <w:b/>
                <w:bCs/>
                <w:color w:val="000000"/>
              </w:rPr>
            </w:pPr>
            <w:r w:rsidRPr="00F97EDA">
              <w:rPr>
                <w:rFonts w:cs="Times New Roman"/>
                <w:b/>
                <w:bCs/>
                <w:color w:val="000000"/>
              </w:rPr>
              <w:t>Species turnover</w:t>
            </w:r>
          </w:p>
        </w:tc>
      </w:tr>
      <w:tr w:rsidR="00F97EDA" w:rsidRPr="00F97EDA" w14:paraId="4C3546B4" w14:textId="77777777" w:rsidTr="00847656">
        <w:trPr>
          <w:cantSplit/>
          <w:trHeight w:val="317"/>
        </w:trPr>
        <w:tc>
          <w:tcPr>
            <w:tcW w:w="828" w:type="pct"/>
            <w:tcBorders>
              <w:top w:val="single" w:sz="4" w:space="0" w:color="auto"/>
            </w:tcBorders>
            <w:shd w:val="clear" w:color="auto" w:fill="auto"/>
            <w:noWrap/>
            <w:vAlign w:val="bottom"/>
            <w:hideMark/>
          </w:tcPr>
          <w:p w14:paraId="4D9BA295" w14:textId="77777777" w:rsidR="00F97EDA" w:rsidRPr="00F97EDA" w:rsidRDefault="00F97EDA" w:rsidP="00847246">
            <w:pPr>
              <w:jc w:val="right"/>
              <w:rPr>
                <w:rFonts w:cs="Times New Roman"/>
                <w:color w:val="000000"/>
              </w:rPr>
            </w:pPr>
            <w:r w:rsidRPr="00F97EDA">
              <w:rPr>
                <w:rFonts w:cs="Times New Roman"/>
                <w:color w:val="000000"/>
              </w:rPr>
              <w:t>-100%</w:t>
            </w:r>
          </w:p>
        </w:tc>
        <w:tc>
          <w:tcPr>
            <w:tcW w:w="205" w:type="pct"/>
            <w:vMerge w:val="restart"/>
            <w:tcBorders>
              <w:top w:val="single" w:sz="4" w:space="0" w:color="auto"/>
            </w:tcBorders>
            <w:shd w:val="clear" w:color="auto" w:fill="auto"/>
            <w:noWrap/>
            <w:textDirection w:val="btLr"/>
            <w:vAlign w:val="center"/>
            <w:hideMark/>
          </w:tcPr>
          <w:p w14:paraId="66B913CE" w14:textId="77777777" w:rsidR="00F97EDA" w:rsidRPr="00F97EDA" w:rsidRDefault="00F97EDA" w:rsidP="00847246">
            <w:pPr>
              <w:jc w:val="center"/>
              <w:rPr>
                <w:rFonts w:cs="Times New Roman"/>
                <w:color w:val="000000"/>
              </w:rPr>
            </w:pPr>
            <w:r w:rsidRPr="00F97EDA">
              <w:rPr>
                <w:rFonts w:cs="Times New Roman"/>
                <w:color w:val="000000"/>
              </w:rPr>
              <w:t>clipped</w:t>
            </w:r>
          </w:p>
        </w:tc>
        <w:tc>
          <w:tcPr>
            <w:tcW w:w="525" w:type="pct"/>
            <w:tcBorders>
              <w:top w:val="single" w:sz="4" w:space="0" w:color="auto"/>
            </w:tcBorders>
            <w:shd w:val="clear" w:color="auto" w:fill="auto"/>
            <w:noWrap/>
            <w:vAlign w:val="center"/>
            <w:hideMark/>
          </w:tcPr>
          <w:p w14:paraId="6539B255" w14:textId="77777777" w:rsidR="00F97EDA" w:rsidRPr="00F97EDA" w:rsidRDefault="00F97EDA" w:rsidP="00847246">
            <w:pPr>
              <w:jc w:val="center"/>
              <w:rPr>
                <w:rFonts w:cs="Times New Roman"/>
                <w:color w:val="000000"/>
              </w:rPr>
            </w:pPr>
            <w:r w:rsidRPr="00F97EDA">
              <w:rPr>
                <w:rFonts w:cs="Times New Roman"/>
                <w:color w:val="000000"/>
              </w:rPr>
              <w:t>0.36</w:t>
            </w:r>
          </w:p>
        </w:tc>
        <w:tc>
          <w:tcPr>
            <w:tcW w:w="150" w:type="pct"/>
            <w:tcBorders>
              <w:top w:val="single" w:sz="4" w:space="0" w:color="auto"/>
            </w:tcBorders>
            <w:shd w:val="clear" w:color="auto" w:fill="auto"/>
            <w:noWrap/>
            <w:vAlign w:val="center"/>
            <w:hideMark/>
          </w:tcPr>
          <w:p w14:paraId="717B4151"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tcBorders>
              <w:top w:val="single" w:sz="4" w:space="0" w:color="auto"/>
            </w:tcBorders>
            <w:shd w:val="clear" w:color="auto" w:fill="auto"/>
            <w:noWrap/>
            <w:vAlign w:val="center"/>
            <w:hideMark/>
          </w:tcPr>
          <w:p w14:paraId="2085A37C" w14:textId="77777777" w:rsidR="00F97EDA" w:rsidRPr="00F97EDA" w:rsidRDefault="00F97EDA" w:rsidP="00847246">
            <w:pPr>
              <w:jc w:val="center"/>
              <w:rPr>
                <w:rFonts w:cs="Times New Roman"/>
                <w:color w:val="000000"/>
              </w:rPr>
            </w:pPr>
            <w:r w:rsidRPr="00F97EDA">
              <w:rPr>
                <w:rFonts w:cs="Times New Roman"/>
                <w:color w:val="000000"/>
              </w:rPr>
              <w:t>0.04</w:t>
            </w:r>
          </w:p>
        </w:tc>
        <w:tc>
          <w:tcPr>
            <w:tcW w:w="609" w:type="pct"/>
            <w:tcBorders>
              <w:top w:val="single" w:sz="4" w:space="0" w:color="auto"/>
            </w:tcBorders>
            <w:shd w:val="clear" w:color="auto" w:fill="auto"/>
            <w:noWrap/>
            <w:vAlign w:val="center"/>
            <w:hideMark/>
          </w:tcPr>
          <w:p w14:paraId="41DD849E" w14:textId="77777777" w:rsidR="00F97EDA" w:rsidRPr="00F97EDA" w:rsidRDefault="00F97EDA" w:rsidP="00847246">
            <w:pPr>
              <w:jc w:val="center"/>
              <w:rPr>
                <w:rFonts w:cs="Times New Roman"/>
                <w:color w:val="000000"/>
              </w:rPr>
            </w:pPr>
            <w:r w:rsidRPr="00F97EDA">
              <w:rPr>
                <w:rFonts w:cs="Times New Roman"/>
                <w:color w:val="000000"/>
              </w:rPr>
              <w:t>0.21</w:t>
            </w:r>
          </w:p>
        </w:tc>
        <w:tc>
          <w:tcPr>
            <w:tcW w:w="165" w:type="pct"/>
            <w:tcBorders>
              <w:top w:val="single" w:sz="4" w:space="0" w:color="auto"/>
            </w:tcBorders>
            <w:shd w:val="clear" w:color="auto" w:fill="auto"/>
            <w:noWrap/>
            <w:vAlign w:val="center"/>
            <w:hideMark/>
          </w:tcPr>
          <w:p w14:paraId="6A35808E"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tcBorders>
              <w:top w:val="single" w:sz="4" w:space="0" w:color="auto"/>
            </w:tcBorders>
            <w:shd w:val="clear" w:color="auto" w:fill="auto"/>
            <w:noWrap/>
            <w:vAlign w:val="center"/>
            <w:hideMark/>
          </w:tcPr>
          <w:p w14:paraId="2191BBA7"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tcBorders>
              <w:top w:val="single" w:sz="4" w:space="0" w:color="auto"/>
            </w:tcBorders>
            <w:shd w:val="clear" w:color="auto" w:fill="auto"/>
            <w:noWrap/>
            <w:vAlign w:val="center"/>
            <w:hideMark/>
          </w:tcPr>
          <w:p w14:paraId="6ED8B701" w14:textId="77777777" w:rsidR="00F97EDA" w:rsidRPr="00F97EDA" w:rsidRDefault="00F97EDA" w:rsidP="00847246">
            <w:pPr>
              <w:jc w:val="center"/>
              <w:rPr>
                <w:rFonts w:cs="Times New Roman"/>
                <w:color w:val="000000"/>
              </w:rPr>
            </w:pPr>
            <w:r w:rsidRPr="00F97EDA">
              <w:rPr>
                <w:rFonts w:cs="Times New Roman"/>
                <w:color w:val="000000"/>
              </w:rPr>
              <w:t>0.57</w:t>
            </w:r>
          </w:p>
        </w:tc>
        <w:tc>
          <w:tcPr>
            <w:tcW w:w="165" w:type="pct"/>
            <w:tcBorders>
              <w:top w:val="single" w:sz="4" w:space="0" w:color="auto"/>
            </w:tcBorders>
            <w:shd w:val="clear" w:color="auto" w:fill="auto"/>
            <w:noWrap/>
            <w:vAlign w:val="center"/>
            <w:hideMark/>
          </w:tcPr>
          <w:p w14:paraId="0AF18A31"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tcBorders>
              <w:top w:val="single" w:sz="4" w:space="0" w:color="auto"/>
            </w:tcBorders>
            <w:shd w:val="clear" w:color="auto" w:fill="auto"/>
            <w:noWrap/>
            <w:vAlign w:val="center"/>
            <w:hideMark/>
          </w:tcPr>
          <w:p w14:paraId="6F4F31C5" w14:textId="77777777" w:rsidR="00F97EDA" w:rsidRPr="00F97EDA" w:rsidRDefault="00F97EDA" w:rsidP="00847246">
            <w:pPr>
              <w:jc w:val="center"/>
              <w:rPr>
                <w:rFonts w:cs="Times New Roman"/>
                <w:color w:val="000000"/>
              </w:rPr>
            </w:pPr>
            <w:r w:rsidRPr="00F97EDA">
              <w:rPr>
                <w:rFonts w:cs="Times New Roman"/>
                <w:color w:val="000000"/>
              </w:rPr>
              <w:t xml:space="preserve">0.06 </w:t>
            </w:r>
          </w:p>
        </w:tc>
      </w:tr>
      <w:tr w:rsidR="00F97EDA" w:rsidRPr="00F97EDA" w14:paraId="7CE2E2B6" w14:textId="77777777" w:rsidTr="00847246">
        <w:trPr>
          <w:trHeight w:val="320"/>
        </w:trPr>
        <w:tc>
          <w:tcPr>
            <w:tcW w:w="828" w:type="pct"/>
            <w:shd w:val="clear" w:color="auto" w:fill="auto"/>
            <w:noWrap/>
            <w:vAlign w:val="bottom"/>
            <w:hideMark/>
          </w:tcPr>
          <w:p w14:paraId="32E65636" w14:textId="77777777" w:rsidR="00F97EDA" w:rsidRPr="00F97EDA" w:rsidRDefault="00F97EDA" w:rsidP="00847246">
            <w:pPr>
              <w:jc w:val="right"/>
              <w:rPr>
                <w:rFonts w:cs="Times New Roman"/>
                <w:color w:val="000000"/>
              </w:rPr>
            </w:pPr>
            <w:r w:rsidRPr="00F97EDA">
              <w:rPr>
                <w:rFonts w:cs="Times New Roman"/>
                <w:color w:val="000000"/>
              </w:rPr>
              <w:t>-80%</w:t>
            </w:r>
          </w:p>
        </w:tc>
        <w:tc>
          <w:tcPr>
            <w:tcW w:w="205" w:type="pct"/>
            <w:vMerge/>
            <w:vAlign w:val="center"/>
            <w:hideMark/>
          </w:tcPr>
          <w:p w14:paraId="498621E5"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39CF2496" w14:textId="77777777" w:rsidR="00F97EDA" w:rsidRPr="00F97EDA" w:rsidRDefault="00F97EDA" w:rsidP="00847246">
            <w:pPr>
              <w:jc w:val="center"/>
              <w:rPr>
                <w:rFonts w:cs="Times New Roman"/>
                <w:color w:val="000000"/>
              </w:rPr>
            </w:pPr>
            <w:r w:rsidRPr="00F97EDA">
              <w:rPr>
                <w:rFonts w:cs="Times New Roman"/>
                <w:color w:val="000000"/>
              </w:rPr>
              <w:t>0.36</w:t>
            </w:r>
          </w:p>
        </w:tc>
        <w:tc>
          <w:tcPr>
            <w:tcW w:w="150" w:type="pct"/>
            <w:shd w:val="clear" w:color="auto" w:fill="auto"/>
            <w:noWrap/>
            <w:vAlign w:val="center"/>
            <w:hideMark/>
          </w:tcPr>
          <w:p w14:paraId="5ABB5287"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5F59DC2F" w14:textId="77777777" w:rsidR="00F97EDA" w:rsidRPr="00F97EDA" w:rsidRDefault="00F97EDA" w:rsidP="00847246">
            <w:pPr>
              <w:jc w:val="center"/>
              <w:rPr>
                <w:rFonts w:cs="Times New Roman"/>
                <w:color w:val="000000"/>
              </w:rPr>
            </w:pPr>
            <w:r w:rsidRPr="00F97EDA">
              <w:rPr>
                <w:rFonts w:cs="Times New Roman"/>
                <w:color w:val="000000"/>
              </w:rPr>
              <w:t>0.06</w:t>
            </w:r>
          </w:p>
        </w:tc>
        <w:tc>
          <w:tcPr>
            <w:tcW w:w="609" w:type="pct"/>
            <w:shd w:val="clear" w:color="auto" w:fill="auto"/>
            <w:noWrap/>
            <w:vAlign w:val="center"/>
            <w:hideMark/>
          </w:tcPr>
          <w:p w14:paraId="1560DA6F" w14:textId="77777777" w:rsidR="00F97EDA" w:rsidRPr="00F97EDA" w:rsidRDefault="00F97EDA" w:rsidP="00847246">
            <w:pPr>
              <w:jc w:val="center"/>
              <w:rPr>
                <w:rFonts w:cs="Times New Roman"/>
                <w:color w:val="000000"/>
              </w:rPr>
            </w:pPr>
            <w:r w:rsidRPr="00F97EDA">
              <w:rPr>
                <w:rFonts w:cs="Times New Roman"/>
                <w:color w:val="000000"/>
              </w:rPr>
              <w:t>0.20</w:t>
            </w:r>
          </w:p>
        </w:tc>
        <w:tc>
          <w:tcPr>
            <w:tcW w:w="165" w:type="pct"/>
            <w:shd w:val="clear" w:color="auto" w:fill="auto"/>
            <w:noWrap/>
            <w:vAlign w:val="center"/>
            <w:hideMark/>
          </w:tcPr>
          <w:p w14:paraId="3FA88241"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3E99DEB7"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shd w:val="clear" w:color="auto" w:fill="auto"/>
            <w:noWrap/>
            <w:vAlign w:val="center"/>
            <w:hideMark/>
          </w:tcPr>
          <w:p w14:paraId="3001E9EC" w14:textId="77777777" w:rsidR="00F97EDA" w:rsidRPr="00F97EDA" w:rsidRDefault="00F97EDA" w:rsidP="00847246">
            <w:pPr>
              <w:jc w:val="center"/>
              <w:rPr>
                <w:rFonts w:cs="Times New Roman"/>
                <w:color w:val="000000"/>
              </w:rPr>
            </w:pPr>
            <w:r w:rsidRPr="00F97EDA">
              <w:rPr>
                <w:rFonts w:cs="Times New Roman"/>
                <w:color w:val="000000"/>
              </w:rPr>
              <w:t>0.56</w:t>
            </w:r>
          </w:p>
        </w:tc>
        <w:tc>
          <w:tcPr>
            <w:tcW w:w="165" w:type="pct"/>
            <w:shd w:val="clear" w:color="auto" w:fill="auto"/>
            <w:noWrap/>
            <w:vAlign w:val="center"/>
            <w:hideMark/>
          </w:tcPr>
          <w:p w14:paraId="5477DB99"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153066C2" w14:textId="77777777" w:rsidR="00F97EDA" w:rsidRPr="00F97EDA" w:rsidRDefault="00F97EDA" w:rsidP="00847246">
            <w:pPr>
              <w:jc w:val="center"/>
              <w:rPr>
                <w:rFonts w:cs="Times New Roman"/>
                <w:color w:val="000000"/>
              </w:rPr>
            </w:pPr>
            <w:r w:rsidRPr="00F97EDA">
              <w:rPr>
                <w:rFonts w:cs="Times New Roman"/>
                <w:color w:val="000000"/>
              </w:rPr>
              <w:t xml:space="preserve">0.08 </w:t>
            </w:r>
          </w:p>
        </w:tc>
      </w:tr>
      <w:tr w:rsidR="00F97EDA" w:rsidRPr="00F97EDA" w14:paraId="1359DB27" w14:textId="77777777" w:rsidTr="00847246">
        <w:trPr>
          <w:trHeight w:val="320"/>
        </w:trPr>
        <w:tc>
          <w:tcPr>
            <w:tcW w:w="828" w:type="pct"/>
            <w:shd w:val="clear" w:color="auto" w:fill="auto"/>
            <w:noWrap/>
            <w:vAlign w:val="bottom"/>
            <w:hideMark/>
          </w:tcPr>
          <w:p w14:paraId="27204FD6" w14:textId="77777777" w:rsidR="00F97EDA" w:rsidRPr="00F97EDA" w:rsidRDefault="00F97EDA" w:rsidP="00847246">
            <w:pPr>
              <w:jc w:val="right"/>
              <w:rPr>
                <w:rFonts w:cs="Times New Roman"/>
                <w:color w:val="000000"/>
              </w:rPr>
            </w:pPr>
            <w:r w:rsidRPr="00F97EDA">
              <w:rPr>
                <w:rFonts w:cs="Times New Roman"/>
                <w:color w:val="000000"/>
              </w:rPr>
              <w:t>-60%</w:t>
            </w:r>
          </w:p>
        </w:tc>
        <w:tc>
          <w:tcPr>
            <w:tcW w:w="205" w:type="pct"/>
            <w:vMerge/>
            <w:vAlign w:val="center"/>
            <w:hideMark/>
          </w:tcPr>
          <w:p w14:paraId="1DA397FD"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280A972F" w14:textId="77777777" w:rsidR="00F97EDA" w:rsidRPr="00F97EDA" w:rsidRDefault="00F97EDA" w:rsidP="00847246">
            <w:pPr>
              <w:jc w:val="center"/>
              <w:rPr>
                <w:rFonts w:cs="Times New Roman"/>
                <w:color w:val="000000"/>
              </w:rPr>
            </w:pPr>
            <w:r w:rsidRPr="00F97EDA">
              <w:rPr>
                <w:rFonts w:cs="Times New Roman"/>
                <w:color w:val="000000"/>
              </w:rPr>
              <w:t>0.23</w:t>
            </w:r>
          </w:p>
        </w:tc>
        <w:tc>
          <w:tcPr>
            <w:tcW w:w="150" w:type="pct"/>
            <w:shd w:val="clear" w:color="auto" w:fill="auto"/>
            <w:noWrap/>
            <w:vAlign w:val="center"/>
            <w:hideMark/>
          </w:tcPr>
          <w:p w14:paraId="3956AA7C"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4CD72AAB"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758CB0DE" w14:textId="77777777" w:rsidR="00F97EDA" w:rsidRPr="00F97EDA" w:rsidRDefault="00F97EDA" w:rsidP="00847246">
            <w:pPr>
              <w:jc w:val="center"/>
              <w:rPr>
                <w:rFonts w:cs="Times New Roman"/>
                <w:color w:val="000000"/>
              </w:rPr>
            </w:pPr>
            <w:r w:rsidRPr="00F97EDA">
              <w:rPr>
                <w:rFonts w:cs="Times New Roman"/>
                <w:color w:val="000000"/>
              </w:rPr>
              <w:t>0.26</w:t>
            </w:r>
          </w:p>
        </w:tc>
        <w:tc>
          <w:tcPr>
            <w:tcW w:w="165" w:type="pct"/>
            <w:shd w:val="clear" w:color="auto" w:fill="auto"/>
            <w:noWrap/>
            <w:vAlign w:val="center"/>
            <w:hideMark/>
          </w:tcPr>
          <w:p w14:paraId="316A312E"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51ED875A"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206E7924" w14:textId="77777777" w:rsidR="00F97EDA" w:rsidRPr="00F97EDA" w:rsidRDefault="00F97EDA" w:rsidP="00847246">
            <w:pPr>
              <w:jc w:val="center"/>
              <w:rPr>
                <w:rFonts w:cs="Times New Roman"/>
                <w:color w:val="000000"/>
              </w:rPr>
            </w:pPr>
            <w:r w:rsidRPr="00F97EDA">
              <w:rPr>
                <w:rFonts w:cs="Times New Roman"/>
                <w:color w:val="000000"/>
              </w:rPr>
              <w:t>0.49</w:t>
            </w:r>
          </w:p>
        </w:tc>
        <w:tc>
          <w:tcPr>
            <w:tcW w:w="165" w:type="pct"/>
            <w:shd w:val="clear" w:color="auto" w:fill="auto"/>
            <w:noWrap/>
            <w:vAlign w:val="center"/>
            <w:hideMark/>
          </w:tcPr>
          <w:p w14:paraId="492A0DB4"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6D5C91FF" w14:textId="77777777" w:rsidR="00F97EDA" w:rsidRPr="00F97EDA" w:rsidRDefault="00F97EDA" w:rsidP="00847246">
            <w:pPr>
              <w:jc w:val="center"/>
              <w:rPr>
                <w:rFonts w:cs="Times New Roman"/>
                <w:color w:val="000000"/>
              </w:rPr>
            </w:pPr>
            <w:r w:rsidRPr="00F97EDA">
              <w:rPr>
                <w:rFonts w:cs="Times New Roman"/>
                <w:color w:val="000000"/>
              </w:rPr>
              <w:t xml:space="preserve">0.05 </w:t>
            </w:r>
          </w:p>
        </w:tc>
      </w:tr>
      <w:tr w:rsidR="00F97EDA" w:rsidRPr="00F97EDA" w14:paraId="034DEFC3" w14:textId="77777777" w:rsidTr="00847246">
        <w:trPr>
          <w:trHeight w:val="320"/>
        </w:trPr>
        <w:tc>
          <w:tcPr>
            <w:tcW w:w="828" w:type="pct"/>
            <w:shd w:val="clear" w:color="auto" w:fill="auto"/>
            <w:noWrap/>
            <w:vAlign w:val="bottom"/>
            <w:hideMark/>
          </w:tcPr>
          <w:p w14:paraId="79390FDA" w14:textId="77777777" w:rsidR="00F97EDA" w:rsidRPr="00F97EDA" w:rsidRDefault="00F97EDA" w:rsidP="00847246">
            <w:pPr>
              <w:jc w:val="right"/>
              <w:rPr>
                <w:rFonts w:cs="Times New Roman"/>
                <w:color w:val="000000"/>
              </w:rPr>
            </w:pPr>
            <w:r w:rsidRPr="00F97EDA">
              <w:rPr>
                <w:rFonts w:cs="Times New Roman"/>
                <w:color w:val="000000"/>
              </w:rPr>
              <w:t>-40%</w:t>
            </w:r>
          </w:p>
        </w:tc>
        <w:tc>
          <w:tcPr>
            <w:tcW w:w="205" w:type="pct"/>
            <w:vMerge/>
            <w:vAlign w:val="center"/>
            <w:hideMark/>
          </w:tcPr>
          <w:p w14:paraId="1D22103D"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3ED5B952" w14:textId="77777777" w:rsidR="00F97EDA" w:rsidRPr="00F97EDA" w:rsidRDefault="00F97EDA" w:rsidP="00847246">
            <w:pPr>
              <w:jc w:val="center"/>
              <w:rPr>
                <w:rFonts w:cs="Times New Roman"/>
                <w:color w:val="000000"/>
              </w:rPr>
            </w:pPr>
            <w:r w:rsidRPr="00F97EDA">
              <w:rPr>
                <w:rFonts w:cs="Times New Roman"/>
                <w:color w:val="000000"/>
              </w:rPr>
              <w:t>0.26</w:t>
            </w:r>
          </w:p>
        </w:tc>
        <w:tc>
          <w:tcPr>
            <w:tcW w:w="150" w:type="pct"/>
            <w:shd w:val="clear" w:color="auto" w:fill="auto"/>
            <w:noWrap/>
            <w:vAlign w:val="center"/>
            <w:hideMark/>
          </w:tcPr>
          <w:p w14:paraId="28334B5E"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52DF210D" w14:textId="77777777" w:rsidR="00F97EDA" w:rsidRPr="00F97EDA" w:rsidRDefault="00F97EDA" w:rsidP="00847246">
            <w:pPr>
              <w:jc w:val="center"/>
              <w:rPr>
                <w:rFonts w:cs="Times New Roman"/>
                <w:color w:val="000000"/>
              </w:rPr>
            </w:pPr>
            <w:r w:rsidRPr="00F97EDA">
              <w:rPr>
                <w:rFonts w:cs="Times New Roman"/>
                <w:color w:val="000000"/>
              </w:rPr>
              <w:t>0.01</w:t>
            </w:r>
          </w:p>
        </w:tc>
        <w:tc>
          <w:tcPr>
            <w:tcW w:w="609" w:type="pct"/>
            <w:shd w:val="clear" w:color="auto" w:fill="auto"/>
            <w:noWrap/>
            <w:vAlign w:val="center"/>
            <w:hideMark/>
          </w:tcPr>
          <w:p w14:paraId="5503C9A3" w14:textId="77777777" w:rsidR="00F97EDA" w:rsidRPr="00F97EDA" w:rsidRDefault="00F97EDA" w:rsidP="00847246">
            <w:pPr>
              <w:jc w:val="center"/>
              <w:rPr>
                <w:rFonts w:cs="Times New Roman"/>
                <w:color w:val="000000"/>
              </w:rPr>
            </w:pPr>
            <w:r w:rsidRPr="00F97EDA">
              <w:rPr>
                <w:rFonts w:cs="Times New Roman"/>
                <w:color w:val="000000"/>
              </w:rPr>
              <w:t>0.16</w:t>
            </w:r>
          </w:p>
        </w:tc>
        <w:tc>
          <w:tcPr>
            <w:tcW w:w="165" w:type="pct"/>
            <w:shd w:val="clear" w:color="auto" w:fill="auto"/>
            <w:noWrap/>
            <w:vAlign w:val="center"/>
            <w:hideMark/>
          </w:tcPr>
          <w:p w14:paraId="0D5B4ADC"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025388D5"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59B4FB9D" w14:textId="77777777" w:rsidR="00F97EDA" w:rsidRPr="00F97EDA" w:rsidRDefault="00F97EDA" w:rsidP="00847246">
            <w:pPr>
              <w:jc w:val="center"/>
              <w:rPr>
                <w:rFonts w:cs="Times New Roman"/>
                <w:color w:val="000000"/>
              </w:rPr>
            </w:pPr>
            <w:r w:rsidRPr="00F97EDA">
              <w:rPr>
                <w:rFonts w:cs="Times New Roman"/>
                <w:color w:val="000000"/>
              </w:rPr>
              <w:t>0.41</w:t>
            </w:r>
          </w:p>
        </w:tc>
        <w:tc>
          <w:tcPr>
            <w:tcW w:w="165" w:type="pct"/>
            <w:shd w:val="clear" w:color="auto" w:fill="auto"/>
            <w:noWrap/>
            <w:vAlign w:val="center"/>
            <w:hideMark/>
          </w:tcPr>
          <w:p w14:paraId="0F25A4A3"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3229A93A" w14:textId="77777777" w:rsidR="00F97EDA" w:rsidRPr="00F97EDA" w:rsidRDefault="00F97EDA" w:rsidP="00847246">
            <w:pPr>
              <w:jc w:val="center"/>
              <w:rPr>
                <w:rFonts w:cs="Times New Roman"/>
                <w:color w:val="000000"/>
              </w:rPr>
            </w:pPr>
            <w:r w:rsidRPr="00F97EDA">
              <w:rPr>
                <w:rFonts w:cs="Times New Roman"/>
                <w:color w:val="000000"/>
              </w:rPr>
              <w:t xml:space="preserve">0.03 </w:t>
            </w:r>
          </w:p>
        </w:tc>
      </w:tr>
      <w:tr w:rsidR="00F97EDA" w:rsidRPr="00F97EDA" w14:paraId="38C09129" w14:textId="77777777" w:rsidTr="00847246">
        <w:trPr>
          <w:trHeight w:val="320"/>
        </w:trPr>
        <w:tc>
          <w:tcPr>
            <w:tcW w:w="828" w:type="pct"/>
            <w:shd w:val="clear" w:color="auto" w:fill="auto"/>
            <w:noWrap/>
            <w:vAlign w:val="bottom"/>
            <w:hideMark/>
          </w:tcPr>
          <w:p w14:paraId="5FF3CF93" w14:textId="77777777" w:rsidR="00F97EDA" w:rsidRPr="00F97EDA" w:rsidRDefault="00F97EDA" w:rsidP="00847246">
            <w:pPr>
              <w:jc w:val="right"/>
              <w:rPr>
                <w:rFonts w:cs="Times New Roman"/>
                <w:color w:val="000000"/>
              </w:rPr>
            </w:pPr>
            <w:r w:rsidRPr="00F97EDA">
              <w:rPr>
                <w:rFonts w:cs="Times New Roman"/>
                <w:color w:val="000000"/>
              </w:rPr>
              <w:t>-20%</w:t>
            </w:r>
          </w:p>
        </w:tc>
        <w:tc>
          <w:tcPr>
            <w:tcW w:w="205" w:type="pct"/>
            <w:vMerge/>
            <w:vAlign w:val="center"/>
            <w:hideMark/>
          </w:tcPr>
          <w:p w14:paraId="276F1C0A"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6C9369BF" w14:textId="77777777" w:rsidR="00F97EDA" w:rsidRPr="00F97EDA" w:rsidRDefault="00F97EDA" w:rsidP="00847246">
            <w:pPr>
              <w:jc w:val="center"/>
              <w:rPr>
                <w:rFonts w:cs="Times New Roman"/>
                <w:color w:val="000000"/>
              </w:rPr>
            </w:pPr>
            <w:r w:rsidRPr="00F97EDA">
              <w:rPr>
                <w:rFonts w:cs="Times New Roman"/>
                <w:color w:val="000000"/>
              </w:rPr>
              <w:t>0.27</w:t>
            </w:r>
          </w:p>
        </w:tc>
        <w:tc>
          <w:tcPr>
            <w:tcW w:w="150" w:type="pct"/>
            <w:shd w:val="clear" w:color="auto" w:fill="auto"/>
            <w:noWrap/>
            <w:vAlign w:val="center"/>
            <w:hideMark/>
          </w:tcPr>
          <w:p w14:paraId="6E4CB47A"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0FB4A256" w14:textId="77777777" w:rsidR="00F97EDA" w:rsidRPr="00F97EDA" w:rsidRDefault="00F97EDA" w:rsidP="00847246">
            <w:pPr>
              <w:jc w:val="center"/>
              <w:rPr>
                <w:rFonts w:cs="Times New Roman"/>
                <w:color w:val="000000"/>
              </w:rPr>
            </w:pPr>
            <w:r w:rsidRPr="00F97EDA">
              <w:rPr>
                <w:rFonts w:cs="Times New Roman"/>
                <w:color w:val="000000"/>
              </w:rPr>
              <w:t>0.04</w:t>
            </w:r>
          </w:p>
        </w:tc>
        <w:tc>
          <w:tcPr>
            <w:tcW w:w="609" w:type="pct"/>
            <w:shd w:val="clear" w:color="auto" w:fill="auto"/>
            <w:noWrap/>
            <w:vAlign w:val="center"/>
            <w:hideMark/>
          </w:tcPr>
          <w:p w14:paraId="1FC47404" w14:textId="77777777" w:rsidR="00F97EDA" w:rsidRPr="00F97EDA" w:rsidRDefault="00F97EDA" w:rsidP="00847246">
            <w:pPr>
              <w:jc w:val="center"/>
              <w:rPr>
                <w:rFonts w:cs="Times New Roman"/>
                <w:color w:val="000000"/>
              </w:rPr>
            </w:pPr>
            <w:r w:rsidRPr="00F97EDA">
              <w:rPr>
                <w:rFonts w:cs="Times New Roman"/>
                <w:color w:val="000000"/>
              </w:rPr>
              <w:t>0.19</w:t>
            </w:r>
          </w:p>
        </w:tc>
        <w:tc>
          <w:tcPr>
            <w:tcW w:w="165" w:type="pct"/>
            <w:shd w:val="clear" w:color="auto" w:fill="auto"/>
            <w:noWrap/>
            <w:vAlign w:val="center"/>
            <w:hideMark/>
          </w:tcPr>
          <w:p w14:paraId="4EA38ED3"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73AB1887"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05D8F81F" w14:textId="77777777" w:rsidR="00F97EDA" w:rsidRPr="00F97EDA" w:rsidRDefault="00F97EDA" w:rsidP="00847246">
            <w:pPr>
              <w:jc w:val="center"/>
              <w:rPr>
                <w:rFonts w:cs="Times New Roman"/>
                <w:color w:val="000000"/>
              </w:rPr>
            </w:pPr>
            <w:r w:rsidRPr="00F97EDA">
              <w:rPr>
                <w:rFonts w:cs="Times New Roman"/>
                <w:color w:val="000000"/>
              </w:rPr>
              <w:t>0.47</w:t>
            </w:r>
          </w:p>
        </w:tc>
        <w:tc>
          <w:tcPr>
            <w:tcW w:w="165" w:type="pct"/>
            <w:shd w:val="clear" w:color="auto" w:fill="auto"/>
            <w:noWrap/>
            <w:vAlign w:val="center"/>
            <w:hideMark/>
          </w:tcPr>
          <w:p w14:paraId="6FB36126"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4FA2EF3B" w14:textId="77777777" w:rsidR="00F97EDA" w:rsidRPr="00F97EDA" w:rsidRDefault="00F97EDA" w:rsidP="00847246">
            <w:pPr>
              <w:jc w:val="center"/>
              <w:rPr>
                <w:rFonts w:cs="Times New Roman"/>
                <w:color w:val="000000"/>
              </w:rPr>
            </w:pPr>
            <w:r w:rsidRPr="00F97EDA">
              <w:rPr>
                <w:rFonts w:cs="Times New Roman"/>
                <w:color w:val="000000"/>
              </w:rPr>
              <w:t xml:space="preserve">0.05 </w:t>
            </w:r>
          </w:p>
        </w:tc>
      </w:tr>
      <w:tr w:rsidR="00F97EDA" w:rsidRPr="00F97EDA" w14:paraId="44AB5D48" w14:textId="77777777" w:rsidTr="00847246">
        <w:trPr>
          <w:trHeight w:val="320"/>
        </w:trPr>
        <w:tc>
          <w:tcPr>
            <w:tcW w:w="828" w:type="pct"/>
            <w:shd w:val="clear" w:color="auto" w:fill="auto"/>
            <w:noWrap/>
            <w:vAlign w:val="bottom"/>
            <w:hideMark/>
          </w:tcPr>
          <w:p w14:paraId="4E8DACDB" w14:textId="77777777" w:rsidR="00F97EDA" w:rsidRPr="00F97EDA" w:rsidRDefault="00F97EDA" w:rsidP="00847246">
            <w:pPr>
              <w:jc w:val="right"/>
              <w:rPr>
                <w:rFonts w:cs="Times New Roman"/>
                <w:color w:val="000000"/>
              </w:rPr>
            </w:pPr>
            <w:r w:rsidRPr="00F97EDA">
              <w:rPr>
                <w:rFonts w:cs="Times New Roman"/>
                <w:color w:val="000000"/>
              </w:rPr>
              <w:t>0% change</w:t>
            </w:r>
          </w:p>
        </w:tc>
        <w:tc>
          <w:tcPr>
            <w:tcW w:w="205" w:type="pct"/>
            <w:vMerge/>
            <w:vAlign w:val="center"/>
            <w:hideMark/>
          </w:tcPr>
          <w:p w14:paraId="2C2D3B08"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5E3E63D7" w14:textId="77777777" w:rsidR="00F97EDA" w:rsidRPr="00F97EDA" w:rsidRDefault="00F97EDA" w:rsidP="00847246">
            <w:pPr>
              <w:jc w:val="center"/>
              <w:rPr>
                <w:rFonts w:cs="Times New Roman"/>
                <w:color w:val="000000"/>
              </w:rPr>
            </w:pPr>
            <w:r w:rsidRPr="00F97EDA">
              <w:rPr>
                <w:rFonts w:cs="Times New Roman"/>
                <w:color w:val="000000"/>
              </w:rPr>
              <w:t>0.36</w:t>
            </w:r>
          </w:p>
        </w:tc>
        <w:tc>
          <w:tcPr>
            <w:tcW w:w="150" w:type="pct"/>
            <w:shd w:val="clear" w:color="auto" w:fill="auto"/>
            <w:noWrap/>
            <w:vAlign w:val="center"/>
            <w:hideMark/>
          </w:tcPr>
          <w:p w14:paraId="1A892951"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1B02C5B8" w14:textId="77777777" w:rsidR="00F97EDA" w:rsidRPr="00F97EDA" w:rsidRDefault="00F97EDA" w:rsidP="00847246">
            <w:pPr>
              <w:jc w:val="center"/>
              <w:rPr>
                <w:rFonts w:cs="Times New Roman"/>
                <w:color w:val="000000"/>
              </w:rPr>
            </w:pPr>
            <w:r w:rsidRPr="00F97EDA">
              <w:rPr>
                <w:rFonts w:cs="Times New Roman"/>
                <w:color w:val="000000"/>
              </w:rPr>
              <w:t>0.04</w:t>
            </w:r>
          </w:p>
        </w:tc>
        <w:tc>
          <w:tcPr>
            <w:tcW w:w="609" w:type="pct"/>
            <w:shd w:val="clear" w:color="auto" w:fill="auto"/>
            <w:noWrap/>
            <w:vAlign w:val="center"/>
            <w:hideMark/>
          </w:tcPr>
          <w:p w14:paraId="5467EDA6" w14:textId="77777777" w:rsidR="00F97EDA" w:rsidRPr="00F97EDA" w:rsidRDefault="00F97EDA" w:rsidP="00847246">
            <w:pPr>
              <w:jc w:val="center"/>
              <w:rPr>
                <w:rFonts w:cs="Times New Roman"/>
                <w:color w:val="000000"/>
              </w:rPr>
            </w:pPr>
            <w:r w:rsidRPr="00F97EDA">
              <w:rPr>
                <w:rFonts w:cs="Times New Roman"/>
                <w:color w:val="000000"/>
              </w:rPr>
              <w:t>0.19</w:t>
            </w:r>
          </w:p>
        </w:tc>
        <w:tc>
          <w:tcPr>
            <w:tcW w:w="165" w:type="pct"/>
            <w:shd w:val="clear" w:color="auto" w:fill="auto"/>
            <w:noWrap/>
            <w:vAlign w:val="center"/>
            <w:hideMark/>
          </w:tcPr>
          <w:p w14:paraId="3214CFEC"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637969AC"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43D7DCA0" w14:textId="77777777" w:rsidR="00F97EDA" w:rsidRPr="00F97EDA" w:rsidRDefault="00F97EDA" w:rsidP="00847246">
            <w:pPr>
              <w:jc w:val="center"/>
              <w:rPr>
                <w:rFonts w:cs="Times New Roman"/>
                <w:color w:val="000000"/>
              </w:rPr>
            </w:pPr>
            <w:r w:rsidRPr="00F97EDA">
              <w:rPr>
                <w:rFonts w:cs="Times New Roman"/>
                <w:color w:val="000000"/>
              </w:rPr>
              <w:t>0.55</w:t>
            </w:r>
          </w:p>
        </w:tc>
        <w:tc>
          <w:tcPr>
            <w:tcW w:w="165" w:type="pct"/>
            <w:shd w:val="clear" w:color="auto" w:fill="auto"/>
            <w:noWrap/>
            <w:vAlign w:val="center"/>
            <w:hideMark/>
          </w:tcPr>
          <w:p w14:paraId="4B37CA9A"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3664660A" w14:textId="77777777" w:rsidR="00F97EDA" w:rsidRPr="00F97EDA" w:rsidRDefault="00F97EDA" w:rsidP="00847246">
            <w:pPr>
              <w:jc w:val="center"/>
              <w:rPr>
                <w:rFonts w:cs="Times New Roman"/>
                <w:color w:val="000000"/>
              </w:rPr>
            </w:pPr>
            <w:r w:rsidRPr="00F97EDA">
              <w:rPr>
                <w:rFonts w:cs="Times New Roman"/>
                <w:color w:val="000000"/>
              </w:rPr>
              <w:t xml:space="preserve">0.02 </w:t>
            </w:r>
          </w:p>
        </w:tc>
      </w:tr>
      <w:tr w:rsidR="00F97EDA" w:rsidRPr="00F97EDA" w14:paraId="30519DB2" w14:textId="77777777" w:rsidTr="00847246">
        <w:trPr>
          <w:trHeight w:val="320"/>
        </w:trPr>
        <w:tc>
          <w:tcPr>
            <w:tcW w:w="828" w:type="pct"/>
            <w:shd w:val="clear" w:color="auto" w:fill="auto"/>
            <w:noWrap/>
            <w:vAlign w:val="bottom"/>
            <w:hideMark/>
          </w:tcPr>
          <w:p w14:paraId="7D267037" w14:textId="77777777" w:rsidR="00F97EDA" w:rsidRPr="00F97EDA" w:rsidRDefault="00F97EDA" w:rsidP="00847246">
            <w:pPr>
              <w:jc w:val="right"/>
              <w:rPr>
                <w:rFonts w:cs="Times New Roman"/>
                <w:color w:val="000000"/>
              </w:rPr>
            </w:pPr>
            <w:r w:rsidRPr="00F97EDA">
              <w:rPr>
                <w:rFonts w:cs="Times New Roman"/>
                <w:color w:val="000000"/>
              </w:rPr>
              <w:t>50%</w:t>
            </w:r>
          </w:p>
        </w:tc>
        <w:tc>
          <w:tcPr>
            <w:tcW w:w="205" w:type="pct"/>
            <w:vMerge/>
            <w:vAlign w:val="center"/>
            <w:hideMark/>
          </w:tcPr>
          <w:p w14:paraId="46ABDEBF"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4A8D2D76" w14:textId="77777777" w:rsidR="00F97EDA" w:rsidRPr="00F97EDA" w:rsidRDefault="00F97EDA" w:rsidP="00847246">
            <w:pPr>
              <w:jc w:val="center"/>
              <w:rPr>
                <w:rFonts w:cs="Times New Roman"/>
                <w:color w:val="000000"/>
              </w:rPr>
            </w:pPr>
            <w:r w:rsidRPr="00F97EDA">
              <w:rPr>
                <w:rFonts w:cs="Times New Roman"/>
                <w:color w:val="000000"/>
              </w:rPr>
              <w:t>0.26</w:t>
            </w:r>
          </w:p>
        </w:tc>
        <w:tc>
          <w:tcPr>
            <w:tcW w:w="150" w:type="pct"/>
            <w:shd w:val="clear" w:color="auto" w:fill="auto"/>
            <w:noWrap/>
            <w:vAlign w:val="center"/>
            <w:hideMark/>
          </w:tcPr>
          <w:p w14:paraId="2515ED2C"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55387AA3"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shd w:val="clear" w:color="auto" w:fill="auto"/>
            <w:noWrap/>
            <w:vAlign w:val="center"/>
            <w:hideMark/>
          </w:tcPr>
          <w:p w14:paraId="72C5AE41" w14:textId="77777777" w:rsidR="00F97EDA" w:rsidRPr="00F97EDA" w:rsidRDefault="00F97EDA" w:rsidP="00847246">
            <w:pPr>
              <w:jc w:val="center"/>
              <w:rPr>
                <w:rFonts w:cs="Times New Roman"/>
                <w:color w:val="000000"/>
              </w:rPr>
            </w:pPr>
            <w:r w:rsidRPr="00F97EDA">
              <w:rPr>
                <w:rFonts w:cs="Times New Roman"/>
                <w:color w:val="000000"/>
              </w:rPr>
              <w:t>0.21</w:t>
            </w:r>
          </w:p>
        </w:tc>
        <w:tc>
          <w:tcPr>
            <w:tcW w:w="165" w:type="pct"/>
            <w:shd w:val="clear" w:color="auto" w:fill="auto"/>
            <w:noWrap/>
            <w:vAlign w:val="center"/>
            <w:hideMark/>
          </w:tcPr>
          <w:p w14:paraId="24BAFB29"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34421E00"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6785B220" w14:textId="77777777" w:rsidR="00F97EDA" w:rsidRPr="00F97EDA" w:rsidRDefault="00F97EDA" w:rsidP="00847246">
            <w:pPr>
              <w:jc w:val="center"/>
              <w:rPr>
                <w:rFonts w:cs="Times New Roman"/>
                <w:color w:val="000000"/>
              </w:rPr>
            </w:pPr>
            <w:r w:rsidRPr="00F97EDA">
              <w:rPr>
                <w:rFonts w:cs="Times New Roman"/>
                <w:color w:val="000000"/>
              </w:rPr>
              <w:t>0.47</w:t>
            </w:r>
          </w:p>
        </w:tc>
        <w:tc>
          <w:tcPr>
            <w:tcW w:w="165" w:type="pct"/>
            <w:shd w:val="clear" w:color="auto" w:fill="auto"/>
            <w:noWrap/>
            <w:vAlign w:val="center"/>
            <w:hideMark/>
          </w:tcPr>
          <w:p w14:paraId="0F0F6472"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5C8D35B1" w14:textId="77777777" w:rsidR="00F97EDA" w:rsidRPr="00F97EDA" w:rsidRDefault="00F97EDA" w:rsidP="00847246">
            <w:pPr>
              <w:jc w:val="center"/>
              <w:rPr>
                <w:rFonts w:cs="Times New Roman"/>
                <w:color w:val="000000"/>
              </w:rPr>
            </w:pPr>
            <w:r w:rsidRPr="00F97EDA">
              <w:rPr>
                <w:rFonts w:cs="Times New Roman"/>
                <w:color w:val="000000"/>
              </w:rPr>
              <w:t xml:space="preserve">0.01 </w:t>
            </w:r>
          </w:p>
        </w:tc>
      </w:tr>
      <w:tr w:rsidR="00F97EDA" w:rsidRPr="00F97EDA" w14:paraId="55A6809E" w14:textId="77777777" w:rsidTr="00847246">
        <w:trPr>
          <w:trHeight w:val="320"/>
        </w:trPr>
        <w:tc>
          <w:tcPr>
            <w:tcW w:w="828" w:type="pct"/>
            <w:shd w:val="clear" w:color="auto" w:fill="auto"/>
            <w:noWrap/>
            <w:vAlign w:val="bottom"/>
            <w:hideMark/>
          </w:tcPr>
          <w:p w14:paraId="461B79B3" w14:textId="77777777" w:rsidR="00F97EDA" w:rsidRPr="00F97EDA" w:rsidRDefault="00F97EDA" w:rsidP="00847246">
            <w:pPr>
              <w:jc w:val="center"/>
              <w:rPr>
                <w:rFonts w:cs="Times New Roman"/>
                <w:color w:val="000000"/>
              </w:rPr>
            </w:pPr>
          </w:p>
        </w:tc>
        <w:tc>
          <w:tcPr>
            <w:tcW w:w="205" w:type="pct"/>
            <w:shd w:val="clear" w:color="auto" w:fill="auto"/>
            <w:noWrap/>
            <w:textDirection w:val="btLr"/>
            <w:vAlign w:val="center"/>
            <w:hideMark/>
          </w:tcPr>
          <w:p w14:paraId="27189F2C" w14:textId="77777777" w:rsidR="00F97EDA" w:rsidRPr="00F97EDA" w:rsidRDefault="00F97EDA" w:rsidP="00847246">
            <w:pPr>
              <w:rPr>
                <w:rFonts w:cs="Times New Roman"/>
              </w:rPr>
            </w:pPr>
          </w:p>
        </w:tc>
        <w:tc>
          <w:tcPr>
            <w:tcW w:w="525" w:type="pct"/>
            <w:shd w:val="clear" w:color="auto" w:fill="auto"/>
            <w:noWrap/>
            <w:vAlign w:val="center"/>
            <w:hideMark/>
          </w:tcPr>
          <w:p w14:paraId="769F17F9" w14:textId="77777777" w:rsidR="00F97EDA" w:rsidRPr="00F97EDA" w:rsidRDefault="00F97EDA" w:rsidP="00847246">
            <w:pPr>
              <w:jc w:val="center"/>
              <w:rPr>
                <w:rFonts w:cs="Times New Roman"/>
              </w:rPr>
            </w:pPr>
          </w:p>
        </w:tc>
        <w:tc>
          <w:tcPr>
            <w:tcW w:w="150" w:type="pct"/>
            <w:shd w:val="clear" w:color="auto" w:fill="auto"/>
            <w:noWrap/>
            <w:vAlign w:val="center"/>
            <w:hideMark/>
          </w:tcPr>
          <w:p w14:paraId="5067A61D" w14:textId="77777777" w:rsidR="00F97EDA" w:rsidRPr="00F97EDA" w:rsidRDefault="00F97EDA" w:rsidP="00847246">
            <w:pPr>
              <w:jc w:val="center"/>
              <w:rPr>
                <w:rFonts w:cs="Times New Roman"/>
              </w:rPr>
            </w:pPr>
          </w:p>
        </w:tc>
        <w:tc>
          <w:tcPr>
            <w:tcW w:w="525" w:type="pct"/>
            <w:shd w:val="clear" w:color="auto" w:fill="auto"/>
            <w:noWrap/>
            <w:vAlign w:val="center"/>
            <w:hideMark/>
          </w:tcPr>
          <w:p w14:paraId="335C8DB6" w14:textId="77777777" w:rsidR="00F97EDA" w:rsidRPr="00F97EDA" w:rsidRDefault="00F97EDA" w:rsidP="00847246">
            <w:pPr>
              <w:jc w:val="center"/>
              <w:rPr>
                <w:rFonts w:cs="Times New Roman"/>
              </w:rPr>
            </w:pPr>
          </w:p>
        </w:tc>
        <w:tc>
          <w:tcPr>
            <w:tcW w:w="609" w:type="pct"/>
            <w:shd w:val="clear" w:color="auto" w:fill="auto"/>
            <w:noWrap/>
            <w:vAlign w:val="center"/>
            <w:hideMark/>
          </w:tcPr>
          <w:p w14:paraId="00B55D88" w14:textId="77777777" w:rsidR="00F97EDA" w:rsidRPr="00F97EDA" w:rsidRDefault="00F97EDA" w:rsidP="00847246">
            <w:pPr>
              <w:jc w:val="center"/>
              <w:rPr>
                <w:rFonts w:cs="Times New Roman"/>
              </w:rPr>
            </w:pPr>
          </w:p>
        </w:tc>
        <w:tc>
          <w:tcPr>
            <w:tcW w:w="165" w:type="pct"/>
            <w:shd w:val="clear" w:color="auto" w:fill="auto"/>
            <w:noWrap/>
            <w:vAlign w:val="center"/>
            <w:hideMark/>
          </w:tcPr>
          <w:p w14:paraId="48D1D8C9" w14:textId="77777777" w:rsidR="00F97EDA" w:rsidRPr="00F97EDA" w:rsidRDefault="00F97EDA" w:rsidP="00847246">
            <w:pPr>
              <w:jc w:val="center"/>
              <w:rPr>
                <w:rFonts w:cs="Times New Roman"/>
              </w:rPr>
            </w:pPr>
          </w:p>
        </w:tc>
        <w:tc>
          <w:tcPr>
            <w:tcW w:w="609" w:type="pct"/>
            <w:shd w:val="clear" w:color="auto" w:fill="auto"/>
            <w:noWrap/>
            <w:vAlign w:val="center"/>
            <w:hideMark/>
          </w:tcPr>
          <w:p w14:paraId="35768192" w14:textId="77777777" w:rsidR="00F97EDA" w:rsidRPr="00F97EDA" w:rsidRDefault="00F97EDA" w:rsidP="00847246">
            <w:pPr>
              <w:jc w:val="center"/>
              <w:rPr>
                <w:rFonts w:cs="Times New Roman"/>
              </w:rPr>
            </w:pPr>
          </w:p>
        </w:tc>
        <w:tc>
          <w:tcPr>
            <w:tcW w:w="609" w:type="pct"/>
            <w:shd w:val="clear" w:color="auto" w:fill="auto"/>
            <w:noWrap/>
            <w:vAlign w:val="center"/>
            <w:hideMark/>
          </w:tcPr>
          <w:p w14:paraId="1E558838" w14:textId="77777777" w:rsidR="00F97EDA" w:rsidRPr="00F97EDA" w:rsidRDefault="00F97EDA" w:rsidP="00847246">
            <w:pPr>
              <w:jc w:val="center"/>
              <w:rPr>
                <w:rFonts w:cs="Times New Roman"/>
              </w:rPr>
            </w:pPr>
          </w:p>
        </w:tc>
        <w:tc>
          <w:tcPr>
            <w:tcW w:w="165" w:type="pct"/>
            <w:shd w:val="clear" w:color="auto" w:fill="auto"/>
            <w:noWrap/>
            <w:vAlign w:val="center"/>
            <w:hideMark/>
          </w:tcPr>
          <w:p w14:paraId="52579F70" w14:textId="77777777" w:rsidR="00F97EDA" w:rsidRPr="00F97EDA" w:rsidRDefault="00F97EDA" w:rsidP="00847246">
            <w:pPr>
              <w:jc w:val="center"/>
              <w:rPr>
                <w:rFonts w:cs="Times New Roman"/>
              </w:rPr>
            </w:pPr>
          </w:p>
        </w:tc>
        <w:tc>
          <w:tcPr>
            <w:tcW w:w="609" w:type="pct"/>
            <w:shd w:val="clear" w:color="auto" w:fill="auto"/>
            <w:noWrap/>
            <w:vAlign w:val="center"/>
            <w:hideMark/>
          </w:tcPr>
          <w:p w14:paraId="068C7664" w14:textId="77777777" w:rsidR="00F97EDA" w:rsidRPr="00F97EDA" w:rsidRDefault="00F97EDA" w:rsidP="00847246">
            <w:pPr>
              <w:jc w:val="center"/>
              <w:rPr>
                <w:rFonts w:cs="Times New Roman"/>
              </w:rPr>
            </w:pPr>
          </w:p>
        </w:tc>
      </w:tr>
      <w:tr w:rsidR="00F97EDA" w:rsidRPr="00F97EDA" w14:paraId="3DB3584B" w14:textId="77777777" w:rsidTr="00847246">
        <w:trPr>
          <w:trHeight w:val="320"/>
        </w:trPr>
        <w:tc>
          <w:tcPr>
            <w:tcW w:w="828" w:type="pct"/>
            <w:shd w:val="clear" w:color="auto" w:fill="auto"/>
            <w:noWrap/>
            <w:vAlign w:val="bottom"/>
            <w:hideMark/>
          </w:tcPr>
          <w:p w14:paraId="6FA10044" w14:textId="77777777" w:rsidR="00F97EDA" w:rsidRPr="00F97EDA" w:rsidRDefault="00F97EDA" w:rsidP="00847246">
            <w:pPr>
              <w:jc w:val="right"/>
              <w:rPr>
                <w:rFonts w:cs="Times New Roman"/>
                <w:color w:val="000000"/>
              </w:rPr>
            </w:pPr>
            <w:r w:rsidRPr="00F97EDA">
              <w:rPr>
                <w:rFonts w:cs="Times New Roman"/>
                <w:color w:val="000000"/>
              </w:rPr>
              <w:t>-100%</w:t>
            </w:r>
          </w:p>
        </w:tc>
        <w:tc>
          <w:tcPr>
            <w:tcW w:w="205" w:type="pct"/>
            <w:vMerge w:val="restart"/>
            <w:shd w:val="clear" w:color="auto" w:fill="auto"/>
            <w:noWrap/>
            <w:textDirection w:val="btLr"/>
            <w:vAlign w:val="center"/>
            <w:hideMark/>
          </w:tcPr>
          <w:p w14:paraId="0E942CDD" w14:textId="77777777" w:rsidR="00F97EDA" w:rsidRPr="00F97EDA" w:rsidRDefault="00F97EDA" w:rsidP="00847246">
            <w:pPr>
              <w:jc w:val="center"/>
              <w:rPr>
                <w:rFonts w:cs="Times New Roman"/>
                <w:color w:val="000000"/>
              </w:rPr>
            </w:pPr>
            <w:r w:rsidRPr="00F97EDA">
              <w:rPr>
                <w:rFonts w:cs="Times New Roman"/>
                <w:color w:val="000000"/>
              </w:rPr>
              <w:t>unclipped</w:t>
            </w:r>
          </w:p>
        </w:tc>
        <w:tc>
          <w:tcPr>
            <w:tcW w:w="525" w:type="pct"/>
            <w:shd w:val="clear" w:color="auto" w:fill="auto"/>
            <w:noWrap/>
            <w:vAlign w:val="center"/>
            <w:hideMark/>
          </w:tcPr>
          <w:p w14:paraId="6589CD02" w14:textId="77777777" w:rsidR="00F97EDA" w:rsidRPr="00F97EDA" w:rsidRDefault="00F97EDA" w:rsidP="00847246">
            <w:pPr>
              <w:jc w:val="center"/>
              <w:rPr>
                <w:rFonts w:cs="Times New Roman"/>
                <w:color w:val="000000"/>
              </w:rPr>
            </w:pPr>
            <w:r w:rsidRPr="00F97EDA">
              <w:rPr>
                <w:rFonts w:cs="Times New Roman"/>
                <w:color w:val="000000"/>
              </w:rPr>
              <w:t>0.11</w:t>
            </w:r>
          </w:p>
        </w:tc>
        <w:tc>
          <w:tcPr>
            <w:tcW w:w="150" w:type="pct"/>
            <w:shd w:val="clear" w:color="auto" w:fill="auto"/>
            <w:noWrap/>
            <w:vAlign w:val="center"/>
            <w:hideMark/>
          </w:tcPr>
          <w:p w14:paraId="728AC4CD"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50ACEF12"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shd w:val="clear" w:color="auto" w:fill="auto"/>
            <w:noWrap/>
            <w:vAlign w:val="center"/>
            <w:hideMark/>
          </w:tcPr>
          <w:p w14:paraId="155C7675" w14:textId="77777777" w:rsidR="00F97EDA" w:rsidRPr="00F97EDA" w:rsidRDefault="00F97EDA" w:rsidP="00847246">
            <w:pPr>
              <w:jc w:val="center"/>
              <w:rPr>
                <w:rFonts w:cs="Times New Roman"/>
                <w:color w:val="000000"/>
              </w:rPr>
            </w:pPr>
            <w:r w:rsidRPr="00F97EDA">
              <w:rPr>
                <w:rFonts w:cs="Times New Roman"/>
                <w:color w:val="000000"/>
              </w:rPr>
              <w:t>0.28</w:t>
            </w:r>
          </w:p>
        </w:tc>
        <w:tc>
          <w:tcPr>
            <w:tcW w:w="165" w:type="pct"/>
            <w:shd w:val="clear" w:color="auto" w:fill="auto"/>
            <w:noWrap/>
            <w:vAlign w:val="center"/>
            <w:hideMark/>
          </w:tcPr>
          <w:p w14:paraId="17393615"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08DC735D" w14:textId="77777777" w:rsidR="00F97EDA" w:rsidRPr="00F97EDA" w:rsidRDefault="00F97EDA" w:rsidP="00847246">
            <w:pPr>
              <w:jc w:val="center"/>
              <w:rPr>
                <w:rFonts w:cs="Times New Roman"/>
                <w:color w:val="000000"/>
              </w:rPr>
            </w:pPr>
            <w:r w:rsidRPr="00F97EDA">
              <w:rPr>
                <w:rFonts w:cs="Times New Roman"/>
                <w:color w:val="000000"/>
              </w:rPr>
              <w:t>0.05</w:t>
            </w:r>
          </w:p>
        </w:tc>
        <w:tc>
          <w:tcPr>
            <w:tcW w:w="609" w:type="pct"/>
            <w:shd w:val="clear" w:color="auto" w:fill="auto"/>
            <w:noWrap/>
            <w:vAlign w:val="center"/>
            <w:hideMark/>
          </w:tcPr>
          <w:p w14:paraId="0C425EF3" w14:textId="77777777" w:rsidR="00F97EDA" w:rsidRPr="00F97EDA" w:rsidRDefault="00F97EDA" w:rsidP="00847246">
            <w:pPr>
              <w:jc w:val="center"/>
              <w:rPr>
                <w:rFonts w:cs="Times New Roman"/>
                <w:color w:val="000000"/>
              </w:rPr>
            </w:pPr>
            <w:r w:rsidRPr="00F97EDA">
              <w:rPr>
                <w:rFonts w:cs="Times New Roman"/>
                <w:color w:val="000000"/>
              </w:rPr>
              <w:t>0.38</w:t>
            </w:r>
          </w:p>
        </w:tc>
        <w:tc>
          <w:tcPr>
            <w:tcW w:w="165" w:type="pct"/>
            <w:shd w:val="clear" w:color="auto" w:fill="auto"/>
            <w:noWrap/>
            <w:vAlign w:val="center"/>
            <w:hideMark/>
          </w:tcPr>
          <w:p w14:paraId="6941518A"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09E1FCFE" w14:textId="77777777" w:rsidR="00F97EDA" w:rsidRPr="00F97EDA" w:rsidRDefault="00F97EDA" w:rsidP="00847246">
            <w:pPr>
              <w:jc w:val="center"/>
              <w:rPr>
                <w:rFonts w:cs="Times New Roman"/>
                <w:color w:val="000000"/>
              </w:rPr>
            </w:pPr>
            <w:r w:rsidRPr="00F97EDA">
              <w:rPr>
                <w:rFonts w:cs="Times New Roman"/>
                <w:color w:val="000000"/>
              </w:rPr>
              <w:t xml:space="preserve">0.06 </w:t>
            </w:r>
          </w:p>
        </w:tc>
      </w:tr>
      <w:tr w:rsidR="00F97EDA" w:rsidRPr="00F97EDA" w14:paraId="79373E81" w14:textId="77777777" w:rsidTr="00847246">
        <w:trPr>
          <w:trHeight w:val="320"/>
        </w:trPr>
        <w:tc>
          <w:tcPr>
            <w:tcW w:w="828" w:type="pct"/>
            <w:shd w:val="clear" w:color="auto" w:fill="auto"/>
            <w:noWrap/>
            <w:vAlign w:val="bottom"/>
            <w:hideMark/>
          </w:tcPr>
          <w:p w14:paraId="244EFBAE" w14:textId="77777777" w:rsidR="00F97EDA" w:rsidRPr="00F97EDA" w:rsidRDefault="00F97EDA" w:rsidP="00847246">
            <w:pPr>
              <w:jc w:val="right"/>
              <w:rPr>
                <w:rFonts w:cs="Times New Roman"/>
                <w:color w:val="000000"/>
              </w:rPr>
            </w:pPr>
            <w:r w:rsidRPr="00F97EDA">
              <w:rPr>
                <w:rFonts w:cs="Times New Roman"/>
                <w:color w:val="000000"/>
              </w:rPr>
              <w:t>-80%</w:t>
            </w:r>
          </w:p>
        </w:tc>
        <w:tc>
          <w:tcPr>
            <w:tcW w:w="205" w:type="pct"/>
            <w:vMerge/>
            <w:vAlign w:val="center"/>
            <w:hideMark/>
          </w:tcPr>
          <w:p w14:paraId="051A122A"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54378177" w14:textId="77777777" w:rsidR="00F97EDA" w:rsidRPr="00F97EDA" w:rsidRDefault="00F97EDA" w:rsidP="00847246">
            <w:pPr>
              <w:jc w:val="center"/>
              <w:rPr>
                <w:rFonts w:cs="Times New Roman"/>
                <w:color w:val="000000"/>
              </w:rPr>
            </w:pPr>
            <w:r w:rsidRPr="00F97EDA">
              <w:rPr>
                <w:rFonts w:cs="Times New Roman"/>
                <w:color w:val="000000"/>
              </w:rPr>
              <w:t>0.22</w:t>
            </w:r>
          </w:p>
        </w:tc>
        <w:tc>
          <w:tcPr>
            <w:tcW w:w="150" w:type="pct"/>
            <w:shd w:val="clear" w:color="auto" w:fill="auto"/>
            <w:noWrap/>
            <w:vAlign w:val="center"/>
            <w:hideMark/>
          </w:tcPr>
          <w:p w14:paraId="706E9283"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5CF79516" w14:textId="77777777" w:rsidR="00F97EDA" w:rsidRPr="00F97EDA" w:rsidRDefault="00F97EDA" w:rsidP="00847246">
            <w:pPr>
              <w:jc w:val="center"/>
              <w:rPr>
                <w:rFonts w:cs="Times New Roman"/>
                <w:color w:val="000000"/>
              </w:rPr>
            </w:pPr>
            <w:r w:rsidRPr="00F97EDA">
              <w:rPr>
                <w:rFonts w:cs="Times New Roman"/>
                <w:color w:val="000000"/>
              </w:rPr>
              <w:t>0.06</w:t>
            </w:r>
          </w:p>
        </w:tc>
        <w:tc>
          <w:tcPr>
            <w:tcW w:w="609" w:type="pct"/>
            <w:shd w:val="clear" w:color="auto" w:fill="auto"/>
            <w:noWrap/>
            <w:vAlign w:val="center"/>
            <w:hideMark/>
          </w:tcPr>
          <w:p w14:paraId="211F639B" w14:textId="77777777" w:rsidR="00F97EDA" w:rsidRPr="00F97EDA" w:rsidRDefault="00F97EDA" w:rsidP="00847246">
            <w:pPr>
              <w:jc w:val="center"/>
              <w:rPr>
                <w:rFonts w:cs="Times New Roman"/>
                <w:color w:val="000000"/>
              </w:rPr>
            </w:pPr>
            <w:r w:rsidRPr="00F97EDA">
              <w:rPr>
                <w:rFonts w:cs="Times New Roman"/>
                <w:color w:val="000000"/>
              </w:rPr>
              <w:t>0.32</w:t>
            </w:r>
          </w:p>
        </w:tc>
        <w:tc>
          <w:tcPr>
            <w:tcW w:w="165" w:type="pct"/>
            <w:shd w:val="clear" w:color="auto" w:fill="auto"/>
            <w:noWrap/>
            <w:vAlign w:val="center"/>
            <w:hideMark/>
          </w:tcPr>
          <w:p w14:paraId="4C3CF964"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5A384120" w14:textId="77777777" w:rsidR="00F97EDA" w:rsidRPr="00F97EDA" w:rsidRDefault="00F97EDA" w:rsidP="00847246">
            <w:pPr>
              <w:jc w:val="center"/>
              <w:rPr>
                <w:rFonts w:cs="Times New Roman"/>
                <w:color w:val="000000"/>
              </w:rPr>
            </w:pPr>
            <w:r w:rsidRPr="00F97EDA">
              <w:rPr>
                <w:rFonts w:cs="Times New Roman"/>
                <w:color w:val="000000"/>
              </w:rPr>
              <w:t>0.08</w:t>
            </w:r>
          </w:p>
        </w:tc>
        <w:tc>
          <w:tcPr>
            <w:tcW w:w="609" w:type="pct"/>
            <w:shd w:val="clear" w:color="auto" w:fill="auto"/>
            <w:noWrap/>
            <w:vAlign w:val="center"/>
            <w:hideMark/>
          </w:tcPr>
          <w:p w14:paraId="3B2753A0" w14:textId="77777777" w:rsidR="00F97EDA" w:rsidRPr="00F97EDA" w:rsidRDefault="00F97EDA" w:rsidP="00847246">
            <w:pPr>
              <w:jc w:val="center"/>
              <w:rPr>
                <w:rFonts w:cs="Times New Roman"/>
                <w:color w:val="000000"/>
              </w:rPr>
            </w:pPr>
            <w:r w:rsidRPr="00F97EDA">
              <w:rPr>
                <w:rFonts w:cs="Times New Roman"/>
                <w:color w:val="000000"/>
              </w:rPr>
              <w:t>0.54</w:t>
            </w:r>
          </w:p>
        </w:tc>
        <w:tc>
          <w:tcPr>
            <w:tcW w:w="165" w:type="pct"/>
            <w:shd w:val="clear" w:color="auto" w:fill="auto"/>
            <w:noWrap/>
            <w:vAlign w:val="center"/>
            <w:hideMark/>
          </w:tcPr>
          <w:p w14:paraId="6EBFE349"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527F5045" w14:textId="77777777" w:rsidR="00F97EDA" w:rsidRPr="00F97EDA" w:rsidRDefault="00F97EDA" w:rsidP="00847246">
            <w:pPr>
              <w:jc w:val="center"/>
              <w:rPr>
                <w:rFonts w:cs="Times New Roman"/>
                <w:color w:val="000000"/>
              </w:rPr>
            </w:pPr>
            <w:r w:rsidRPr="00F97EDA">
              <w:rPr>
                <w:rFonts w:cs="Times New Roman"/>
                <w:color w:val="000000"/>
              </w:rPr>
              <w:t xml:space="preserve">0.09 </w:t>
            </w:r>
          </w:p>
        </w:tc>
      </w:tr>
      <w:tr w:rsidR="00F97EDA" w:rsidRPr="00F97EDA" w14:paraId="3279AC2A" w14:textId="77777777" w:rsidTr="00847246">
        <w:trPr>
          <w:trHeight w:val="320"/>
        </w:trPr>
        <w:tc>
          <w:tcPr>
            <w:tcW w:w="828" w:type="pct"/>
            <w:shd w:val="clear" w:color="auto" w:fill="auto"/>
            <w:noWrap/>
            <w:vAlign w:val="bottom"/>
            <w:hideMark/>
          </w:tcPr>
          <w:p w14:paraId="5765DA17" w14:textId="77777777" w:rsidR="00F97EDA" w:rsidRPr="00F97EDA" w:rsidRDefault="00F97EDA" w:rsidP="00847246">
            <w:pPr>
              <w:jc w:val="right"/>
              <w:rPr>
                <w:rFonts w:cs="Times New Roman"/>
                <w:color w:val="000000"/>
              </w:rPr>
            </w:pPr>
            <w:r w:rsidRPr="00F97EDA">
              <w:rPr>
                <w:rFonts w:cs="Times New Roman"/>
                <w:color w:val="000000"/>
              </w:rPr>
              <w:t>-60%</w:t>
            </w:r>
          </w:p>
        </w:tc>
        <w:tc>
          <w:tcPr>
            <w:tcW w:w="205" w:type="pct"/>
            <w:vMerge/>
            <w:vAlign w:val="center"/>
            <w:hideMark/>
          </w:tcPr>
          <w:p w14:paraId="796C8EAD"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54AA7962" w14:textId="77777777" w:rsidR="00F97EDA" w:rsidRPr="00F97EDA" w:rsidRDefault="00F97EDA" w:rsidP="00847246">
            <w:pPr>
              <w:jc w:val="center"/>
              <w:rPr>
                <w:rFonts w:cs="Times New Roman"/>
                <w:color w:val="000000"/>
              </w:rPr>
            </w:pPr>
            <w:r w:rsidRPr="00F97EDA">
              <w:rPr>
                <w:rFonts w:cs="Times New Roman"/>
                <w:color w:val="000000"/>
              </w:rPr>
              <w:t>0.15</w:t>
            </w:r>
          </w:p>
        </w:tc>
        <w:tc>
          <w:tcPr>
            <w:tcW w:w="150" w:type="pct"/>
            <w:shd w:val="clear" w:color="auto" w:fill="auto"/>
            <w:noWrap/>
            <w:vAlign w:val="center"/>
            <w:hideMark/>
          </w:tcPr>
          <w:p w14:paraId="2AFF8C3B"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28B36EEE" w14:textId="77777777" w:rsidR="00F97EDA" w:rsidRPr="00F97EDA" w:rsidRDefault="00F97EDA" w:rsidP="00847246">
            <w:pPr>
              <w:jc w:val="center"/>
              <w:rPr>
                <w:rFonts w:cs="Times New Roman"/>
                <w:color w:val="000000"/>
              </w:rPr>
            </w:pPr>
            <w:r w:rsidRPr="00F97EDA">
              <w:rPr>
                <w:rFonts w:cs="Times New Roman"/>
                <w:color w:val="000000"/>
              </w:rPr>
              <w:t>0.00</w:t>
            </w:r>
          </w:p>
        </w:tc>
        <w:tc>
          <w:tcPr>
            <w:tcW w:w="609" w:type="pct"/>
            <w:shd w:val="clear" w:color="auto" w:fill="auto"/>
            <w:noWrap/>
            <w:vAlign w:val="center"/>
            <w:hideMark/>
          </w:tcPr>
          <w:p w14:paraId="06B35C7B" w14:textId="77777777" w:rsidR="00F97EDA" w:rsidRPr="00F97EDA" w:rsidRDefault="00F97EDA" w:rsidP="00847246">
            <w:pPr>
              <w:jc w:val="center"/>
              <w:rPr>
                <w:rFonts w:cs="Times New Roman"/>
                <w:color w:val="000000"/>
              </w:rPr>
            </w:pPr>
            <w:r w:rsidRPr="00F97EDA">
              <w:rPr>
                <w:rFonts w:cs="Times New Roman"/>
                <w:color w:val="000000"/>
              </w:rPr>
              <w:t>0.30</w:t>
            </w:r>
          </w:p>
        </w:tc>
        <w:tc>
          <w:tcPr>
            <w:tcW w:w="165" w:type="pct"/>
            <w:shd w:val="clear" w:color="auto" w:fill="auto"/>
            <w:noWrap/>
            <w:vAlign w:val="center"/>
            <w:hideMark/>
          </w:tcPr>
          <w:p w14:paraId="29EFA11E"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6904CBD8"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780D1666" w14:textId="77777777" w:rsidR="00F97EDA" w:rsidRPr="00F97EDA" w:rsidRDefault="00F97EDA" w:rsidP="00847246">
            <w:pPr>
              <w:jc w:val="center"/>
              <w:rPr>
                <w:rFonts w:cs="Times New Roman"/>
                <w:color w:val="000000"/>
              </w:rPr>
            </w:pPr>
            <w:r w:rsidRPr="00F97EDA">
              <w:rPr>
                <w:rFonts w:cs="Times New Roman"/>
                <w:color w:val="000000"/>
              </w:rPr>
              <w:t>0.46</w:t>
            </w:r>
          </w:p>
        </w:tc>
        <w:tc>
          <w:tcPr>
            <w:tcW w:w="165" w:type="pct"/>
            <w:shd w:val="clear" w:color="auto" w:fill="auto"/>
            <w:noWrap/>
            <w:vAlign w:val="center"/>
            <w:hideMark/>
          </w:tcPr>
          <w:p w14:paraId="29214DB4"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7DAEB599" w14:textId="77777777" w:rsidR="00F97EDA" w:rsidRPr="00F97EDA" w:rsidRDefault="00F97EDA" w:rsidP="00847246">
            <w:pPr>
              <w:jc w:val="center"/>
              <w:rPr>
                <w:rFonts w:cs="Times New Roman"/>
                <w:color w:val="000000"/>
              </w:rPr>
            </w:pPr>
            <w:r w:rsidRPr="00F97EDA">
              <w:rPr>
                <w:rFonts w:cs="Times New Roman"/>
                <w:color w:val="000000"/>
              </w:rPr>
              <w:t xml:space="preserve">0.02 </w:t>
            </w:r>
          </w:p>
        </w:tc>
      </w:tr>
      <w:tr w:rsidR="00F97EDA" w:rsidRPr="00F97EDA" w14:paraId="1236E6C7" w14:textId="77777777" w:rsidTr="00847246">
        <w:trPr>
          <w:trHeight w:val="320"/>
        </w:trPr>
        <w:tc>
          <w:tcPr>
            <w:tcW w:w="828" w:type="pct"/>
            <w:shd w:val="clear" w:color="auto" w:fill="auto"/>
            <w:noWrap/>
            <w:vAlign w:val="bottom"/>
            <w:hideMark/>
          </w:tcPr>
          <w:p w14:paraId="00CE8B39" w14:textId="77777777" w:rsidR="00F97EDA" w:rsidRPr="00F97EDA" w:rsidRDefault="00F97EDA" w:rsidP="00847246">
            <w:pPr>
              <w:jc w:val="right"/>
              <w:rPr>
                <w:rFonts w:cs="Times New Roman"/>
                <w:color w:val="000000"/>
              </w:rPr>
            </w:pPr>
            <w:r w:rsidRPr="00F97EDA">
              <w:rPr>
                <w:rFonts w:cs="Times New Roman"/>
                <w:color w:val="000000"/>
              </w:rPr>
              <w:t>-40%</w:t>
            </w:r>
          </w:p>
        </w:tc>
        <w:tc>
          <w:tcPr>
            <w:tcW w:w="205" w:type="pct"/>
            <w:vMerge/>
            <w:vAlign w:val="center"/>
            <w:hideMark/>
          </w:tcPr>
          <w:p w14:paraId="0EBFB385"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6B56B66E" w14:textId="77777777" w:rsidR="00F97EDA" w:rsidRPr="00F97EDA" w:rsidRDefault="00F97EDA" w:rsidP="00847246">
            <w:pPr>
              <w:jc w:val="center"/>
              <w:rPr>
                <w:rFonts w:cs="Times New Roman"/>
                <w:color w:val="000000"/>
              </w:rPr>
            </w:pPr>
            <w:r w:rsidRPr="00F97EDA">
              <w:rPr>
                <w:rFonts w:cs="Times New Roman"/>
                <w:color w:val="000000"/>
              </w:rPr>
              <w:t>0.18</w:t>
            </w:r>
          </w:p>
        </w:tc>
        <w:tc>
          <w:tcPr>
            <w:tcW w:w="150" w:type="pct"/>
            <w:shd w:val="clear" w:color="auto" w:fill="auto"/>
            <w:noWrap/>
            <w:vAlign w:val="center"/>
            <w:hideMark/>
          </w:tcPr>
          <w:p w14:paraId="78A17961"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65BA778C" w14:textId="77777777" w:rsidR="00F97EDA" w:rsidRPr="00F97EDA" w:rsidRDefault="00F97EDA" w:rsidP="00847246">
            <w:pPr>
              <w:jc w:val="center"/>
              <w:rPr>
                <w:rFonts w:cs="Times New Roman"/>
                <w:color w:val="000000"/>
              </w:rPr>
            </w:pPr>
            <w:r w:rsidRPr="00F97EDA">
              <w:rPr>
                <w:rFonts w:cs="Times New Roman"/>
                <w:color w:val="000000"/>
              </w:rPr>
              <w:t>0.04</w:t>
            </w:r>
          </w:p>
        </w:tc>
        <w:tc>
          <w:tcPr>
            <w:tcW w:w="609" w:type="pct"/>
            <w:shd w:val="clear" w:color="auto" w:fill="auto"/>
            <w:noWrap/>
            <w:vAlign w:val="center"/>
            <w:hideMark/>
          </w:tcPr>
          <w:p w14:paraId="3D8912B2" w14:textId="77777777" w:rsidR="00F97EDA" w:rsidRPr="00F97EDA" w:rsidRDefault="00F97EDA" w:rsidP="00847246">
            <w:pPr>
              <w:jc w:val="center"/>
              <w:rPr>
                <w:rFonts w:cs="Times New Roman"/>
                <w:color w:val="000000"/>
              </w:rPr>
            </w:pPr>
            <w:r w:rsidRPr="00F97EDA">
              <w:rPr>
                <w:rFonts w:cs="Times New Roman"/>
                <w:color w:val="000000"/>
              </w:rPr>
              <w:t>0.21</w:t>
            </w:r>
          </w:p>
        </w:tc>
        <w:tc>
          <w:tcPr>
            <w:tcW w:w="165" w:type="pct"/>
            <w:shd w:val="clear" w:color="auto" w:fill="auto"/>
            <w:noWrap/>
            <w:vAlign w:val="center"/>
            <w:hideMark/>
          </w:tcPr>
          <w:p w14:paraId="4E9F1287"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4796930B" w14:textId="77777777" w:rsidR="00F97EDA" w:rsidRPr="00F97EDA" w:rsidRDefault="00F97EDA" w:rsidP="00847246">
            <w:pPr>
              <w:jc w:val="center"/>
              <w:rPr>
                <w:rFonts w:cs="Times New Roman"/>
                <w:color w:val="000000"/>
              </w:rPr>
            </w:pPr>
            <w:r w:rsidRPr="00F97EDA">
              <w:rPr>
                <w:rFonts w:cs="Times New Roman"/>
                <w:color w:val="000000"/>
              </w:rPr>
              <w:t>0.07</w:t>
            </w:r>
          </w:p>
        </w:tc>
        <w:tc>
          <w:tcPr>
            <w:tcW w:w="609" w:type="pct"/>
            <w:shd w:val="clear" w:color="auto" w:fill="auto"/>
            <w:noWrap/>
            <w:vAlign w:val="center"/>
            <w:hideMark/>
          </w:tcPr>
          <w:p w14:paraId="7693EA34" w14:textId="77777777" w:rsidR="00F97EDA" w:rsidRPr="00F97EDA" w:rsidRDefault="00F97EDA" w:rsidP="00847246">
            <w:pPr>
              <w:jc w:val="center"/>
              <w:rPr>
                <w:rFonts w:cs="Times New Roman"/>
                <w:color w:val="000000"/>
              </w:rPr>
            </w:pPr>
            <w:r w:rsidRPr="00F97EDA">
              <w:rPr>
                <w:rFonts w:cs="Times New Roman"/>
                <w:color w:val="000000"/>
              </w:rPr>
              <w:t>0.38</w:t>
            </w:r>
          </w:p>
        </w:tc>
        <w:tc>
          <w:tcPr>
            <w:tcW w:w="165" w:type="pct"/>
            <w:shd w:val="clear" w:color="auto" w:fill="auto"/>
            <w:noWrap/>
            <w:vAlign w:val="center"/>
            <w:hideMark/>
          </w:tcPr>
          <w:p w14:paraId="238CCB99"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6B6B660D" w14:textId="77777777" w:rsidR="00F97EDA" w:rsidRPr="00F97EDA" w:rsidRDefault="00F97EDA" w:rsidP="00847246">
            <w:pPr>
              <w:jc w:val="center"/>
              <w:rPr>
                <w:rFonts w:cs="Times New Roman"/>
                <w:color w:val="000000"/>
              </w:rPr>
            </w:pPr>
            <w:r w:rsidRPr="00F97EDA">
              <w:rPr>
                <w:rFonts w:cs="Times New Roman"/>
                <w:color w:val="000000"/>
              </w:rPr>
              <w:t xml:space="preserve">0.05 </w:t>
            </w:r>
          </w:p>
        </w:tc>
      </w:tr>
      <w:tr w:rsidR="00F97EDA" w:rsidRPr="00F97EDA" w14:paraId="4182CA8C" w14:textId="77777777" w:rsidTr="00847246">
        <w:trPr>
          <w:trHeight w:val="320"/>
        </w:trPr>
        <w:tc>
          <w:tcPr>
            <w:tcW w:w="828" w:type="pct"/>
            <w:shd w:val="clear" w:color="auto" w:fill="auto"/>
            <w:noWrap/>
            <w:vAlign w:val="bottom"/>
            <w:hideMark/>
          </w:tcPr>
          <w:p w14:paraId="5F40230D" w14:textId="77777777" w:rsidR="00F97EDA" w:rsidRPr="00F97EDA" w:rsidRDefault="00F97EDA" w:rsidP="00847246">
            <w:pPr>
              <w:jc w:val="right"/>
              <w:rPr>
                <w:rFonts w:cs="Times New Roman"/>
                <w:color w:val="000000"/>
              </w:rPr>
            </w:pPr>
            <w:r w:rsidRPr="00F97EDA">
              <w:rPr>
                <w:rFonts w:cs="Times New Roman"/>
                <w:color w:val="000000"/>
              </w:rPr>
              <w:t>-20%</w:t>
            </w:r>
          </w:p>
        </w:tc>
        <w:tc>
          <w:tcPr>
            <w:tcW w:w="205" w:type="pct"/>
            <w:vMerge/>
            <w:vAlign w:val="center"/>
            <w:hideMark/>
          </w:tcPr>
          <w:p w14:paraId="3A8DA3DB"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66D3E53E" w14:textId="77777777" w:rsidR="00F97EDA" w:rsidRPr="00F97EDA" w:rsidRDefault="00F97EDA" w:rsidP="00847246">
            <w:pPr>
              <w:jc w:val="center"/>
              <w:rPr>
                <w:rFonts w:cs="Times New Roman"/>
                <w:color w:val="000000"/>
              </w:rPr>
            </w:pPr>
            <w:r w:rsidRPr="00F97EDA">
              <w:rPr>
                <w:rFonts w:cs="Times New Roman"/>
                <w:color w:val="000000"/>
              </w:rPr>
              <w:t>0.19</w:t>
            </w:r>
          </w:p>
        </w:tc>
        <w:tc>
          <w:tcPr>
            <w:tcW w:w="150" w:type="pct"/>
            <w:shd w:val="clear" w:color="auto" w:fill="auto"/>
            <w:noWrap/>
            <w:vAlign w:val="center"/>
            <w:hideMark/>
          </w:tcPr>
          <w:p w14:paraId="6A0E6FCF"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46E454CE" w14:textId="77777777" w:rsidR="00F97EDA" w:rsidRPr="00F97EDA" w:rsidRDefault="00F97EDA" w:rsidP="00847246">
            <w:pPr>
              <w:jc w:val="center"/>
              <w:rPr>
                <w:rFonts w:cs="Times New Roman"/>
                <w:color w:val="000000"/>
              </w:rPr>
            </w:pPr>
            <w:r w:rsidRPr="00F97EDA">
              <w:rPr>
                <w:rFonts w:cs="Times New Roman"/>
                <w:color w:val="000000"/>
              </w:rPr>
              <w:t>0.07</w:t>
            </w:r>
          </w:p>
        </w:tc>
        <w:tc>
          <w:tcPr>
            <w:tcW w:w="609" w:type="pct"/>
            <w:shd w:val="clear" w:color="auto" w:fill="auto"/>
            <w:noWrap/>
            <w:vAlign w:val="center"/>
            <w:hideMark/>
          </w:tcPr>
          <w:p w14:paraId="40963F4C" w14:textId="77777777" w:rsidR="00F97EDA" w:rsidRPr="00F97EDA" w:rsidRDefault="00F97EDA" w:rsidP="00847246">
            <w:pPr>
              <w:jc w:val="center"/>
              <w:rPr>
                <w:rFonts w:cs="Times New Roman"/>
                <w:color w:val="000000"/>
              </w:rPr>
            </w:pPr>
            <w:r w:rsidRPr="00F97EDA">
              <w:rPr>
                <w:rFonts w:cs="Times New Roman"/>
                <w:color w:val="000000"/>
              </w:rPr>
              <w:t>0.30</w:t>
            </w:r>
          </w:p>
        </w:tc>
        <w:tc>
          <w:tcPr>
            <w:tcW w:w="165" w:type="pct"/>
            <w:shd w:val="clear" w:color="auto" w:fill="auto"/>
            <w:noWrap/>
            <w:vAlign w:val="center"/>
            <w:hideMark/>
          </w:tcPr>
          <w:p w14:paraId="5F0725FE"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304963E1" w14:textId="77777777" w:rsidR="00F97EDA" w:rsidRPr="00F97EDA" w:rsidRDefault="00F97EDA" w:rsidP="00847246">
            <w:pPr>
              <w:jc w:val="center"/>
              <w:rPr>
                <w:rFonts w:cs="Times New Roman"/>
                <w:color w:val="000000"/>
              </w:rPr>
            </w:pPr>
            <w:r w:rsidRPr="00F97EDA">
              <w:rPr>
                <w:rFonts w:cs="Times New Roman"/>
                <w:color w:val="000000"/>
              </w:rPr>
              <w:t>0.03</w:t>
            </w:r>
          </w:p>
        </w:tc>
        <w:tc>
          <w:tcPr>
            <w:tcW w:w="609" w:type="pct"/>
            <w:shd w:val="clear" w:color="auto" w:fill="auto"/>
            <w:noWrap/>
            <w:vAlign w:val="center"/>
            <w:hideMark/>
          </w:tcPr>
          <w:p w14:paraId="0A898A14" w14:textId="77777777" w:rsidR="00F97EDA" w:rsidRPr="00F97EDA" w:rsidRDefault="00F97EDA" w:rsidP="00847246">
            <w:pPr>
              <w:jc w:val="center"/>
              <w:rPr>
                <w:rFonts w:cs="Times New Roman"/>
                <w:color w:val="000000"/>
              </w:rPr>
            </w:pPr>
            <w:r w:rsidRPr="00F97EDA">
              <w:rPr>
                <w:rFonts w:cs="Times New Roman"/>
                <w:color w:val="000000"/>
              </w:rPr>
              <w:t>0.48</w:t>
            </w:r>
          </w:p>
        </w:tc>
        <w:tc>
          <w:tcPr>
            <w:tcW w:w="165" w:type="pct"/>
            <w:shd w:val="clear" w:color="auto" w:fill="auto"/>
            <w:noWrap/>
            <w:vAlign w:val="center"/>
            <w:hideMark/>
          </w:tcPr>
          <w:p w14:paraId="5982E4DA"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0D9252E5" w14:textId="77777777" w:rsidR="00F97EDA" w:rsidRPr="00F97EDA" w:rsidRDefault="00F97EDA" w:rsidP="00847246">
            <w:pPr>
              <w:jc w:val="center"/>
              <w:rPr>
                <w:rFonts w:cs="Times New Roman"/>
                <w:color w:val="000000"/>
              </w:rPr>
            </w:pPr>
            <w:r w:rsidRPr="00F97EDA">
              <w:rPr>
                <w:rFonts w:cs="Times New Roman"/>
                <w:color w:val="000000"/>
              </w:rPr>
              <w:t xml:space="preserve">0.09 </w:t>
            </w:r>
          </w:p>
        </w:tc>
      </w:tr>
      <w:tr w:rsidR="00F97EDA" w:rsidRPr="00F97EDA" w14:paraId="4FDECB4D" w14:textId="77777777" w:rsidTr="00847246">
        <w:trPr>
          <w:trHeight w:val="320"/>
        </w:trPr>
        <w:tc>
          <w:tcPr>
            <w:tcW w:w="828" w:type="pct"/>
            <w:shd w:val="clear" w:color="auto" w:fill="auto"/>
            <w:noWrap/>
            <w:vAlign w:val="bottom"/>
            <w:hideMark/>
          </w:tcPr>
          <w:p w14:paraId="51A12EE8" w14:textId="77777777" w:rsidR="00F97EDA" w:rsidRPr="00F97EDA" w:rsidRDefault="00F97EDA" w:rsidP="00847246">
            <w:pPr>
              <w:jc w:val="right"/>
              <w:rPr>
                <w:rFonts w:cs="Times New Roman"/>
                <w:color w:val="000000"/>
              </w:rPr>
            </w:pPr>
            <w:r w:rsidRPr="00F97EDA">
              <w:rPr>
                <w:rFonts w:cs="Times New Roman"/>
                <w:color w:val="000000"/>
              </w:rPr>
              <w:t>0% change</w:t>
            </w:r>
          </w:p>
        </w:tc>
        <w:tc>
          <w:tcPr>
            <w:tcW w:w="205" w:type="pct"/>
            <w:vMerge/>
            <w:vAlign w:val="center"/>
            <w:hideMark/>
          </w:tcPr>
          <w:p w14:paraId="2F915027"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74BCA1C9" w14:textId="77777777" w:rsidR="00F97EDA" w:rsidRPr="00F97EDA" w:rsidRDefault="00F97EDA" w:rsidP="00847246">
            <w:pPr>
              <w:jc w:val="center"/>
              <w:rPr>
                <w:rFonts w:cs="Times New Roman"/>
                <w:color w:val="000000"/>
              </w:rPr>
            </w:pPr>
            <w:r w:rsidRPr="00F97EDA">
              <w:rPr>
                <w:rFonts w:cs="Times New Roman"/>
                <w:color w:val="000000"/>
              </w:rPr>
              <w:t>0.11</w:t>
            </w:r>
          </w:p>
        </w:tc>
        <w:tc>
          <w:tcPr>
            <w:tcW w:w="150" w:type="pct"/>
            <w:shd w:val="clear" w:color="auto" w:fill="auto"/>
            <w:noWrap/>
            <w:vAlign w:val="center"/>
            <w:hideMark/>
          </w:tcPr>
          <w:p w14:paraId="03979003"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687C7D75"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shd w:val="clear" w:color="auto" w:fill="auto"/>
            <w:noWrap/>
            <w:vAlign w:val="center"/>
            <w:hideMark/>
          </w:tcPr>
          <w:p w14:paraId="0AE5DE74" w14:textId="77777777" w:rsidR="00F97EDA" w:rsidRPr="00F97EDA" w:rsidRDefault="00F97EDA" w:rsidP="00847246">
            <w:pPr>
              <w:jc w:val="center"/>
              <w:rPr>
                <w:rFonts w:cs="Times New Roman"/>
                <w:color w:val="000000"/>
              </w:rPr>
            </w:pPr>
            <w:r w:rsidRPr="00F97EDA">
              <w:rPr>
                <w:rFonts w:cs="Times New Roman"/>
                <w:color w:val="000000"/>
              </w:rPr>
              <w:t>0.37</w:t>
            </w:r>
          </w:p>
        </w:tc>
        <w:tc>
          <w:tcPr>
            <w:tcW w:w="165" w:type="pct"/>
            <w:shd w:val="clear" w:color="auto" w:fill="auto"/>
            <w:noWrap/>
            <w:vAlign w:val="center"/>
            <w:hideMark/>
          </w:tcPr>
          <w:p w14:paraId="2F93BFAA"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522CA716" w14:textId="77777777" w:rsidR="00F97EDA" w:rsidRPr="00F97EDA" w:rsidRDefault="00F97EDA" w:rsidP="00847246">
            <w:pPr>
              <w:jc w:val="center"/>
              <w:rPr>
                <w:rFonts w:cs="Times New Roman"/>
                <w:color w:val="000000"/>
              </w:rPr>
            </w:pPr>
            <w:r w:rsidRPr="00F97EDA">
              <w:rPr>
                <w:rFonts w:cs="Times New Roman"/>
                <w:color w:val="000000"/>
              </w:rPr>
              <w:t>0.07</w:t>
            </w:r>
          </w:p>
        </w:tc>
        <w:tc>
          <w:tcPr>
            <w:tcW w:w="609" w:type="pct"/>
            <w:shd w:val="clear" w:color="auto" w:fill="auto"/>
            <w:noWrap/>
            <w:vAlign w:val="center"/>
            <w:hideMark/>
          </w:tcPr>
          <w:p w14:paraId="1612D807" w14:textId="77777777" w:rsidR="00F97EDA" w:rsidRPr="00F97EDA" w:rsidRDefault="00F97EDA" w:rsidP="00847246">
            <w:pPr>
              <w:jc w:val="center"/>
              <w:rPr>
                <w:rFonts w:cs="Times New Roman"/>
                <w:color w:val="000000"/>
              </w:rPr>
            </w:pPr>
            <w:r w:rsidRPr="00F97EDA">
              <w:rPr>
                <w:rFonts w:cs="Times New Roman"/>
                <w:color w:val="000000"/>
              </w:rPr>
              <w:t>0.48</w:t>
            </w:r>
          </w:p>
        </w:tc>
        <w:tc>
          <w:tcPr>
            <w:tcW w:w="165" w:type="pct"/>
            <w:shd w:val="clear" w:color="auto" w:fill="auto"/>
            <w:noWrap/>
            <w:vAlign w:val="center"/>
            <w:hideMark/>
          </w:tcPr>
          <w:p w14:paraId="6BF640A2"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611A7A9D" w14:textId="77777777" w:rsidR="00F97EDA" w:rsidRPr="00F97EDA" w:rsidRDefault="00F97EDA" w:rsidP="00847246">
            <w:pPr>
              <w:jc w:val="center"/>
              <w:rPr>
                <w:rFonts w:cs="Times New Roman"/>
                <w:color w:val="000000"/>
              </w:rPr>
            </w:pPr>
            <w:r w:rsidRPr="00F97EDA">
              <w:rPr>
                <w:rFonts w:cs="Times New Roman"/>
                <w:color w:val="000000"/>
              </w:rPr>
              <w:t xml:space="preserve">0.06 </w:t>
            </w:r>
          </w:p>
        </w:tc>
      </w:tr>
      <w:tr w:rsidR="00F97EDA" w:rsidRPr="00F97EDA" w14:paraId="76E537A0" w14:textId="77777777" w:rsidTr="00847246">
        <w:trPr>
          <w:trHeight w:val="320"/>
        </w:trPr>
        <w:tc>
          <w:tcPr>
            <w:tcW w:w="828" w:type="pct"/>
            <w:shd w:val="clear" w:color="auto" w:fill="auto"/>
            <w:noWrap/>
            <w:vAlign w:val="bottom"/>
            <w:hideMark/>
          </w:tcPr>
          <w:p w14:paraId="312A22E3" w14:textId="77777777" w:rsidR="00F97EDA" w:rsidRPr="00F97EDA" w:rsidRDefault="00F97EDA" w:rsidP="00847246">
            <w:pPr>
              <w:jc w:val="right"/>
              <w:rPr>
                <w:rFonts w:cs="Times New Roman"/>
                <w:color w:val="000000"/>
              </w:rPr>
            </w:pPr>
            <w:r w:rsidRPr="00F97EDA">
              <w:rPr>
                <w:rFonts w:cs="Times New Roman"/>
                <w:color w:val="000000"/>
              </w:rPr>
              <w:t>50%</w:t>
            </w:r>
          </w:p>
        </w:tc>
        <w:tc>
          <w:tcPr>
            <w:tcW w:w="205" w:type="pct"/>
            <w:vMerge/>
            <w:vAlign w:val="center"/>
            <w:hideMark/>
          </w:tcPr>
          <w:p w14:paraId="3889371B" w14:textId="77777777" w:rsidR="00F97EDA" w:rsidRPr="00F97EDA" w:rsidRDefault="00F97EDA" w:rsidP="00847246">
            <w:pPr>
              <w:rPr>
                <w:rFonts w:cs="Times New Roman"/>
                <w:color w:val="000000"/>
              </w:rPr>
            </w:pPr>
          </w:p>
        </w:tc>
        <w:tc>
          <w:tcPr>
            <w:tcW w:w="525" w:type="pct"/>
            <w:shd w:val="clear" w:color="auto" w:fill="auto"/>
            <w:noWrap/>
            <w:vAlign w:val="center"/>
            <w:hideMark/>
          </w:tcPr>
          <w:p w14:paraId="0313DC15" w14:textId="77777777" w:rsidR="00F97EDA" w:rsidRPr="00F97EDA" w:rsidRDefault="00F97EDA" w:rsidP="00847246">
            <w:pPr>
              <w:jc w:val="center"/>
              <w:rPr>
                <w:rFonts w:cs="Times New Roman"/>
                <w:color w:val="000000"/>
              </w:rPr>
            </w:pPr>
            <w:r w:rsidRPr="00F97EDA">
              <w:rPr>
                <w:rFonts w:cs="Times New Roman"/>
                <w:color w:val="000000"/>
              </w:rPr>
              <w:t>0.20</w:t>
            </w:r>
          </w:p>
        </w:tc>
        <w:tc>
          <w:tcPr>
            <w:tcW w:w="150" w:type="pct"/>
            <w:shd w:val="clear" w:color="auto" w:fill="auto"/>
            <w:noWrap/>
            <w:vAlign w:val="center"/>
            <w:hideMark/>
          </w:tcPr>
          <w:p w14:paraId="2BEEB9DE" w14:textId="77777777" w:rsidR="00F97EDA" w:rsidRPr="00F97EDA" w:rsidRDefault="00F97EDA" w:rsidP="00847246">
            <w:pPr>
              <w:jc w:val="center"/>
              <w:rPr>
                <w:rFonts w:cs="Times New Roman"/>
                <w:color w:val="000000"/>
              </w:rPr>
            </w:pPr>
            <w:r w:rsidRPr="00F97EDA">
              <w:rPr>
                <w:rFonts w:cs="Times New Roman"/>
                <w:color w:val="000000"/>
              </w:rPr>
              <w:t>±</w:t>
            </w:r>
          </w:p>
        </w:tc>
        <w:tc>
          <w:tcPr>
            <w:tcW w:w="525" w:type="pct"/>
            <w:shd w:val="clear" w:color="auto" w:fill="auto"/>
            <w:noWrap/>
            <w:vAlign w:val="center"/>
            <w:hideMark/>
          </w:tcPr>
          <w:p w14:paraId="005D41E3" w14:textId="77777777" w:rsidR="00F97EDA" w:rsidRPr="00F97EDA" w:rsidRDefault="00F97EDA" w:rsidP="00847246">
            <w:pPr>
              <w:jc w:val="center"/>
              <w:rPr>
                <w:rFonts w:cs="Times New Roman"/>
                <w:color w:val="000000"/>
              </w:rPr>
            </w:pPr>
            <w:r w:rsidRPr="00F97EDA">
              <w:rPr>
                <w:rFonts w:cs="Times New Roman"/>
                <w:color w:val="000000"/>
              </w:rPr>
              <w:t>0.01</w:t>
            </w:r>
          </w:p>
        </w:tc>
        <w:tc>
          <w:tcPr>
            <w:tcW w:w="609" w:type="pct"/>
            <w:shd w:val="clear" w:color="auto" w:fill="auto"/>
            <w:noWrap/>
            <w:vAlign w:val="center"/>
            <w:hideMark/>
          </w:tcPr>
          <w:p w14:paraId="14B5497B" w14:textId="77777777" w:rsidR="00F97EDA" w:rsidRPr="00F97EDA" w:rsidRDefault="00F97EDA" w:rsidP="00847246">
            <w:pPr>
              <w:jc w:val="center"/>
              <w:rPr>
                <w:rFonts w:cs="Times New Roman"/>
                <w:color w:val="000000"/>
              </w:rPr>
            </w:pPr>
            <w:r w:rsidRPr="00F97EDA">
              <w:rPr>
                <w:rFonts w:cs="Times New Roman"/>
                <w:color w:val="000000"/>
              </w:rPr>
              <w:t>0.23</w:t>
            </w:r>
          </w:p>
        </w:tc>
        <w:tc>
          <w:tcPr>
            <w:tcW w:w="165" w:type="pct"/>
            <w:shd w:val="clear" w:color="auto" w:fill="auto"/>
            <w:noWrap/>
            <w:vAlign w:val="center"/>
            <w:hideMark/>
          </w:tcPr>
          <w:p w14:paraId="09D0A704"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24A3F032" w14:textId="77777777" w:rsidR="00F97EDA" w:rsidRPr="00F97EDA" w:rsidRDefault="00F97EDA" w:rsidP="00847246">
            <w:pPr>
              <w:jc w:val="center"/>
              <w:rPr>
                <w:rFonts w:cs="Times New Roman"/>
                <w:color w:val="000000"/>
              </w:rPr>
            </w:pPr>
            <w:r w:rsidRPr="00F97EDA">
              <w:rPr>
                <w:rFonts w:cs="Times New Roman"/>
                <w:color w:val="000000"/>
              </w:rPr>
              <w:t>0.02</w:t>
            </w:r>
          </w:p>
        </w:tc>
        <w:tc>
          <w:tcPr>
            <w:tcW w:w="609" w:type="pct"/>
            <w:shd w:val="clear" w:color="auto" w:fill="auto"/>
            <w:noWrap/>
            <w:vAlign w:val="center"/>
            <w:hideMark/>
          </w:tcPr>
          <w:p w14:paraId="40426C7C" w14:textId="77777777" w:rsidR="00F97EDA" w:rsidRPr="00F97EDA" w:rsidRDefault="00F97EDA" w:rsidP="00847246">
            <w:pPr>
              <w:jc w:val="center"/>
              <w:rPr>
                <w:rFonts w:cs="Times New Roman"/>
                <w:color w:val="000000"/>
              </w:rPr>
            </w:pPr>
            <w:r w:rsidRPr="00F97EDA">
              <w:rPr>
                <w:rFonts w:cs="Times New Roman"/>
                <w:color w:val="000000"/>
              </w:rPr>
              <w:t>0.44</w:t>
            </w:r>
          </w:p>
        </w:tc>
        <w:tc>
          <w:tcPr>
            <w:tcW w:w="165" w:type="pct"/>
            <w:shd w:val="clear" w:color="auto" w:fill="auto"/>
            <w:noWrap/>
            <w:vAlign w:val="center"/>
            <w:hideMark/>
          </w:tcPr>
          <w:p w14:paraId="4F48B78C" w14:textId="77777777" w:rsidR="00F97EDA" w:rsidRPr="00F97EDA" w:rsidRDefault="00F97EDA" w:rsidP="00847246">
            <w:pPr>
              <w:jc w:val="center"/>
              <w:rPr>
                <w:rFonts w:cs="Times New Roman"/>
                <w:color w:val="000000"/>
              </w:rPr>
            </w:pPr>
            <w:r w:rsidRPr="00F97EDA">
              <w:rPr>
                <w:rFonts w:cs="Times New Roman"/>
                <w:color w:val="000000"/>
              </w:rPr>
              <w:t>±</w:t>
            </w:r>
          </w:p>
        </w:tc>
        <w:tc>
          <w:tcPr>
            <w:tcW w:w="609" w:type="pct"/>
            <w:shd w:val="clear" w:color="auto" w:fill="auto"/>
            <w:noWrap/>
            <w:vAlign w:val="center"/>
            <w:hideMark/>
          </w:tcPr>
          <w:p w14:paraId="33B66248" w14:textId="77777777" w:rsidR="00F97EDA" w:rsidRPr="00F97EDA" w:rsidRDefault="00F97EDA" w:rsidP="00847246">
            <w:pPr>
              <w:jc w:val="center"/>
              <w:rPr>
                <w:rFonts w:cs="Times New Roman"/>
                <w:color w:val="000000"/>
              </w:rPr>
            </w:pPr>
            <w:r w:rsidRPr="00F97EDA">
              <w:rPr>
                <w:rFonts w:cs="Times New Roman"/>
                <w:color w:val="000000"/>
              </w:rPr>
              <w:t>0.03</w:t>
            </w:r>
          </w:p>
        </w:tc>
      </w:tr>
    </w:tbl>
    <w:p w14:paraId="5293DC4D" w14:textId="77777777" w:rsidR="00F97EDA" w:rsidRPr="00F97EDA" w:rsidRDefault="00F97EDA" w:rsidP="00F97EDA">
      <w:pPr>
        <w:pStyle w:val="Normal1"/>
        <w:tabs>
          <w:tab w:val="left" w:pos="1094"/>
        </w:tabs>
        <w:jc w:val="both"/>
        <w:rPr>
          <w:rFonts w:ascii="Times New Roman" w:hAnsi="Times New Roman" w:cs="Times New Roman"/>
          <w:b/>
          <w:sz w:val="24"/>
          <w:szCs w:val="24"/>
        </w:rPr>
      </w:pPr>
    </w:p>
    <w:p w14:paraId="218DA38C" w14:textId="77777777" w:rsidR="00E02C5D" w:rsidRDefault="00E02C5D" w:rsidP="00F97EDA">
      <w:pPr>
        <w:spacing w:after="160" w:line="480" w:lineRule="auto"/>
        <w:jc w:val="both"/>
        <w:rPr>
          <w:rFonts w:cs="Times New Roman"/>
          <w:b/>
        </w:rPr>
      </w:pPr>
    </w:p>
    <w:p w14:paraId="37089627" w14:textId="77777777" w:rsidR="00E02C5D" w:rsidRDefault="00E02C5D" w:rsidP="00F97EDA">
      <w:pPr>
        <w:spacing w:after="160" w:line="480" w:lineRule="auto"/>
        <w:jc w:val="both"/>
        <w:rPr>
          <w:rFonts w:cs="Times New Roman"/>
          <w:b/>
        </w:rPr>
      </w:pPr>
    </w:p>
    <w:p w14:paraId="2E45F05F" w14:textId="1E1F49CE" w:rsidR="00E02C5D" w:rsidRDefault="00E02C5D" w:rsidP="00F97EDA">
      <w:pPr>
        <w:spacing w:after="160" w:line="480" w:lineRule="auto"/>
        <w:jc w:val="both"/>
        <w:rPr>
          <w:rFonts w:cs="Times New Roman"/>
          <w:b/>
        </w:rPr>
      </w:pPr>
    </w:p>
    <w:p w14:paraId="4EB5D245" w14:textId="68AB7514" w:rsidR="00CF5EAC" w:rsidRPr="00126F09" w:rsidRDefault="00CF5EAC" w:rsidP="00126F09">
      <w:pPr>
        <w:spacing w:line="480" w:lineRule="auto"/>
        <w:rPr>
          <w:b/>
          <w:bCs/>
        </w:rPr>
      </w:pPr>
      <w:r w:rsidRPr="00126F09">
        <w:rPr>
          <w:b/>
          <w:bCs/>
          <w:noProof/>
        </w:rPr>
        <w:lastRenderedPageBreak/>
        <mc:AlternateContent>
          <mc:Choice Requires="wpg">
            <w:drawing>
              <wp:anchor distT="0" distB="0" distL="114300" distR="114300" simplePos="0" relativeHeight="251664384" behindDoc="0" locked="0" layoutInCell="1" allowOverlap="1" wp14:anchorId="1934B737" wp14:editId="166585EF">
                <wp:simplePos x="0" y="0"/>
                <wp:positionH relativeFrom="column">
                  <wp:posOffset>0</wp:posOffset>
                </wp:positionH>
                <wp:positionV relativeFrom="paragraph">
                  <wp:posOffset>349885</wp:posOffset>
                </wp:positionV>
                <wp:extent cx="6090920" cy="4919345"/>
                <wp:effectExtent l="0" t="0" r="5080" b="0"/>
                <wp:wrapSquare wrapText="bothSides"/>
                <wp:docPr id="2" name="Group 2"/>
                <wp:cNvGraphicFramePr/>
                <a:graphic xmlns:a="http://schemas.openxmlformats.org/drawingml/2006/main">
                  <a:graphicData uri="http://schemas.microsoft.com/office/word/2010/wordprocessingGroup">
                    <wpg:wgp>
                      <wpg:cNvGrpSpPr/>
                      <wpg:grpSpPr>
                        <a:xfrm>
                          <a:off x="0" y="0"/>
                          <a:ext cx="6090920" cy="4919345"/>
                          <a:chOff x="0" y="0"/>
                          <a:chExt cx="6091507" cy="4919694"/>
                        </a:xfrm>
                      </wpg:grpSpPr>
                      <pic:pic xmlns:pic="http://schemas.openxmlformats.org/drawingml/2006/picture">
                        <pic:nvPicPr>
                          <pic:cNvPr id="11" name="Picture 1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11575" y="0"/>
                            <a:ext cx="3047365" cy="2286000"/>
                          </a:xfrm>
                          <a:prstGeom prst="rect">
                            <a:avLst/>
                          </a:prstGeom>
                        </pic:spPr>
                      </pic:pic>
                      <pic:pic xmlns:pic="http://schemas.openxmlformats.org/drawingml/2006/picture">
                        <pic:nvPicPr>
                          <pic:cNvPr id="12" name="Picture 12"/>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3044142" y="0"/>
                            <a:ext cx="3047365" cy="2286000"/>
                          </a:xfrm>
                          <a:prstGeom prst="rect">
                            <a:avLst/>
                          </a:prstGeom>
                        </pic:spPr>
                      </pic:pic>
                      <pic:pic xmlns:pic="http://schemas.openxmlformats.org/drawingml/2006/picture">
                        <pic:nvPicPr>
                          <pic:cNvPr id="13" name="Picture 13"/>
                          <pic:cNvPicPr>
                            <a:picLocks noChangeAspect="1"/>
                          </pic:cNvPicPr>
                        </pic:nvPicPr>
                        <pic:blipFill>
                          <a:blip r:embed="rId21"/>
                          <a:stretch>
                            <a:fillRect/>
                          </a:stretch>
                        </pic:blipFill>
                        <pic:spPr>
                          <a:xfrm>
                            <a:off x="3055717" y="2214803"/>
                            <a:ext cx="2704891" cy="2704891"/>
                          </a:xfrm>
                          <a:prstGeom prst="rect">
                            <a:avLst/>
                          </a:prstGeom>
                        </pic:spPr>
                      </pic:pic>
                      <pic:pic xmlns:pic="http://schemas.openxmlformats.org/drawingml/2006/picture">
                        <pic:nvPicPr>
                          <pic:cNvPr id="14" name="Picture 14"/>
                          <pic:cNvPicPr>
                            <a:picLocks noChangeAspect="1"/>
                          </pic:cNvPicPr>
                        </pic:nvPicPr>
                        <pic:blipFill>
                          <a:blip r:embed="rId22"/>
                          <a:stretch>
                            <a:fillRect/>
                          </a:stretch>
                        </pic:blipFill>
                        <pic:spPr>
                          <a:xfrm>
                            <a:off x="0" y="2245488"/>
                            <a:ext cx="2673350" cy="2673350"/>
                          </a:xfrm>
                          <a:prstGeom prst="rect">
                            <a:avLst/>
                          </a:prstGeom>
                        </pic:spPr>
                      </pic:pic>
                    </wpg:wgp>
                  </a:graphicData>
                </a:graphic>
              </wp:anchor>
            </w:drawing>
          </mc:Choice>
          <mc:Fallback>
            <w:pict>
              <v:group w14:anchorId="487443C7" id="Group 2" o:spid="_x0000_s1026" style="position:absolute;margin-left:0;margin-top:27.55pt;width:479.6pt;height:387.35pt;z-index:251664384" coordsize="60915,49196"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15;width:30474;height:228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">
                  <v:imagedata r:id="rId23" o:title=""/>
                </v:shape>
                <v:shape id="Picture 12" o:spid="_x0000_s1028" type="#_x0000_t75" style="position:absolute;left:30441;width:30474;height:228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">
                  <v:imagedata r:id="rId24" o:title=""/>
                </v:shape>
                <v:shape id="Picture 13" o:spid="_x0000_s1029" type="#_x0000_t75" style="position:absolute;left:30557;top:22148;width:27049;height:270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">
                  <v:imagedata r:id="rId25" o:title=""/>
                </v:shape>
                <v:shape id="Picture 14" o:spid="_x0000_s1030" type="#_x0000_t75" style="position:absolute;top:22454;width:26733;height:267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">
                  <v:imagedata r:id="rId26" o:title=""/>
                </v:shape>
                <w10:wrap type="square"/>
              </v:group>
            </w:pict>
          </mc:Fallback>
        </mc:AlternateContent>
      </w:r>
    </w:p>
    <w:p w14:paraId="4847668E" w14:textId="761C4AF4" w:rsidR="00F97EDA" w:rsidRPr="00126F09" w:rsidRDefault="00097986" w:rsidP="00097986">
      <w:pPr>
        <w:pStyle w:val="Caption"/>
      </w:pPr>
      <w:bookmarkStart w:id="25" w:name="_Toc84684748"/>
      <w:r>
        <w:t>Figure S1</w:t>
      </w:r>
      <w:r w:rsidR="00F97EDA" w:rsidRPr="00126F09">
        <w:t xml:space="preserve">. </w:t>
      </w:r>
      <w:r w:rsidR="00F97EDA" w:rsidRPr="00097986">
        <w:rPr>
          <w:b w:val="0"/>
          <w:bCs w:val="0"/>
        </w:rPr>
        <w:t xml:space="preserve">Top panel: Daily soil moisture and precipitation measurements during 2017 and 2018 growing </w:t>
      </w:r>
      <w:proofErr w:type="gramStart"/>
      <w:r w:rsidR="00F97EDA" w:rsidRPr="00097986">
        <w:rPr>
          <w:b w:val="0"/>
          <w:bCs w:val="0"/>
        </w:rPr>
        <w:t>season</w:t>
      </w:r>
      <w:proofErr w:type="gramEnd"/>
      <w:r w:rsidR="00F97EDA" w:rsidRPr="00097986">
        <w:rPr>
          <w:b w:val="0"/>
          <w:bCs w:val="0"/>
        </w:rPr>
        <w:t xml:space="preserve"> for all treatments. Bottom panel: Soil moisture content (%, </w:t>
      </w:r>
      <w:proofErr w:type="spellStart"/>
      <w:r w:rsidR="00F97EDA" w:rsidRPr="00097986">
        <w:rPr>
          <w:b w:val="0"/>
          <w:bCs w:val="0"/>
        </w:rPr>
        <w:t>mean±se</w:t>
      </w:r>
      <w:proofErr w:type="spellEnd"/>
      <w:r w:rsidR="00F97EDA" w:rsidRPr="00097986">
        <w:rPr>
          <w:b w:val="0"/>
          <w:bCs w:val="0"/>
        </w:rPr>
        <w:t>) regression across the precipitation gradient for each year.</w:t>
      </w:r>
      <w:bookmarkEnd w:id="25"/>
      <w:r w:rsidR="00F97EDA" w:rsidRPr="00126F09">
        <w:t xml:space="preserve"> </w:t>
      </w:r>
    </w:p>
    <w:p w14:paraId="27509B24" w14:textId="77777777" w:rsidR="00D41E5B" w:rsidRDefault="00D41E5B" w:rsidP="00CF5EAC"/>
    <w:p w14:paraId="2B58A692" w14:textId="1399DA70" w:rsidR="00D41E5B" w:rsidRDefault="00D41E5B" w:rsidP="00CF5EAC"/>
    <w:p w14:paraId="105DC8EA" w14:textId="78F184C2" w:rsidR="00D41E5B" w:rsidRDefault="00D41E5B" w:rsidP="00CF5EAC"/>
    <w:p w14:paraId="647EF8D1" w14:textId="77777777" w:rsidR="00D41E5B" w:rsidRDefault="00D41E5B" w:rsidP="00CF5EAC"/>
    <w:p w14:paraId="721DA217" w14:textId="77777777" w:rsidR="00D41E5B" w:rsidRDefault="00D41E5B" w:rsidP="00CF5EAC"/>
    <w:p w14:paraId="3802DCEB" w14:textId="77777777" w:rsidR="00D41E5B" w:rsidRDefault="00D41E5B" w:rsidP="00CF5EAC"/>
    <w:p w14:paraId="5568F892" w14:textId="77777777" w:rsidR="00D41E5B" w:rsidRDefault="00D41E5B" w:rsidP="00CF5EAC"/>
    <w:p w14:paraId="33AEA1A3" w14:textId="77777777" w:rsidR="00D41E5B" w:rsidRDefault="00D41E5B" w:rsidP="00CF5EAC"/>
    <w:p w14:paraId="1EFDABB1" w14:textId="77777777" w:rsidR="00D41E5B" w:rsidRDefault="00D41E5B" w:rsidP="00CF5EAC"/>
    <w:p w14:paraId="007DAB9A" w14:textId="77777777" w:rsidR="00D41E5B" w:rsidRDefault="00D41E5B" w:rsidP="00CF5EAC"/>
    <w:p w14:paraId="047C9B54" w14:textId="77777777" w:rsidR="00D41E5B" w:rsidRDefault="00D41E5B" w:rsidP="00CF5EAC"/>
    <w:p w14:paraId="5B32B454" w14:textId="77777777" w:rsidR="00D41E5B" w:rsidRDefault="00D41E5B" w:rsidP="00CF5EAC"/>
    <w:p w14:paraId="0F1BBF33" w14:textId="77777777" w:rsidR="00D41E5B" w:rsidRDefault="00D41E5B" w:rsidP="00CF5EAC"/>
    <w:p w14:paraId="0CC9DC29" w14:textId="433CD09C" w:rsidR="00CF5EAC" w:rsidRDefault="00CF5EAC" w:rsidP="00CF5EAC">
      <w:r w:rsidRPr="00496E4D">
        <w:rPr>
          <w:b/>
          <w:noProof/>
        </w:rPr>
        <w:lastRenderedPageBreak/>
        <w:drawing>
          <wp:anchor distT="0" distB="0" distL="114300" distR="114300" simplePos="0" relativeHeight="251666432" behindDoc="1" locked="0" layoutInCell="1" allowOverlap="1" wp14:anchorId="45A62455" wp14:editId="11CCB237">
            <wp:simplePos x="0" y="0"/>
            <wp:positionH relativeFrom="column">
              <wp:posOffset>3869055</wp:posOffset>
            </wp:positionH>
            <wp:positionV relativeFrom="paragraph">
              <wp:posOffset>562795</wp:posOffset>
            </wp:positionV>
            <wp:extent cx="2135293" cy="1487805"/>
            <wp:effectExtent l="0" t="0" r="0" b="0"/>
            <wp:wrapNone/>
            <wp:docPr id="10" name="Picture 10"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2-25 at 4.04.34 PM.png"/>
                    <pic:cNvPicPr/>
                  </pic:nvPicPr>
                  <pic:blipFill rotWithShape="1">
                    <a:blip r:embed="rId27"/>
                    <a:srcRect t="847"/>
                    <a:stretch/>
                  </pic:blipFill>
                  <pic:spPr bwMode="auto">
                    <a:xfrm>
                      <a:off x="0" y="0"/>
                      <a:ext cx="2135293" cy="1487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0FDA1A" w14:textId="77777777" w:rsidR="00CF5EAC" w:rsidRPr="00496E4D" w:rsidRDefault="00CF5EAC" w:rsidP="00CF5EAC">
      <w:pPr>
        <w:pStyle w:val="Normal1"/>
        <w:tabs>
          <w:tab w:val="left" w:pos="1094"/>
        </w:tabs>
        <w:jc w:val="both"/>
        <w:rPr>
          <w:b/>
        </w:rPr>
      </w:pPr>
      <w:r w:rsidRPr="00496E4D">
        <w:rPr>
          <w:b/>
          <w:noProof/>
        </w:rPr>
        <w:drawing>
          <wp:inline distT="0" distB="0" distL="0" distR="0" wp14:anchorId="74DD9995" wp14:editId="7459CC68">
            <wp:extent cx="4405915" cy="195536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439710" cy="1970358"/>
                    </a:xfrm>
                    <a:prstGeom prst="rect">
                      <a:avLst/>
                    </a:prstGeom>
                  </pic:spPr>
                </pic:pic>
              </a:graphicData>
            </a:graphic>
          </wp:inline>
        </w:drawing>
      </w:r>
    </w:p>
    <w:p w14:paraId="762EDCAD" w14:textId="77777777" w:rsidR="00CF5EAC" w:rsidRPr="00496E4D" w:rsidRDefault="00CF5EAC" w:rsidP="00CF5EAC">
      <w:pPr>
        <w:pStyle w:val="Normal1"/>
        <w:tabs>
          <w:tab w:val="left" w:pos="1094"/>
        </w:tabs>
        <w:jc w:val="both"/>
        <w:rPr>
          <w:b/>
        </w:rPr>
      </w:pPr>
    </w:p>
    <w:p w14:paraId="1F72A8FE" w14:textId="2875AA62" w:rsidR="00CF5EAC" w:rsidRPr="00CF5EAC" w:rsidRDefault="00CF5EAC" w:rsidP="00CF5EAC">
      <w:pPr>
        <w:pStyle w:val="Normal1"/>
        <w:tabs>
          <w:tab w:val="left" w:pos="1094"/>
        </w:tabs>
        <w:jc w:val="both"/>
        <w:rPr>
          <w:b/>
        </w:rPr>
      </w:pPr>
      <w:r w:rsidRPr="00496E4D">
        <w:rPr>
          <w:noProof/>
        </w:rPr>
        <w:drawing>
          <wp:anchor distT="0" distB="0" distL="114300" distR="114300" simplePos="0" relativeHeight="251667456" behindDoc="0" locked="0" layoutInCell="1" allowOverlap="1" wp14:anchorId="3403A58C" wp14:editId="0AF2B7C4">
            <wp:simplePos x="0" y="0"/>
            <wp:positionH relativeFrom="column">
              <wp:posOffset>2923974</wp:posOffset>
            </wp:positionH>
            <wp:positionV relativeFrom="paragraph">
              <wp:posOffset>55717</wp:posOffset>
            </wp:positionV>
            <wp:extent cx="3072765" cy="2336165"/>
            <wp:effectExtent l="0" t="0" r="635" b="63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rotWithShape="1">
                    <a:blip r:embed="rId29"/>
                    <a:srcRect l="48286" t="2641" b="1"/>
                    <a:stretch/>
                  </pic:blipFill>
                  <pic:spPr bwMode="auto">
                    <a:xfrm>
                      <a:off x="0" y="0"/>
                      <a:ext cx="3072765" cy="233616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96E4D">
        <w:rPr>
          <w:b/>
          <w:noProof/>
        </w:rPr>
        <w:drawing>
          <wp:inline distT="0" distB="0" distL="0" distR="0" wp14:anchorId="1C808DC2" wp14:editId="0ACAFDC2">
            <wp:extent cx="2911392" cy="2377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058" r="2402"/>
                    <a:stretch/>
                  </pic:blipFill>
                  <pic:spPr bwMode="auto">
                    <a:xfrm>
                      <a:off x="0" y="0"/>
                      <a:ext cx="2911392" cy="2377440"/>
                    </a:xfrm>
                    <a:prstGeom prst="rect">
                      <a:avLst/>
                    </a:prstGeom>
                    <a:ln>
                      <a:noFill/>
                    </a:ln>
                    <a:extLst>
                      <a:ext uri="{53640926-AAD7-44D8-BBD7-CCE9431645EC}">
                        <a14:shadowObscured xmlns:a14="http://schemas.microsoft.com/office/drawing/2010/main"/>
                      </a:ext>
                    </a:extLst>
                  </pic:spPr>
                </pic:pic>
              </a:graphicData>
            </a:graphic>
          </wp:inline>
        </w:drawing>
      </w:r>
    </w:p>
    <w:p w14:paraId="763EE23F" w14:textId="525DCF3D" w:rsidR="00F97EDA" w:rsidRDefault="00097986" w:rsidP="00097986">
      <w:pPr>
        <w:pStyle w:val="Caption"/>
        <w:rPr>
          <w:b w:val="0"/>
          <w:bCs w:val="0"/>
        </w:rPr>
      </w:pPr>
      <w:bookmarkStart w:id="26" w:name="_Toc84684756"/>
      <w:r>
        <w:t>Figure S2</w:t>
      </w:r>
      <w:r w:rsidR="00F97EDA" w:rsidRPr="00126F09">
        <w:t xml:space="preserve">. </w:t>
      </w:r>
      <w:r w:rsidR="00F97EDA" w:rsidRPr="00097986">
        <w:rPr>
          <w:b w:val="0"/>
          <w:bCs w:val="0"/>
        </w:rPr>
        <w:t xml:space="preserve">Experimental design showing (top panel) arrangement of drought shelters that produced the precipitation gradient distributed in three blocks (n=3, N=21): -100%, -80%, -60%, -40%, -20% precipitation reduction, 0% change (no rainfall change), and 50% precipitation addition; and arrows pointing clipped and unclipped subplots. Top right panel individually illustrates a </w:t>
      </w:r>
      <w:proofErr w:type="gramStart"/>
      <w:r w:rsidR="00F97EDA" w:rsidRPr="00097986">
        <w:rPr>
          <w:b w:val="0"/>
          <w:bCs w:val="0"/>
        </w:rPr>
        <w:t>+50 precipitation</w:t>
      </w:r>
      <w:proofErr w:type="gramEnd"/>
      <w:r w:rsidR="00F97EDA" w:rsidRPr="00097986">
        <w:rPr>
          <w:b w:val="0"/>
          <w:bCs w:val="0"/>
        </w:rPr>
        <w:t xml:space="preserve"> addition plot. Bottom panel shows left: illustration of a plot and its subplots, and right: phot of plot at Kessler Atmospheric Ecological Field Station, in Washington, Oklahoma. Subplots were clipped once a year during the growing season (clipping treatment) or left unclipped (unclipping treatment or control).</w:t>
      </w:r>
      <w:bookmarkEnd w:id="26"/>
    </w:p>
    <w:p w14:paraId="73E4398A" w14:textId="77777777" w:rsidR="00D41E5B" w:rsidRPr="00D41E5B" w:rsidRDefault="00D41E5B" w:rsidP="00D41E5B"/>
    <w:p w14:paraId="77956983" w14:textId="5C443724" w:rsidR="00F97EDA" w:rsidRPr="00126F09" w:rsidRDefault="00CF5EAC" w:rsidP="00126F09">
      <w:pPr>
        <w:spacing w:line="480" w:lineRule="auto"/>
      </w:pPr>
      <w:r w:rsidRPr="00496E4D">
        <w:rPr>
          <w:noProof/>
        </w:rPr>
        <w:lastRenderedPageBreak/>
        <w:drawing>
          <wp:inline distT="0" distB="0" distL="0" distR="0" wp14:anchorId="400440BC" wp14:editId="2D21B322">
            <wp:extent cx="5943600" cy="34671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ohen.d_species_precipitation.pdf"/>
                    <pic:cNvPicPr/>
                  </pic:nvPicPr>
                  <pic:blipFill>
                    <a:blip r:embed="rId31"/>
                    <a:stretch>
                      <a:fillRect/>
                    </a:stretch>
                  </pic:blipFill>
                  <pic:spPr>
                    <a:xfrm>
                      <a:off x="0" y="0"/>
                      <a:ext cx="5943600" cy="3467100"/>
                    </a:xfrm>
                    <a:prstGeom prst="rect">
                      <a:avLst/>
                    </a:prstGeom>
                  </pic:spPr>
                </pic:pic>
              </a:graphicData>
            </a:graphic>
          </wp:inline>
        </w:drawing>
      </w:r>
    </w:p>
    <w:p w14:paraId="69F6CC47" w14:textId="6ED2F85D" w:rsidR="00F97EDA" w:rsidRDefault="00097986" w:rsidP="00097986">
      <w:pPr>
        <w:pStyle w:val="Caption"/>
        <w:rPr>
          <w:b w:val="0"/>
          <w:bCs w:val="0"/>
        </w:rPr>
      </w:pPr>
      <w:bookmarkStart w:id="27" w:name="_Toc84684762"/>
      <w:r>
        <w:t>Figure S3</w:t>
      </w:r>
      <w:r w:rsidR="00F97EDA" w:rsidRPr="00126F09">
        <w:t xml:space="preserve">. </w:t>
      </w:r>
      <w:r w:rsidR="00F97EDA" w:rsidRPr="00097986">
        <w:rPr>
          <w:b w:val="0"/>
          <w:bCs w:val="0"/>
        </w:rPr>
        <w:t>Average effect sizes (Cohen’s D) and 95% confidence interval (bars) of relative abundance (foliar cover %) for most common species within precipitation treatments. Year 2018 (after treatment application) was compared to year 2016 (before treatment application), including the control treatment (</w:t>
      </w:r>
      <w:proofErr w:type="gramStart"/>
      <w:r w:rsidR="00F97EDA" w:rsidRPr="00097986">
        <w:rPr>
          <w:b w:val="0"/>
          <w:bCs w:val="0"/>
        </w:rPr>
        <w:t>i.e.</w:t>
      </w:r>
      <w:proofErr w:type="gramEnd"/>
      <w:r w:rsidR="00F97EDA" w:rsidRPr="00097986">
        <w:rPr>
          <w:b w:val="0"/>
          <w:bCs w:val="0"/>
        </w:rPr>
        <w:t xml:space="preserve"> 0% precipitation). Red circles + bars denote significant effect sizes; red circles + bars to the right indicate positive effect sizes, and red circles + bars to the left indicate negative effect sizes.</w:t>
      </w:r>
      <w:bookmarkEnd w:id="27"/>
    </w:p>
    <w:p w14:paraId="76872D68" w14:textId="3AE5E7B7" w:rsidR="00D41E5B" w:rsidRDefault="00D41E5B" w:rsidP="00D41E5B"/>
    <w:p w14:paraId="20F737EA" w14:textId="4728DD15" w:rsidR="00D41E5B" w:rsidRDefault="00D41E5B" w:rsidP="00D41E5B"/>
    <w:p w14:paraId="05B636A4" w14:textId="3A5AD40C" w:rsidR="00D41E5B" w:rsidRDefault="00D41E5B" w:rsidP="00D41E5B"/>
    <w:p w14:paraId="4985991D" w14:textId="254FD5B0" w:rsidR="00D41E5B" w:rsidRDefault="00D41E5B" w:rsidP="00D41E5B"/>
    <w:p w14:paraId="02C586DA" w14:textId="77777777" w:rsidR="00D41E5B" w:rsidRPr="00D41E5B" w:rsidRDefault="00D41E5B" w:rsidP="00D41E5B"/>
    <w:p w14:paraId="76396F2D" w14:textId="35C3DDD7" w:rsidR="00F97EDA" w:rsidRPr="00126F09" w:rsidRDefault="00CF5EAC" w:rsidP="00126F09">
      <w:pPr>
        <w:spacing w:line="480" w:lineRule="auto"/>
      </w:pPr>
      <w:r w:rsidRPr="00126F09">
        <w:rPr>
          <w:b/>
          <w:bCs/>
          <w:noProof/>
        </w:rPr>
        <w:lastRenderedPageBreak/>
        <w:drawing>
          <wp:inline distT="0" distB="0" distL="0" distR="0" wp14:anchorId="3622419F" wp14:editId="6BDB918C">
            <wp:extent cx="5943600" cy="2641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ohen.d._clipped_unclipped.species.pdf"/>
                    <pic:cNvPicPr/>
                  </pic:nvPicPr>
                  <pic:blipFill>
                    <a:blip r:embed="rId32"/>
                    <a:stretch>
                      <a:fillRect/>
                    </a:stretch>
                  </pic:blipFill>
                  <pic:spPr>
                    <a:xfrm>
                      <a:off x="0" y="0"/>
                      <a:ext cx="5943600" cy="2641600"/>
                    </a:xfrm>
                    <a:prstGeom prst="rect">
                      <a:avLst/>
                    </a:prstGeom>
                  </pic:spPr>
                </pic:pic>
              </a:graphicData>
            </a:graphic>
          </wp:inline>
        </w:drawing>
      </w:r>
    </w:p>
    <w:p w14:paraId="6A5C423E" w14:textId="3DAE7A8E" w:rsidR="00F97EDA" w:rsidRDefault="00097986" w:rsidP="00097986">
      <w:pPr>
        <w:pStyle w:val="Caption"/>
        <w:rPr>
          <w:b w:val="0"/>
          <w:bCs w:val="0"/>
        </w:rPr>
      </w:pPr>
      <w:bookmarkStart w:id="28" w:name="_Toc84684771"/>
      <w:r>
        <w:t>Figure S4</w:t>
      </w:r>
      <w:r w:rsidR="00F97EDA" w:rsidRPr="00126F09">
        <w:t xml:space="preserve">. </w:t>
      </w:r>
      <w:r w:rsidR="00F97EDA" w:rsidRPr="00097986">
        <w:rPr>
          <w:b w:val="0"/>
          <w:bCs w:val="0"/>
        </w:rPr>
        <w:t>Average effect sizes (Cohen’s D) and 95% confidence interval (bars) of relative abundance (foliar cover %) for most common species in clipping treatment and unclipping conditions. Year 2018 (after treatment application) was compared to year 2016 (before treatment application), including the control treatment (</w:t>
      </w:r>
      <w:proofErr w:type="gramStart"/>
      <w:r w:rsidR="00F97EDA" w:rsidRPr="00097986">
        <w:rPr>
          <w:b w:val="0"/>
          <w:bCs w:val="0"/>
        </w:rPr>
        <w:t>i.e.</w:t>
      </w:r>
      <w:proofErr w:type="gramEnd"/>
      <w:r w:rsidR="00F97EDA" w:rsidRPr="00097986">
        <w:rPr>
          <w:b w:val="0"/>
          <w:bCs w:val="0"/>
        </w:rPr>
        <w:t xml:space="preserve"> unclipped plots). Red circles + bars denote significant effect sizes; red circles + bars to the right indicate positive effect sizes, and red circles + bars to the left indicate negative effect sizes.</w:t>
      </w:r>
      <w:bookmarkEnd w:id="28"/>
    </w:p>
    <w:p w14:paraId="69A06C4E" w14:textId="77777777" w:rsidR="00D41E5B" w:rsidRPr="00D41E5B" w:rsidRDefault="00D41E5B" w:rsidP="00D41E5B"/>
    <w:p w14:paraId="38B356B9" w14:textId="0D385AD9" w:rsidR="00F97EDA" w:rsidRDefault="00CF5EAC" w:rsidP="00126F09">
      <w:pPr>
        <w:spacing w:line="480" w:lineRule="auto"/>
      </w:pPr>
      <w:r w:rsidRPr="00496E4D">
        <w:rPr>
          <w:b/>
          <w:noProof/>
        </w:rPr>
        <w:lastRenderedPageBreak/>
        <w:drawing>
          <wp:inline distT="0" distB="0" distL="0" distR="0" wp14:anchorId="4BD5917F" wp14:editId="28E715AC">
            <wp:extent cx="5943600" cy="6934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ohend_species_pre.clip_unclip.pdf"/>
                    <pic:cNvPicPr/>
                  </pic:nvPicPr>
                  <pic:blipFill>
                    <a:blip r:embed="rId33"/>
                    <a:stretch>
                      <a:fillRect/>
                    </a:stretch>
                  </pic:blipFill>
                  <pic:spPr>
                    <a:xfrm>
                      <a:off x="0" y="0"/>
                      <a:ext cx="5943600" cy="6934200"/>
                    </a:xfrm>
                    <a:prstGeom prst="rect">
                      <a:avLst/>
                    </a:prstGeom>
                  </pic:spPr>
                </pic:pic>
              </a:graphicData>
            </a:graphic>
          </wp:inline>
        </w:drawing>
      </w:r>
    </w:p>
    <w:p w14:paraId="4601E177" w14:textId="513379A1" w:rsidR="00D41E5B" w:rsidRDefault="00D41E5B" w:rsidP="00126F09">
      <w:pPr>
        <w:spacing w:line="480" w:lineRule="auto"/>
      </w:pPr>
    </w:p>
    <w:p w14:paraId="3ECE08CE" w14:textId="06C30D30" w:rsidR="00D41E5B" w:rsidRDefault="00D41E5B" w:rsidP="00126F09">
      <w:pPr>
        <w:spacing w:line="480" w:lineRule="auto"/>
      </w:pPr>
    </w:p>
    <w:p w14:paraId="03DD9334" w14:textId="77777777" w:rsidR="00D41E5B" w:rsidRPr="00126F09" w:rsidRDefault="00D41E5B" w:rsidP="00126F09">
      <w:pPr>
        <w:spacing w:line="480" w:lineRule="auto"/>
      </w:pPr>
    </w:p>
    <w:p w14:paraId="12CB17F8" w14:textId="5EC03E02" w:rsidR="00F97EDA" w:rsidRDefault="00097986" w:rsidP="00097986">
      <w:pPr>
        <w:pStyle w:val="Caption"/>
        <w:rPr>
          <w:b w:val="0"/>
          <w:bCs w:val="0"/>
        </w:rPr>
      </w:pPr>
      <w:bookmarkStart w:id="29" w:name="_Toc84684779"/>
      <w:r>
        <w:lastRenderedPageBreak/>
        <w:t>Figure S5</w:t>
      </w:r>
      <w:r w:rsidR="00F97EDA" w:rsidRPr="00126F09">
        <w:t xml:space="preserve">. </w:t>
      </w:r>
      <w:r w:rsidR="00F97EDA" w:rsidRPr="00097986">
        <w:rPr>
          <w:b w:val="0"/>
          <w:bCs w:val="0"/>
        </w:rPr>
        <w:t>Average effect sizes (Cohen’s D) and 95% confidence interval (bars) of relative abundance (foliar cover %) for most common species within precipitation treatments in clipped and unclipped conditions. Year 2018 (after treatment application) was compared to year 2016 (before treatment application), including the controls treatments (</w:t>
      </w:r>
      <w:proofErr w:type="gramStart"/>
      <w:r w:rsidR="00F97EDA" w:rsidRPr="00097986">
        <w:rPr>
          <w:b w:val="0"/>
          <w:bCs w:val="0"/>
        </w:rPr>
        <w:t>i.e.</w:t>
      </w:r>
      <w:proofErr w:type="gramEnd"/>
      <w:r w:rsidR="00F97EDA" w:rsidRPr="00097986">
        <w:rPr>
          <w:b w:val="0"/>
          <w:bCs w:val="0"/>
        </w:rPr>
        <w:t xml:space="preserve"> 0% precipitation and unclipped plots). Red circles + bars denote significant effect sizes; red circles + bars to the right indicate positive effect sizes, and red circles + bars to the left indicate negative effect sizes.</w:t>
      </w:r>
      <w:bookmarkEnd w:id="29"/>
    </w:p>
    <w:p w14:paraId="1017BFC0" w14:textId="77777777" w:rsidR="00D41E5B" w:rsidRPr="00D41E5B" w:rsidRDefault="00D41E5B" w:rsidP="00D41E5B"/>
    <w:p w14:paraId="1B8C1306" w14:textId="11E662D9" w:rsidR="00F97EDA" w:rsidRPr="00126F09" w:rsidRDefault="00CF5EAC" w:rsidP="00126F09">
      <w:pPr>
        <w:spacing w:line="480" w:lineRule="auto"/>
      </w:pPr>
      <w:r w:rsidRPr="00496E4D">
        <w:rPr>
          <w:b/>
          <w:bCs/>
          <w:noProof/>
        </w:rPr>
        <w:lastRenderedPageBreak/>
        <mc:AlternateContent>
          <mc:Choice Requires="wpg">
            <w:drawing>
              <wp:inline distT="0" distB="0" distL="0" distR="0" wp14:anchorId="4E6AD95A" wp14:editId="74212636">
                <wp:extent cx="5120640" cy="7862703"/>
                <wp:effectExtent l="0" t="0" r="0" b="0"/>
                <wp:docPr id="23" name="Group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120640" cy="7862703"/>
                          <a:chOff x="0" y="0"/>
                          <a:chExt cx="5359585" cy="8229600"/>
                        </a:xfrm>
                      </wpg:grpSpPr>
                      <pic:pic xmlns:pic="http://schemas.openxmlformats.org/drawingml/2006/picture">
                        <pic:nvPicPr>
                          <pic:cNvPr id="15" name="Picture 15"/>
                          <pic:cNvPicPr>
                            <a:picLocks noChangeAspect="1"/>
                          </pic:cNvPicPr>
                        </pic:nvPicPr>
                        <pic:blipFill>
                          <a:blip r:embed="rId34"/>
                          <a:stretch>
                            <a:fillRect/>
                          </a:stretch>
                        </pic:blipFill>
                        <pic:spPr>
                          <a:xfrm>
                            <a:off x="2616385" y="0"/>
                            <a:ext cx="2743200" cy="8229600"/>
                          </a:xfrm>
                          <a:prstGeom prst="rect">
                            <a:avLst/>
                          </a:prstGeom>
                        </pic:spPr>
                      </pic:pic>
                      <pic:pic xmlns:pic="http://schemas.openxmlformats.org/drawingml/2006/picture">
                        <pic:nvPicPr>
                          <pic:cNvPr id="16" name="Picture 16"/>
                          <pic:cNvPicPr>
                            <a:picLocks noChangeAspect="1"/>
                          </pic:cNvPicPr>
                        </pic:nvPicPr>
                        <pic:blipFill>
                          <a:blip r:embed="rId35"/>
                          <a:stretch>
                            <a:fillRect/>
                          </a:stretch>
                        </pic:blipFill>
                        <pic:spPr>
                          <a:xfrm>
                            <a:off x="0" y="0"/>
                            <a:ext cx="2743200" cy="8229600"/>
                          </a:xfrm>
                          <a:prstGeom prst="rect">
                            <a:avLst/>
                          </a:prstGeom>
                        </pic:spPr>
                      </pic:pic>
                      <pic:pic xmlns:pic="http://schemas.openxmlformats.org/drawingml/2006/picture">
                        <pic:nvPicPr>
                          <pic:cNvPr id="31" name="Picture 31"/>
                          <pic:cNvPicPr>
                            <a:picLocks noChangeAspect="1"/>
                          </pic:cNvPicPr>
                        </pic:nvPicPr>
                        <pic:blipFill rotWithShape="1">
                          <a:blip r:embed="rId36">
                            <a:extLst>
                              <a:ext uri="{28A0092B-C50C-407E-A947-70E740481C1C}">
                                <a14:useLocalDpi xmlns:a14="http://schemas.microsoft.com/office/drawing/2010/main" val="0"/>
                              </a:ext>
                            </a:extLst>
                          </a:blip>
                          <a:srcRect l="22909" t="5900" r="53825" b="85853"/>
                          <a:stretch/>
                        </pic:blipFill>
                        <pic:spPr bwMode="auto">
                          <a:xfrm>
                            <a:off x="1241448" y="413816"/>
                            <a:ext cx="1381125" cy="6337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Picture 21"/>
                          <pic:cNvPicPr>
                            <a:picLocks noChangeAspect="1"/>
                          </pic:cNvPicPr>
                        </pic:nvPicPr>
                        <pic:blipFill rotWithShape="1">
                          <a:blip r:embed="rId36">
                            <a:extLst>
                              <a:ext uri="{28A0092B-C50C-407E-A947-70E740481C1C}">
                                <a14:useLocalDpi xmlns:a14="http://schemas.microsoft.com/office/drawing/2010/main" val="0"/>
                              </a:ext>
                            </a:extLst>
                          </a:blip>
                          <a:srcRect l="22909" t="5900" r="53825" b="85853"/>
                          <a:stretch/>
                        </pic:blipFill>
                        <pic:spPr bwMode="auto">
                          <a:xfrm>
                            <a:off x="3871182" y="400467"/>
                            <a:ext cx="1381125" cy="63373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5B6A3D5B" id="Group 23" o:spid="_x0000_s1026" style="width:403.2pt;height:619.1pt;mso-position-horizontal-relative:char;mso-position-vertical-relative:line" coordsize="53595,82296"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">
                <o:lock v:ext="edit" aspectratio="t"/>
                <v:shape id="Picture 15" o:spid="_x0000_s1027" type="#_x0000_t75" style="position:absolute;left:26163;width:27432;height:822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">
                  <v:imagedata r:id="rId37" o:title=""/>
                </v:shape>
                <v:shape id="Picture 16" o:spid="_x0000_s1028" type="#_x0000_t75" style="position:absolute;width:27432;height:822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">
                  <v:imagedata r:id="rId38" o:title=""/>
                </v:shape>
                <v:shape id="Picture 31" o:spid="_x0000_s1029" type="#_x0000_t75" style="position:absolute;left:12414;top:4138;width:13811;height:63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">
                  <v:imagedata r:id="rId39" o:title="" croptop="3867f" cropbottom="56265f" cropleft="15014f" cropright="35275f"/>
                </v:shape>
                <v:shape id="Picture 21" o:spid="_x0000_s1030" type="#_x0000_t75" style="position:absolute;left:38711;top:4004;width:13812;height:633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">
                  <v:imagedata r:id="rId39" o:title="" croptop="3867f" cropbottom="56265f" cropleft="15014f" cropright="35275f"/>
                </v:shape>
                <w10:anchorlock/>
              </v:group>
            </w:pict>
          </mc:Fallback>
        </mc:AlternateContent>
      </w:r>
    </w:p>
    <w:p w14:paraId="278606F6" w14:textId="4E6AFBBB" w:rsidR="00083FD5" w:rsidRPr="00D41E5B" w:rsidRDefault="00CF5EAC" w:rsidP="00D41E5B">
      <w:pPr>
        <w:pStyle w:val="Caption"/>
      </w:pPr>
      <w:bookmarkStart w:id="30" w:name="_Toc84684785"/>
      <w:r>
        <w:lastRenderedPageBreak/>
        <w:t>Figure S6</w:t>
      </w:r>
      <w:r w:rsidR="00F97EDA" w:rsidRPr="00126F09">
        <w:t xml:space="preserve">. </w:t>
      </w:r>
      <w:r w:rsidR="00F97EDA" w:rsidRPr="00CF5EAC">
        <w:rPr>
          <w:b w:val="0"/>
          <w:bCs w:val="0"/>
        </w:rPr>
        <w:t xml:space="preserve">Rank abundance curves for each replicate (different symbols) in each precipitation treatment (-100%, -80%, -60%, -40%, -20%, 0% change[control], +50% precipitation) demonstrate how the community changed in 2017 and 2018. The tail of the rank abundance curve shows rare species. Illustrated are species that were significantly affected by precipitation (P &lt; 0.5, Table 1), but also important species in the system, such as the dominant species, </w:t>
      </w:r>
      <w:r w:rsidR="00F97EDA" w:rsidRPr="001F7410">
        <w:rPr>
          <w:b w:val="0"/>
          <w:bCs w:val="0"/>
          <w:i/>
          <w:iCs/>
        </w:rPr>
        <w:t>Schizachyrium scoparium</w:t>
      </w:r>
      <w:r w:rsidR="00F97EDA" w:rsidRPr="00CF5EAC">
        <w:rPr>
          <w:b w:val="0"/>
          <w:bCs w:val="0"/>
        </w:rPr>
        <w:t xml:space="preserve"> and sub-dominant </w:t>
      </w:r>
      <w:r w:rsidR="00F97EDA" w:rsidRPr="001F7410">
        <w:rPr>
          <w:b w:val="0"/>
          <w:bCs w:val="0"/>
          <w:i/>
          <w:iCs/>
        </w:rPr>
        <w:t>Sorghastrum nutans</w:t>
      </w:r>
      <w:r w:rsidR="00F97EDA" w:rsidRPr="00CF5EAC">
        <w:rPr>
          <w:b w:val="0"/>
          <w:bCs w:val="0"/>
        </w:rPr>
        <w:t xml:space="preserve"> shown, respectively, in shades of blue and orange. </w:t>
      </w:r>
      <w:r w:rsidR="00F97EDA" w:rsidRPr="001F7410">
        <w:rPr>
          <w:b w:val="0"/>
          <w:bCs w:val="0"/>
          <w:i/>
          <w:iCs/>
        </w:rPr>
        <w:t>Erigeron strigosus</w:t>
      </w:r>
      <w:r w:rsidR="00F97EDA" w:rsidRPr="00CF5EAC">
        <w:rPr>
          <w:b w:val="0"/>
          <w:bCs w:val="0"/>
        </w:rPr>
        <w:t xml:space="preserve"> (purple shades) increased in relative abundance with more precipitation, while </w:t>
      </w:r>
      <w:r w:rsidR="00F97EDA" w:rsidRPr="001F7410">
        <w:rPr>
          <w:b w:val="0"/>
          <w:bCs w:val="0"/>
          <w:i/>
          <w:iCs/>
        </w:rPr>
        <w:t xml:space="preserve">Croton </w:t>
      </w:r>
      <w:proofErr w:type="spellStart"/>
      <w:r w:rsidR="00F97EDA" w:rsidRPr="001F7410">
        <w:rPr>
          <w:b w:val="0"/>
          <w:bCs w:val="0"/>
          <w:i/>
          <w:iCs/>
        </w:rPr>
        <w:t>monanthogynus</w:t>
      </w:r>
      <w:proofErr w:type="spellEnd"/>
      <w:r w:rsidR="00F97EDA" w:rsidRPr="00CF5EAC">
        <w:rPr>
          <w:b w:val="0"/>
          <w:bCs w:val="0"/>
        </w:rPr>
        <w:t xml:space="preserve"> (yellow shades) decreased.</w:t>
      </w:r>
      <w:bookmarkEnd w:id="30"/>
    </w:p>
    <w:p w14:paraId="4F257463" w14:textId="26C511F1" w:rsidR="00083FD5" w:rsidRDefault="00083FD5" w:rsidP="00083FD5">
      <w:pPr>
        <w:spacing w:line="480" w:lineRule="auto"/>
        <w:rPr>
          <w:rFonts w:cs="Times New Roman"/>
          <w:b/>
          <w:bCs/>
        </w:rPr>
      </w:pPr>
    </w:p>
    <w:p w14:paraId="43575EB4" w14:textId="28990876" w:rsidR="00E02C5D" w:rsidRDefault="00E02C5D">
      <w:pPr>
        <w:spacing w:line="480" w:lineRule="auto"/>
        <w:rPr>
          <w:rFonts w:cs="Times New Roman"/>
        </w:rPr>
        <w:sectPr w:rsidR="00E02C5D" w:rsidSect="00CF3416">
          <w:pgSz w:w="12240" w:h="15840"/>
          <w:pgMar w:top="1440" w:right="1440" w:bottom="1440" w:left="1440" w:header="720" w:footer="720" w:gutter="0"/>
          <w:cols w:space="720"/>
          <w:docGrid w:linePitch="360"/>
        </w:sectPr>
      </w:pPr>
    </w:p>
    <w:p w14:paraId="48868008" w14:textId="3D60D6DA" w:rsidR="00083FD5" w:rsidRPr="00083FD5" w:rsidRDefault="00C76907" w:rsidP="00C76907">
      <w:pPr>
        <w:pStyle w:val="Heading1"/>
        <w:spacing w:line="480" w:lineRule="auto"/>
      </w:pPr>
      <w:bookmarkStart w:id="31" w:name="_Toc87272177"/>
      <w:r w:rsidRPr="00083FD5">
        <w:lastRenderedPageBreak/>
        <w:t>Chapter Two</w:t>
      </w:r>
      <w:bookmarkEnd w:id="31"/>
    </w:p>
    <w:p w14:paraId="4D5645EA" w14:textId="49771B41" w:rsidR="00083FD5" w:rsidRDefault="00507AA2" w:rsidP="00C76907">
      <w:pPr>
        <w:spacing w:line="480" w:lineRule="auto"/>
        <w:jc w:val="center"/>
        <w:rPr>
          <w:rFonts w:cs="Times New Roman"/>
        </w:rPr>
      </w:pPr>
      <w:r>
        <w:rPr>
          <w:rFonts w:cs="Times New Roman"/>
        </w:rPr>
        <w:t>In revision</w:t>
      </w:r>
      <w:r w:rsidR="00083FD5" w:rsidRPr="00083FD5">
        <w:rPr>
          <w:rFonts w:cs="Times New Roman"/>
        </w:rPr>
        <w:t xml:space="preserve"> in </w:t>
      </w:r>
      <w:r w:rsidR="001B2DDB">
        <w:rPr>
          <w:rFonts w:cs="Times New Roman"/>
          <w:i/>
          <w:iCs/>
        </w:rPr>
        <w:t>Scientific Reports</w:t>
      </w:r>
      <w:r w:rsidR="00083FD5" w:rsidRPr="00083FD5">
        <w:rPr>
          <w:rFonts w:cs="Times New Roman"/>
        </w:rPr>
        <w:t xml:space="preserve"> </w:t>
      </w:r>
    </w:p>
    <w:p w14:paraId="00F3D2A7" w14:textId="040ACC07" w:rsidR="005670B5" w:rsidRDefault="005670B5" w:rsidP="00C76907">
      <w:pPr>
        <w:spacing w:line="480" w:lineRule="auto"/>
        <w:jc w:val="center"/>
        <w:rPr>
          <w:rFonts w:cs="Times New Roman"/>
        </w:rPr>
      </w:pPr>
    </w:p>
    <w:p w14:paraId="2D41CD2F" w14:textId="50695718" w:rsidR="005670B5" w:rsidRDefault="005670B5" w:rsidP="00C76907">
      <w:pPr>
        <w:spacing w:line="480" w:lineRule="auto"/>
        <w:jc w:val="center"/>
        <w:rPr>
          <w:rFonts w:cs="Times New Roman"/>
        </w:rPr>
      </w:pPr>
    </w:p>
    <w:p w14:paraId="743F1772" w14:textId="77777777" w:rsidR="005670B5" w:rsidRDefault="005670B5" w:rsidP="00C76907">
      <w:pPr>
        <w:spacing w:line="480" w:lineRule="auto"/>
        <w:jc w:val="center"/>
        <w:rPr>
          <w:rFonts w:cs="Times New Roman"/>
        </w:rPr>
      </w:pPr>
    </w:p>
    <w:p w14:paraId="5DD9EADF" w14:textId="291A9D90" w:rsidR="005670B5" w:rsidRDefault="00594977" w:rsidP="004E6F8E">
      <w:pPr>
        <w:pStyle w:val="Heading2"/>
        <w:jc w:val="center"/>
        <w:rPr>
          <w:rFonts w:cs="Times New Roman"/>
        </w:rPr>
      </w:pPr>
      <w:bookmarkStart w:id="32" w:name="_Toc87272178"/>
      <w:r w:rsidRPr="00594977">
        <w:t>PRECIPITATION EFFECTS ON GRASSLAND PLANT PERFORMANCE ARE LESSENED BY HAY HARVEST</w:t>
      </w:r>
      <w:bookmarkEnd w:id="32"/>
    </w:p>
    <w:p w14:paraId="095A5AE0" w14:textId="460C21B1" w:rsidR="005670B5" w:rsidRDefault="005670B5" w:rsidP="00847656">
      <w:pPr>
        <w:spacing w:line="480" w:lineRule="auto"/>
        <w:jc w:val="center"/>
        <w:rPr>
          <w:rFonts w:cs="Times New Roman"/>
          <w:vertAlign w:val="superscript"/>
        </w:rPr>
      </w:pPr>
      <w:r w:rsidRPr="005670B5">
        <w:rPr>
          <w:rFonts w:cs="Times New Roman"/>
          <w:b/>
          <w:bCs/>
        </w:rPr>
        <w:t>Karen Castillioni</w:t>
      </w:r>
      <w:r w:rsidR="00847656" w:rsidRPr="00847656">
        <w:rPr>
          <w:rFonts w:cs="Times New Roman"/>
          <w:b/>
          <w:bCs/>
          <w:vertAlign w:val="superscript"/>
        </w:rPr>
        <w:t>1</w:t>
      </w:r>
      <w:r w:rsidRPr="005670B5">
        <w:rPr>
          <w:rFonts w:cs="Times New Roman"/>
          <w:b/>
          <w:bCs/>
        </w:rPr>
        <w:t xml:space="preserve">, Michael A. Patten </w:t>
      </w:r>
      <w:r w:rsidRPr="005670B5">
        <w:rPr>
          <w:rFonts w:cs="Times New Roman"/>
          <w:b/>
          <w:bCs/>
          <w:vertAlign w:val="superscript"/>
        </w:rPr>
        <w:t>2</w:t>
      </w:r>
      <w:r w:rsidRPr="005670B5">
        <w:rPr>
          <w:rFonts w:cs="Times New Roman"/>
          <w:b/>
          <w:bCs/>
        </w:rPr>
        <w:t>, Lara Souza</w:t>
      </w:r>
      <w:r w:rsidRPr="00847656">
        <w:rPr>
          <w:rFonts w:cs="Times New Roman"/>
          <w:b/>
          <w:bCs/>
          <w:vertAlign w:val="superscript"/>
        </w:rPr>
        <w:t>1</w:t>
      </w:r>
    </w:p>
    <w:p w14:paraId="18D79142" w14:textId="20EC3E9C" w:rsidR="00847656" w:rsidRDefault="00847656" w:rsidP="00847656">
      <w:pPr>
        <w:spacing w:line="480" w:lineRule="auto"/>
        <w:jc w:val="center"/>
        <w:rPr>
          <w:rFonts w:cs="Times New Roman"/>
          <w:vertAlign w:val="superscript"/>
        </w:rPr>
      </w:pPr>
    </w:p>
    <w:p w14:paraId="222AB1E7" w14:textId="77777777" w:rsidR="00847656" w:rsidRPr="00847656" w:rsidRDefault="00847656" w:rsidP="00847656">
      <w:pPr>
        <w:spacing w:line="480" w:lineRule="auto"/>
        <w:jc w:val="center"/>
        <w:rPr>
          <w:rFonts w:cs="Times New Roman"/>
          <w:b/>
          <w:bCs/>
        </w:rPr>
      </w:pPr>
    </w:p>
    <w:p w14:paraId="6A5D03BC" w14:textId="31883F72" w:rsidR="005670B5" w:rsidRPr="005670B5" w:rsidRDefault="005670B5" w:rsidP="00C76907">
      <w:pPr>
        <w:spacing w:line="480" w:lineRule="auto"/>
        <w:jc w:val="center"/>
        <w:rPr>
          <w:rFonts w:cs="Times New Roman"/>
        </w:rPr>
      </w:pPr>
      <w:r w:rsidRPr="00477E4D">
        <w:rPr>
          <w:rFonts w:cs="Times New Roman"/>
          <w:vertAlign w:val="superscript"/>
        </w:rPr>
        <w:t>1</w:t>
      </w:r>
      <w:r w:rsidRPr="005670B5">
        <w:rPr>
          <w:rFonts w:cs="Times New Roman"/>
        </w:rPr>
        <w:t>Oklahoma Biological Survey and Department of Microbiology and Plant Biology, University of Oklahoma, Norman, Oklahoma, 73019, USA</w:t>
      </w:r>
    </w:p>
    <w:p w14:paraId="044D4413" w14:textId="2E30C22A" w:rsidR="005670B5" w:rsidRDefault="005670B5" w:rsidP="00C76907">
      <w:pPr>
        <w:spacing w:line="480" w:lineRule="auto"/>
        <w:jc w:val="center"/>
        <w:rPr>
          <w:rFonts w:cs="Times New Roman"/>
        </w:rPr>
      </w:pPr>
      <w:r w:rsidRPr="00477E4D">
        <w:rPr>
          <w:rFonts w:cs="Times New Roman"/>
          <w:vertAlign w:val="superscript"/>
        </w:rPr>
        <w:t>2</w:t>
      </w:r>
      <w:r w:rsidRPr="005670B5">
        <w:rPr>
          <w:rFonts w:cs="Times New Roman"/>
        </w:rPr>
        <w:t>Ecology Research Group, Faculty of Biosciences and Aquaculture, Nord University, N-7729 Steinkjer, Norway</w:t>
      </w:r>
    </w:p>
    <w:p w14:paraId="61AF9C7B" w14:textId="2912FFB0" w:rsidR="00477E4D" w:rsidRDefault="00477E4D" w:rsidP="005670B5">
      <w:pPr>
        <w:spacing w:line="480" w:lineRule="auto"/>
        <w:jc w:val="center"/>
        <w:rPr>
          <w:rFonts w:cs="Times New Roman"/>
        </w:rPr>
      </w:pPr>
    </w:p>
    <w:p w14:paraId="58E7D715" w14:textId="513319CB" w:rsidR="00477E4D" w:rsidRDefault="00477E4D" w:rsidP="005670B5">
      <w:pPr>
        <w:spacing w:line="480" w:lineRule="auto"/>
        <w:jc w:val="center"/>
        <w:rPr>
          <w:rFonts w:cs="Times New Roman"/>
        </w:rPr>
      </w:pPr>
    </w:p>
    <w:p w14:paraId="3071606E" w14:textId="088D3415" w:rsidR="00477E4D" w:rsidRDefault="00477E4D" w:rsidP="005670B5">
      <w:pPr>
        <w:spacing w:line="480" w:lineRule="auto"/>
        <w:jc w:val="center"/>
        <w:rPr>
          <w:rFonts w:cs="Times New Roman"/>
        </w:rPr>
      </w:pPr>
    </w:p>
    <w:p w14:paraId="1E0EAFD9" w14:textId="77777777" w:rsidR="003F0D65" w:rsidRDefault="003F0D65" w:rsidP="005670B5">
      <w:pPr>
        <w:spacing w:line="480" w:lineRule="auto"/>
        <w:jc w:val="center"/>
        <w:rPr>
          <w:rFonts w:cs="Times New Roman"/>
        </w:rPr>
        <w:sectPr w:rsidR="003F0D65" w:rsidSect="00CF3416">
          <w:pgSz w:w="12240" w:h="15840"/>
          <w:pgMar w:top="1440" w:right="1440" w:bottom="1440" w:left="1440" w:header="720" w:footer="720" w:gutter="0"/>
          <w:cols w:space="720"/>
          <w:docGrid w:linePitch="360"/>
        </w:sectPr>
      </w:pPr>
    </w:p>
    <w:p w14:paraId="67242A3D" w14:textId="22F8636C" w:rsidR="003F0D65" w:rsidRDefault="003F0D65" w:rsidP="00117A87">
      <w:pPr>
        <w:pStyle w:val="Heading3"/>
        <w:spacing w:line="480" w:lineRule="auto"/>
      </w:pPr>
      <w:bookmarkStart w:id="33" w:name="_Toc87272179"/>
      <w:r w:rsidRPr="003F0D65">
        <w:lastRenderedPageBreak/>
        <w:t>Abstract</w:t>
      </w:r>
      <w:bookmarkEnd w:id="33"/>
    </w:p>
    <w:p w14:paraId="18417F45" w14:textId="77777777" w:rsidR="00594977" w:rsidRPr="00594977" w:rsidRDefault="00594977" w:rsidP="00594977">
      <w:pPr>
        <w:spacing w:line="480" w:lineRule="auto"/>
        <w:jc w:val="both"/>
        <w:rPr>
          <w:rFonts w:cs="Times New Roman"/>
          <w:color w:val="000000" w:themeColor="text1"/>
        </w:rPr>
      </w:pPr>
      <w:r w:rsidRPr="00594977">
        <w:rPr>
          <w:rFonts w:cs="Times New Roman"/>
          <w:color w:val="000000" w:themeColor="text1"/>
        </w:rPr>
        <w:t xml:space="preserve">Climate and human management, such as hay harvest, shape grasslands. With both disturbances co-occurring, understanding how these ecosystems respond to these combined drivers may aid in projecting future changes in grasslands. We used an experimental precipitation gradient combined with mimicked acute hay harvest (clipping once a year) to examine 1) whether hay harvest influences precipitation effects on plant performance (cover and height) and 2) the role of inter-specific responses in influencing plant performance. We found that hay harvest reduced the strength of precipitation effects on plant performance through changes in bare-ground soil cover. Species performance mainly influenced change in abiotic factors, often responding negatively, as hay harvest increased bare-ground amount. Conversely, altered precipitation without hay harvest promoted plant species performance through abiotic factors change first, followed by biotic. Most species, including the dominant grass </w:t>
      </w:r>
      <w:proofErr w:type="spellStart"/>
      <w:r w:rsidRPr="00594977">
        <w:rPr>
          <w:rFonts w:cs="Times New Roman"/>
          <w:i/>
          <w:iCs/>
          <w:color w:val="000000" w:themeColor="text1"/>
        </w:rPr>
        <w:t>Schizachyrium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scoparium</w:t>
      </w:r>
      <w:proofErr w:type="spellEnd"/>
      <w:r w:rsidRPr="00594977">
        <w:rPr>
          <w:rFonts w:cs="Times New Roman"/>
          <w:color w:val="000000" w:themeColor="text1"/>
        </w:rPr>
        <w:t>, increased their performance with greater leaf area index (proxy for canopy structure). Our experiment demonstrates that plant performance responds directly to abiotic factors with hay harvest, but indirectly without hay harvest. Positive effects of increasing precipitation were likely due to microhabitat amelioration and resource acquisition, thus inclusion of hay harvest as a disturbance lessens positive impacts of biotic variables on species performance to climate change.</w:t>
      </w:r>
    </w:p>
    <w:p w14:paraId="2E0AD9B6" w14:textId="559D0493" w:rsidR="00E70D20" w:rsidRDefault="00E70D20" w:rsidP="00117A87">
      <w:pPr>
        <w:spacing w:line="480" w:lineRule="auto"/>
        <w:rPr>
          <w:rFonts w:cs="Times New Roman"/>
          <w:color w:val="000000" w:themeColor="text1"/>
        </w:rPr>
      </w:pPr>
      <w:r w:rsidRPr="00E70D20">
        <w:rPr>
          <w:rFonts w:cs="Times New Roman"/>
          <w:b/>
          <w:bCs/>
          <w:color w:val="000000" w:themeColor="text1"/>
        </w:rPr>
        <w:t xml:space="preserve">Keywords: </w:t>
      </w:r>
      <w:r w:rsidRPr="00E70D20">
        <w:rPr>
          <w:rFonts w:cs="Times New Roman"/>
          <w:color w:val="000000" w:themeColor="text1"/>
        </w:rPr>
        <w:t>vegetation, clipping, neighbors, climate change, disturbance, biotic, microclimate.</w:t>
      </w:r>
    </w:p>
    <w:p w14:paraId="03C55E89" w14:textId="45C86D29" w:rsidR="00507AA2" w:rsidRDefault="00507AA2" w:rsidP="00117A87">
      <w:pPr>
        <w:spacing w:line="480" w:lineRule="auto"/>
        <w:rPr>
          <w:rFonts w:cs="Times New Roman"/>
          <w:color w:val="000000" w:themeColor="text1"/>
        </w:rPr>
      </w:pPr>
    </w:p>
    <w:p w14:paraId="35108AFF" w14:textId="0551CFCE" w:rsidR="00507AA2" w:rsidRDefault="00507AA2" w:rsidP="00117A87">
      <w:pPr>
        <w:spacing w:line="480" w:lineRule="auto"/>
        <w:rPr>
          <w:rFonts w:cs="Times New Roman"/>
          <w:color w:val="000000" w:themeColor="text1"/>
        </w:rPr>
      </w:pPr>
    </w:p>
    <w:p w14:paraId="242F17E7" w14:textId="77777777" w:rsidR="00507AA2" w:rsidRPr="00E70D20" w:rsidRDefault="00507AA2" w:rsidP="00117A87">
      <w:pPr>
        <w:spacing w:line="480" w:lineRule="auto"/>
        <w:rPr>
          <w:color w:val="000000" w:themeColor="text1"/>
        </w:rPr>
      </w:pPr>
    </w:p>
    <w:p w14:paraId="3A644ED4" w14:textId="39886BB5" w:rsidR="003F0D65" w:rsidRDefault="003F0D65" w:rsidP="00F03706">
      <w:pPr>
        <w:pStyle w:val="Heading3"/>
      </w:pPr>
      <w:bookmarkStart w:id="34" w:name="_Toc87272180"/>
      <w:r w:rsidRPr="003F0D65">
        <w:lastRenderedPageBreak/>
        <w:t>Introduction</w:t>
      </w:r>
      <w:bookmarkEnd w:id="34"/>
    </w:p>
    <w:p w14:paraId="5D2F8A3C" w14:textId="77777777" w:rsidR="00594977" w:rsidRPr="00A521D0" w:rsidRDefault="00E70D20" w:rsidP="00594977">
      <w:pPr>
        <w:tabs>
          <w:tab w:val="left" w:pos="720"/>
          <w:tab w:val="left" w:pos="2968"/>
        </w:tabs>
        <w:spacing w:line="480" w:lineRule="auto"/>
        <w:jc w:val="both"/>
        <w:rPr>
          <w:rFonts w:cs="Times New Roman"/>
          <w:color w:val="000000" w:themeColor="text1"/>
        </w:rPr>
      </w:pPr>
      <w:r>
        <w:rPr>
          <w:rFonts w:cs="Times New Roman"/>
          <w:color w:val="000000" w:themeColor="text1"/>
        </w:rPr>
        <w:tab/>
      </w:r>
      <w:r w:rsidR="00594977" w:rsidRPr="00A521D0">
        <w:rPr>
          <w:rFonts w:cs="Times New Roman"/>
          <w:color w:val="000000" w:themeColor="text1"/>
        </w:rPr>
        <w:t>Climate and human management are some of the important factors that shape vegetation dynamics in grasslands. Climate - in particular factors that influence temperature and soil moisture - is the primary determinant of plant productivity, with human management operating within constraints imposed by moisture availability</w:t>
      </w:r>
      <w:sdt>
        <w:sdtPr>
          <w:rPr>
            <w:rFonts w:cs="Times New Roman"/>
            <w:color w:val="000000" w:themeColor="text1"/>
            <w:vertAlign w:val="superscript"/>
          </w:rPr>
          <w:tag w:val="MENDELEY_CITATION_v3_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"/>
          <w:id w:val="846291587"/>
          <w:placeholder>
            <w:docPart w:val="899C9F10B042034FA9989C1DC390C259"/>
          </w:placeholder>
        </w:sdtPr>
        <w:sdtEndPr/>
        <w:sdtContent>
          <w:r w:rsidR="00594977" w:rsidRPr="00A521D0">
            <w:rPr>
              <w:rFonts w:cs="Times New Roman"/>
              <w:color w:val="000000" w:themeColor="text1"/>
              <w:vertAlign w:val="superscript"/>
            </w:rPr>
            <w:t>1,2</w:t>
          </w:r>
        </w:sdtContent>
      </w:sdt>
      <w:r w:rsidR="00594977" w:rsidRPr="00A521D0">
        <w:rPr>
          <w:rFonts w:cs="Times New Roman"/>
          <w:color w:val="000000" w:themeColor="text1"/>
        </w:rPr>
        <w:t>. Climate models forecast increased precipitation variability in grasslands</w:t>
      </w:r>
      <w:sdt>
        <w:sdtPr>
          <w:rPr>
            <w:rFonts w:cs="Times New Roman"/>
            <w:color w:val="000000" w:themeColor="text1"/>
            <w:vertAlign w:val="superscript"/>
          </w:rPr>
          <w:tag w:val="MENDELEY_CITATION_v3_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"/>
          <w:id w:val="2108607527"/>
          <w:placeholder>
            <w:docPart w:val="899C9F10B042034FA9989C1DC390C259"/>
          </w:placeholder>
        </w:sdtPr>
        <w:sdtEndPr/>
        <w:sdtContent>
          <w:r w:rsidR="00594977" w:rsidRPr="00A521D0">
            <w:rPr>
              <w:rFonts w:cs="Times New Roman"/>
              <w:color w:val="000000" w:themeColor="text1"/>
              <w:vertAlign w:val="superscript"/>
            </w:rPr>
            <w:t>3</w:t>
          </w:r>
        </w:sdtContent>
      </w:sdt>
      <w:r w:rsidR="00594977" w:rsidRPr="00A521D0">
        <w:rPr>
          <w:rFonts w:cs="Times New Roman"/>
          <w:color w:val="000000" w:themeColor="text1"/>
        </w:rPr>
        <w:t>, leading to more frequent dry periods in many regions</w:t>
      </w:r>
      <w:sdt>
        <w:sdtPr>
          <w:rPr>
            <w:rFonts w:cs="Times New Roman"/>
            <w:color w:val="000000" w:themeColor="text1"/>
            <w:vertAlign w:val="superscript"/>
          </w:rPr>
          <w:tag w:val="MENDELEY_CITATION_v3_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"/>
          <w:id w:val="1790544081"/>
          <w:placeholder>
            <w:docPart w:val="899C9F10B042034FA9989C1DC390C259"/>
          </w:placeholder>
        </w:sdtPr>
        <w:sdtEndPr/>
        <w:sdtContent>
          <w:r w:rsidR="00594977" w:rsidRPr="00A521D0">
            <w:rPr>
              <w:rFonts w:cs="Times New Roman"/>
              <w:color w:val="000000" w:themeColor="text1"/>
              <w:vertAlign w:val="superscript"/>
            </w:rPr>
            <w:t>4,5</w:t>
          </w:r>
        </w:sdtContent>
      </w:sdt>
      <w:r w:rsidR="00594977" w:rsidRPr="00A521D0">
        <w:rPr>
          <w:rFonts w:cs="Times New Roman"/>
          <w:color w:val="000000" w:themeColor="text1"/>
        </w:rPr>
        <w:t>. Altered precipitation already has created novel abiotic and biotic conditions across ecosystems, resulting in community shifts that alter ecosystem structure and function</w:t>
      </w:r>
      <w:sdt>
        <w:sdtPr>
          <w:rPr>
            <w:rFonts w:cs="Times New Roman"/>
            <w:color w:val="000000" w:themeColor="text1"/>
            <w:vertAlign w:val="superscript"/>
          </w:rPr>
          <w:tag w:val="MENDELEY_CITATION_v3_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"/>
          <w:id w:val="864259036"/>
          <w:placeholder>
            <w:docPart w:val="899C9F10B042034FA9989C1DC390C259"/>
          </w:placeholder>
        </w:sdtPr>
        <w:sdtEndPr/>
        <w:sdtContent>
          <w:r w:rsidR="00594977" w:rsidRPr="00A521D0">
            <w:rPr>
              <w:rFonts w:cs="Times New Roman"/>
              <w:color w:val="000000" w:themeColor="text1"/>
              <w:vertAlign w:val="superscript"/>
            </w:rPr>
            <w:t>6,7</w:t>
          </w:r>
        </w:sdtContent>
      </w:sdt>
      <w:r w:rsidR="00594977" w:rsidRPr="00A521D0">
        <w:rPr>
          <w:rFonts w:cs="Times New Roman"/>
          <w:color w:val="000000" w:themeColor="text1"/>
        </w:rPr>
        <w:t xml:space="preserve">. Combining altered precipitation and hay harvest, studies suggest that their interactions could substantially affect plant community composition and total aboveground net primary productivity (ANPP) </w:t>
      </w:r>
      <w:sdt>
        <w:sdtPr>
          <w:rPr>
            <w:rFonts w:cs="Times New Roman"/>
            <w:color w:val="000000" w:themeColor="text1"/>
            <w:vertAlign w:val="superscript"/>
          </w:rPr>
          <w:tag w:val="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"/>
          <w:id w:val="763803224"/>
          <w:placeholder>
            <w:docPart w:val="899C9F10B042034FA9989C1DC390C259"/>
          </w:placeholder>
        </w:sdtPr>
        <w:sdtEndPr/>
        <w:sdtContent>
          <w:r w:rsidR="00594977" w:rsidRPr="00A521D0">
            <w:rPr>
              <w:rFonts w:cs="Times New Roman"/>
              <w:color w:val="000000" w:themeColor="text1"/>
              <w:vertAlign w:val="superscript"/>
            </w:rPr>
            <w:t>8–10</w:t>
          </w:r>
        </w:sdtContent>
      </w:sdt>
      <w:r w:rsidR="00594977" w:rsidRPr="00A521D0">
        <w:rPr>
          <w:rFonts w:cs="Times New Roman"/>
          <w:color w:val="000000" w:themeColor="text1"/>
        </w:rPr>
        <w:t>. Because these drivers may influence community and ecosystem responses differently</w:t>
      </w:r>
      <w:sdt>
        <w:sdtPr>
          <w:rPr>
            <w:rFonts w:cs="Times New Roman"/>
            <w:color w:val="000000" w:themeColor="text1"/>
            <w:vertAlign w:val="superscript"/>
          </w:rPr>
          <w:tag w:val="MENDELEY_CITATION_v3_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"/>
          <w:id w:val="980196476"/>
          <w:placeholder>
            <w:docPart w:val="899C9F10B042034FA9989C1DC390C259"/>
          </w:placeholder>
        </w:sdtPr>
        <w:sdtEndPr/>
        <w:sdtContent>
          <w:r w:rsidR="00594977" w:rsidRPr="00A521D0">
            <w:rPr>
              <w:rFonts w:cs="Times New Roman"/>
              <w:color w:val="000000" w:themeColor="text1"/>
              <w:vertAlign w:val="superscript"/>
            </w:rPr>
            <w:t>11</w:t>
          </w:r>
        </w:sdtContent>
      </w:sdt>
      <w:r w:rsidR="00594977" w:rsidRPr="00A521D0">
        <w:rPr>
          <w:rFonts w:cs="Times New Roman"/>
          <w:color w:val="000000" w:themeColor="text1"/>
        </w:rPr>
        <w:t>, they must be manipulated and studied in combination to draw realistic conclusions about overall plant performance under future environmental change scenarios</w:t>
      </w:r>
      <w:sdt>
        <w:sdtPr>
          <w:rPr>
            <w:rFonts w:cs="Times New Roman"/>
            <w:color w:val="000000" w:themeColor="text1"/>
            <w:vertAlign w:val="superscript"/>
          </w:rPr>
          <w:tag w:val="MENDELEY_CITATION_v3_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"/>
          <w:id w:val="-1768074464"/>
          <w:placeholder>
            <w:docPart w:val="899C9F10B042034FA9989C1DC390C259"/>
          </w:placeholder>
        </w:sdtPr>
        <w:sdtEndPr/>
        <w:sdtContent>
          <w:r w:rsidR="00594977" w:rsidRPr="00A521D0">
            <w:rPr>
              <w:rFonts w:cs="Times New Roman"/>
              <w:color w:val="000000" w:themeColor="text1"/>
              <w:vertAlign w:val="superscript"/>
            </w:rPr>
            <w:t>12</w:t>
          </w:r>
        </w:sdtContent>
      </w:sdt>
      <w:r w:rsidR="00594977" w:rsidRPr="00A521D0">
        <w:rPr>
          <w:rFonts w:cs="Times New Roman"/>
          <w:color w:val="000000" w:themeColor="text1"/>
        </w:rPr>
        <w:t>.</w:t>
      </w:r>
    </w:p>
    <w:p w14:paraId="03D70B3F" w14:textId="0E0EB6EC" w:rsidR="00594977" w:rsidRPr="00A521D0" w:rsidRDefault="00594977" w:rsidP="00594977">
      <w:pPr>
        <w:tabs>
          <w:tab w:val="left" w:pos="720"/>
          <w:tab w:val="left" w:pos="2968"/>
        </w:tabs>
        <w:spacing w:line="480" w:lineRule="auto"/>
        <w:jc w:val="both"/>
        <w:rPr>
          <w:rFonts w:cs="Times New Roman"/>
          <w:color w:val="000000" w:themeColor="text1"/>
        </w:rPr>
      </w:pPr>
      <w:r w:rsidRPr="00A521D0">
        <w:rPr>
          <w:rFonts w:cs="Times New Roman"/>
          <w:color w:val="000000" w:themeColor="text1"/>
        </w:rPr>
        <w:tab/>
        <w:t>Soil moisture availability limits net primary production in grasslands, with growing-season precipitation determining ANPP over time</w:t>
      </w:r>
      <w:sdt>
        <w:sdtPr>
          <w:rPr>
            <w:rFonts w:cs="Times New Roman"/>
            <w:color w:val="000000" w:themeColor="text1"/>
            <w:vertAlign w:val="superscript"/>
          </w:rPr>
          <w:tag w:val="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"/>
          <w:id w:val="1573081150"/>
          <w:placeholder>
            <w:docPart w:val="899C9F10B042034FA9989C1DC390C259"/>
          </w:placeholder>
        </w:sdtPr>
        <w:sdtEndPr/>
        <w:sdtContent>
          <w:r w:rsidRPr="00A521D0">
            <w:rPr>
              <w:rFonts w:cs="Times New Roman"/>
              <w:color w:val="000000" w:themeColor="text1"/>
              <w:vertAlign w:val="superscript"/>
            </w:rPr>
            <w:t>13,14</w:t>
          </w:r>
        </w:sdtContent>
      </w:sdt>
      <w:r w:rsidRPr="00A521D0">
        <w:rPr>
          <w:rFonts w:cs="Times New Roman"/>
          <w:color w:val="000000" w:themeColor="text1"/>
        </w:rPr>
        <w:t>. Like ANPP, grassland species richness often increases with precipitation</w:t>
      </w:r>
      <w:sdt>
        <w:sdtPr>
          <w:rPr>
            <w:rFonts w:cs="Times New Roman"/>
            <w:color w:val="000000" w:themeColor="text1"/>
            <w:vertAlign w:val="superscript"/>
          </w:rPr>
          <w:tag w:val="MENDELEY_CITATION_v3_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"/>
          <w:id w:val="876122346"/>
          <w:placeholder>
            <w:docPart w:val="899C9F10B042034FA9989C1DC390C259"/>
          </w:placeholder>
        </w:sdtPr>
        <w:sdtEndPr/>
        <w:sdtContent>
          <w:r w:rsidRPr="00A521D0">
            <w:rPr>
              <w:rFonts w:cs="Times New Roman"/>
              <w:color w:val="000000" w:themeColor="text1"/>
              <w:vertAlign w:val="superscript"/>
            </w:rPr>
            <w:t>15</w:t>
          </w:r>
        </w:sdtContent>
      </w:sdt>
      <w:r w:rsidRPr="00A521D0">
        <w:rPr>
          <w:rFonts w:cs="Times New Roman"/>
          <w:color w:val="000000" w:themeColor="text1"/>
        </w:rPr>
        <w:t>, while species might undergo abundance change (species re‐ordering</w:t>
      </w:r>
      <w:sdt>
        <w:sdtPr>
          <w:rPr>
            <w:rFonts w:cs="Times New Roman"/>
            <w:color w:val="000000" w:themeColor="text1"/>
            <w:vertAlign w:val="superscript"/>
          </w:rPr>
          <w:tag w:val="MENDELEY_CITATION_v3_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"/>
          <w:id w:val="-241945281"/>
          <w:placeholder>
            <w:docPart w:val="899C9F10B042034FA9989C1DC390C259"/>
          </w:placeholder>
        </w:sdtPr>
        <w:sdtEndPr/>
        <w:sdtContent>
          <w:r w:rsidRPr="00A521D0">
            <w:rPr>
              <w:rFonts w:cs="Times New Roman"/>
              <w:color w:val="000000" w:themeColor="text1"/>
              <w:vertAlign w:val="superscript"/>
            </w:rPr>
            <w:t>6</w:t>
          </w:r>
        </w:sdtContent>
      </w:sdt>
      <w:r w:rsidRPr="00A521D0">
        <w:rPr>
          <w:rFonts w:cs="Times New Roman"/>
          <w:color w:val="000000" w:themeColor="text1"/>
        </w:rPr>
        <w:t>). Increased drought incidence will therefore negatively impact ANPP in grasslands but have a variable impact on plant community composition. Abiotic stressors caused by altered precipitation drive community change, yet biotic structure (e.g., biomass production, canopy structure and community richness) influences community‐level responses by mediating effects of these stressors</w:t>
      </w:r>
      <w:sdt>
        <w:sdtPr>
          <w:rPr>
            <w:rFonts w:cs="Times New Roman"/>
            <w:color w:val="000000" w:themeColor="text1"/>
            <w:vertAlign w:val="superscript"/>
          </w:rPr>
          <w:tag w:val="MENDELEY_CITATION_v3_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"/>
          <w:id w:val="1400169751"/>
          <w:placeholder>
            <w:docPart w:val="899C9F10B042034FA9989C1DC390C259"/>
          </w:placeholder>
        </w:sdtPr>
        <w:sdtEndPr/>
        <w:sdtContent>
          <w:r w:rsidRPr="00A521D0">
            <w:rPr>
              <w:rFonts w:cs="Times New Roman"/>
              <w:color w:val="000000" w:themeColor="text1"/>
              <w:vertAlign w:val="superscript"/>
            </w:rPr>
            <w:t>16</w:t>
          </w:r>
        </w:sdtContent>
      </w:sdt>
      <w:r w:rsidRPr="00A521D0">
        <w:rPr>
          <w:rFonts w:cs="Times New Roman"/>
          <w:color w:val="000000" w:themeColor="text1"/>
        </w:rPr>
        <w:t xml:space="preserve">. Species in a community might ameliorate the environmental stress for other species by facilitating their coexistence, </w:t>
      </w:r>
      <w:r w:rsidR="004E6F8E" w:rsidRPr="00A521D0">
        <w:rPr>
          <w:rFonts w:cs="Times New Roman"/>
          <w:color w:val="000000" w:themeColor="text1"/>
        </w:rPr>
        <w:t>establishment,</w:t>
      </w:r>
      <w:r w:rsidRPr="00A521D0">
        <w:rPr>
          <w:rFonts w:cs="Times New Roman"/>
          <w:color w:val="000000" w:themeColor="text1"/>
        </w:rPr>
        <w:t xml:space="preserve"> or growth</w:t>
      </w:r>
      <w:sdt>
        <w:sdtPr>
          <w:rPr>
            <w:rFonts w:cs="Times New Roman"/>
            <w:color w:val="000000" w:themeColor="text1"/>
            <w:vertAlign w:val="superscript"/>
          </w:rPr>
          <w:tag w:val="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"/>
          <w:id w:val="1666977142"/>
          <w:placeholder>
            <w:docPart w:val="899C9F10B042034FA9989C1DC390C259"/>
          </w:placeholder>
        </w:sdtPr>
        <w:sdtEndPr/>
        <w:sdtContent>
          <w:r w:rsidRPr="00A521D0">
            <w:rPr>
              <w:rFonts w:cs="Times New Roman"/>
              <w:color w:val="000000" w:themeColor="text1"/>
              <w:vertAlign w:val="superscript"/>
            </w:rPr>
            <w:t>17–19</w:t>
          </w:r>
        </w:sdtContent>
      </w:sdt>
      <w:r w:rsidRPr="00A521D0">
        <w:rPr>
          <w:rFonts w:cs="Times New Roman"/>
          <w:color w:val="000000" w:themeColor="text1"/>
        </w:rPr>
        <w:t>. For example, neighboring species ameliorate some or many stressful environmental conditions, causing positive impacts on focal species</w:t>
      </w:r>
      <w:sdt>
        <w:sdtPr>
          <w:rPr>
            <w:rFonts w:cs="Times New Roman"/>
            <w:color w:val="000000" w:themeColor="text1"/>
            <w:vertAlign w:val="superscript"/>
          </w:rPr>
          <w:tag w:val="MENDELEY_CITATION_v3_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"/>
          <w:id w:val="-1155376204"/>
          <w:placeholder>
            <w:docPart w:val="899C9F10B042034FA9989C1DC390C259"/>
          </w:placeholder>
        </w:sdtPr>
        <w:sdtEndPr/>
        <w:sdtContent>
          <w:r w:rsidRPr="00A521D0">
            <w:rPr>
              <w:rFonts w:cs="Times New Roman"/>
              <w:color w:val="000000" w:themeColor="text1"/>
              <w:vertAlign w:val="superscript"/>
            </w:rPr>
            <w:t>20</w:t>
          </w:r>
        </w:sdtContent>
      </w:sdt>
      <w:r w:rsidRPr="00A521D0">
        <w:rPr>
          <w:rFonts w:cs="Times New Roman"/>
          <w:color w:val="000000" w:themeColor="text1"/>
        </w:rPr>
        <w:t xml:space="preserve">, and plants of different growth forms can alter the canopy structure of plant </w:t>
      </w:r>
      <w:r w:rsidRPr="00A521D0">
        <w:rPr>
          <w:rFonts w:cs="Times New Roman"/>
          <w:color w:val="000000" w:themeColor="text1"/>
        </w:rPr>
        <w:lastRenderedPageBreak/>
        <w:t>communities</w:t>
      </w:r>
      <w:sdt>
        <w:sdtPr>
          <w:rPr>
            <w:rFonts w:cs="Times New Roman"/>
            <w:color w:val="000000" w:themeColor="text1"/>
            <w:vertAlign w:val="superscript"/>
          </w:rPr>
          <w:tag w:val="MENDELEY_CITATION_v3_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"/>
          <w:id w:val="1059366540"/>
          <w:placeholder>
            <w:docPart w:val="899C9F10B042034FA9989C1DC390C259"/>
          </w:placeholder>
        </w:sdtPr>
        <w:sdtEndPr/>
        <w:sdtContent>
          <w:r w:rsidRPr="00A521D0">
            <w:rPr>
              <w:rFonts w:cs="Times New Roman"/>
              <w:color w:val="000000" w:themeColor="text1"/>
              <w:vertAlign w:val="superscript"/>
            </w:rPr>
            <w:t>21</w:t>
          </w:r>
        </w:sdtContent>
      </w:sdt>
      <w:r w:rsidRPr="00A521D0">
        <w:rPr>
          <w:rFonts w:cs="Times New Roman"/>
          <w:color w:val="000000" w:themeColor="text1"/>
        </w:rPr>
        <w:t xml:space="preserve">, resulting in competitive hierarchies with effects on the plant performance due to the directional supply of light </w:t>
      </w:r>
      <w:sdt>
        <w:sdtPr>
          <w:rPr>
            <w:rFonts w:cs="Times New Roman"/>
            <w:color w:val="000000" w:themeColor="text1"/>
            <w:vertAlign w:val="superscript"/>
          </w:rPr>
          <w:tag w:val="MENDELEY_CITATION_v3_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"/>
          <w:id w:val="-2021005568"/>
          <w:placeholder>
            <w:docPart w:val="899C9F10B042034FA9989C1DC390C259"/>
          </w:placeholder>
        </w:sdtPr>
        <w:sdtEndPr/>
        <w:sdtContent>
          <w:r w:rsidRPr="00A521D0">
            <w:rPr>
              <w:rFonts w:cs="Times New Roman"/>
              <w:color w:val="000000" w:themeColor="text1"/>
              <w:vertAlign w:val="superscript"/>
            </w:rPr>
            <w:t>22–24</w:t>
          </w:r>
        </w:sdtContent>
      </w:sdt>
      <w:r w:rsidRPr="00A521D0">
        <w:rPr>
          <w:rFonts w:cs="Times New Roman"/>
          <w:color w:val="000000" w:themeColor="text1"/>
        </w:rPr>
        <w:t xml:space="preserve">. Plant communities thus exhibit a particular suite of varied species performance </w:t>
      </w:r>
      <w:proofErr w:type="gramStart"/>
      <w:r w:rsidRPr="00A521D0">
        <w:rPr>
          <w:rFonts w:cs="Times New Roman"/>
          <w:color w:val="000000" w:themeColor="text1"/>
        </w:rPr>
        <w:t>as a result of</w:t>
      </w:r>
      <w:proofErr w:type="gramEnd"/>
      <w:r w:rsidRPr="00A521D0">
        <w:rPr>
          <w:rFonts w:cs="Times New Roman"/>
          <w:color w:val="000000" w:themeColor="text1"/>
        </w:rPr>
        <w:t xml:space="preserve"> particular combinations of biotic structure </w:t>
      </w:r>
      <w:sdt>
        <w:sdtPr>
          <w:rPr>
            <w:rFonts w:cs="Times New Roman"/>
            <w:color w:val="000000" w:themeColor="text1"/>
            <w:vertAlign w:val="superscript"/>
          </w:rPr>
          <w:tag w:val="MENDELEY_CITATION_v3_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"/>
          <w:id w:val="1126883963"/>
          <w:placeholder>
            <w:docPart w:val="899C9F10B042034FA9989C1DC390C259"/>
          </w:placeholder>
        </w:sdtPr>
        <w:sdtEndPr/>
        <w:sdtContent>
          <w:r w:rsidRPr="00A521D0">
            <w:rPr>
              <w:rFonts w:cs="Times New Roman"/>
              <w:color w:val="000000" w:themeColor="text1"/>
              <w:vertAlign w:val="superscript"/>
            </w:rPr>
            <w:t>25,26</w:t>
          </w:r>
        </w:sdtContent>
      </w:sdt>
      <w:r w:rsidRPr="00A521D0">
        <w:rPr>
          <w:rFonts w:cs="Times New Roman"/>
          <w:color w:val="000000" w:themeColor="text1"/>
        </w:rPr>
        <w:t xml:space="preserve">, yet under severe environmental change, biotic structure may become unimportant to determine plant performance, relative to the effect of the abiotic stress. Only the most stress-tolerant species can persist under harsh conditions </w:t>
      </w:r>
      <w:sdt>
        <w:sdtPr>
          <w:rPr>
            <w:rFonts w:cs="Times New Roman"/>
            <w:color w:val="000000" w:themeColor="text1"/>
            <w:vertAlign w:val="superscript"/>
          </w:rPr>
          <w:tag w:val="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"/>
          <w:id w:val="928782386"/>
          <w:placeholder>
            <w:docPart w:val="899C9F10B042034FA9989C1DC390C259"/>
          </w:placeholder>
        </w:sdtPr>
        <w:sdtEndPr/>
        <w:sdtContent>
          <w:r w:rsidRPr="00A521D0">
            <w:rPr>
              <w:rFonts w:cs="Times New Roman"/>
              <w:color w:val="000000" w:themeColor="text1"/>
              <w:vertAlign w:val="superscript"/>
            </w:rPr>
            <w:t>27–29</w:t>
          </w:r>
        </w:sdtContent>
      </w:sdt>
      <w:r w:rsidRPr="00A521D0">
        <w:rPr>
          <w:rFonts w:cs="Times New Roman"/>
          <w:color w:val="000000" w:themeColor="text1"/>
        </w:rPr>
        <w:t xml:space="preserve">. </w:t>
      </w:r>
    </w:p>
    <w:p w14:paraId="6BD7357E" w14:textId="77777777" w:rsidR="00594977" w:rsidRPr="00A521D0" w:rsidRDefault="00594977" w:rsidP="00594977">
      <w:pPr>
        <w:tabs>
          <w:tab w:val="left" w:pos="720"/>
          <w:tab w:val="left" w:pos="2968"/>
        </w:tabs>
        <w:spacing w:line="480" w:lineRule="auto"/>
        <w:jc w:val="both"/>
        <w:rPr>
          <w:rFonts w:cs="Times New Roman"/>
          <w:color w:val="000000" w:themeColor="text1"/>
        </w:rPr>
      </w:pPr>
      <w:r w:rsidRPr="00A521D0">
        <w:rPr>
          <w:rFonts w:cs="Times New Roman"/>
          <w:color w:val="000000" w:themeColor="text1"/>
        </w:rPr>
        <w:tab/>
        <w:t xml:space="preserve">In the US Great Plains, hay harvest is a common human management practice that acts as a strong driver of plant community structure and ecosystem function </w:t>
      </w:r>
      <w:sdt>
        <w:sdtPr>
          <w:rPr>
            <w:rFonts w:cs="Times New Roman"/>
            <w:color w:val="000000" w:themeColor="text1"/>
            <w:vertAlign w:val="superscript"/>
          </w:rPr>
          <w:tag w:val="MENDELEY_CITATION_v3_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"/>
          <w:id w:val="639773262"/>
          <w:placeholder>
            <w:docPart w:val="899C9F10B042034FA9989C1DC390C259"/>
          </w:placeholder>
        </w:sdtPr>
        <w:sdtEndPr/>
        <w:sdtContent>
          <w:r w:rsidRPr="00A521D0">
            <w:rPr>
              <w:rFonts w:cs="Times New Roman"/>
              <w:color w:val="000000" w:themeColor="text1"/>
              <w:vertAlign w:val="superscript"/>
            </w:rPr>
            <w:t>10</w:t>
          </w:r>
        </w:sdtContent>
      </w:sdt>
      <w:r w:rsidRPr="00A521D0">
        <w:rPr>
          <w:rFonts w:cs="Times New Roman"/>
          <w:color w:val="000000" w:themeColor="text1"/>
        </w:rPr>
        <w:t>. Hay harvest, whether acute or chronic</w:t>
      </w:r>
      <w:sdt>
        <w:sdtPr>
          <w:rPr>
            <w:rFonts w:cs="Times New Roman"/>
            <w:color w:val="000000" w:themeColor="text1"/>
            <w:vertAlign w:val="superscript"/>
          </w:rPr>
          <w:tag w:val="MENDELEY_CITATION_v3_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"/>
          <w:id w:val="1751159337"/>
          <w:placeholder>
            <w:docPart w:val="899C9F10B042034FA9989C1DC390C259"/>
          </w:placeholder>
        </w:sdtPr>
        <w:sdtEndPr/>
        <w:sdtContent>
          <w:r w:rsidRPr="00A521D0">
            <w:rPr>
              <w:rFonts w:cs="Times New Roman"/>
              <w:color w:val="000000" w:themeColor="text1"/>
              <w:vertAlign w:val="superscript"/>
            </w:rPr>
            <w:t>30</w:t>
          </w:r>
        </w:sdtContent>
      </w:sdt>
      <w:r w:rsidRPr="00A521D0">
        <w:rPr>
          <w:rFonts w:cs="Times New Roman"/>
          <w:color w:val="000000" w:themeColor="text1"/>
        </w:rPr>
        <w:t>, increases ground-level light penetration and surface temperature, which can have mixed impacts on plants</w:t>
      </w:r>
      <w:sdt>
        <w:sdtPr>
          <w:rPr>
            <w:rFonts w:cs="Times New Roman"/>
            <w:color w:val="000000" w:themeColor="text1"/>
            <w:vertAlign w:val="superscript"/>
          </w:rPr>
          <w:tag w:val="MENDELEY_CITATION_v3_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"/>
          <w:id w:val="511498660"/>
          <w:placeholder>
            <w:docPart w:val="899C9F10B042034FA9989C1DC390C259"/>
          </w:placeholder>
        </w:sdtPr>
        <w:sdtEndPr/>
        <w:sdtContent>
          <w:r w:rsidRPr="00A521D0">
            <w:rPr>
              <w:rFonts w:cs="Times New Roman"/>
              <w:color w:val="000000" w:themeColor="text1"/>
              <w:vertAlign w:val="superscript"/>
            </w:rPr>
            <w:t>12</w:t>
          </w:r>
        </w:sdtContent>
      </w:sdt>
      <w:r w:rsidRPr="00A521D0">
        <w:rPr>
          <w:rFonts w:cs="Times New Roman"/>
          <w:color w:val="000000" w:themeColor="text1"/>
        </w:rPr>
        <w:t>. Above-ground biomass removal by hay harvest can be beneficial for growth of early emerging species due to reduced physical barrier for growth and light limitation</w:t>
      </w:r>
      <w:sdt>
        <w:sdtPr>
          <w:rPr>
            <w:rFonts w:cs="Times New Roman"/>
            <w:color w:val="000000" w:themeColor="text1"/>
            <w:vertAlign w:val="superscript"/>
          </w:rPr>
          <w:tag w:val="MENDELEY_CITATION_v3_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"/>
          <w:id w:val="217168005"/>
          <w:placeholder>
            <w:docPart w:val="899C9F10B042034FA9989C1DC390C259"/>
          </w:placeholder>
        </w:sdtPr>
        <w:sdtEndPr/>
        <w:sdtContent>
          <w:r w:rsidRPr="00A521D0">
            <w:rPr>
              <w:rFonts w:cs="Times New Roman"/>
              <w:color w:val="000000" w:themeColor="text1"/>
              <w:vertAlign w:val="superscript"/>
            </w:rPr>
            <w:t>31</w:t>
          </w:r>
        </w:sdtContent>
      </w:sdt>
      <w:r w:rsidRPr="00A521D0">
        <w:rPr>
          <w:rFonts w:cs="Times New Roman"/>
          <w:color w:val="000000" w:themeColor="text1"/>
        </w:rPr>
        <w:t>. Alternatively, hay harvest increases soil insolation, resulting in higher surface temperatures, ultimately filtering for heat tolerant species</w:t>
      </w:r>
      <w:sdt>
        <w:sdtPr>
          <w:rPr>
            <w:rFonts w:cs="Times New Roman"/>
            <w:color w:val="000000" w:themeColor="text1"/>
            <w:vertAlign w:val="superscript"/>
          </w:rPr>
          <w:tag w:val="MENDELEY_CITATION_v3_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"/>
          <w:id w:val="-258519322"/>
          <w:placeholder>
            <w:docPart w:val="899C9F10B042034FA9989C1DC390C259"/>
          </w:placeholder>
        </w:sdtPr>
        <w:sdtEndPr/>
        <w:sdtContent>
          <w:r w:rsidRPr="00A521D0">
            <w:rPr>
              <w:rFonts w:cs="Times New Roman"/>
              <w:color w:val="000000" w:themeColor="text1"/>
              <w:vertAlign w:val="superscript"/>
            </w:rPr>
            <w:t>32</w:t>
          </w:r>
        </w:sdtContent>
      </w:sdt>
      <w:r w:rsidRPr="00A521D0">
        <w:rPr>
          <w:rFonts w:cs="Times New Roman"/>
          <w:color w:val="000000" w:themeColor="text1"/>
        </w:rPr>
        <w:t>. Plants surrounded by soil exposure experience greater rates of attack from herbivores because of greater plant apparency</w:t>
      </w:r>
      <w:sdt>
        <w:sdtPr>
          <w:rPr>
            <w:rFonts w:cs="Times New Roman"/>
            <w:color w:val="000000" w:themeColor="text1"/>
            <w:vertAlign w:val="superscript"/>
          </w:rPr>
          <w:tag w:val="MENDELEY_CITATION_v3_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"/>
          <w:id w:val="859014298"/>
          <w:placeholder>
            <w:docPart w:val="899C9F10B042034FA9989C1DC390C259"/>
          </w:placeholder>
        </w:sdtPr>
        <w:sdtEndPr/>
        <w:sdtContent>
          <w:r w:rsidRPr="00A521D0">
            <w:rPr>
              <w:rFonts w:cs="Times New Roman"/>
              <w:color w:val="000000" w:themeColor="text1"/>
              <w:vertAlign w:val="superscript"/>
            </w:rPr>
            <w:t>33</w:t>
          </w:r>
        </w:sdtContent>
      </w:sdt>
      <w:r w:rsidRPr="00A521D0">
        <w:rPr>
          <w:rFonts w:cs="Times New Roman"/>
          <w:color w:val="000000" w:themeColor="text1"/>
        </w:rPr>
        <w:t xml:space="preserve">. Further, increased </w:t>
      </w:r>
      <w:proofErr w:type="gramStart"/>
      <w:r w:rsidRPr="00A521D0">
        <w:rPr>
          <w:rFonts w:cs="Times New Roman"/>
          <w:color w:val="000000" w:themeColor="text1"/>
        </w:rPr>
        <w:t>bare-ground</w:t>
      </w:r>
      <w:proofErr w:type="gramEnd"/>
      <w:r w:rsidRPr="00A521D0">
        <w:rPr>
          <w:rFonts w:cs="Times New Roman"/>
          <w:color w:val="000000" w:themeColor="text1"/>
        </w:rPr>
        <w:t xml:space="preserve"> may increase visibility to herbivores but may also expose them to greater drought stress</w:t>
      </w:r>
      <w:sdt>
        <w:sdtPr>
          <w:rPr>
            <w:rFonts w:cs="Times New Roman"/>
            <w:color w:val="000000" w:themeColor="text1"/>
          </w:rPr>
          <w:tag w:val="MENDELEY_CITATION_v3_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"/>
          <w:id w:val="135693709"/>
          <w:placeholder>
            <w:docPart w:val="899C9F10B042034FA9989C1DC390C259"/>
          </w:placeholder>
        </w:sdtPr>
        <w:sdtEndPr/>
        <w:sdtContent>
          <w:r w:rsidRPr="00A521D0">
            <w:rPr>
              <w:rFonts w:cs="Times New Roman"/>
              <w:color w:val="000000" w:themeColor="text1"/>
              <w:vertAlign w:val="superscript"/>
            </w:rPr>
            <w:t>34</w:t>
          </w:r>
        </w:sdtContent>
      </w:sdt>
      <w:r w:rsidRPr="00A521D0">
        <w:rPr>
          <w:rFonts w:cs="Times New Roman"/>
          <w:color w:val="000000" w:themeColor="text1"/>
        </w:rPr>
        <w:t>. Increased bare-ground amount also reduces densities of plant neighbors, which can be facilitators in harsh conditions</w:t>
      </w:r>
      <w:sdt>
        <w:sdtPr>
          <w:rPr>
            <w:rFonts w:cs="Times New Roman"/>
            <w:color w:val="000000" w:themeColor="text1"/>
            <w:vertAlign w:val="superscript"/>
          </w:rPr>
          <w:tag w:val="MENDELEY_CITATION_v3_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"/>
          <w:id w:val="-600796617"/>
          <w:placeholder>
            <w:docPart w:val="899C9F10B042034FA9989C1DC390C259"/>
          </w:placeholder>
        </w:sdtPr>
        <w:sdtEndPr/>
        <w:sdtContent>
          <w:r w:rsidRPr="00A521D0">
            <w:rPr>
              <w:rFonts w:cs="Times New Roman"/>
              <w:color w:val="000000" w:themeColor="text1"/>
              <w:vertAlign w:val="superscript"/>
            </w:rPr>
            <w:t>34</w:t>
          </w:r>
        </w:sdtContent>
      </w:sdt>
      <w:r w:rsidRPr="00A521D0">
        <w:rPr>
          <w:rFonts w:cs="Times New Roman"/>
          <w:color w:val="000000" w:themeColor="text1"/>
        </w:rPr>
        <w:t>. Combined, drought and hay harvest may result in higher surface temperatures and reduced moisture - by less precipitation or more water loss via soil evaporation</w:t>
      </w:r>
      <w:sdt>
        <w:sdtPr>
          <w:rPr>
            <w:rFonts w:cs="Times New Roman"/>
            <w:color w:val="000000" w:themeColor="text1"/>
            <w:vertAlign w:val="superscript"/>
          </w:rPr>
          <w:tag w:val="MENDELEY_CITATION_v3_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"/>
          <w:id w:val="761660686"/>
          <w:placeholder>
            <w:docPart w:val="899C9F10B042034FA9989C1DC390C259"/>
          </w:placeholder>
        </w:sdtPr>
        <w:sdtEndPr/>
        <w:sdtContent>
          <w:r w:rsidRPr="00A521D0">
            <w:rPr>
              <w:rFonts w:cs="Times New Roman"/>
              <w:color w:val="000000" w:themeColor="text1"/>
              <w:vertAlign w:val="superscript"/>
            </w:rPr>
            <w:t>35</w:t>
          </w:r>
        </w:sdtContent>
      </w:sdt>
      <w:r w:rsidRPr="00A521D0">
        <w:rPr>
          <w:rFonts w:cs="Times New Roman"/>
          <w:color w:val="000000" w:themeColor="text1"/>
          <w:vertAlign w:val="superscript"/>
        </w:rPr>
        <w:t xml:space="preserve"> </w:t>
      </w:r>
      <w:r w:rsidRPr="00A521D0">
        <w:rPr>
          <w:rFonts w:cs="Times New Roman"/>
          <w:color w:val="000000" w:themeColor="text1"/>
        </w:rPr>
        <w:t xml:space="preserve">- than found with altered precipitation or hay harvest alone, reducing both plant growth and cover. </w:t>
      </w:r>
    </w:p>
    <w:p w14:paraId="3A2C1929" w14:textId="77777777" w:rsidR="00594977" w:rsidRPr="00A521D0" w:rsidRDefault="00594977" w:rsidP="00594977">
      <w:pPr>
        <w:tabs>
          <w:tab w:val="left" w:pos="720"/>
          <w:tab w:val="left" w:pos="2968"/>
        </w:tabs>
        <w:spacing w:line="480" w:lineRule="auto"/>
        <w:jc w:val="both"/>
        <w:rPr>
          <w:rFonts w:cs="Times New Roman"/>
          <w:color w:val="000000" w:themeColor="text1"/>
        </w:rPr>
      </w:pPr>
      <w:r w:rsidRPr="00A521D0">
        <w:rPr>
          <w:rFonts w:cs="Times New Roman"/>
          <w:color w:val="000000" w:themeColor="text1"/>
        </w:rPr>
        <w:tab/>
        <w:t>Communities dominated by different functional types could differ in their response to abiotic or biotic factors that ultimately shape their performance (cover and height). Plant functional traits may drive the structure of biological communities</w:t>
      </w:r>
      <w:sdt>
        <w:sdtPr>
          <w:rPr>
            <w:rFonts w:cs="Times New Roman"/>
            <w:color w:val="000000" w:themeColor="text1"/>
            <w:vertAlign w:val="superscript"/>
          </w:rPr>
          <w:tag w:val="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"/>
          <w:id w:val="-1806459413"/>
          <w:placeholder>
            <w:docPart w:val="899C9F10B042034FA9989C1DC390C259"/>
          </w:placeholder>
        </w:sdtPr>
        <w:sdtEndPr/>
        <w:sdtContent>
          <w:r w:rsidRPr="00A521D0">
            <w:rPr>
              <w:rFonts w:cs="Times New Roman"/>
              <w:color w:val="000000" w:themeColor="text1"/>
              <w:vertAlign w:val="superscript"/>
            </w:rPr>
            <w:t>36–38</w:t>
          </w:r>
        </w:sdtContent>
      </w:sdt>
      <w:r w:rsidRPr="00A521D0">
        <w:rPr>
          <w:rFonts w:cs="Times New Roman"/>
          <w:color w:val="000000" w:themeColor="text1"/>
        </w:rPr>
        <w:t xml:space="preserve">. Functional traits that allow tolerance to drought may overlap with traits that provide tolerance to disturbance like vegetation clipping, </w:t>
      </w:r>
      <w:r w:rsidRPr="00A521D0">
        <w:rPr>
          <w:rFonts w:cs="Times New Roman"/>
          <w:color w:val="000000" w:themeColor="text1"/>
        </w:rPr>
        <w:lastRenderedPageBreak/>
        <w:t>thus traits can ultimately determine the response of functional types</w:t>
      </w:r>
      <w:sdt>
        <w:sdtPr>
          <w:rPr>
            <w:rFonts w:cs="Times New Roman"/>
            <w:color w:val="000000" w:themeColor="text1"/>
            <w:vertAlign w:val="superscript"/>
          </w:rPr>
          <w:tag w:val="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"/>
          <w:id w:val="707465425"/>
          <w:placeholder>
            <w:docPart w:val="899C9F10B042034FA9989C1DC390C259"/>
          </w:placeholder>
        </w:sdtPr>
        <w:sdtEndPr/>
        <w:sdtContent>
          <w:r w:rsidRPr="00A521D0">
            <w:rPr>
              <w:rFonts w:cs="Times New Roman"/>
              <w:color w:val="000000" w:themeColor="text1"/>
              <w:vertAlign w:val="superscript"/>
            </w:rPr>
            <w:t>39,40</w:t>
          </w:r>
        </w:sdtContent>
      </w:sdt>
      <w:r w:rsidRPr="00A521D0">
        <w:rPr>
          <w:rFonts w:cs="Times New Roman"/>
          <w:color w:val="000000" w:themeColor="text1"/>
        </w:rPr>
        <w:t>. For example, C</w:t>
      </w:r>
      <w:r w:rsidRPr="00A521D0">
        <w:rPr>
          <w:rFonts w:cs="Times New Roman"/>
          <w:color w:val="000000" w:themeColor="text1"/>
          <w:vertAlign w:val="subscript"/>
        </w:rPr>
        <w:t>4</w:t>
      </w:r>
      <w:r w:rsidRPr="00A521D0">
        <w:rPr>
          <w:rFonts w:cs="Times New Roman"/>
          <w:color w:val="000000" w:themeColor="text1"/>
        </w:rPr>
        <w:t xml:space="preserve"> plants use water more efficiently</w:t>
      </w:r>
      <w:sdt>
        <w:sdtPr>
          <w:rPr>
            <w:rFonts w:cs="Times New Roman"/>
            <w:color w:val="000000" w:themeColor="text1"/>
            <w:vertAlign w:val="superscript"/>
          </w:rPr>
          <w:tag w:val="MENDELEY_CITATION_v3_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"/>
          <w:id w:val="1328026168"/>
          <w:placeholder>
            <w:docPart w:val="899C9F10B042034FA9989C1DC390C259"/>
          </w:placeholder>
        </w:sdtPr>
        <w:sdtEndPr/>
        <w:sdtContent>
          <w:r w:rsidRPr="00A521D0">
            <w:rPr>
              <w:rFonts w:cs="Times New Roman"/>
              <w:color w:val="000000" w:themeColor="text1"/>
              <w:vertAlign w:val="superscript"/>
            </w:rPr>
            <w:t>41</w:t>
          </w:r>
          <w:r w:rsidRPr="00A521D0">
            <w:rPr>
              <w:rFonts w:cs="Times New Roman"/>
              <w:color w:val="000000" w:themeColor="text1"/>
            </w:rPr>
            <w:t>,</w:t>
          </w:r>
        </w:sdtContent>
      </w:sdt>
      <w:r w:rsidRPr="00A521D0">
        <w:rPr>
          <w:rFonts w:cs="Times New Roman"/>
          <w:color w:val="000000" w:themeColor="text1"/>
        </w:rPr>
        <w:t xml:space="preserve"> and some are adapted to disturbances such as grazing, which should give them higher competitive ability to handle water stress and defoliation relative to C</w:t>
      </w:r>
      <w:r w:rsidRPr="00A521D0">
        <w:rPr>
          <w:rFonts w:cs="Times New Roman"/>
          <w:color w:val="000000" w:themeColor="text1"/>
          <w:vertAlign w:val="subscript"/>
        </w:rPr>
        <w:t>3</w:t>
      </w:r>
      <w:r w:rsidRPr="00A521D0">
        <w:rPr>
          <w:rFonts w:cs="Times New Roman"/>
          <w:color w:val="000000" w:themeColor="text1"/>
        </w:rPr>
        <w:t xml:space="preserve"> counterparts</w:t>
      </w:r>
      <w:sdt>
        <w:sdtPr>
          <w:rPr>
            <w:rFonts w:cs="Times New Roman"/>
            <w:color w:val="000000" w:themeColor="text1"/>
            <w:vertAlign w:val="superscript"/>
          </w:rPr>
          <w:tag w:val="MENDELEY_CITATION_v3_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"/>
          <w:id w:val="-1918390172"/>
          <w:placeholder>
            <w:docPart w:val="899C9F10B042034FA9989C1DC390C259"/>
          </w:placeholder>
        </w:sdtPr>
        <w:sdtEndPr/>
        <w:sdtContent>
          <w:r w:rsidRPr="00A521D0">
            <w:rPr>
              <w:rFonts w:cs="Times New Roman"/>
              <w:color w:val="000000" w:themeColor="text1"/>
              <w:vertAlign w:val="superscript"/>
            </w:rPr>
            <w:t>42,43</w:t>
          </w:r>
        </w:sdtContent>
      </w:sdt>
      <w:r w:rsidRPr="00A521D0">
        <w:rPr>
          <w:rFonts w:cs="Times New Roman"/>
          <w:color w:val="000000" w:themeColor="text1"/>
        </w:rPr>
        <w:t>. Research focusing on responses of C</w:t>
      </w:r>
      <w:r w:rsidRPr="00A521D0">
        <w:rPr>
          <w:rFonts w:cs="Times New Roman"/>
          <w:color w:val="000000" w:themeColor="text1"/>
          <w:vertAlign w:val="subscript"/>
        </w:rPr>
        <w:t>3</w:t>
      </w:r>
      <w:r w:rsidRPr="00A521D0">
        <w:rPr>
          <w:rFonts w:cs="Times New Roman"/>
          <w:color w:val="000000" w:themeColor="text1"/>
        </w:rPr>
        <w:t xml:space="preserve"> and C</w:t>
      </w:r>
      <w:r w:rsidRPr="00A521D0">
        <w:rPr>
          <w:rFonts w:cs="Times New Roman"/>
          <w:color w:val="000000" w:themeColor="text1"/>
          <w:vertAlign w:val="subscript"/>
        </w:rPr>
        <w:t>4</w:t>
      </w:r>
      <w:r w:rsidRPr="00A521D0">
        <w:rPr>
          <w:rFonts w:cs="Times New Roman"/>
          <w:color w:val="000000" w:themeColor="text1"/>
        </w:rPr>
        <w:t xml:space="preserve"> species must consider adaptations of these functional types to tease apart how performance of each is shaped by abiotic vs. biotic variables across an environmental gradient.</w:t>
      </w:r>
    </w:p>
    <w:p w14:paraId="48CE136F" w14:textId="77777777" w:rsidR="00594977" w:rsidRPr="00A521D0" w:rsidRDefault="00594977" w:rsidP="00594977">
      <w:pPr>
        <w:tabs>
          <w:tab w:val="left" w:pos="720"/>
          <w:tab w:val="left" w:pos="2968"/>
        </w:tabs>
        <w:spacing w:line="480" w:lineRule="auto"/>
        <w:jc w:val="both"/>
        <w:rPr>
          <w:rFonts w:cs="Times New Roman"/>
          <w:color w:val="000000" w:themeColor="text1"/>
        </w:rPr>
      </w:pPr>
      <w:r w:rsidRPr="00A521D0">
        <w:rPr>
          <w:rFonts w:cs="Times New Roman"/>
          <w:color w:val="000000" w:themeColor="text1"/>
        </w:rPr>
        <w:tab/>
        <w:t xml:space="preserve">Understanding the role of interactive effects of disturbances is important for modelling and projecting future plant community dynamics and the stability of ecosystem functions as climate changes. Here, we report results from a novel field experiment in which we manipulated precipitation at multiple levels with rain-out shelters - a </w:t>
      </w:r>
      <w:r w:rsidRPr="00A521D0">
        <w:rPr>
          <w:rFonts w:eastAsia="Times New Roman" w:cs="Times New Roman"/>
          <w:color w:val="000000" w:themeColor="text1"/>
        </w:rPr>
        <w:t xml:space="preserve">gradient of increasing precipitation (from extreme drought [-100% precipitation] to precipitation addition [+50% precipitation]) </w:t>
      </w:r>
      <w:r w:rsidRPr="00A521D0">
        <w:rPr>
          <w:rFonts w:cs="Times New Roman"/>
          <w:color w:val="000000" w:themeColor="text1"/>
        </w:rPr>
        <w:t>- and tested acute clipping once a year (hereafter hay harvest). We tested for hay harvest as an acute disturbance (i.e., occurring once a year) as we were not aiming to address the effects of its frequency, but occurrence. We define hay harvest as a disruption of biotic structure that leads to a pulse in available resources, such as light and space</w:t>
      </w:r>
      <w:sdt>
        <w:sdtPr>
          <w:rPr>
            <w:rFonts w:cs="Times New Roman"/>
            <w:color w:val="000000" w:themeColor="text1"/>
            <w:vertAlign w:val="superscript"/>
          </w:rPr>
          <w:tag w:val="MENDELEY_CITATION_v3_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"/>
          <w:id w:val="-2039805214"/>
          <w:placeholder>
            <w:docPart w:val="899C9F10B042034FA9989C1DC390C259"/>
          </w:placeholder>
        </w:sdtPr>
        <w:sdtEndPr/>
        <w:sdtContent>
          <w:r w:rsidRPr="00A521D0">
            <w:rPr>
              <w:rFonts w:cs="Times New Roman"/>
              <w:color w:val="000000" w:themeColor="text1"/>
              <w:vertAlign w:val="superscript"/>
            </w:rPr>
            <w:t>30</w:t>
          </w:r>
        </w:sdtContent>
      </w:sdt>
      <w:r w:rsidRPr="00A521D0">
        <w:rPr>
          <w:rFonts w:cs="Times New Roman"/>
          <w:color w:val="000000" w:themeColor="text1"/>
        </w:rPr>
        <w:t xml:space="preserve">. We examined the effects of altered precipitation in two scenarios, with and without acute hay harvest, to address the following questions: (1) Can hay harvest influence </w:t>
      </w:r>
      <w:r w:rsidRPr="00A521D0">
        <w:rPr>
          <w:rFonts w:eastAsia="Times New Roman" w:cs="Times New Roman"/>
          <w:color w:val="000000" w:themeColor="text1"/>
        </w:rPr>
        <w:t>the effect of</w:t>
      </w:r>
      <w:r w:rsidRPr="00A521D0">
        <w:rPr>
          <w:rFonts w:cs="Times New Roman"/>
          <w:color w:val="000000" w:themeColor="text1"/>
        </w:rPr>
        <w:t xml:space="preserve"> a gradient from drought to increasing precipitation on abiotic and biotic conditions, and consequently alter overall plant </w:t>
      </w:r>
      <w:proofErr w:type="gramStart"/>
      <w:r w:rsidRPr="00A521D0">
        <w:rPr>
          <w:rFonts w:cs="Times New Roman"/>
          <w:color w:val="000000" w:themeColor="text1"/>
        </w:rPr>
        <w:t>performance?;</w:t>
      </w:r>
      <w:proofErr w:type="gramEnd"/>
      <w:r w:rsidRPr="00A521D0">
        <w:rPr>
          <w:rFonts w:cs="Times New Roman"/>
          <w:color w:val="000000" w:themeColor="text1"/>
        </w:rPr>
        <w:t xml:space="preserve"> (2) What is the influence of inter-specific responses in driving plant performance responses to hay harvest and a gradient from drought to increasing precipitation? We hypothesized that (1) hay harvest will lessen the effects of increasing precipitation by reducing plant cover and resulting in decreased plant performance (i.e., height and cover)</w:t>
      </w:r>
      <w:sdt>
        <w:sdtPr>
          <w:rPr>
            <w:rFonts w:cs="Times New Roman"/>
            <w:color w:val="000000" w:themeColor="text1"/>
            <w:vertAlign w:val="superscript"/>
          </w:rPr>
          <w:tag w:val="MENDELEY_CITATION_v3_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"/>
          <w:id w:val="-520555405"/>
          <w:placeholder>
            <w:docPart w:val="899C9F10B042034FA9989C1DC390C259"/>
          </w:placeholder>
        </w:sdtPr>
        <w:sdtEndPr/>
        <w:sdtContent>
          <w:r w:rsidRPr="00A521D0">
            <w:rPr>
              <w:rFonts w:cs="Times New Roman"/>
              <w:color w:val="000000" w:themeColor="text1"/>
              <w:vertAlign w:val="superscript"/>
            </w:rPr>
            <w:t>44</w:t>
          </w:r>
        </w:sdtContent>
      </w:sdt>
      <w:r w:rsidRPr="00A521D0">
        <w:rPr>
          <w:rFonts w:cs="Times New Roman"/>
          <w:color w:val="000000" w:themeColor="text1"/>
        </w:rPr>
        <w:t xml:space="preserve">; and that (2) differences in inter-specific responses (via inter-specific differences in functional traits) will play a key role in determining plant performance under hay </w:t>
      </w:r>
      <w:r w:rsidRPr="00A521D0">
        <w:rPr>
          <w:rFonts w:cs="Times New Roman"/>
          <w:color w:val="000000" w:themeColor="text1"/>
        </w:rPr>
        <w:lastRenderedPageBreak/>
        <w:t>harvest and increasing precipitation, as plant species have varied tolerance to soil moisture and clipping</w:t>
      </w:r>
      <w:sdt>
        <w:sdtPr>
          <w:rPr>
            <w:rFonts w:cs="Times New Roman"/>
            <w:color w:val="000000" w:themeColor="text1"/>
            <w:vertAlign w:val="superscript"/>
          </w:rPr>
          <w:tag w:val="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"/>
          <w:id w:val="924850064"/>
          <w:placeholder>
            <w:docPart w:val="899C9F10B042034FA9989C1DC390C259"/>
          </w:placeholder>
        </w:sdtPr>
        <w:sdtEndPr/>
        <w:sdtContent>
          <w:r w:rsidRPr="00A521D0">
            <w:rPr>
              <w:rFonts w:cs="Times New Roman"/>
              <w:color w:val="000000" w:themeColor="text1"/>
              <w:vertAlign w:val="superscript"/>
            </w:rPr>
            <w:t>39,40</w:t>
          </w:r>
        </w:sdtContent>
      </w:sdt>
      <w:r w:rsidRPr="00A521D0">
        <w:rPr>
          <w:rFonts w:cs="Times New Roman"/>
          <w:color w:val="000000" w:themeColor="text1"/>
        </w:rPr>
        <w:t xml:space="preserve">. </w:t>
      </w:r>
    </w:p>
    <w:p w14:paraId="30066010" w14:textId="4C534BE1" w:rsidR="003F0D65" w:rsidRDefault="003F0D65" w:rsidP="00E70D20">
      <w:pPr>
        <w:pStyle w:val="Heading3"/>
        <w:spacing w:line="480" w:lineRule="auto"/>
      </w:pPr>
      <w:bookmarkStart w:id="35" w:name="_Toc87272181"/>
      <w:r w:rsidRPr="003F0D65">
        <w:t>Methods</w:t>
      </w:r>
      <w:bookmarkEnd w:id="35"/>
    </w:p>
    <w:p w14:paraId="683420B8" w14:textId="77777777" w:rsidR="00E70D20" w:rsidRPr="006B3936" w:rsidRDefault="00E70D20" w:rsidP="00E70D20">
      <w:pPr>
        <w:tabs>
          <w:tab w:val="left" w:pos="2968"/>
        </w:tabs>
        <w:spacing w:line="480" w:lineRule="auto"/>
        <w:jc w:val="both"/>
        <w:rPr>
          <w:rFonts w:cs="Times New Roman"/>
          <w:b/>
          <w:bCs/>
          <w:i/>
          <w:iCs/>
          <w:color w:val="000000" w:themeColor="text1"/>
        </w:rPr>
      </w:pPr>
      <w:r w:rsidRPr="006B3936">
        <w:rPr>
          <w:rFonts w:cs="Times New Roman"/>
          <w:b/>
          <w:bCs/>
          <w:i/>
          <w:iCs/>
          <w:color w:val="000000" w:themeColor="text1"/>
        </w:rPr>
        <w:t>Study site</w:t>
      </w:r>
    </w:p>
    <w:p w14:paraId="2C592411" w14:textId="77777777" w:rsidR="00594977" w:rsidRPr="00594977" w:rsidRDefault="00594977" w:rsidP="00594977">
      <w:pPr>
        <w:spacing w:line="480" w:lineRule="auto"/>
        <w:ind w:firstLine="720"/>
        <w:jc w:val="both"/>
        <w:rPr>
          <w:rFonts w:cs="Times New Roman"/>
          <w:color w:val="000000" w:themeColor="text1"/>
        </w:rPr>
      </w:pPr>
      <w:r w:rsidRPr="00594977">
        <w:rPr>
          <w:rFonts w:cs="Times New Roman"/>
          <w:color w:val="000000" w:themeColor="text1"/>
        </w:rPr>
        <w:t>We studied the plant species and community responses in 2017 from June to August at Kessler Atmospheric and Ecological Field Station (KAEFS), a mesic and mixed grass prairie in central Oklahoma, USA (34°59'N, 97°31'W), last farmed &gt;45 yr. ago. Permission to use this study site was obtained from KAEFS Steering Committee. The study site is dominated by C</w:t>
      </w:r>
      <w:r w:rsidRPr="00594977">
        <w:rPr>
          <w:rFonts w:cs="Times New Roman"/>
          <w:color w:val="000000" w:themeColor="text1"/>
          <w:vertAlign w:val="subscript"/>
        </w:rPr>
        <w:t>4</w:t>
      </w:r>
      <w:r w:rsidRPr="00594977">
        <w:rPr>
          <w:rFonts w:cs="Times New Roman"/>
          <w:color w:val="000000" w:themeColor="text1"/>
        </w:rPr>
        <w:t xml:space="preserve"> and</w:t>
      </w:r>
      <w:r w:rsidRPr="00594977">
        <w:rPr>
          <w:rFonts w:cs="Times New Roman"/>
          <w:i/>
          <w:color w:val="000000" w:themeColor="text1"/>
        </w:rPr>
        <w:t xml:space="preserve"> </w:t>
      </w:r>
      <w:r w:rsidRPr="00594977">
        <w:rPr>
          <w:rFonts w:cs="Times New Roman"/>
          <w:color w:val="000000" w:themeColor="text1"/>
        </w:rPr>
        <w:t>C</w:t>
      </w:r>
      <w:r w:rsidRPr="00594977">
        <w:rPr>
          <w:rFonts w:cs="Times New Roman"/>
          <w:color w:val="000000" w:themeColor="text1"/>
          <w:vertAlign w:val="subscript"/>
        </w:rPr>
        <w:t xml:space="preserve">3 </w:t>
      </w:r>
      <w:r w:rsidRPr="00594977">
        <w:rPr>
          <w:rFonts w:cs="Times New Roman"/>
          <w:color w:val="000000" w:themeColor="text1"/>
        </w:rPr>
        <w:t>graminoids, and C</w:t>
      </w:r>
      <w:r w:rsidRPr="00594977">
        <w:rPr>
          <w:rFonts w:cs="Times New Roman"/>
          <w:color w:val="000000" w:themeColor="text1"/>
          <w:vertAlign w:val="subscript"/>
        </w:rPr>
        <w:t xml:space="preserve">3 </w:t>
      </w:r>
      <w:r w:rsidRPr="00594977">
        <w:rPr>
          <w:rFonts w:cs="Times New Roman"/>
          <w:color w:val="000000" w:themeColor="text1"/>
        </w:rPr>
        <w:t>forbs</w:t>
      </w:r>
      <w:sdt>
        <w:sdtPr>
          <w:rPr>
            <w:rFonts w:cs="Times New Roman"/>
            <w:color w:val="000000" w:themeColor="text1"/>
            <w:vertAlign w:val="superscript"/>
          </w:rPr>
          <w:tag w:val="MENDELEY_CITATION_v3_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"/>
          <w:id w:val="539331533"/>
          <w:placeholder>
            <w:docPart w:val="D0C859CD1ADC624B85159DF4CEDFD3E2"/>
          </w:placeholder>
        </w:sdtPr>
        <w:sdtEndPr/>
        <w:sdtContent>
          <w:r w:rsidRPr="00594977">
            <w:rPr>
              <w:rFonts w:cs="Times New Roman"/>
              <w:color w:val="000000" w:themeColor="text1"/>
              <w:vertAlign w:val="superscript"/>
            </w:rPr>
            <w:t>43</w:t>
          </w:r>
        </w:sdtContent>
      </w:sdt>
      <w:r w:rsidRPr="00594977">
        <w:rPr>
          <w:rFonts w:cs="Times New Roman"/>
          <w:color w:val="000000" w:themeColor="text1"/>
        </w:rPr>
        <w:t>. Annual precipitation in 2017 was 992.12 mm (historical average in 1998-2016: 872.76 mm) and mean air temperature was 16.66°C (historical average in 1998-2016: 16.15°C) (Figure S1, Oklahoma Climatological Survey).</w:t>
      </w:r>
    </w:p>
    <w:p w14:paraId="2B1FA58D" w14:textId="77777777" w:rsidR="00E70D20" w:rsidRPr="006B3936" w:rsidRDefault="00E70D20" w:rsidP="00E70D20">
      <w:pPr>
        <w:spacing w:line="480" w:lineRule="auto"/>
        <w:ind w:firstLine="720"/>
        <w:jc w:val="both"/>
        <w:rPr>
          <w:rFonts w:cs="Times New Roman"/>
          <w:color w:val="000000" w:themeColor="text1"/>
        </w:rPr>
      </w:pPr>
    </w:p>
    <w:p w14:paraId="781ED5BB" w14:textId="77777777" w:rsidR="00E70D20" w:rsidRPr="006B3936" w:rsidRDefault="00E70D20" w:rsidP="00E70D20">
      <w:pPr>
        <w:spacing w:line="480" w:lineRule="auto"/>
        <w:jc w:val="both"/>
        <w:rPr>
          <w:rFonts w:cs="Times New Roman"/>
          <w:b/>
          <w:bCs/>
          <w:i/>
          <w:iCs/>
          <w:color w:val="000000" w:themeColor="text1"/>
        </w:rPr>
      </w:pPr>
      <w:r w:rsidRPr="006B3936">
        <w:rPr>
          <w:rFonts w:cs="Times New Roman"/>
          <w:b/>
          <w:bCs/>
          <w:i/>
          <w:iCs/>
          <w:color w:val="000000" w:themeColor="text1"/>
        </w:rPr>
        <w:t xml:space="preserve">Experimental design </w:t>
      </w:r>
    </w:p>
    <w:p w14:paraId="28D87E43" w14:textId="77777777" w:rsidR="00594977" w:rsidRPr="00594977" w:rsidRDefault="00594977" w:rsidP="00594977">
      <w:pPr>
        <w:spacing w:line="480" w:lineRule="auto"/>
        <w:ind w:firstLine="720"/>
        <w:jc w:val="both"/>
        <w:rPr>
          <w:rFonts w:cs="Times New Roman"/>
          <w:color w:val="000000" w:themeColor="text1"/>
        </w:rPr>
      </w:pPr>
      <w:r w:rsidRPr="00594977">
        <w:rPr>
          <w:rFonts w:cs="Times New Roman"/>
          <w:color w:val="000000" w:themeColor="text1"/>
        </w:rPr>
        <w:t xml:space="preserve">To determine the response of focal plants to a precipitation gradient and clipping, we used replicated rain-out shelters established in January/February 2016 to create multiple levels of precipitation. This experimental study is part of Drought-Net, a coordinated global network examining terrestrial ecosystem sensitivity to drought. We used a randomized block split-plot design with seven precipitation treatments (five water exclusion levels [-20%, -40%, -60%, -80%, and -100% of the ambient precipitation], one water addition [+50% of the ambient precipitation], and a control [0% change in precipitation or no change]) replicated three times (replication number follows Drought-Net protocol) for a total of 21, 2 x 2 m plots (Figure S2). Subplots are 1x1 m plots within the 21 2x2m plots. One of the trade-offs to the low replication in our experimental design is the wider spectrum of treatment levels we used which allowed us to explore differing </w:t>
      </w:r>
      <w:r w:rsidRPr="00594977">
        <w:rPr>
          <w:rFonts w:cs="Times New Roman"/>
          <w:color w:val="000000" w:themeColor="text1"/>
        </w:rPr>
        <w:lastRenderedPageBreak/>
        <w:t>precipitation scenarios</w:t>
      </w:r>
      <w:sdt>
        <w:sdtPr>
          <w:rPr>
            <w:rFonts w:cs="Times New Roman"/>
            <w:color w:val="000000" w:themeColor="text1"/>
            <w:vertAlign w:val="superscript"/>
          </w:rPr>
          <w:tag w:val="MENDELEY_CITATION_v3_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"/>
          <w:id w:val="-122703918"/>
          <w:placeholder>
            <w:docPart w:val="71A2D7948140CE458EAE32D2E0F34B7D"/>
          </w:placeholder>
        </w:sdtPr>
        <w:sdtEndPr/>
        <w:sdtContent>
          <w:r w:rsidRPr="00594977">
            <w:rPr>
              <w:rFonts w:cs="Times New Roman"/>
              <w:color w:val="000000" w:themeColor="text1"/>
              <w:vertAlign w:val="superscript"/>
            </w:rPr>
            <w:t>45</w:t>
          </w:r>
        </w:sdtContent>
      </w:sdt>
      <w:r w:rsidRPr="00594977">
        <w:rPr>
          <w:rFonts w:cs="Times New Roman"/>
          <w:color w:val="000000" w:themeColor="text1"/>
        </w:rPr>
        <w:t>. Soil moisture reflected the proposed precipitation gradient</w:t>
      </w:r>
      <w:sdt>
        <w:sdtPr>
          <w:rPr>
            <w:rFonts w:cs="Times New Roman"/>
            <w:color w:val="000000" w:themeColor="text1"/>
            <w:vertAlign w:val="superscript"/>
          </w:rPr>
          <w:tag w:val="MENDELEY_CITATION_v3_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"/>
          <w:id w:val="-928964657"/>
          <w:placeholder>
            <w:docPart w:val="71A2D7948140CE458EAE32D2E0F34B7D"/>
          </w:placeholder>
        </w:sdtPr>
        <w:sdtEndPr/>
        <w:sdtContent>
          <w:r w:rsidRPr="00594977">
            <w:rPr>
              <w:rFonts w:cs="Times New Roman"/>
              <w:color w:val="000000" w:themeColor="text1"/>
              <w:vertAlign w:val="superscript"/>
            </w:rPr>
            <w:t>12</w:t>
          </w:r>
        </w:sdtContent>
      </w:sdt>
      <w:r w:rsidRPr="00594977">
        <w:rPr>
          <w:rFonts w:cs="Times New Roman"/>
          <w:color w:val="000000" w:themeColor="text1"/>
        </w:rPr>
        <w:t>. In addition, one subplot within each precipitation treatment plot was clipped once to mimic hay harvest at the end of the growing season in September 2016. All aboveground biomass was clipped at a height of 10 cm from ground level to mimic hay harvest</w:t>
      </w:r>
      <w:sdt>
        <w:sdtPr>
          <w:rPr>
            <w:rFonts w:cs="Times New Roman"/>
            <w:color w:val="000000" w:themeColor="text1"/>
            <w:vertAlign w:val="superscript"/>
          </w:rPr>
          <w:tag w:val="MENDELEY_CITATION_v3_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"/>
          <w:id w:val="-1994406430"/>
          <w:placeholder>
            <w:docPart w:val="71A2D7948140CE458EAE32D2E0F34B7D"/>
          </w:placeholder>
        </w:sdtPr>
        <w:sdtEndPr/>
        <w:sdtContent>
          <w:r w:rsidRPr="00594977">
            <w:rPr>
              <w:rFonts w:cs="Times New Roman"/>
              <w:color w:val="000000" w:themeColor="text1"/>
              <w:vertAlign w:val="superscript"/>
            </w:rPr>
            <w:t>46</w:t>
          </w:r>
        </w:sdtContent>
      </w:sdt>
      <w:r w:rsidRPr="00594977">
        <w:rPr>
          <w:rFonts w:cs="Times New Roman"/>
          <w:color w:val="000000" w:themeColor="text1"/>
        </w:rPr>
        <w:t>. Diagonally from the clipping subplot was the unclipped control subplot.</w:t>
      </w:r>
    </w:p>
    <w:p w14:paraId="0C5C7206" w14:textId="77777777" w:rsidR="00E70D20" w:rsidRPr="006B3936" w:rsidRDefault="00E70D20" w:rsidP="00E70D20">
      <w:pPr>
        <w:spacing w:line="480" w:lineRule="auto"/>
        <w:ind w:firstLine="720"/>
        <w:jc w:val="both"/>
        <w:rPr>
          <w:rFonts w:cs="Times New Roman"/>
          <w:color w:val="000000" w:themeColor="text1"/>
        </w:rPr>
      </w:pPr>
    </w:p>
    <w:p w14:paraId="518EFB7D" w14:textId="77777777" w:rsidR="00E70D20" w:rsidRPr="006B3936" w:rsidRDefault="00E70D20" w:rsidP="00E70D20">
      <w:pPr>
        <w:tabs>
          <w:tab w:val="left" w:pos="720"/>
          <w:tab w:val="left" w:pos="2968"/>
        </w:tabs>
        <w:spacing w:line="480" w:lineRule="auto"/>
        <w:jc w:val="both"/>
        <w:rPr>
          <w:rFonts w:cs="Times New Roman"/>
          <w:b/>
          <w:bCs/>
          <w:i/>
          <w:iCs/>
          <w:color w:val="000000" w:themeColor="text1"/>
        </w:rPr>
      </w:pPr>
      <w:r w:rsidRPr="006B3936">
        <w:rPr>
          <w:rFonts w:cs="Times New Roman"/>
          <w:b/>
          <w:bCs/>
          <w:i/>
          <w:iCs/>
          <w:color w:val="000000" w:themeColor="text1"/>
        </w:rPr>
        <w:t>Plant Performance</w:t>
      </w:r>
    </w:p>
    <w:p w14:paraId="67603DFB" w14:textId="022ABB43" w:rsidR="00594977" w:rsidRPr="00594977" w:rsidRDefault="00E70D20" w:rsidP="00594977">
      <w:pPr>
        <w:spacing w:line="480" w:lineRule="auto"/>
        <w:jc w:val="both"/>
        <w:rPr>
          <w:rFonts w:cs="Times New Roman"/>
          <w:color w:val="000000" w:themeColor="text1"/>
        </w:rPr>
      </w:pPr>
      <w:r w:rsidRPr="006B3936">
        <w:rPr>
          <w:rFonts w:cs="Times New Roman"/>
          <w:b/>
          <w:bCs/>
          <w:i/>
          <w:iCs/>
          <w:color w:val="000000" w:themeColor="text1"/>
        </w:rPr>
        <w:tab/>
        <w:t xml:space="preserve"> </w:t>
      </w:r>
      <w:r w:rsidR="00594977" w:rsidRPr="00594977">
        <w:rPr>
          <w:rFonts w:cs="Times New Roman"/>
          <w:color w:val="000000" w:themeColor="text1"/>
        </w:rPr>
        <w:t>To determine the effects of the precipitation gradient and hay harvest on the species performance – quantified by plant height and plant cover - we selected the nine most common plant species (focal plants: six C</w:t>
      </w:r>
      <w:r w:rsidR="00594977" w:rsidRPr="00594977">
        <w:rPr>
          <w:rFonts w:cs="Times New Roman"/>
          <w:color w:val="000000" w:themeColor="text1"/>
          <w:vertAlign w:val="subscript"/>
        </w:rPr>
        <w:t>3</w:t>
      </w:r>
      <w:r w:rsidR="00594977" w:rsidRPr="00594977">
        <w:rPr>
          <w:rFonts w:cs="Times New Roman"/>
          <w:color w:val="000000" w:themeColor="text1"/>
        </w:rPr>
        <w:t xml:space="preserve"> species – i.e., five forbs and one graminoid - and three C</w:t>
      </w:r>
      <w:r w:rsidR="00594977" w:rsidRPr="00594977">
        <w:rPr>
          <w:rFonts w:cs="Times New Roman"/>
          <w:color w:val="000000" w:themeColor="text1"/>
          <w:vertAlign w:val="subscript"/>
        </w:rPr>
        <w:t>4</w:t>
      </w:r>
      <w:r w:rsidR="00594977" w:rsidRPr="00594977">
        <w:rPr>
          <w:rFonts w:cs="Times New Roman"/>
          <w:color w:val="000000" w:themeColor="text1"/>
        </w:rPr>
        <w:t xml:space="preserve"> grasses) at our study site. The selected species and their mean (±SE henceforth) relative plant cover were estimated in 2016 (baseline year): the C</w:t>
      </w:r>
      <w:r w:rsidR="00594977" w:rsidRPr="00594977">
        <w:rPr>
          <w:rFonts w:cs="Times New Roman"/>
          <w:color w:val="000000" w:themeColor="text1"/>
          <w:vertAlign w:val="subscript"/>
        </w:rPr>
        <w:t>3</w:t>
      </w:r>
      <w:r w:rsidR="00594977" w:rsidRPr="00594977">
        <w:rPr>
          <w:rFonts w:cs="Times New Roman"/>
          <w:color w:val="000000" w:themeColor="text1"/>
        </w:rPr>
        <w:t xml:space="preserve"> forbs are </w:t>
      </w:r>
      <w:r w:rsidR="00594977" w:rsidRPr="00594977">
        <w:rPr>
          <w:rFonts w:cs="Times New Roman"/>
          <w:i/>
          <w:iCs/>
          <w:color w:val="000000" w:themeColor="text1"/>
        </w:rPr>
        <w:t xml:space="preserve">Ambrosia </w:t>
      </w:r>
      <w:proofErr w:type="spellStart"/>
      <w:r w:rsidR="00594977" w:rsidRPr="00594977">
        <w:rPr>
          <w:rFonts w:cs="Times New Roman"/>
          <w:i/>
          <w:iCs/>
          <w:color w:val="000000" w:themeColor="text1"/>
        </w:rPr>
        <w:t>psilostachya</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(7.3±1.1%), </w:t>
      </w:r>
      <w:r w:rsidR="00594977" w:rsidRPr="00594977">
        <w:rPr>
          <w:rFonts w:cs="Times New Roman"/>
          <w:i/>
          <w:iCs/>
          <w:color w:val="000000" w:themeColor="text1"/>
        </w:rPr>
        <w:t xml:space="preserve">Erigeron </w:t>
      </w:r>
      <w:proofErr w:type="spellStart"/>
      <w:r w:rsidR="00594977" w:rsidRPr="00594977">
        <w:rPr>
          <w:rFonts w:cs="Times New Roman"/>
          <w:i/>
          <w:iCs/>
          <w:color w:val="000000" w:themeColor="text1"/>
        </w:rPr>
        <w:t>strigosus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(1.7±0.5%), </w:t>
      </w:r>
      <w:r w:rsidR="00594977" w:rsidRPr="00594977">
        <w:rPr>
          <w:rFonts w:cs="Times New Roman"/>
          <w:i/>
          <w:iCs/>
          <w:color w:val="000000" w:themeColor="text1"/>
        </w:rPr>
        <w:t xml:space="preserve">Croton </w:t>
      </w:r>
      <w:proofErr w:type="spellStart"/>
      <w:r w:rsidR="00594977" w:rsidRPr="00594977">
        <w:rPr>
          <w:rFonts w:cs="Times New Roman"/>
          <w:i/>
          <w:iCs/>
          <w:color w:val="000000" w:themeColor="text1"/>
        </w:rPr>
        <w:t>monanthogynus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(2.7±0.5%), </w:t>
      </w:r>
      <w:r w:rsidR="00594977" w:rsidRPr="00594977">
        <w:rPr>
          <w:rFonts w:cs="Times New Roman"/>
          <w:i/>
          <w:iCs/>
          <w:color w:val="000000" w:themeColor="text1"/>
        </w:rPr>
        <w:t xml:space="preserve">Solidago </w:t>
      </w:r>
      <w:proofErr w:type="spellStart"/>
      <w:r w:rsidR="00594977" w:rsidRPr="00594977">
        <w:rPr>
          <w:rFonts w:cs="Times New Roman"/>
          <w:i/>
          <w:iCs/>
          <w:color w:val="000000" w:themeColor="text1"/>
        </w:rPr>
        <w:t>nemoralis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(0.1±0.1%), </w:t>
      </w:r>
      <w:r w:rsidR="00594977" w:rsidRPr="00594977">
        <w:rPr>
          <w:rFonts w:cs="Times New Roman"/>
          <w:i/>
          <w:iCs/>
          <w:color w:val="000000" w:themeColor="text1"/>
        </w:rPr>
        <w:t>and</w:t>
      </w:r>
      <w:r w:rsidR="00594977" w:rsidRPr="00594977">
        <w:rPr>
          <w:rFonts w:cs="Times New Roman"/>
          <w:color w:val="000000" w:themeColor="text1"/>
        </w:rPr>
        <w:t xml:space="preserve"> </w:t>
      </w:r>
      <w:proofErr w:type="spellStart"/>
      <w:r w:rsidR="00594977" w:rsidRPr="00594977">
        <w:rPr>
          <w:rFonts w:cs="Times New Roman"/>
          <w:i/>
          <w:iCs/>
          <w:color w:val="000000" w:themeColor="text1"/>
        </w:rPr>
        <w:t>Symphyotrichum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ericoides</w:t>
      </w:r>
      <w:proofErr w:type="spellEnd"/>
      <w:r w:rsidR="00594977" w:rsidRPr="00594977">
        <w:rPr>
          <w:rFonts w:cs="Times New Roman"/>
          <w:color w:val="000000" w:themeColor="text1"/>
        </w:rPr>
        <w:t xml:space="preserve"> (3.7±0.8%); while the C</w:t>
      </w:r>
      <w:r w:rsidR="00594977" w:rsidRPr="00594977">
        <w:rPr>
          <w:rFonts w:cs="Times New Roman"/>
          <w:color w:val="000000" w:themeColor="text1"/>
          <w:vertAlign w:val="subscript"/>
        </w:rPr>
        <w:t xml:space="preserve">3 </w:t>
      </w:r>
      <w:r w:rsidR="00594977" w:rsidRPr="00594977">
        <w:rPr>
          <w:rFonts w:cs="Times New Roman"/>
          <w:color w:val="000000" w:themeColor="text1"/>
        </w:rPr>
        <w:t xml:space="preserve">graminoid is </w:t>
      </w:r>
      <w:proofErr w:type="spellStart"/>
      <w:r w:rsidR="00594977" w:rsidRPr="00594977">
        <w:rPr>
          <w:rFonts w:cs="Times New Roman"/>
          <w:i/>
          <w:iCs/>
          <w:color w:val="000000" w:themeColor="text1"/>
        </w:rPr>
        <w:t>Dichanthelium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oligosanthes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(4.6±0.8%), and C</w:t>
      </w:r>
      <w:r w:rsidR="00594977" w:rsidRPr="00594977">
        <w:rPr>
          <w:rFonts w:cs="Times New Roman"/>
          <w:color w:val="000000" w:themeColor="text1"/>
          <w:vertAlign w:val="subscript"/>
        </w:rPr>
        <w:t xml:space="preserve">4 </w:t>
      </w:r>
      <w:r w:rsidR="00594977" w:rsidRPr="00594977">
        <w:rPr>
          <w:rFonts w:cs="Times New Roman"/>
          <w:color w:val="000000" w:themeColor="text1"/>
        </w:rPr>
        <w:t xml:space="preserve">graminoids are </w:t>
      </w:r>
      <w:proofErr w:type="spellStart"/>
      <w:r w:rsidR="00594977" w:rsidRPr="00594977">
        <w:rPr>
          <w:rFonts w:cs="Times New Roman"/>
          <w:i/>
          <w:iCs/>
          <w:color w:val="000000" w:themeColor="text1"/>
        </w:rPr>
        <w:t>Sorghastrum</w:t>
      </w:r>
      <w:proofErr w:type="spellEnd"/>
      <w:r w:rsidR="00594977" w:rsidRPr="00594977">
        <w:rPr>
          <w:rFonts w:cs="Times New Roman"/>
          <w:i/>
          <w:iCs/>
          <w:color w:val="000000" w:themeColor="text1"/>
        </w:rPr>
        <w:t xml:space="preserve"> nutans </w:t>
      </w:r>
      <w:r w:rsidR="00594977" w:rsidRPr="00594977">
        <w:rPr>
          <w:rFonts w:cs="Times New Roman"/>
          <w:color w:val="000000" w:themeColor="text1"/>
        </w:rPr>
        <w:t xml:space="preserve">(5.1±0.8%), </w:t>
      </w:r>
      <w:r w:rsidR="00594977" w:rsidRPr="00594977">
        <w:rPr>
          <w:rFonts w:cs="Times New Roman"/>
          <w:i/>
          <w:iCs/>
          <w:color w:val="000000" w:themeColor="text1"/>
        </w:rPr>
        <w:t xml:space="preserve">Sporobolus </w:t>
      </w:r>
      <w:proofErr w:type="spellStart"/>
      <w:r w:rsidR="00594977" w:rsidRPr="00594977">
        <w:rPr>
          <w:rFonts w:cs="Times New Roman"/>
          <w:i/>
          <w:iCs/>
          <w:color w:val="000000" w:themeColor="text1"/>
        </w:rPr>
        <w:t>compositus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(5.3±1.0%) and </w:t>
      </w:r>
      <w:proofErr w:type="spellStart"/>
      <w:r w:rsidR="00594977" w:rsidRPr="00594977">
        <w:rPr>
          <w:rFonts w:cs="Times New Roman"/>
          <w:i/>
          <w:iCs/>
          <w:color w:val="000000" w:themeColor="text1"/>
        </w:rPr>
        <w:t>Schizachyrium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scoparium</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(37.2±2.1%). These species were also selected because they occurred in 70% of the plots. We tagged one adult individual of each species in each experimental plot, i.e., clipped, and unclipped subplots across the precipitation treatments. For each individual tagged species, we estimated percentage foliar cover (</w:t>
      </w:r>
      <w:r w:rsidR="00594977" w:rsidRPr="00594977">
        <w:rPr>
          <w:rFonts w:cs="Times New Roman"/>
          <w:iCs/>
          <w:color w:val="000000" w:themeColor="text1"/>
        </w:rPr>
        <w:t>i.e.,</w:t>
      </w:r>
      <w:r w:rsidR="00594977" w:rsidRPr="00594977">
        <w:rPr>
          <w:rFonts w:cs="Times New Roman"/>
          <w:color w:val="000000" w:themeColor="text1"/>
        </w:rPr>
        <w:t xml:space="preserve"> vegetative cover including stems and leaves) as a measure of cover using a modified Braun-</w:t>
      </w:r>
      <w:proofErr w:type="spellStart"/>
      <w:r w:rsidR="00594977" w:rsidRPr="00594977">
        <w:rPr>
          <w:rFonts w:cs="Times New Roman"/>
          <w:color w:val="000000" w:themeColor="text1"/>
        </w:rPr>
        <w:t>Blanquet</w:t>
      </w:r>
      <w:proofErr w:type="spellEnd"/>
      <w:r w:rsidR="00594977" w:rsidRPr="00594977">
        <w:rPr>
          <w:rFonts w:cs="Times New Roman"/>
          <w:color w:val="000000" w:themeColor="text1"/>
        </w:rPr>
        <w:t xml:space="preserve"> cover-abundance scale that included seven categories of percentage foliar cover: 1%, 1–5%, 5–25%, 25–50%, 50–75%, 75-95%, 95-100%</w:t>
      </w:r>
      <w:sdt>
        <w:sdtPr>
          <w:rPr>
            <w:rFonts w:cs="Times New Roman"/>
            <w:color w:val="000000" w:themeColor="text1"/>
            <w:vertAlign w:val="superscript"/>
          </w:rPr>
          <w:tag w:val="MENDELEY_CITATION_v3_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"/>
          <w:id w:val="636378347"/>
          <w:placeholder>
            <w:docPart w:val="BF46CC87DD64D14080037D5BF3C2C124"/>
          </w:placeholder>
        </w:sdtPr>
        <w:sdtEndPr/>
        <w:sdtContent>
          <w:r w:rsidR="00594977" w:rsidRPr="00594977">
            <w:rPr>
              <w:rFonts w:cs="Times New Roman"/>
              <w:color w:val="000000" w:themeColor="text1"/>
              <w:vertAlign w:val="superscript"/>
            </w:rPr>
            <w:t>47</w:t>
          </w:r>
        </w:sdtContent>
      </w:sdt>
      <w:r w:rsidR="00594977" w:rsidRPr="00594977">
        <w:rPr>
          <w:rFonts w:cs="Times New Roman"/>
          <w:color w:val="000000" w:themeColor="text1"/>
        </w:rPr>
        <w:t xml:space="preserve">. We used the median of each assigned cover class as the cover for each individual tagged species in a plot, and maximum percentage foliar cover between June </w:t>
      </w:r>
      <w:r w:rsidR="00594977" w:rsidRPr="00594977">
        <w:rPr>
          <w:rFonts w:cs="Times New Roman"/>
          <w:color w:val="000000" w:themeColor="text1"/>
        </w:rPr>
        <w:lastRenderedPageBreak/>
        <w:t>and July sampling periods for each species. We measured height by holding the tallest leaf upright from the base of the stem to the tip of the leaf once in early August 2017. Our study complies with the IUCN Policy Statement on Research Involving Species at Risk of Extinction and the Convention on the Trade in Endangered Species of Wild Fauna and Flora.</w:t>
      </w:r>
    </w:p>
    <w:p w14:paraId="032E5DB4" w14:textId="7236B2AD" w:rsidR="00E70D20" w:rsidRPr="00507AA2" w:rsidRDefault="00E70D20" w:rsidP="00594977">
      <w:pPr>
        <w:spacing w:line="480" w:lineRule="auto"/>
        <w:rPr>
          <w:rFonts w:cs="Times New Roman"/>
          <w:color w:val="000000" w:themeColor="text1"/>
        </w:rPr>
      </w:pPr>
    </w:p>
    <w:p w14:paraId="24CD67C8" w14:textId="77777777" w:rsidR="00E70D20" w:rsidRPr="00507AA2" w:rsidRDefault="00E70D20" w:rsidP="00E70D20">
      <w:pPr>
        <w:tabs>
          <w:tab w:val="left" w:pos="720"/>
          <w:tab w:val="left" w:pos="2968"/>
        </w:tabs>
        <w:spacing w:line="480" w:lineRule="auto"/>
        <w:jc w:val="both"/>
        <w:rPr>
          <w:rFonts w:cs="Times New Roman"/>
          <w:b/>
          <w:bCs/>
          <w:i/>
          <w:iCs/>
          <w:color w:val="000000" w:themeColor="text1"/>
        </w:rPr>
      </w:pPr>
      <w:r w:rsidRPr="00507AA2">
        <w:rPr>
          <w:rFonts w:cs="Times New Roman"/>
          <w:b/>
          <w:bCs/>
          <w:i/>
          <w:iCs/>
          <w:color w:val="000000" w:themeColor="text1"/>
        </w:rPr>
        <w:t>Biotic variables</w:t>
      </w:r>
    </w:p>
    <w:p w14:paraId="0466D32A"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t>To determine the effects of a precipitation gradient and hay harvest on biotic variables, we measured community richness as the total number of species in each plot once in the peak of the growing season in July 2017. We estimated ANPP at the end of the growing season (September 2017) by using clipping standing biomass in clipped subplots (cut at 10 cm from ground level in 1 x 1 m subplots). Standing biomass for ANPP from unclipped plots was clipped in 20 x 100 cm strips also in September, following Drought-Net protocol, and scaled up to g.m</w:t>
      </w:r>
      <w:r w:rsidRPr="00594977">
        <w:rPr>
          <w:rFonts w:cs="Times New Roman"/>
          <w:color w:val="000000" w:themeColor="text1"/>
          <w:vertAlign w:val="superscript"/>
        </w:rPr>
        <w:t>-2</w:t>
      </w:r>
      <w:r w:rsidRPr="00594977">
        <w:rPr>
          <w:rFonts w:cs="Times New Roman"/>
          <w:color w:val="000000" w:themeColor="text1"/>
        </w:rPr>
        <w:t xml:space="preserve"> as a control for clipped subplots. Clipped materials were oven-dried and weighed. We measured leaf area index (LAI) – canopy structure based on the projected area of leaves – averaged across the months of June, </w:t>
      </w:r>
      <w:proofErr w:type="gramStart"/>
      <w:r w:rsidRPr="00594977">
        <w:rPr>
          <w:rFonts w:cs="Times New Roman"/>
          <w:color w:val="000000" w:themeColor="text1"/>
        </w:rPr>
        <w:t>July</w:t>
      </w:r>
      <w:proofErr w:type="gramEnd"/>
      <w:r w:rsidRPr="00594977">
        <w:rPr>
          <w:rFonts w:cs="Times New Roman"/>
          <w:color w:val="000000" w:themeColor="text1"/>
        </w:rPr>
        <w:t xml:space="preserve"> and August 2017 by using </w:t>
      </w:r>
      <w:proofErr w:type="spellStart"/>
      <w:r w:rsidRPr="00594977">
        <w:rPr>
          <w:rFonts w:cs="Times New Roman"/>
          <w:color w:val="000000" w:themeColor="text1"/>
        </w:rPr>
        <w:t>AccuPAR</w:t>
      </w:r>
      <w:proofErr w:type="spellEnd"/>
      <w:r w:rsidRPr="00594977">
        <w:rPr>
          <w:rFonts w:cs="Times New Roman"/>
          <w:color w:val="000000" w:themeColor="text1"/>
        </w:rPr>
        <w:t xml:space="preserve"> LP-80.</w:t>
      </w:r>
    </w:p>
    <w:p w14:paraId="361751BD" w14:textId="77777777" w:rsidR="00E70D20" w:rsidRPr="00507AA2" w:rsidRDefault="00E70D20" w:rsidP="00E70D20">
      <w:pPr>
        <w:tabs>
          <w:tab w:val="left" w:pos="720"/>
          <w:tab w:val="left" w:pos="2968"/>
        </w:tabs>
        <w:spacing w:line="480" w:lineRule="auto"/>
        <w:jc w:val="both"/>
        <w:rPr>
          <w:rFonts w:cs="Times New Roman"/>
          <w:color w:val="000000" w:themeColor="text1"/>
        </w:rPr>
      </w:pPr>
    </w:p>
    <w:p w14:paraId="37A78B1D" w14:textId="77777777" w:rsidR="00E70D20" w:rsidRPr="00507AA2" w:rsidRDefault="00E70D20" w:rsidP="00E70D20">
      <w:pPr>
        <w:tabs>
          <w:tab w:val="left" w:pos="720"/>
          <w:tab w:val="left" w:pos="2968"/>
        </w:tabs>
        <w:spacing w:line="480" w:lineRule="auto"/>
        <w:jc w:val="both"/>
        <w:rPr>
          <w:rFonts w:cs="Times New Roman"/>
          <w:b/>
          <w:bCs/>
          <w:i/>
          <w:iCs/>
          <w:color w:val="000000" w:themeColor="text1"/>
        </w:rPr>
      </w:pPr>
      <w:r w:rsidRPr="00507AA2">
        <w:rPr>
          <w:rFonts w:cs="Times New Roman"/>
          <w:b/>
          <w:bCs/>
          <w:i/>
          <w:iCs/>
          <w:color w:val="000000" w:themeColor="text1"/>
        </w:rPr>
        <w:t>Abiotic variables</w:t>
      </w:r>
    </w:p>
    <w:p w14:paraId="260C2276"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t>To determine the effects of a precipitation gradient and hay harvest on abiotic variables, we measured soil moisture, soil temperature and bare-ground cover</w:t>
      </w:r>
      <w:sdt>
        <w:sdtPr>
          <w:rPr>
            <w:rFonts w:cs="Times New Roman"/>
            <w:color w:val="000000" w:themeColor="text1"/>
            <w:vertAlign w:val="superscript"/>
          </w:rPr>
          <w:tag w:val="MENDELEY_CITATION_v3_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"/>
          <w:id w:val="777835744"/>
          <w:placeholder>
            <w:docPart w:val="AB436ED1984F324681B711F238E5ED02"/>
          </w:placeholder>
        </w:sdtPr>
        <w:sdtEndPr/>
        <w:sdtContent>
          <w:r w:rsidRPr="00594977">
            <w:rPr>
              <w:rFonts w:cs="Times New Roman"/>
              <w:color w:val="000000" w:themeColor="text1"/>
              <w:vertAlign w:val="superscript"/>
            </w:rPr>
            <w:t>12</w:t>
          </w:r>
        </w:sdtContent>
      </w:sdt>
      <w:r w:rsidRPr="00594977">
        <w:rPr>
          <w:rFonts w:cs="Times New Roman"/>
          <w:color w:val="000000" w:themeColor="text1"/>
        </w:rPr>
        <w:t xml:space="preserve">. Soil probes (Decagon 5TM, ICT International) continuously measured percentage volumetric water content (VWC, i.e., soil moisture, Table S1) and soil temperature (°C) at a depth of 10 cm, every 10 minutes, from May 2017 to September 2017, in each clipped and unclipped subplot nested in precipitation treatment plots. We then averaged soil moisture and soil temperature within the same time frame, </w:t>
      </w:r>
      <w:r w:rsidRPr="00594977">
        <w:rPr>
          <w:rFonts w:cs="Times New Roman"/>
          <w:color w:val="000000" w:themeColor="text1"/>
        </w:rPr>
        <w:lastRenderedPageBreak/>
        <w:t>corresponding to the plant growing season. Additionally, we visually estimated bare-ground cover (%) using the same modified Braun-Blanquette cover-abundance scale.</w:t>
      </w:r>
    </w:p>
    <w:p w14:paraId="1670275F" w14:textId="77777777" w:rsidR="00E70D20" w:rsidRPr="00507AA2" w:rsidRDefault="00E70D20" w:rsidP="00E70D20">
      <w:pPr>
        <w:tabs>
          <w:tab w:val="left" w:pos="720"/>
          <w:tab w:val="left" w:pos="2968"/>
        </w:tabs>
        <w:spacing w:line="480" w:lineRule="auto"/>
        <w:jc w:val="both"/>
        <w:rPr>
          <w:rFonts w:cs="Times New Roman"/>
          <w:color w:val="000000" w:themeColor="text1"/>
        </w:rPr>
      </w:pPr>
    </w:p>
    <w:p w14:paraId="67A3142B" w14:textId="77777777" w:rsidR="00E70D20" w:rsidRPr="00507AA2" w:rsidRDefault="00E70D20" w:rsidP="00E70D20">
      <w:pPr>
        <w:spacing w:line="480" w:lineRule="auto"/>
        <w:jc w:val="both"/>
        <w:rPr>
          <w:rFonts w:cs="Times New Roman"/>
          <w:b/>
          <w:bCs/>
          <w:i/>
          <w:iCs/>
          <w:color w:val="000000" w:themeColor="text1"/>
          <w:shd w:val="clear" w:color="auto" w:fill="FFFFFF"/>
        </w:rPr>
      </w:pPr>
      <w:r w:rsidRPr="00507AA2">
        <w:rPr>
          <w:rFonts w:cs="Times New Roman"/>
          <w:b/>
          <w:bCs/>
          <w:i/>
          <w:iCs/>
          <w:color w:val="000000" w:themeColor="text1"/>
          <w:shd w:val="clear" w:color="auto" w:fill="FFFFFF"/>
        </w:rPr>
        <w:t>Statistical Analysis</w:t>
      </w:r>
    </w:p>
    <w:p w14:paraId="1F26212D" w14:textId="77777777" w:rsidR="00594977" w:rsidRPr="00594977" w:rsidRDefault="00594977" w:rsidP="00594977">
      <w:pPr>
        <w:spacing w:line="480" w:lineRule="auto"/>
        <w:ind w:firstLine="720"/>
        <w:jc w:val="both"/>
        <w:rPr>
          <w:rFonts w:cs="Times New Roman"/>
          <w:color w:val="000000" w:themeColor="text1"/>
        </w:rPr>
      </w:pPr>
      <w:r w:rsidRPr="00594977">
        <w:rPr>
          <w:rFonts w:cs="Times New Roman"/>
          <w:color w:val="000000" w:themeColor="text1"/>
        </w:rPr>
        <w:t>We used a piecewise</w:t>
      </w:r>
      <w:r w:rsidRPr="00594977">
        <w:rPr>
          <w:rFonts w:cs="Times New Roman"/>
          <w:i/>
          <w:iCs/>
          <w:color w:val="000000" w:themeColor="text1"/>
        </w:rPr>
        <w:t xml:space="preserve"> </w:t>
      </w:r>
      <w:r w:rsidRPr="00594977">
        <w:rPr>
          <w:rFonts w:cs="Times New Roman"/>
          <w:color w:val="000000" w:themeColor="text1"/>
        </w:rPr>
        <w:t>structural equation model (SEM)</w:t>
      </w:r>
      <w:sdt>
        <w:sdtPr>
          <w:rPr>
            <w:rFonts w:cs="Times New Roman"/>
            <w:color w:val="000000" w:themeColor="text1"/>
            <w:vertAlign w:val="superscript"/>
          </w:rPr>
          <w:tag w:val="MENDELEY_CITATION_v3_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"/>
          <w:id w:val="-538668619"/>
          <w:placeholder>
            <w:docPart w:val="63895352816C7C498706F6A3963E71A2"/>
          </w:placeholder>
        </w:sdtPr>
        <w:sdtEndPr/>
        <w:sdtContent>
          <w:r w:rsidRPr="00594977">
            <w:rPr>
              <w:rFonts w:cs="Times New Roman"/>
              <w:color w:val="000000" w:themeColor="text1"/>
              <w:vertAlign w:val="superscript"/>
            </w:rPr>
            <w:t>48,49</w:t>
          </w:r>
        </w:sdtContent>
      </w:sdt>
      <w:r w:rsidRPr="00594977">
        <w:rPr>
          <w:rFonts w:cs="Times New Roman"/>
          <w:color w:val="000000" w:themeColor="text1"/>
        </w:rPr>
        <w:t xml:space="preserve"> that accounted for both direct and indirect effects to achieve a system-understanding of the major drivers of plant performance. A similar approach has been used to pinpoint the direct and indirect effects of our precipitation gradient experiment and clipping on arthropod abundance and diversity in our previous study</w:t>
      </w:r>
      <w:sdt>
        <w:sdtPr>
          <w:rPr>
            <w:rFonts w:cs="Times New Roman"/>
            <w:color w:val="000000" w:themeColor="text1"/>
            <w:vertAlign w:val="superscript"/>
          </w:rPr>
          <w:tag w:val="MENDELEY_CITATION_v3_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"/>
          <w:id w:val="45580257"/>
          <w:placeholder>
            <w:docPart w:val="63895352816C7C498706F6A3963E71A2"/>
          </w:placeholder>
        </w:sdtPr>
        <w:sdtEndPr/>
        <w:sdtContent>
          <w:r w:rsidRPr="00594977">
            <w:rPr>
              <w:rFonts w:cs="Times New Roman"/>
              <w:color w:val="000000" w:themeColor="text1"/>
              <w:vertAlign w:val="superscript"/>
            </w:rPr>
            <w:t>12</w:t>
          </w:r>
        </w:sdtContent>
      </w:sdt>
      <w:r w:rsidRPr="00594977">
        <w:rPr>
          <w:rFonts w:cs="Times New Roman"/>
          <w:color w:val="000000" w:themeColor="text1"/>
        </w:rPr>
        <w:t>. Structural equation modelling is particularly useful in large-scale correlative studies because it allows us to partition causal influences among multiple variables, and to separate the direct and indirect effects of the predictors included in the model</w:t>
      </w:r>
      <w:sdt>
        <w:sdtPr>
          <w:rPr>
            <w:rFonts w:cs="Times New Roman"/>
            <w:color w:val="000000" w:themeColor="text1"/>
            <w:vertAlign w:val="superscript"/>
          </w:rPr>
          <w:tag w:val="MENDELEY_CITATION_v3_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"/>
          <w:id w:val="1080563402"/>
          <w:placeholder>
            <w:docPart w:val="63895352816C7C498706F6A3963E71A2"/>
          </w:placeholder>
        </w:sdtPr>
        <w:sdtEndPr/>
        <w:sdtContent>
          <w:r w:rsidRPr="00594977">
            <w:rPr>
              <w:rFonts w:cs="Times New Roman"/>
              <w:color w:val="000000" w:themeColor="text1"/>
              <w:vertAlign w:val="superscript"/>
            </w:rPr>
            <w:t>50</w:t>
          </w:r>
        </w:sdtContent>
      </w:sdt>
      <w:r w:rsidRPr="00594977">
        <w:rPr>
          <w:rFonts w:cs="Times New Roman"/>
          <w:color w:val="000000" w:themeColor="text1"/>
        </w:rPr>
        <w:t xml:space="preserve">. Our a priori model based on our current knowledge is available in Figure S3. We built two piecewise SEMs, one for altered precipitation effects </w:t>
      </w:r>
      <w:r w:rsidRPr="00594977">
        <w:rPr>
          <w:rFonts w:cs="Times New Roman"/>
          <w:i/>
          <w:iCs/>
          <w:color w:val="000000" w:themeColor="text1"/>
        </w:rPr>
        <w:t>with hay harvest</w:t>
      </w:r>
      <w:r w:rsidRPr="00594977">
        <w:rPr>
          <w:rFonts w:cs="Times New Roman"/>
          <w:color w:val="000000" w:themeColor="text1"/>
        </w:rPr>
        <w:t xml:space="preserve"> and another for </w:t>
      </w:r>
      <w:r w:rsidRPr="00594977">
        <w:rPr>
          <w:rFonts w:cs="Times New Roman"/>
          <w:i/>
          <w:iCs/>
          <w:color w:val="000000" w:themeColor="text1"/>
        </w:rPr>
        <w:t>without hay harvest</w:t>
      </w:r>
      <w:r w:rsidRPr="00594977">
        <w:rPr>
          <w:rFonts w:cs="Times New Roman"/>
          <w:color w:val="000000" w:themeColor="text1"/>
        </w:rPr>
        <w:t>. All piecewise SEMs contained plant cover and height of all focal species of the community as the response variable, with soil moisture, soil temperature, and bare-ground cover as abiotic predictor variables, and community richness, ANPP, and LAI as biotic predictor variables. Separate SEMs for C</w:t>
      </w:r>
      <w:r w:rsidRPr="00594977">
        <w:rPr>
          <w:rFonts w:cs="Times New Roman"/>
          <w:color w:val="000000" w:themeColor="text1"/>
          <w:vertAlign w:val="subscript"/>
        </w:rPr>
        <w:t>3</w:t>
      </w:r>
      <w:r w:rsidRPr="00594977">
        <w:rPr>
          <w:rFonts w:cs="Times New Roman"/>
          <w:color w:val="000000" w:themeColor="text1"/>
        </w:rPr>
        <w:t xml:space="preserve"> forbs, C</w:t>
      </w:r>
      <w:r w:rsidRPr="00594977">
        <w:rPr>
          <w:rFonts w:cs="Times New Roman"/>
          <w:color w:val="000000" w:themeColor="text1"/>
          <w:vertAlign w:val="subscript"/>
        </w:rPr>
        <w:t>3</w:t>
      </w:r>
      <w:r w:rsidRPr="00594977">
        <w:rPr>
          <w:rFonts w:cs="Times New Roman"/>
          <w:color w:val="000000" w:themeColor="text1"/>
        </w:rPr>
        <w:t xml:space="preserve"> graminoid and C</w:t>
      </w:r>
      <w:r w:rsidRPr="00594977">
        <w:rPr>
          <w:rFonts w:cs="Times New Roman"/>
          <w:color w:val="000000" w:themeColor="text1"/>
          <w:vertAlign w:val="subscript"/>
        </w:rPr>
        <w:t>4</w:t>
      </w:r>
      <w:r w:rsidRPr="00594977">
        <w:rPr>
          <w:rFonts w:cs="Times New Roman"/>
          <w:color w:val="000000" w:themeColor="text1"/>
        </w:rPr>
        <w:t xml:space="preserve"> graminoids were also performed. Before running SEMs, we used </w:t>
      </w:r>
      <w:r w:rsidRPr="00594977">
        <w:rPr>
          <w:rFonts w:cs="Times New Roman"/>
          <w:i/>
          <w:iCs/>
          <w:color w:val="000000" w:themeColor="text1"/>
        </w:rPr>
        <w:t>Z</w:t>
      </w:r>
      <w:r w:rsidRPr="00594977">
        <w:rPr>
          <w:rFonts w:cs="Times New Roman"/>
          <w:color w:val="000000" w:themeColor="text1"/>
        </w:rPr>
        <w:t xml:space="preserve">-scores to scale variables. We included species identity as a random factor in our models because individual responses can influence overall plant focal height and cover. </w:t>
      </w:r>
      <w:proofErr w:type="gramStart"/>
      <w:r w:rsidRPr="00594977">
        <w:rPr>
          <w:rFonts w:cs="Times New Roman"/>
          <w:color w:val="000000" w:themeColor="text1"/>
        </w:rPr>
        <w:t>In order to</w:t>
      </w:r>
      <w:proofErr w:type="gramEnd"/>
      <w:r w:rsidRPr="00594977">
        <w:rPr>
          <w:rFonts w:cs="Times New Roman"/>
          <w:color w:val="000000" w:themeColor="text1"/>
        </w:rPr>
        <w:t xml:space="preserve"> resolve pseudo-replication due to repeated sampling, we also included plot nested within block as a random variable in all mixed model regressions. We used tests of directed separation to include missing paths. We used a single piecewise SEM model based on our a priori model for altered precipitation effects under hay harvest and no hay harvest and did not remove non-significant links. In comparison with traditional </w:t>
      </w:r>
      <w:r w:rsidRPr="00594977">
        <w:rPr>
          <w:rFonts w:cs="Times New Roman"/>
          <w:color w:val="000000" w:themeColor="text1"/>
        </w:rPr>
        <w:lastRenderedPageBreak/>
        <w:t xml:space="preserve">SEM, piecewise SEMs are less restricted by the number of links per sample size, and Fisher’s </w:t>
      </w:r>
      <w:r w:rsidRPr="00594977">
        <w:rPr>
          <w:rFonts w:cs="Times New Roman"/>
          <w:i/>
          <w:iCs/>
          <w:color w:val="000000" w:themeColor="text1"/>
        </w:rPr>
        <w:t>C</w:t>
      </w:r>
      <w:r w:rsidRPr="00594977">
        <w:rPr>
          <w:rFonts w:cs="Times New Roman"/>
          <w:color w:val="000000" w:themeColor="text1"/>
        </w:rPr>
        <w:t xml:space="preserve"> is used as the goodness-of-fit statistic </w:t>
      </w:r>
      <w:sdt>
        <w:sdtPr>
          <w:rPr>
            <w:rFonts w:cs="Times New Roman"/>
            <w:color w:val="000000" w:themeColor="text1"/>
            <w:vertAlign w:val="superscript"/>
          </w:rPr>
          <w:tag w:val="MENDELEY_CITATION_v3_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"/>
          <w:id w:val="2027209904"/>
          <w:placeholder>
            <w:docPart w:val="63895352816C7C498706F6A3963E71A2"/>
          </w:placeholder>
        </w:sdtPr>
        <w:sdtEndPr/>
        <w:sdtContent>
          <w:r w:rsidRPr="00594977">
            <w:rPr>
              <w:rFonts w:cs="Times New Roman"/>
              <w:color w:val="000000" w:themeColor="text1"/>
              <w:vertAlign w:val="superscript"/>
            </w:rPr>
            <w:t>48,49</w:t>
          </w:r>
        </w:sdtContent>
      </w:sdt>
      <w:r w:rsidRPr="00594977">
        <w:rPr>
          <w:rFonts w:cs="Times New Roman"/>
          <w:color w:val="000000" w:themeColor="text1"/>
        </w:rPr>
        <w:t xml:space="preserve">. As in traditional SEM, a non-significant </w:t>
      </w:r>
      <w:r w:rsidRPr="00594977">
        <w:rPr>
          <w:rFonts w:cs="Times New Roman"/>
          <w:i/>
          <w:iCs/>
          <w:color w:val="000000" w:themeColor="text1"/>
        </w:rPr>
        <w:t>P</w:t>
      </w:r>
      <w:r w:rsidRPr="00594977">
        <w:rPr>
          <w:rFonts w:cs="Times New Roman"/>
          <w:color w:val="000000" w:themeColor="text1"/>
        </w:rPr>
        <w:t>-value indicates a well-fit model. We conducted Piecewise SEMs by using piecewiseSEM</w:t>
      </w:r>
      <w:sdt>
        <w:sdtPr>
          <w:rPr>
            <w:rFonts w:cs="Times New Roman"/>
            <w:color w:val="000000" w:themeColor="text1"/>
            <w:vertAlign w:val="superscript"/>
          </w:rPr>
          <w:tag w:val="MENDELEY_CITATION_v3_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"/>
          <w:id w:val="857159868"/>
          <w:placeholder>
            <w:docPart w:val="63895352816C7C498706F6A3963E71A2"/>
          </w:placeholder>
        </w:sdtPr>
        <w:sdtEndPr/>
        <w:sdtContent>
          <w:r w:rsidRPr="00594977">
            <w:rPr>
              <w:rFonts w:cs="Times New Roman"/>
              <w:color w:val="000000" w:themeColor="text1"/>
              <w:vertAlign w:val="superscript"/>
            </w:rPr>
            <w:t>49</w:t>
          </w:r>
        </w:sdtContent>
      </w:sdt>
      <w:r w:rsidRPr="00594977">
        <w:rPr>
          <w:rFonts w:cs="Times New Roman"/>
          <w:color w:val="000000" w:themeColor="text1"/>
        </w:rPr>
        <w:t xml:space="preserve"> and nlme</w:t>
      </w:r>
      <w:sdt>
        <w:sdtPr>
          <w:rPr>
            <w:rFonts w:cs="Times New Roman"/>
            <w:color w:val="000000" w:themeColor="text1"/>
            <w:vertAlign w:val="superscript"/>
          </w:rPr>
          <w:tag w:val="MENDELEY_CITATION_v3_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"/>
          <w:id w:val="1136913337"/>
          <w:placeholder>
            <w:docPart w:val="63895352816C7C498706F6A3963E71A2"/>
          </w:placeholder>
        </w:sdtPr>
        <w:sdtEndPr/>
        <w:sdtContent>
          <w:r w:rsidRPr="00594977">
            <w:rPr>
              <w:rFonts w:cs="Times New Roman"/>
              <w:color w:val="000000" w:themeColor="text1"/>
              <w:vertAlign w:val="superscript"/>
            </w:rPr>
            <w:t>51</w:t>
          </w:r>
        </w:sdtContent>
      </w:sdt>
      <w:r w:rsidRPr="00594977">
        <w:rPr>
          <w:rFonts w:cs="Times New Roman"/>
          <w:color w:val="000000" w:themeColor="text1"/>
        </w:rPr>
        <w:t xml:space="preserve"> packages in R</w:t>
      </w:r>
      <w:r w:rsidRPr="00594977">
        <w:rPr>
          <w:rFonts w:cs="Times New Roman"/>
          <w:color w:val="000000" w:themeColor="text1"/>
          <w:vertAlign w:val="superscript"/>
        </w:rPr>
        <w:t xml:space="preserve"> </w:t>
      </w:r>
      <w:sdt>
        <w:sdtPr>
          <w:rPr>
            <w:rFonts w:cs="Times New Roman"/>
            <w:color w:val="000000" w:themeColor="text1"/>
            <w:vertAlign w:val="superscript"/>
          </w:rPr>
          <w:tag w:val="MENDELEY_CITATION_v3_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"/>
          <w:id w:val="-1704857985"/>
          <w:placeholder>
            <w:docPart w:val="499A4C389818AC4B914AB1476879CF29"/>
          </w:placeholder>
        </w:sdtPr>
        <w:sdtEndPr/>
        <w:sdtContent>
          <w:r w:rsidRPr="00594977">
            <w:rPr>
              <w:rFonts w:cs="Times New Roman"/>
              <w:color w:val="000000" w:themeColor="text1"/>
              <w:vertAlign w:val="superscript"/>
            </w:rPr>
            <w:t>52</w:t>
          </w:r>
        </w:sdtContent>
      </w:sdt>
      <w:r w:rsidRPr="00594977">
        <w:rPr>
          <w:rFonts w:cs="Times New Roman"/>
          <w:color w:val="000000" w:themeColor="text1"/>
        </w:rPr>
        <w:t xml:space="preserve">. </w:t>
      </w:r>
    </w:p>
    <w:p w14:paraId="14D38F6C" w14:textId="77777777" w:rsidR="00594977" w:rsidRPr="00594977" w:rsidRDefault="00594977" w:rsidP="00594977">
      <w:pPr>
        <w:spacing w:line="480" w:lineRule="auto"/>
        <w:ind w:firstLine="720"/>
        <w:jc w:val="both"/>
        <w:rPr>
          <w:rFonts w:cs="Times New Roman"/>
          <w:color w:val="000000" w:themeColor="text1"/>
        </w:rPr>
      </w:pPr>
      <w:r w:rsidRPr="00594977">
        <w:rPr>
          <w:rFonts w:cs="Times New Roman"/>
          <w:color w:val="000000" w:themeColor="text1"/>
        </w:rPr>
        <w:t xml:space="preserve">We used generalized linear mixed models (GLMM) to test the significance of individual relationships on variables (i.e., height and abundance) for each species. Plot was used as a random effect nested within block. The level of significance for all statistical tests was α = 0.05. A gamma error distribution (inverse link) was used to model continuous variables, such as species-specific height and cover, as well as abiotic and biotic variables; while Poisson error distribution (log link) was used to model discrete counting variables, such as community richness when we assessed precipitation and hay harvest effects. To test the independent effects of the precipitation gradient and hay harvest on biotic and biotic variables, we conducted a GLMM with the same approach described above. We log-transformed response variables to better meet normality assumptions. All models were checked for overdispersion and normal distribution. We performed models by using the </w:t>
      </w:r>
      <w:proofErr w:type="spellStart"/>
      <w:r w:rsidRPr="00594977">
        <w:rPr>
          <w:rFonts w:cs="Times New Roman"/>
          <w:color w:val="000000" w:themeColor="text1"/>
        </w:rPr>
        <w:t>glmer</w:t>
      </w:r>
      <w:proofErr w:type="spellEnd"/>
      <w:r w:rsidRPr="00594977">
        <w:rPr>
          <w:rFonts w:cs="Times New Roman"/>
          <w:color w:val="000000" w:themeColor="text1"/>
        </w:rPr>
        <w:t xml:space="preserve"> function in the lme4 package in R</w:t>
      </w:r>
      <w:sdt>
        <w:sdtPr>
          <w:rPr>
            <w:rFonts w:cs="Times New Roman"/>
            <w:color w:val="000000" w:themeColor="text1"/>
            <w:vertAlign w:val="superscript"/>
          </w:rPr>
          <w:tag w:val="MENDELEY_CITATION_v3_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"/>
          <w:id w:val="1998926075"/>
          <w:placeholder>
            <w:docPart w:val="63895352816C7C498706F6A3963E71A2"/>
          </w:placeholder>
        </w:sdtPr>
        <w:sdtEndPr/>
        <w:sdtContent>
          <w:r w:rsidRPr="00594977">
            <w:rPr>
              <w:rFonts w:cs="Times New Roman"/>
              <w:color w:val="000000" w:themeColor="text1"/>
              <w:vertAlign w:val="superscript"/>
            </w:rPr>
            <w:t>52</w:t>
          </w:r>
        </w:sdtContent>
      </w:sdt>
      <w:r w:rsidRPr="00594977">
        <w:rPr>
          <w:rFonts w:cs="Times New Roman"/>
          <w:color w:val="000000" w:themeColor="text1"/>
        </w:rPr>
        <w:t xml:space="preserve">. </w:t>
      </w:r>
    </w:p>
    <w:p w14:paraId="0AF7D88D" w14:textId="77777777" w:rsidR="00E70D20" w:rsidRPr="00507AA2" w:rsidRDefault="00E70D20" w:rsidP="0065118E">
      <w:pPr>
        <w:spacing w:line="480" w:lineRule="auto"/>
        <w:rPr>
          <w:color w:val="000000" w:themeColor="text1"/>
        </w:rPr>
      </w:pPr>
    </w:p>
    <w:p w14:paraId="2065064F" w14:textId="6A3670FE" w:rsidR="003F0D65" w:rsidRPr="00507AA2" w:rsidRDefault="003F0D65" w:rsidP="0065118E">
      <w:pPr>
        <w:pStyle w:val="Heading3"/>
        <w:spacing w:line="480" w:lineRule="auto"/>
        <w:rPr>
          <w:color w:val="000000" w:themeColor="text1"/>
        </w:rPr>
      </w:pPr>
      <w:bookmarkStart w:id="36" w:name="_Toc87272182"/>
      <w:r w:rsidRPr="00507AA2">
        <w:rPr>
          <w:color w:val="000000" w:themeColor="text1"/>
        </w:rPr>
        <w:t>Results</w:t>
      </w:r>
      <w:bookmarkEnd w:id="36"/>
    </w:p>
    <w:p w14:paraId="0458B664" w14:textId="77777777" w:rsidR="0065118E" w:rsidRPr="00507AA2" w:rsidRDefault="0065118E" w:rsidP="0065118E">
      <w:pPr>
        <w:tabs>
          <w:tab w:val="left" w:pos="2968"/>
        </w:tabs>
        <w:spacing w:line="480" w:lineRule="auto"/>
        <w:jc w:val="both"/>
        <w:rPr>
          <w:rFonts w:cs="Times New Roman"/>
          <w:i/>
          <w:iCs/>
          <w:color w:val="000000" w:themeColor="text1"/>
          <w:u w:val="single"/>
        </w:rPr>
      </w:pPr>
      <w:r w:rsidRPr="00507AA2">
        <w:rPr>
          <w:rFonts w:cs="Times New Roman"/>
          <w:i/>
          <w:iCs/>
          <w:color w:val="000000" w:themeColor="text1"/>
          <w:u w:val="single"/>
        </w:rPr>
        <w:t>Precipitation gradient and hay harvest effects on overall plant performance</w:t>
      </w:r>
    </w:p>
    <w:p w14:paraId="007BF481" w14:textId="77777777" w:rsidR="00594977" w:rsidRPr="00594977" w:rsidRDefault="0065118E" w:rsidP="00594977">
      <w:pPr>
        <w:tabs>
          <w:tab w:val="left" w:pos="720"/>
          <w:tab w:val="left" w:pos="2968"/>
        </w:tabs>
        <w:spacing w:line="480" w:lineRule="auto"/>
        <w:jc w:val="both"/>
        <w:rPr>
          <w:rFonts w:cs="Times New Roman"/>
          <w:color w:val="000000" w:themeColor="text1"/>
        </w:rPr>
      </w:pPr>
      <w:r w:rsidRPr="00507AA2">
        <w:rPr>
          <w:rFonts w:cs="Times New Roman"/>
          <w:color w:val="000000" w:themeColor="text1"/>
        </w:rPr>
        <w:tab/>
      </w:r>
      <w:r w:rsidR="00594977" w:rsidRPr="00594977">
        <w:rPr>
          <w:rFonts w:cs="Times New Roman"/>
          <w:color w:val="000000" w:themeColor="text1"/>
        </w:rPr>
        <w:t>Effects of increased precipitation on plant performance were lessened with vs. without hay harvest. A precipitation gradient without hay harvest increased plant performance through changes in both abiotic and biotic conditions. In SEMs with and without hay harvest, changes in focal plant height were correlated positively with changes in focal plant cover.</w:t>
      </w:r>
    </w:p>
    <w:p w14:paraId="2E5FACB7"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lastRenderedPageBreak/>
        <w:tab/>
        <w:t>Hay harvest had a strong negative effect on bare-ground cover (</w:t>
      </w:r>
      <w:r w:rsidRPr="00594977">
        <w:rPr>
          <w:rFonts w:cs="Times New Roman"/>
          <w:i/>
          <w:iCs/>
          <w:color w:val="000000" w:themeColor="text1"/>
        </w:rPr>
        <w:t>P</w:t>
      </w:r>
      <w:r w:rsidRPr="00594977">
        <w:rPr>
          <w:rFonts w:cs="Times New Roman"/>
          <w:color w:val="000000" w:themeColor="text1"/>
        </w:rPr>
        <w:t xml:space="preserve">=&lt;0.001, Table S4): bare ground increased from 4.2±0.85% in </w:t>
      </w:r>
      <w:r w:rsidRPr="00594977">
        <w:rPr>
          <w:rFonts w:cs="Times New Roman"/>
          <w:i/>
          <w:iCs/>
          <w:color w:val="000000" w:themeColor="text1"/>
        </w:rPr>
        <w:t>no</w:t>
      </w:r>
      <w:r w:rsidRPr="00594977">
        <w:rPr>
          <w:rFonts w:cs="Times New Roman"/>
          <w:color w:val="000000" w:themeColor="text1"/>
        </w:rPr>
        <w:t xml:space="preserve"> hay harvested plots to 21.0±1.70% in hay harvested plots. In the SEM, bare-ground cover increased with soil temperature, which decreased in response to increasing precipitation (Figure 1a). This change in bare-ground cover was the only significant link to focal plant performance (plant height, regression coefficient: -0.16) in the Hay Harvest SEM (Figure 1a, Table S2, Fisher’s C = 5.15, </w:t>
      </w:r>
      <w:proofErr w:type="spellStart"/>
      <w:r w:rsidRPr="00594977">
        <w:rPr>
          <w:rFonts w:cs="Times New Roman"/>
          <w:color w:val="000000" w:themeColor="text1"/>
        </w:rPr>
        <w:t>AICc</w:t>
      </w:r>
      <w:proofErr w:type="spellEnd"/>
      <w:r w:rsidRPr="00594977">
        <w:rPr>
          <w:rFonts w:cs="Times New Roman"/>
          <w:color w:val="000000" w:themeColor="text1"/>
        </w:rPr>
        <w:t xml:space="preserve"> = 151.15, </w:t>
      </w:r>
      <w:r w:rsidRPr="00594977">
        <w:rPr>
          <w:rFonts w:cs="Times New Roman"/>
          <w:i/>
          <w:iCs/>
          <w:color w:val="000000" w:themeColor="text1"/>
        </w:rPr>
        <w:t>P</w:t>
      </w:r>
      <w:r w:rsidRPr="00594977">
        <w:rPr>
          <w:rFonts w:cs="Times New Roman"/>
          <w:color w:val="000000" w:themeColor="text1"/>
        </w:rPr>
        <w:t xml:space="preserve"> = 0.52). Under hay harvest, increasing precipitation directly promoted community richness (regression coefficient: 0.31) and soil moisture (regression coefficient: 0.19). In turn, decrease in soil temperature (through precipitation increase) was negatively correlated with LAI (regression coefficient: -0.11) and ANPP (regression coefficient: -0.80), although none of these changes affected plant performance. </w:t>
      </w:r>
    </w:p>
    <w:p w14:paraId="2771B6A2"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tab/>
        <w:t xml:space="preserve">In the No Hay Harvest SEM, increasing precipitation strongly influenced plant performance through two routes: 1) increased soil moisture that increased community richness but, subsequently, decreased overall focal plant height (regression coefficient: -0.09) (Figure 1b, Table S3, Fisher’s C = 12.03, </w:t>
      </w:r>
      <w:proofErr w:type="spellStart"/>
      <w:r w:rsidRPr="00594977">
        <w:rPr>
          <w:rFonts w:cs="Times New Roman"/>
          <w:color w:val="000000" w:themeColor="text1"/>
        </w:rPr>
        <w:t>AICc</w:t>
      </w:r>
      <w:proofErr w:type="spellEnd"/>
      <w:r w:rsidRPr="00594977">
        <w:rPr>
          <w:rFonts w:cs="Times New Roman"/>
          <w:color w:val="000000" w:themeColor="text1"/>
        </w:rPr>
        <w:t xml:space="preserve"> = 158.04, </w:t>
      </w:r>
      <w:r w:rsidRPr="00594977">
        <w:rPr>
          <w:rFonts w:cs="Times New Roman"/>
          <w:i/>
          <w:iCs/>
          <w:color w:val="000000" w:themeColor="text1"/>
        </w:rPr>
        <w:t>P</w:t>
      </w:r>
      <w:r w:rsidRPr="00594977">
        <w:rPr>
          <w:rFonts w:cs="Times New Roman"/>
          <w:color w:val="000000" w:themeColor="text1"/>
        </w:rPr>
        <w:t xml:space="preserve"> = 0.06); 2) decreased soil temperature, which decreased LAI but increased plant performance (Figure 1b, Table S2). Further, increase in soil moisture had a positive effect on ANPP that, subsequently, promoted LAI (regression coefficient: 0.39).</w:t>
      </w:r>
    </w:p>
    <w:p w14:paraId="620CC677" w14:textId="50783523" w:rsidR="0065118E" w:rsidRPr="00117A87" w:rsidRDefault="0065118E" w:rsidP="00594977">
      <w:pPr>
        <w:tabs>
          <w:tab w:val="left" w:pos="720"/>
          <w:tab w:val="left" w:pos="2968"/>
        </w:tabs>
        <w:spacing w:line="480" w:lineRule="auto"/>
        <w:jc w:val="both"/>
        <w:rPr>
          <w:rFonts w:cs="Times New Roman"/>
          <w:color w:val="000000" w:themeColor="text1"/>
        </w:rPr>
      </w:pPr>
    </w:p>
    <w:p w14:paraId="1F26AF48" w14:textId="77777777" w:rsidR="0065118E" w:rsidRPr="00117A87" w:rsidRDefault="0065118E" w:rsidP="0065118E">
      <w:pPr>
        <w:tabs>
          <w:tab w:val="left" w:pos="720"/>
          <w:tab w:val="left" w:pos="2968"/>
        </w:tabs>
        <w:spacing w:line="480" w:lineRule="auto"/>
        <w:jc w:val="both"/>
        <w:rPr>
          <w:rFonts w:cs="Times New Roman"/>
          <w:i/>
          <w:iCs/>
          <w:color w:val="000000" w:themeColor="text1"/>
          <w:u w:val="single"/>
        </w:rPr>
      </w:pPr>
      <w:r w:rsidRPr="00117A87">
        <w:rPr>
          <w:rFonts w:cs="Times New Roman"/>
          <w:i/>
          <w:iCs/>
          <w:color w:val="000000" w:themeColor="text1"/>
        </w:rPr>
        <w:tab/>
      </w:r>
      <w:r w:rsidRPr="00117A87">
        <w:rPr>
          <w:rFonts w:cs="Times New Roman"/>
          <w:i/>
          <w:iCs/>
          <w:color w:val="000000" w:themeColor="text1"/>
          <w:u w:val="single"/>
        </w:rPr>
        <w:t xml:space="preserve">Species identity influence on plant performance </w:t>
      </w:r>
    </w:p>
    <w:p w14:paraId="6A996D2B" w14:textId="77777777" w:rsidR="00594977" w:rsidRPr="00594977" w:rsidRDefault="0065118E" w:rsidP="00594977">
      <w:pPr>
        <w:tabs>
          <w:tab w:val="left" w:pos="720"/>
          <w:tab w:val="left" w:pos="2968"/>
        </w:tabs>
        <w:spacing w:line="480" w:lineRule="auto"/>
        <w:jc w:val="both"/>
        <w:rPr>
          <w:rFonts w:cs="Times New Roman"/>
          <w:color w:val="000000" w:themeColor="text1"/>
        </w:rPr>
      </w:pPr>
      <w:r w:rsidRPr="00117A87">
        <w:rPr>
          <w:rFonts w:cs="Times New Roman"/>
          <w:color w:val="000000" w:themeColor="text1"/>
        </w:rPr>
        <w:tab/>
      </w:r>
      <w:r w:rsidR="00594977" w:rsidRPr="00594977">
        <w:rPr>
          <w:rFonts w:cs="Times New Roman"/>
          <w:color w:val="000000" w:themeColor="text1"/>
        </w:rPr>
        <w:t xml:space="preserve">We further examined direct relationships between key biotic and abiotic variables that promoted change in plant performance variables for each species using GLMMs. These analyses allowed us to explore how focal species identity could influence overall performance in our SEMs. </w:t>
      </w:r>
    </w:p>
    <w:p w14:paraId="2A1F0DC9" w14:textId="1AFDE882" w:rsidR="0065118E" w:rsidRPr="00117A87" w:rsidRDefault="0065118E" w:rsidP="0065118E">
      <w:pPr>
        <w:tabs>
          <w:tab w:val="left" w:pos="720"/>
          <w:tab w:val="left" w:pos="2968"/>
        </w:tabs>
        <w:spacing w:line="480" w:lineRule="auto"/>
        <w:jc w:val="both"/>
        <w:rPr>
          <w:rFonts w:cs="Times New Roman"/>
          <w:color w:val="000000" w:themeColor="text1"/>
        </w:rPr>
      </w:pPr>
    </w:p>
    <w:p w14:paraId="0BEA7E3A" w14:textId="77777777" w:rsidR="0065118E" w:rsidRPr="00117A87" w:rsidRDefault="0065118E" w:rsidP="0065118E">
      <w:pPr>
        <w:pStyle w:val="ListParagraph"/>
        <w:numPr>
          <w:ilvl w:val="0"/>
          <w:numId w:val="13"/>
        </w:numPr>
        <w:tabs>
          <w:tab w:val="left" w:pos="720"/>
          <w:tab w:val="left" w:pos="2968"/>
        </w:tabs>
        <w:spacing w:line="480" w:lineRule="auto"/>
        <w:jc w:val="both"/>
        <w:rPr>
          <w:rFonts w:ascii="Times New Roman" w:hAnsi="Times New Roman" w:cs="Times New Roman"/>
          <w:i/>
          <w:iCs/>
          <w:color w:val="000000" w:themeColor="text1"/>
        </w:rPr>
      </w:pPr>
      <w:r w:rsidRPr="00117A87">
        <w:rPr>
          <w:rFonts w:ascii="Times New Roman" w:hAnsi="Times New Roman" w:cs="Times New Roman"/>
          <w:color w:val="000000" w:themeColor="text1"/>
          <w:u w:val="single"/>
        </w:rPr>
        <w:t>Hay harvest across the precipitation gradient</w:t>
      </w:r>
      <w:r w:rsidRPr="00117A87">
        <w:rPr>
          <w:rFonts w:ascii="Times New Roman" w:hAnsi="Times New Roman" w:cs="Times New Roman"/>
          <w:color w:val="000000" w:themeColor="text1"/>
        </w:rPr>
        <w:t xml:space="preserve"> </w:t>
      </w:r>
    </w:p>
    <w:p w14:paraId="3A7BD8DC" w14:textId="77777777" w:rsidR="00594977" w:rsidRPr="00594977" w:rsidRDefault="0065118E" w:rsidP="00594977">
      <w:pPr>
        <w:tabs>
          <w:tab w:val="left" w:pos="720"/>
          <w:tab w:val="left" w:pos="2968"/>
        </w:tabs>
        <w:spacing w:line="480" w:lineRule="auto"/>
        <w:jc w:val="both"/>
        <w:rPr>
          <w:rFonts w:cs="Times New Roman"/>
          <w:color w:val="000000" w:themeColor="text1"/>
        </w:rPr>
      </w:pPr>
      <w:r w:rsidRPr="00117A87">
        <w:rPr>
          <w:rFonts w:cs="Times New Roman"/>
          <w:color w:val="000000" w:themeColor="text1"/>
        </w:rPr>
        <w:lastRenderedPageBreak/>
        <w:tab/>
      </w:r>
      <w:r w:rsidR="00594977" w:rsidRPr="00594977">
        <w:rPr>
          <w:rFonts w:cs="Times New Roman"/>
          <w:color w:val="000000" w:themeColor="text1"/>
        </w:rPr>
        <w:t xml:space="preserve">In this scenario, below-ground had direct negative effects on species performance in the Hay Harvest SEM. </w:t>
      </w:r>
      <w:r w:rsidR="00594977" w:rsidRPr="00594977">
        <w:rPr>
          <w:rFonts w:cs="Times New Roman"/>
          <w:i/>
          <w:iCs/>
          <w:color w:val="000000" w:themeColor="text1"/>
        </w:rPr>
        <w:t xml:space="preserve">Ambrosia </w:t>
      </w:r>
      <w:proofErr w:type="spellStart"/>
      <w:r w:rsidR="00594977" w:rsidRPr="00594977">
        <w:rPr>
          <w:rFonts w:cs="Times New Roman"/>
          <w:i/>
          <w:iCs/>
          <w:color w:val="000000" w:themeColor="text1"/>
        </w:rPr>
        <w:t>psilostachya</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(C</w:t>
      </w:r>
      <w:r w:rsidR="00594977" w:rsidRPr="00594977">
        <w:rPr>
          <w:rFonts w:cs="Times New Roman"/>
          <w:color w:val="000000" w:themeColor="text1"/>
          <w:vertAlign w:val="subscript"/>
        </w:rPr>
        <w:t>3</w:t>
      </w:r>
      <w:r w:rsidR="00594977" w:rsidRPr="00594977">
        <w:rPr>
          <w:rFonts w:cs="Times New Roman"/>
          <w:color w:val="000000" w:themeColor="text1"/>
        </w:rPr>
        <w:t xml:space="preserve"> forb) and </w:t>
      </w:r>
      <w:r w:rsidR="00594977" w:rsidRPr="00594977">
        <w:rPr>
          <w:rFonts w:cs="Times New Roman"/>
          <w:i/>
          <w:iCs/>
          <w:color w:val="000000" w:themeColor="text1"/>
        </w:rPr>
        <w:t xml:space="preserve">Sporobolus </w:t>
      </w:r>
      <w:proofErr w:type="spellStart"/>
      <w:r w:rsidR="00594977" w:rsidRPr="00594977">
        <w:rPr>
          <w:rFonts w:cs="Times New Roman"/>
          <w:i/>
          <w:iCs/>
          <w:color w:val="000000" w:themeColor="text1"/>
        </w:rPr>
        <w:t>compositus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(C</w:t>
      </w:r>
      <w:r w:rsidR="00594977" w:rsidRPr="00594977">
        <w:rPr>
          <w:rFonts w:cs="Times New Roman"/>
          <w:color w:val="000000" w:themeColor="text1"/>
          <w:vertAlign w:val="subscript"/>
        </w:rPr>
        <w:t xml:space="preserve">4 </w:t>
      </w:r>
      <w:r w:rsidR="00594977" w:rsidRPr="00594977">
        <w:rPr>
          <w:rFonts w:cs="Times New Roman"/>
          <w:color w:val="000000" w:themeColor="text1"/>
        </w:rPr>
        <w:t>graminoid) height decreased with increased bare-ground cover (Figure 2a, Table 5S). Other abiotic variables shared positive and negative relationships with plant performance variables (Figure 2a, Table 5S). For example, only C</w:t>
      </w:r>
      <w:r w:rsidR="00594977" w:rsidRPr="00594977">
        <w:rPr>
          <w:rFonts w:cs="Times New Roman"/>
          <w:color w:val="000000" w:themeColor="text1"/>
          <w:vertAlign w:val="subscript"/>
        </w:rPr>
        <w:t xml:space="preserve">4 </w:t>
      </w:r>
      <w:r w:rsidR="00594977" w:rsidRPr="00594977">
        <w:rPr>
          <w:rFonts w:cs="Times New Roman"/>
          <w:color w:val="000000" w:themeColor="text1"/>
        </w:rPr>
        <w:t xml:space="preserve">graminoids responded to changes in soil moisture - </w:t>
      </w:r>
      <w:proofErr w:type="spellStart"/>
      <w:r w:rsidR="00594977" w:rsidRPr="00594977">
        <w:rPr>
          <w:rFonts w:cs="Times New Roman"/>
          <w:i/>
          <w:iCs/>
          <w:color w:val="000000" w:themeColor="text1"/>
        </w:rPr>
        <w:t>Schizachyrium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scoparium</w:t>
      </w:r>
      <w:proofErr w:type="spellEnd"/>
      <w:r w:rsidR="00594977" w:rsidRPr="00594977">
        <w:rPr>
          <w:rFonts w:cs="Times New Roman"/>
          <w:color w:val="000000" w:themeColor="text1"/>
        </w:rPr>
        <w:t xml:space="preserve"> and </w:t>
      </w:r>
      <w:proofErr w:type="spellStart"/>
      <w:r w:rsidR="00594977" w:rsidRPr="00594977">
        <w:rPr>
          <w:rFonts w:cs="Times New Roman"/>
          <w:i/>
          <w:iCs/>
          <w:color w:val="000000" w:themeColor="text1"/>
        </w:rPr>
        <w:t>Sorghastrum</w:t>
      </w:r>
      <w:proofErr w:type="spellEnd"/>
      <w:r w:rsidR="00594977" w:rsidRPr="00594977">
        <w:rPr>
          <w:rFonts w:cs="Times New Roman"/>
          <w:i/>
          <w:iCs/>
          <w:color w:val="000000" w:themeColor="text1"/>
        </w:rPr>
        <w:t xml:space="preserve"> nutans</w:t>
      </w:r>
      <w:r w:rsidR="00594977" w:rsidRPr="00594977">
        <w:rPr>
          <w:rFonts w:cs="Times New Roman"/>
          <w:color w:val="000000" w:themeColor="text1"/>
        </w:rPr>
        <w:t xml:space="preserve"> height increased with increased soil moisture, while </w:t>
      </w:r>
      <w:r w:rsidR="00594977" w:rsidRPr="00594977">
        <w:rPr>
          <w:rFonts w:cs="Times New Roman"/>
          <w:i/>
          <w:iCs/>
          <w:color w:val="000000" w:themeColor="text1"/>
        </w:rPr>
        <w:t xml:space="preserve">Sporobolus </w:t>
      </w:r>
      <w:proofErr w:type="spellStart"/>
      <w:r w:rsidR="00594977" w:rsidRPr="00594977">
        <w:rPr>
          <w:rFonts w:cs="Times New Roman"/>
          <w:i/>
          <w:iCs/>
          <w:color w:val="000000" w:themeColor="text1"/>
        </w:rPr>
        <w:t>compositus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height</w:t>
      </w:r>
      <w:r w:rsidR="00594977" w:rsidRPr="00594977">
        <w:rPr>
          <w:rFonts w:cs="Times New Roman"/>
          <w:i/>
          <w:iCs/>
          <w:color w:val="000000" w:themeColor="text1"/>
        </w:rPr>
        <w:t xml:space="preserve"> </w:t>
      </w:r>
      <w:r w:rsidR="00594977" w:rsidRPr="00594977">
        <w:rPr>
          <w:rFonts w:cs="Times New Roman"/>
          <w:color w:val="000000" w:themeColor="text1"/>
        </w:rPr>
        <w:t>was negatively related to soil moisture.</w:t>
      </w:r>
      <w:r w:rsidR="00594977" w:rsidRPr="00594977">
        <w:rPr>
          <w:rFonts w:cs="Times New Roman"/>
          <w:i/>
          <w:iCs/>
          <w:color w:val="000000" w:themeColor="text1"/>
        </w:rPr>
        <w:t xml:space="preserve"> </w:t>
      </w:r>
      <w:r w:rsidR="00594977" w:rsidRPr="00594977">
        <w:rPr>
          <w:rFonts w:cs="Times New Roman"/>
          <w:color w:val="000000" w:themeColor="text1"/>
        </w:rPr>
        <w:t xml:space="preserve">Only two species’ heights changed with increased temperature - </w:t>
      </w:r>
      <w:proofErr w:type="spellStart"/>
      <w:r w:rsidR="00594977" w:rsidRPr="00594977">
        <w:rPr>
          <w:rFonts w:cs="Times New Roman"/>
          <w:i/>
          <w:iCs/>
          <w:color w:val="000000" w:themeColor="text1"/>
        </w:rPr>
        <w:t>Sorghastrum</w:t>
      </w:r>
      <w:proofErr w:type="spellEnd"/>
      <w:r w:rsidR="00594977" w:rsidRPr="00594977">
        <w:rPr>
          <w:rFonts w:cs="Times New Roman"/>
          <w:i/>
          <w:iCs/>
          <w:color w:val="000000" w:themeColor="text1"/>
        </w:rPr>
        <w:t xml:space="preserve"> nutans </w:t>
      </w:r>
      <w:r w:rsidR="00594977" w:rsidRPr="00594977">
        <w:rPr>
          <w:rFonts w:cs="Times New Roman"/>
          <w:color w:val="000000" w:themeColor="text1"/>
        </w:rPr>
        <w:t xml:space="preserve">was negatively affected, but </w:t>
      </w:r>
      <w:r w:rsidR="00594977" w:rsidRPr="00594977">
        <w:rPr>
          <w:rFonts w:cs="Times New Roman"/>
          <w:i/>
          <w:iCs/>
          <w:color w:val="000000" w:themeColor="text1"/>
        </w:rPr>
        <w:t xml:space="preserve">Solidago </w:t>
      </w:r>
      <w:proofErr w:type="spellStart"/>
      <w:r w:rsidR="00594977" w:rsidRPr="00594977">
        <w:rPr>
          <w:rFonts w:cs="Times New Roman"/>
          <w:i/>
          <w:iCs/>
          <w:color w:val="000000" w:themeColor="text1"/>
        </w:rPr>
        <w:t>nemoralis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increased. Regarding focal species cover (Figure 2b, Table S6), the C</w:t>
      </w:r>
      <w:r w:rsidR="00594977" w:rsidRPr="00594977">
        <w:rPr>
          <w:rFonts w:cs="Times New Roman"/>
          <w:color w:val="000000" w:themeColor="text1"/>
          <w:vertAlign w:val="subscript"/>
        </w:rPr>
        <w:t>3</w:t>
      </w:r>
      <w:r w:rsidR="00594977" w:rsidRPr="00594977">
        <w:rPr>
          <w:rFonts w:cs="Times New Roman"/>
          <w:color w:val="000000" w:themeColor="text1"/>
        </w:rPr>
        <w:t xml:space="preserve"> </w:t>
      </w:r>
      <w:proofErr w:type="spellStart"/>
      <w:r w:rsidR="00594977" w:rsidRPr="00594977">
        <w:rPr>
          <w:rFonts w:cs="Times New Roman"/>
          <w:i/>
          <w:iCs/>
          <w:color w:val="000000" w:themeColor="text1"/>
        </w:rPr>
        <w:t>Symphyotrichum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ericoides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slightly increased with soil moisture; in contrast, the C</w:t>
      </w:r>
      <w:r w:rsidR="00594977" w:rsidRPr="00594977">
        <w:rPr>
          <w:rFonts w:cs="Times New Roman"/>
          <w:color w:val="000000" w:themeColor="text1"/>
          <w:vertAlign w:val="subscript"/>
        </w:rPr>
        <w:t>4</w:t>
      </w:r>
      <w:r w:rsidR="00594977" w:rsidRPr="00594977">
        <w:rPr>
          <w:rFonts w:cs="Times New Roman"/>
          <w:color w:val="000000" w:themeColor="text1"/>
        </w:rPr>
        <w:t xml:space="preserve"> </w:t>
      </w:r>
      <w:proofErr w:type="spellStart"/>
      <w:r w:rsidR="00594977" w:rsidRPr="00594977">
        <w:rPr>
          <w:rFonts w:cs="Times New Roman"/>
          <w:i/>
          <w:iCs/>
          <w:color w:val="000000" w:themeColor="text1"/>
        </w:rPr>
        <w:t>Sorghastrum</w:t>
      </w:r>
      <w:proofErr w:type="spellEnd"/>
      <w:r w:rsidR="00594977" w:rsidRPr="00594977">
        <w:rPr>
          <w:rFonts w:cs="Times New Roman"/>
          <w:i/>
          <w:iCs/>
          <w:color w:val="000000" w:themeColor="text1"/>
        </w:rPr>
        <w:t xml:space="preserve"> nutans </w:t>
      </w:r>
      <w:r w:rsidR="00594977" w:rsidRPr="00594977">
        <w:rPr>
          <w:rFonts w:cs="Times New Roman"/>
          <w:color w:val="000000" w:themeColor="text1"/>
        </w:rPr>
        <w:t>decreased with increased soil temperature.</w:t>
      </w:r>
    </w:p>
    <w:p w14:paraId="3C3B3F1F"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tab/>
        <w:t xml:space="preserve">Only </w:t>
      </w:r>
      <w:r w:rsidRPr="00594977">
        <w:rPr>
          <w:rFonts w:cs="Times New Roman"/>
          <w:i/>
          <w:iCs/>
          <w:color w:val="000000" w:themeColor="text1"/>
        </w:rPr>
        <w:t xml:space="preserve">Solidago </w:t>
      </w:r>
      <w:proofErr w:type="spellStart"/>
      <w:r w:rsidRPr="00594977">
        <w:rPr>
          <w:rFonts w:cs="Times New Roman"/>
          <w:i/>
          <w:iCs/>
          <w:color w:val="000000" w:themeColor="text1"/>
        </w:rPr>
        <w:t>nemoralis</w:t>
      </w:r>
      <w:proofErr w:type="spellEnd"/>
      <w:r w:rsidRPr="00594977">
        <w:rPr>
          <w:rFonts w:cs="Times New Roman"/>
          <w:i/>
          <w:iCs/>
          <w:color w:val="000000" w:themeColor="text1"/>
        </w:rPr>
        <w:t xml:space="preserve"> </w:t>
      </w:r>
      <w:r w:rsidRPr="00594977">
        <w:rPr>
          <w:rFonts w:cs="Times New Roman"/>
          <w:color w:val="000000" w:themeColor="text1"/>
        </w:rPr>
        <w:t xml:space="preserve">and </w:t>
      </w:r>
      <w:proofErr w:type="spellStart"/>
      <w:r w:rsidRPr="00594977">
        <w:rPr>
          <w:rFonts w:cs="Times New Roman"/>
          <w:i/>
          <w:iCs/>
          <w:color w:val="000000" w:themeColor="text1"/>
        </w:rPr>
        <w:t>Dichantelium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oligosanthes</w:t>
      </w:r>
      <w:proofErr w:type="spellEnd"/>
      <w:r w:rsidRPr="00594977">
        <w:rPr>
          <w:rFonts w:cs="Times New Roman"/>
          <w:i/>
          <w:iCs/>
          <w:color w:val="000000" w:themeColor="text1"/>
        </w:rPr>
        <w:t xml:space="preserve"> </w:t>
      </w:r>
      <w:r w:rsidRPr="00594977">
        <w:rPr>
          <w:rFonts w:cs="Times New Roman"/>
          <w:color w:val="000000" w:themeColor="text1"/>
        </w:rPr>
        <w:t xml:space="preserve">height decreased with increased community richness, but height of </w:t>
      </w:r>
      <w:r w:rsidRPr="00594977">
        <w:rPr>
          <w:rFonts w:cs="Times New Roman"/>
          <w:i/>
          <w:iCs/>
          <w:color w:val="000000" w:themeColor="text1"/>
        </w:rPr>
        <w:t xml:space="preserve">Croton </w:t>
      </w:r>
      <w:proofErr w:type="spellStart"/>
      <w:r w:rsidRPr="00594977">
        <w:rPr>
          <w:rFonts w:cs="Times New Roman"/>
          <w:i/>
          <w:iCs/>
          <w:color w:val="000000" w:themeColor="text1"/>
        </w:rPr>
        <w:t>monanthogynus</w:t>
      </w:r>
      <w:proofErr w:type="spellEnd"/>
      <w:r w:rsidRPr="00594977">
        <w:rPr>
          <w:rFonts w:cs="Times New Roman"/>
          <w:i/>
          <w:iCs/>
          <w:color w:val="000000" w:themeColor="text1"/>
        </w:rPr>
        <w:t xml:space="preserve">, Erigeron </w:t>
      </w:r>
      <w:proofErr w:type="spellStart"/>
      <w:r w:rsidRPr="00594977">
        <w:rPr>
          <w:rFonts w:cs="Times New Roman"/>
          <w:i/>
          <w:iCs/>
          <w:color w:val="000000" w:themeColor="text1"/>
        </w:rPr>
        <w:t>strigosus</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Symphyotrichum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ericoides</w:t>
      </w:r>
      <w:proofErr w:type="spellEnd"/>
      <w:r w:rsidRPr="00594977">
        <w:rPr>
          <w:rFonts w:cs="Times New Roman"/>
          <w:i/>
          <w:iCs/>
          <w:color w:val="000000" w:themeColor="text1"/>
        </w:rPr>
        <w:t xml:space="preserve"> </w:t>
      </w:r>
      <w:r w:rsidRPr="00594977">
        <w:rPr>
          <w:rFonts w:cs="Times New Roman"/>
          <w:color w:val="000000" w:themeColor="text1"/>
        </w:rPr>
        <w:t>increased (Figure 3). None of the C</w:t>
      </w:r>
      <w:r w:rsidRPr="00594977">
        <w:rPr>
          <w:rFonts w:cs="Times New Roman"/>
          <w:color w:val="000000" w:themeColor="text1"/>
          <w:vertAlign w:val="subscript"/>
        </w:rPr>
        <w:t>4</w:t>
      </w:r>
      <w:r w:rsidRPr="00594977">
        <w:rPr>
          <w:rFonts w:cs="Times New Roman"/>
          <w:color w:val="000000" w:themeColor="text1"/>
        </w:rPr>
        <w:t xml:space="preserve"> species responded (Figure 3). High values of LAI corresponded to increased height of </w:t>
      </w:r>
      <w:proofErr w:type="spellStart"/>
      <w:r w:rsidRPr="00594977">
        <w:rPr>
          <w:rFonts w:cs="Times New Roman"/>
          <w:i/>
          <w:iCs/>
          <w:color w:val="000000" w:themeColor="text1"/>
        </w:rPr>
        <w:t>Symphyotrichum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ericoides</w:t>
      </w:r>
      <w:proofErr w:type="spellEnd"/>
      <w:r w:rsidRPr="00594977">
        <w:rPr>
          <w:rFonts w:cs="Times New Roman"/>
          <w:color w:val="000000" w:themeColor="text1"/>
        </w:rPr>
        <w:t xml:space="preserve">, but the opposite was held for </w:t>
      </w:r>
      <w:r w:rsidRPr="00594977">
        <w:rPr>
          <w:rFonts w:cs="Times New Roman"/>
          <w:i/>
          <w:iCs/>
          <w:color w:val="000000" w:themeColor="text1"/>
        </w:rPr>
        <w:t xml:space="preserve">Croton </w:t>
      </w:r>
      <w:proofErr w:type="spellStart"/>
      <w:r w:rsidRPr="00594977">
        <w:rPr>
          <w:rFonts w:cs="Times New Roman"/>
          <w:i/>
          <w:iCs/>
          <w:color w:val="000000" w:themeColor="text1"/>
        </w:rPr>
        <w:t>monanthogynus</w:t>
      </w:r>
      <w:proofErr w:type="spellEnd"/>
      <w:r w:rsidRPr="00594977">
        <w:rPr>
          <w:rFonts w:cs="Times New Roman"/>
          <w:color w:val="000000" w:themeColor="text1"/>
        </w:rPr>
        <w:t xml:space="preserve">, </w:t>
      </w:r>
      <w:r w:rsidRPr="00594977">
        <w:rPr>
          <w:rFonts w:cs="Times New Roman"/>
          <w:i/>
          <w:iCs/>
          <w:color w:val="000000" w:themeColor="text1"/>
        </w:rPr>
        <w:t xml:space="preserve">Solidago. </w:t>
      </w:r>
      <w:proofErr w:type="spellStart"/>
      <w:r w:rsidRPr="00594977">
        <w:rPr>
          <w:rFonts w:cs="Times New Roman"/>
          <w:i/>
          <w:iCs/>
          <w:color w:val="000000" w:themeColor="text1"/>
        </w:rPr>
        <w:t>nemoralis</w:t>
      </w:r>
      <w:proofErr w:type="spellEnd"/>
      <w:r w:rsidRPr="00594977">
        <w:rPr>
          <w:rFonts w:cs="Times New Roman"/>
          <w:color w:val="000000" w:themeColor="text1"/>
        </w:rPr>
        <w:t xml:space="preserve"> and </w:t>
      </w:r>
      <w:r w:rsidRPr="00594977">
        <w:rPr>
          <w:rFonts w:cs="Times New Roman"/>
          <w:i/>
          <w:iCs/>
          <w:color w:val="000000" w:themeColor="text1"/>
        </w:rPr>
        <w:t xml:space="preserve">Sporobolus </w:t>
      </w:r>
      <w:proofErr w:type="spellStart"/>
      <w:r w:rsidRPr="00594977">
        <w:rPr>
          <w:rFonts w:cs="Times New Roman"/>
          <w:i/>
          <w:iCs/>
          <w:color w:val="000000" w:themeColor="text1"/>
        </w:rPr>
        <w:t>compositus</w:t>
      </w:r>
      <w:proofErr w:type="spellEnd"/>
      <w:r w:rsidRPr="00594977">
        <w:rPr>
          <w:rFonts w:cs="Times New Roman"/>
          <w:color w:val="000000" w:themeColor="text1"/>
        </w:rPr>
        <w:t xml:space="preserve"> (Figure 3a).</w:t>
      </w:r>
      <w:r w:rsidRPr="00594977">
        <w:rPr>
          <w:rFonts w:cs="Times New Roman"/>
          <w:i/>
          <w:iCs/>
          <w:color w:val="000000" w:themeColor="text1"/>
        </w:rPr>
        <w:t xml:space="preserve"> </w:t>
      </w:r>
      <w:r w:rsidRPr="00594977">
        <w:rPr>
          <w:rFonts w:cs="Times New Roman"/>
          <w:color w:val="000000" w:themeColor="text1"/>
        </w:rPr>
        <w:t xml:space="preserve">Increased ANPP was associated with increased height of the </w:t>
      </w:r>
      <w:proofErr w:type="spellStart"/>
      <w:r w:rsidRPr="00594977">
        <w:rPr>
          <w:rFonts w:cs="Times New Roman"/>
          <w:i/>
          <w:iCs/>
          <w:color w:val="000000" w:themeColor="text1"/>
        </w:rPr>
        <w:t>Schizachrium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scoparium</w:t>
      </w:r>
      <w:proofErr w:type="spellEnd"/>
      <w:r w:rsidRPr="00594977">
        <w:rPr>
          <w:rFonts w:cs="Times New Roman"/>
          <w:i/>
          <w:iCs/>
          <w:color w:val="000000" w:themeColor="text1"/>
        </w:rPr>
        <w:t xml:space="preserve"> </w:t>
      </w:r>
      <w:r w:rsidRPr="00594977">
        <w:rPr>
          <w:rFonts w:cs="Times New Roman"/>
          <w:color w:val="000000" w:themeColor="text1"/>
        </w:rPr>
        <w:t xml:space="preserve">and </w:t>
      </w:r>
      <w:proofErr w:type="spellStart"/>
      <w:r w:rsidRPr="00594977">
        <w:rPr>
          <w:rFonts w:cs="Times New Roman"/>
          <w:i/>
          <w:iCs/>
          <w:color w:val="000000" w:themeColor="text1"/>
        </w:rPr>
        <w:t>Sorghastrum</w:t>
      </w:r>
      <w:proofErr w:type="spellEnd"/>
      <w:r w:rsidRPr="00594977">
        <w:rPr>
          <w:rFonts w:cs="Times New Roman"/>
          <w:i/>
          <w:iCs/>
          <w:color w:val="000000" w:themeColor="text1"/>
        </w:rPr>
        <w:t xml:space="preserve"> nutans</w:t>
      </w:r>
      <w:r w:rsidRPr="00594977">
        <w:rPr>
          <w:rFonts w:cs="Times New Roman"/>
          <w:color w:val="000000" w:themeColor="text1"/>
        </w:rPr>
        <w:t xml:space="preserve">, and with </w:t>
      </w:r>
      <w:r w:rsidRPr="00594977">
        <w:rPr>
          <w:rFonts w:cs="Times New Roman"/>
          <w:i/>
          <w:iCs/>
          <w:color w:val="000000" w:themeColor="text1"/>
        </w:rPr>
        <w:t xml:space="preserve">Erigeron </w:t>
      </w:r>
      <w:proofErr w:type="spellStart"/>
      <w:r w:rsidRPr="00594977">
        <w:rPr>
          <w:rFonts w:cs="Times New Roman"/>
          <w:i/>
          <w:iCs/>
          <w:color w:val="000000" w:themeColor="text1"/>
        </w:rPr>
        <w:t>strigosus</w:t>
      </w:r>
      <w:proofErr w:type="spellEnd"/>
      <w:r w:rsidRPr="00594977">
        <w:rPr>
          <w:rFonts w:cs="Times New Roman"/>
          <w:color w:val="000000" w:themeColor="text1"/>
        </w:rPr>
        <w:t xml:space="preserve"> but decreased height of </w:t>
      </w:r>
      <w:r w:rsidRPr="00594977">
        <w:rPr>
          <w:rFonts w:cs="Times New Roman"/>
          <w:i/>
          <w:iCs/>
          <w:color w:val="000000" w:themeColor="text1"/>
        </w:rPr>
        <w:t xml:space="preserve">Croton </w:t>
      </w:r>
      <w:proofErr w:type="spellStart"/>
      <w:r w:rsidRPr="00594977">
        <w:rPr>
          <w:rFonts w:cs="Times New Roman"/>
          <w:i/>
          <w:iCs/>
          <w:color w:val="000000" w:themeColor="text1"/>
        </w:rPr>
        <w:t>monanthogynus</w:t>
      </w:r>
      <w:proofErr w:type="spellEnd"/>
      <w:r w:rsidRPr="00594977">
        <w:rPr>
          <w:rFonts w:cs="Times New Roman"/>
          <w:color w:val="000000" w:themeColor="text1"/>
        </w:rPr>
        <w:t xml:space="preserve">, </w:t>
      </w:r>
      <w:r w:rsidRPr="00594977">
        <w:rPr>
          <w:rFonts w:cs="Times New Roman"/>
          <w:i/>
          <w:iCs/>
          <w:color w:val="000000" w:themeColor="text1"/>
        </w:rPr>
        <w:t xml:space="preserve">Solidago </w:t>
      </w:r>
      <w:proofErr w:type="spellStart"/>
      <w:r w:rsidRPr="00594977">
        <w:rPr>
          <w:rFonts w:cs="Times New Roman"/>
          <w:i/>
          <w:iCs/>
          <w:color w:val="000000" w:themeColor="text1"/>
        </w:rPr>
        <w:t>nemoralis</w:t>
      </w:r>
      <w:proofErr w:type="spellEnd"/>
      <w:r w:rsidRPr="00594977">
        <w:rPr>
          <w:rFonts w:cs="Times New Roman"/>
          <w:color w:val="000000" w:themeColor="text1"/>
        </w:rPr>
        <w:t xml:space="preserve"> and </w:t>
      </w:r>
      <w:r w:rsidRPr="00594977">
        <w:rPr>
          <w:rFonts w:cs="Times New Roman"/>
          <w:i/>
          <w:iCs/>
          <w:color w:val="000000" w:themeColor="text1"/>
        </w:rPr>
        <w:t xml:space="preserve">Sporobolus </w:t>
      </w:r>
      <w:proofErr w:type="spellStart"/>
      <w:r w:rsidRPr="00594977">
        <w:rPr>
          <w:rFonts w:cs="Times New Roman"/>
          <w:i/>
          <w:iCs/>
          <w:color w:val="000000" w:themeColor="text1"/>
        </w:rPr>
        <w:t>compositus</w:t>
      </w:r>
      <w:proofErr w:type="spellEnd"/>
      <w:r w:rsidRPr="00594977">
        <w:rPr>
          <w:rFonts w:cs="Times New Roman"/>
          <w:i/>
          <w:iCs/>
          <w:color w:val="000000" w:themeColor="text1"/>
        </w:rPr>
        <w:t xml:space="preserve"> </w:t>
      </w:r>
      <w:r w:rsidRPr="00594977">
        <w:rPr>
          <w:rFonts w:cs="Times New Roman"/>
          <w:color w:val="000000" w:themeColor="text1"/>
        </w:rPr>
        <w:t>(Figure 3a). Regarding focal species cover (Figure 3b, Table 2), the cover of C</w:t>
      </w:r>
      <w:r w:rsidRPr="00594977">
        <w:rPr>
          <w:rFonts w:cs="Times New Roman"/>
          <w:color w:val="000000" w:themeColor="text1"/>
          <w:vertAlign w:val="subscript"/>
        </w:rPr>
        <w:t>3</w:t>
      </w:r>
      <w:r w:rsidRPr="00594977">
        <w:rPr>
          <w:rFonts w:cs="Times New Roman"/>
          <w:color w:val="000000" w:themeColor="text1"/>
        </w:rPr>
        <w:t xml:space="preserve"> grass </w:t>
      </w:r>
      <w:proofErr w:type="spellStart"/>
      <w:r w:rsidRPr="00594977">
        <w:rPr>
          <w:rFonts w:cs="Times New Roman"/>
          <w:i/>
          <w:iCs/>
          <w:color w:val="000000" w:themeColor="text1"/>
        </w:rPr>
        <w:t>Dichantelium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oligosanthes</w:t>
      </w:r>
      <w:proofErr w:type="spellEnd"/>
      <w:r w:rsidRPr="00594977">
        <w:rPr>
          <w:rFonts w:cs="Times New Roman"/>
          <w:i/>
          <w:iCs/>
          <w:color w:val="000000" w:themeColor="text1"/>
        </w:rPr>
        <w:t xml:space="preserve"> </w:t>
      </w:r>
      <w:r w:rsidRPr="00594977">
        <w:rPr>
          <w:rFonts w:cs="Times New Roman"/>
          <w:color w:val="000000" w:themeColor="text1"/>
        </w:rPr>
        <w:t>and the C</w:t>
      </w:r>
      <w:r w:rsidRPr="00594977">
        <w:rPr>
          <w:rFonts w:cs="Times New Roman"/>
          <w:color w:val="000000" w:themeColor="text1"/>
          <w:vertAlign w:val="subscript"/>
        </w:rPr>
        <w:t>3</w:t>
      </w:r>
      <w:r w:rsidRPr="00594977">
        <w:rPr>
          <w:rFonts w:cs="Times New Roman"/>
          <w:color w:val="000000" w:themeColor="text1"/>
        </w:rPr>
        <w:t xml:space="preserve"> forb</w:t>
      </w:r>
      <w:r w:rsidRPr="00594977">
        <w:rPr>
          <w:rFonts w:cs="Times New Roman"/>
          <w:i/>
          <w:iCs/>
          <w:color w:val="000000" w:themeColor="text1"/>
        </w:rPr>
        <w:t xml:space="preserve"> </w:t>
      </w:r>
      <w:proofErr w:type="spellStart"/>
      <w:r w:rsidRPr="00594977">
        <w:rPr>
          <w:rFonts w:cs="Times New Roman"/>
          <w:i/>
          <w:iCs/>
          <w:color w:val="000000" w:themeColor="text1"/>
        </w:rPr>
        <w:t>Symphyotrichum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ericoides</w:t>
      </w:r>
      <w:proofErr w:type="spellEnd"/>
      <w:r w:rsidRPr="00594977">
        <w:rPr>
          <w:rFonts w:cs="Times New Roman"/>
          <w:i/>
          <w:iCs/>
          <w:color w:val="000000" w:themeColor="text1"/>
        </w:rPr>
        <w:t xml:space="preserve"> </w:t>
      </w:r>
      <w:r w:rsidRPr="00594977">
        <w:rPr>
          <w:rFonts w:cs="Times New Roman"/>
          <w:color w:val="000000" w:themeColor="text1"/>
        </w:rPr>
        <w:t xml:space="preserve">correlated positively with community richness. Increased LAI corresponded to decreased cover of </w:t>
      </w:r>
      <w:r w:rsidRPr="00594977">
        <w:rPr>
          <w:rFonts w:cs="Times New Roman"/>
          <w:i/>
          <w:iCs/>
          <w:color w:val="000000" w:themeColor="text1"/>
        </w:rPr>
        <w:t xml:space="preserve">Croton </w:t>
      </w:r>
      <w:proofErr w:type="spellStart"/>
      <w:r w:rsidRPr="00594977">
        <w:rPr>
          <w:rFonts w:cs="Times New Roman"/>
          <w:i/>
          <w:iCs/>
          <w:color w:val="000000" w:themeColor="text1"/>
        </w:rPr>
        <w:t>monanthogynus</w:t>
      </w:r>
      <w:proofErr w:type="spellEnd"/>
      <w:r w:rsidRPr="00594977">
        <w:rPr>
          <w:rFonts w:cs="Times New Roman"/>
          <w:i/>
          <w:iCs/>
          <w:color w:val="000000" w:themeColor="text1"/>
        </w:rPr>
        <w:t xml:space="preserve"> </w:t>
      </w:r>
      <w:r w:rsidRPr="00594977">
        <w:rPr>
          <w:rFonts w:cs="Times New Roman"/>
          <w:color w:val="000000" w:themeColor="text1"/>
        </w:rPr>
        <w:t xml:space="preserve">and </w:t>
      </w:r>
      <w:r w:rsidRPr="00594977">
        <w:rPr>
          <w:rFonts w:cs="Times New Roman"/>
          <w:i/>
          <w:iCs/>
          <w:color w:val="000000" w:themeColor="text1"/>
        </w:rPr>
        <w:t xml:space="preserve">Solidago </w:t>
      </w:r>
      <w:proofErr w:type="spellStart"/>
      <w:r w:rsidRPr="00594977">
        <w:rPr>
          <w:rFonts w:cs="Times New Roman"/>
          <w:i/>
          <w:iCs/>
          <w:color w:val="000000" w:themeColor="text1"/>
        </w:rPr>
        <w:t>nemoralis</w:t>
      </w:r>
      <w:proofErr w:type="spellEnd"/>
      <w:r w:rsidRPr="00594977">
        <w:rPr>
          <w:rFonts w:cs="Times New Roman"/>
          <w:color w:val="000000" w:themeColor="text1"/>
        </w:rPr>
        <w:t xml:space="preserve">. The same pattern held for ANPP, except that </w:t>
      </w:r>
      <w:proofErr w:type="spellStart"/>
      <w:r w:rsidRPr="00594977">
        <w:rPr>
          <w:rFonts w:cs="Times New Roman"/>
          <w:i/>
          <w:iCs/>
          <w:color w:val="000000" w:themeColor="text1"/>
        </w:rPr>
        <w:t>Sorghastrum</w:t>
      </w:r>
      <w:proofErr w:type="spellEnd"/>
      <w:r w:rsidRPr="00594977">
        <w:rPr>
          <w:rFonts w:cs="Times New Roman"/>
          <w:i/>
          <w:iCs/>
          <w:color w:val="000000" w:themeColor="text1"/>
        </w:rPr>
        <w:t xml:space="preserve"> nutans </w:t>
      </w:r>
      <w:r w:rsidRPr="00594977">
        <w:rPr>
          <w:rFonts w:cs="Times New Roman"/>
          <w:color w:val="000000" w:themeColor="text1"/>
        </w:rPr>
        <w:t>cover increased with increased ANPP.</w:t>
      </w:r>
    </w:p>
    <w:p w14:paraId="5D436489" w14:textId="47F161E0" w:rsidR="0065118E" w:rsidRPr="00117A87" w:rsidRDefault="0065118E" w:rsidP="00594977">
      <w:pPr>
        <w:tabs>
          <w:tab w:val="left" w:pos="720"/>
          <w:tab w:val="left" w:pos="2968"/>
        </w:tabs>
        <w:spacing w:line="480" w:lineRule="auto"/>
        <w:jc w:val="both"/>
        <w:rPr>
          <w:rFonts w:cs="Times New Roman"/>
          <w:i/>
          <w:iCs/>
          <w:color w:val="000000" w:themeColor="text1"/>
        </w:rPr>
      </w:pPr>
    </w:p>
    <w:p w14:paraId="7D74C231" w14:textId="77777777" w:rsidR="0065118E" w:rsidRPr="00117A87" w:rsidRDefault="0065118E" w:rsidP="0065118E">
      <w:pPr>
        <w:pStyle w:val="ListParagraph"/>
        <w:numPr>
          <w:ilvl w:val="0"/>
          <w:numId w:val="13"/>
        </w:numPr>
        <w:tabs>
          <w:tab w:val="left" w:pos="720"/>
          <w:tab w:val="left" w:pos="2968"/>
        </w:tabs>
        <w:spacing w:line="480" w:lineRule="auto"/>
        <w:jc w:val="both"/>
        <w:rPr>
          <w:rFonts w:ascii="Times New Roman" w:hAnsi="Times New Roman" w:cs="Times New Roman"/>
          <w:color w:val="000000" w:themeColor="text1"/>
        </w:rPr>
      </w:pPr>
      <w:r w:rsidRPr="00117A87">
        <w:rPr>
          <w:rFonts w:ascii="Times New Roman" w:hAnsi="Times New Roman" w:cs="Times New Roman"/>
          <w:color w:val="000000" w:themeColor="text1"/>
          <w:u w:val="single"/>
        </w:rPr>
        <w:t>No hay harvest across the precipitation gradient</w:t>
      </w:r>
      <w:r w:rsidRPr="00117A87">
        <w:rPr>
          <w:rFonts w:ascii="Times New Roman" w:hAnsi="Times New Roman" w:cs="Times New Roman"/>
          <w:color w:val="000000" w:themeColor="text1"/>
        </w:rPr>
        <w:t xml:space="preserve"> </w:t>
      </w:r>
    </w:p>
    <w:p w14:paraId="7A97A29C" w14:textId="77777777" w:rsidR="00594977" w:rsidRPr="00594977" w:rsidRDefault="0065118E" w:rsidP="00594977">
      <w:pPr>
        <w:tabs>
          <w:tab w:val="left" w:pos="720"/>
          <w:tab w:val="left" w:pos="2968"/>
        </w:tabs>
        <w:spacing w:line="480" w:lineRule="auto"/>
        <w:jc w:val="both"/>
        <w:rPr>
          <w:rFonts w:cs="Times New Roman"/>
          <w:color w:val="000000" w:themeColor="text1"/>
        </w:rPr>
      </w:pPr>
      <w:r w:rsidRPr="00117A87">
        <w:rPr>
          <w:rFonts w:cs="Times New Roman"/>
          <w:color w:val="000000" w:themeColor="text1"/>
        </w:rPr>
        <w:tab/>
      </w:r>
      <w:r w:rsidR="00594977" w:rsidRPr="00594977">
        <w:rPr>
          <w:rFonts w:cs="Times New Roman"/>
          <w:color w:val="000000" w:themeColor="text1"/>
        </w:rPr>
        <w:t xml:space="preserve">Bare-ground cover predominantly correlated negatively to focal species height, whereas soil moisture and soil temperature shared a mix of positive and negative relationships across species (Figure 4a and Table S5). Height of the forbs </w:t>
      </w:r>
      <w:r w:rsidR="00594977" w:rsidRPr="00594977">
        <w:rPr>
          <w:rFonts w:cs="Times New Roman"/>
          <w:i/>
          <w:iCs/>
          <w:color w:val="000000" w:themeColor="text1"/>
        </w:rPr>
        <w:t xml:space="preserve">Ambrosia </w:t>
      </w:r>
      <w:proofErr w:type="spellStart"/>
      <w:r w:rsidR="00594977" w:rsidRPr="00594977">
        <w:rPr>
          <w:rFonts w:cs="Times New Roman"/>
          <w:i/>
          <w:iCs/>
          <w:color w:val="000000" w:themeColor="text1"/>
        </w:rPr>
        <w:t>psilostachya</w:t>
      </w:r>
      <w:proofErr w:type="spellEnd"/>
      <w:r w:rsidR="00594977" w:rsidRPr="00594977">
        <w:rPr>
          <w:rFonts w:cs="Times New Roman"/>
          <w:color w:val="000000" w:themeColor="text1"/>
        </w:rPr>
        <w:t xml:space="preserve"> and </w:t>
      </w:r>
      <w:proofErr w:type="spellStart"/>
      <w:r w:rsidR="00594977" w:rsidRPr="00594977">
        <w:rPr>
          <w:rFonts w:cs="Times New Roman"/>
          <w:i/>
          <w:iCs/>
          <w:color w:val="000000" w:themeColor="text1"/>
        </w:rPr>
        <w:t>Symphyotrichum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ericoides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and</w:t>
      </w:r>
      <w:r w:rsidR="00594977" w:rsidRPr="00594977">
        <w:rPr>
          <w:rFonts w:cs="Times New Roman"/>
          <w:i/>
          <w:iCs/>
          <w:color w:val="000000" w:themeColor="text1"/>
        </w:rPr>
        <w:t xml:space="preserve"> </w:t>
      </w:r>
      <w:r w:rsidR="00594977" w:rsidRPr="00594977">
        <w:rPr>
          <w:rFonts w:cs="Times New Roman"/>
          <w:color w:val="000000" w:themeColor="text1"/>
        </w:rPr>
        <w:t xml:space="preserve">the grasses </w:t>
      </w:r>
      <w:proofErr w:type="spellStart"/>
      <w:r w:rsidR="00594977" w:rsidRPr="00594977">
        <w:rPr>
          <w:rFonts w:cs="Times New Roman"/>
          <w:i/>
          <w:iCs/>
          <w:color w:val="000000" w:themeColor="text1"/>
        </w:rPr>
        <w:t>Dichantelium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oligosanthes</w:t>
      </w:r>
      <w:proofErr w:type="spellEnd"/>
      <w:r w:rsidR="00594977" w:rsidRPr="00594977">
        <w:rPr>
          <w:rFonts w:cs="Times New Roman"/>
          <w:color w:val="000000" w:themeColor="text1"/>
        </w:rPr>
        <w:t xml:space="preserve"> and</w:t>
      </w:r>
      <w:r w:rsidR="00594977" w:rsidRPr="00594977">
        <w:rPr>
          <w:rFonts w:cs="Times New Roman"/>
          <w:i/>
          <w:iCs/>
          <w:color w:val="000000" w:themeColor="text1"/>
        </w:rPr>
        <w:t xml:space="preserve"> Sporobolus </w:t>
      </w:r>
      <w:proofErr w:type="spellStart"/>
      <w:r w:rsidR="00594977" w:rsidRPr="00594977">
        <w:rPr>
          <w:rFonts w:cs="Times New Roman"/>
          <w:i/>
          <w:iCs/>
          <w:color w:val="000000" w:themeColor="text1"/>
        </w:rPr>
        <w:t>compositus</w:t>
      </w:r>
      <w:proofErr w:type="spellEnd"/>
      <w:r w:rsidR="00594977" w:rsidRPr="00594977">
        <w:rPr>
          <w:rFonts w:cs="Times New Roman"/>
          <w:color w:val="000000" w:themeColor="text1"/>
        </w:rPr>
        <w:t xml:space="preserve"> correlated negatively with bare-ground cover. Increased soil moisture corresponded to increased height of the forbs </w:t>
      </w:r>
      <w:r w:rsidR="00594977" w:rsidRPr="00594977">
        <w:rPr>
          <w:rFonts w:cs="Times New Roman"/>
          <w:i/>
          <w:iCs/>
          <w:color w:val="000000" w:themeColor="text1"/>
        </w:rPr>
        <w:t xml:space="preserve">Croton </w:t>
      </w:r>
      <w:proofErr w:type="spellStart"/>
      <w:r w:rsidR="00594977" w:rsidRPr="00594977">
        <w:rPr>
          <w:rFonts w:cs="Times New Roman"/>
          <w:i/>
          <w:iCs/>
          <w:color w:val="000000" w:themeColor="text1"/>
        </w:rPr>
        <w:t>monanthogynus</w:t>
      </w:r>
      <w:proofErr w:type="spellEnd"/>
      <w:r w:rsidR="00594977" w:rsidRPr="00594977">
        <w:rPr>
          <w:rFonts w:cs="Times New Roman"/>
          <w:color w:val="000000" w:themeColor="text1"/>
        </w:rPr>
        <w:t xml:space="preserve"> and </w:t>
      </w:r>
      <w:r w:rsidR="00594977" w:rsidRPr="00594977">
        <w:rPr>
          <w:rFonts w:cs="Times New Roman"/>
          <w:i/>
          <w:iCs/>
          <w:color w:val="000000" w:themeColor="text1"/>
        </w:rPr>
        <w:t xml:space="preserve">Solidago </w:t>
      </w:r>
      <w:proofErr w:type="spellStart"/>
      <w:r w:rsidR="00594977" w:rsidRPr="00594977">
        <w:rPr>
          <w:rFonts w:cs="Times New Roman"/>
          <w:i/>
          <w:iCs/>
          <w:color w:val="000000" w:themeColor="text1"/>
        </w:rPr>
        <w:t>nemoralis</w:t>
      </w:r>
      <w:proofErr w:type="spellEnd"/>
      <w:r w:rsidR="00594977" w:rsidRPr="00594977">
        <w:rPr>
          <w:rFonts w:cs="Times New Roman"/>
          <w:color w:val="000000" w:themeColor="text1"/>
        </w:rPr>
        <w:t xml:space="preserve"> and the C</w:t>
      </w:r>
      <w:r w:rsidR="00594977" w:rsidRPr="00594977">
        <w:rPr>
          <w:rFonts w:cs="Times New Roman"/>
          <w:color w:val="000000" w:themeColor="text1"/>
          <w:vertAlign w:val="subscript"/>
        </w:rPr>
        <w:t>4</w:t>
      </w:r>
      <w:r w:rsidR="00594977" w:rsidRPr="00594977">
        <w:rPr>
          <w:rFonts w:cs="Times New Roman"/>
          <w:color w:val="000000" w:themeColor="text1"/>
        </w:rPr>
        <w:t xml:space="preserve"> grass </w:t>
      </w:r>
      <w:proofErr w:type="spellStart"/>
      <w:r w:rsidR="00594977" w:rsidRPr="00594977">
        <w:rPr>
          <w:rFonts w:cs="Times New Roman"/>
          <w:i/>
          <w:iCs/>
          <w:color w:val="000000" w:themeColor="text1"/>
        </w:rPr>
        <w:t>Sorghastrum</w:t>
      </w:r>
      <w:proofErr w:type="spellEnd"/>
      <w:r w:rsidR="00594977" w:rsidRPr="00594977">
        <w:rPr>
          <w:rFonts w:cs="Times New Roman"/>
          <w:i/>
          <w:iCs/>
          <w:color w:val="000000" w:themeColor="text1"/>
        </w:rPr>
        <w:t xml:space="preserve"> nutans</w:t>
      </w:r>
      <w:r w:rsidR="00594977" w:rsidRPr="00594977">
        <w:rPr>
          <w:rFonts w:cs="Times New Roman"/>
          <w:color w:val="000000" w:themeColor="text1"/>
        </w:rPr>
        <w:t xml:space="preserve"> but to decreased height of the forbs </w:t>
      </w:r>
      <w:r w:rsidR="00594977" w:rsidRPr="00594977">
        <w:rPr>
          <w:rFonts w:cs="Times New Roman"/>
          <w:i/>
          <w:iCs/>
          <w:color w:val="000000" w:themeColor="text1"/>
        </w:rPr>
        <w:t xml:space="preserve">Ambrosia </w:t>
      </w:r>
      <w:proofErr w:type="spellStart"/>
      <w:r w:rsidR="00594977" w:rsidRPr="00594977">
        <w:rPr>
          <w:rFonts w:cs="Times New Roman"/>
          <w:i/>
          <w:iCs/>
          <w:color w:val="000000" w:themeColor="text1"/>
        </w:rPr>
        <w:t>psilostachya</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and </w:t>
      </w:r>
      <w:r w:rsidR="00594977" w:rsidRPr="00594977">
        <w:rPr>
          <w:rFonts w:cs="Times New Roman"/>
          <w:i/>
          <w:iCs/>
          <w:color w:val="000000" w:themeColor="text1"/>
        </w:rPr>
        <w:t xml:space="preserve">Erigeron. </w:t>
      </w:r>
      <w:proofErr w:type="spellStart"/>
      <w:r w:rsidR="00594977" w:rsidRPr="00594977">
        <w:rPr>
          <w:rFonts w:cs="Times New Roman"/>
          <w:i/>
          <w:iCs/>
          <w:color w:val="000000" w:themeColor="text1"/>
        </w:rPr>
        <w:t>strigosus</w:t>
      </w:r>
      <w:proofErr w:type="spellEnd"/>
      <w:r w:rsidR="00594977" w:rsidRPr="00594977">
        <w:rPr>
          <w:rFonts w:cs="Times New Roman"/>
          <w:color w:val="000000" w:themeColor="text1"/>
        </w:rPr>
        <w:t xml:space="preserve">. Height correlated positively with soil temperature in the forbs </w:t>
      </w:r>
      <w:proofErr w:type="spellStart"/>
      <w:r w:rsidR="00594977" w:rsidRPr="00594977">
        <w:rPr>
          <w:rFonts w:cs="Times New Roman"/>
          <w:i/>
          <w:iCs/>
          <w:color w:val="000000" w:themeColor="text1"/>
        </w:rPr>
        <w:t>Dichantelium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oligosanthes</w:t>
      </w:r>
      <w:proofErr w:type="spellEnd"/>
      <w:r w:rsidR="00594977" w:rsidRPr="00594977">
        <w:rPr>
          <w:rFonts w:cs="Times New Roman"/>
          <w:color w:val="000000" w:themeColor="text1"/>
        </w:rPr>
        <w:t>,</w:t>
      </w:r>
      <w:r w:rsidR="00594977" w:rsidRPr="00594977">
        <w:rPr>
          <w:rFonts w:cs="Times New Roman"/>
          <w:i/>
          <w:iCs/>
          <w:color w:val="000000" w:themeColor="text1"/>
        </w:rPr>
        <w:t xml:space="preserve"> Solidago </w:t>
      </w:r>
      <w:proofErr w:type="spellStart"/>
      <w:r w:rsidR="00594977" w:rsidRPr="00594977">
        <w:rPr>
          <w:rFonts w:cs="Times New Roman"/>
          <w:i/>
          <w:iCs/>
          <w:color w:val="000000" w:themeColor="text1"/>
        </w:rPr>
        <w:t>nemoralis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and</w:t>
      </w:r>
      <w:r w:rsidR="00594977" w:rsidRPr="00594977">
        <w:rPr>
          <w:rFonts w:cs="Times New Roman"/>
          <w:i/>
          <w:iCs/>
          <w:color w:val="000000" w:themeColor="text1"/>
        </w:rPr>
        <w:t xml:space="preserve"> Erigeron </w:t>
      </w:r>
      <w:proofErr w:type="spellStart"/>
      <w:r w:rsidR="00594977" w:rsidRPr="00594977">
        <w:rPr>
          <w:rFonts w:cs="Times New Roman"/>
          <w:i/>
          <w:iCs/>
          <w:color w:val="000000" w:themeColor="text1"/>
        </w:rPr>
        <w:t>strigosus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and the</w:t>
      </w:r>
      <w:r w:rsidR="00594977" w:rsidRPr="00594977">
        <w:rPr>
          <w:rFonts w:cs="Times New Roman"/>
          <w:i/>
          <w:iCs/>
          <w:color w:val="000000" w:themeColor="text1"/>
        </w:rPr>
        <w:t xml:space="preserve"> </w:t>
      </w:r>
      <w:r w:rsidR="00594977" w:rsidRPr="00594977">
        <w:rPr>
          <w:rFonts w:cs="Times New Roman"/>
          <w:color w:val="000000" w:themeColor="text1"/>
        </w:rPr>
        <w:t>C</w:t>
      </w:r>
      <w:r w:rsidR="00594977" w:rsidRPr="00594977">
        <w:rPr>
          <w:rFonts w:cs="Times New Roman"/>
          <w:color w:val="000000" w:themeColor="text1"/>
          <w:vertAlign w:val="subscript"/>
        </w:rPr>
        <w:t>4</w:t>
      </w:r>
      <w:r w:rsidR="00594977" w:rsidRPr="00594977">
        <w:rPr>
          <w:rFonts w:cs="Times New Roman"/>
          <w:color w:val="000000" w:themeColor="text1"/>
        </w:rPr>
        <w:t xml:space="preserve"> grass</w:t>
      </w:r>
      <w:r w:rsidR="00594977" w:rsidRPr="00594977">
        <w:rPr>
          <w:rFonts w:cs="Times New Roman"/>
          <w:i/>
          <w:iCs/>
          <w:color w:val="000000" w:themeColor="text1"/>
        </w:rPr>
        <w:t xml:space="preserve"> Sporobolus </w:t>
      </w:r>
      <w:proofErr w:type="spellStart"/>
      <w:r w:rsidR="00594977" w:rsidRPr="00594977">
        <w:rPr>
          <w:rFonts w:cs="Times New Roman"/>
          <w:i/>
          <w:iCs/>
          <w:color w:val="000000" w:themeColor="text1"/>
        </w:rPr>
        <w:t>compositus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but negatively with </w:t>
      </w:r>
      <w:r w:rsidR="00594977" w:rsidRPr="00594977">
        <w:rPr>
          <w:rFonts w:cs="Times New Roman"/>
          <w:i/>
          <w:iCs/>
          <w:color w:val="000000" w:themeColor="text1"/>
        </w:rPr>
        <w:t xml:space="preserve">Croton </w:t>
      </w:r>
      <w:proofErr w:type="spellStart"/>
      <w:r w:rsidR="00594977" w:rsidRPr="00594977">
        <w:rPr>
          <w:rFonts w:cs="Times New Roman"/>
          <w:i/>
          <w:iCs/>
          <w:color w:val="000000" w:themeColor="text1"/>
        </w:rPr>
        <w:t>monanthogynus</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and </w:t>
      </w:r>
      <w:proofErr w:type="spellStart"/>
      <w:r w:rsidR="00594977" w:rsidRPr="00594977">
        <w:rPr>
          <w:rFonts w:cs="Times New Roman"/>
          <w:i/>
          <w:iCs/>
          <w:color w:val="000000" w:themeColor="text1"/>
        </w:rPr>
        <w:t>Sorghastrum</w:t>
      </w:r>
      <w:proofErr w:type="spellEnd"/>
      <w:r w:rsidR="00594977" w:rsidRPr="00594977">
        <w:rPr>
          <w:rFonts w:cs="Times New Roman"/>
          <w:i/>
          <w:iCs/>
          <w:color w:val="000000" w:themeColor="text1"/>
        </w:rPr>
        <w:t xml:space="preserve"> nutans. </w:t>
      </w:r>
      <w:r w:rsidR="00594977" w:rsidRPr="00594977">
        <w:rPr>
          <w:rFonts w:cs="Times New Roman"/>
          <w:color w:val="000000" w:themeColor="text1"/>
        </w:rPr>
        <w:t xml:space="preserve">Among focal species (Figure 4b, Table S6), </w:t>
      </w:r>
      <w:r w:rsidR="00594977" w:rsidRPr="00594977">
        <w:rPr>
          <w:rFonts w:cs="Times New Roman"/>
          <w:i/>
          <w:iCs/>
          <w:color w:val="000000" w:themeColor="text1"/>
        </w:rPr>
        <w:t xml:space="preserve">Ambrosia </w:t>
      </w:r>
      <w:proofErr w:type="spellStart"/>
      <w:r w:rsidR="00594977" w:rsidRPr="00594977">
        <w:rPr>
          <w:rFonts w:cs="Times New Roman"/>
          <w:i/>
          <w:iCs/>
          <w:color w:val="000000" w:themeColor="text1"/>
        </w:rPr>
        <w:t>psilostachya</w:t>
      </w:r>
      <w:proofErr w:type="spellEnd"/>
      <w:r w:rsidR="00594977" w:rsidRPr="00594977">
        <w:rPr>
          <w:rFonts w:cs="Times New Roman"/>
          <w:color w:val="000000" w:themeColor="text1"/>
        </w:rPr>
        <w:t xml:space="preserve"> cover correlated positively withes in bare-ground cover but negatively to </w:t>
      </w:r>
      <w:r w:rsidR="00594977" w:rsidRPr="00594977">
        <w:rPr>
          <w:rFonts w:cs="Times New Roman"/>
          <w:i/>
          <w:iCs/>
          <w:color w:val="000000" w:themeColor="text1"/>
        </w:rPr>
        <w:t xml:space="preserve">Sporobolus </w:t>
      </w:r>
      <w:proofErr w:type="spellStart"/>
      <w:r w:rsidR="00594977" w:rsidRPr="00594977">
        <w:rPr>
          <w:rFonts w:cs="Times New Roman"/>
          <w:i/>
          <w:iCs/>
          <w:color w:val="000000" w:themeColor="text1"/>
        </w:rPr>
        <w:t>compositus</w:t>
      </w:r>
      <w:proofErr w:type="spellEnd"/>
      <w:r w:rsidR="00594977" w:rsidRPr="00594977">
        <w:rPr>
          <w:rFonts w:cs="Times New Roman"/>
          <w:color w:val="000000" w:themeColor="text1"/>
        </w:rPr>
        <w:t xml:space="preserve"> cover. Soil moisture correlated positively with cover of only one species, </w:t>
      </w:r>
      <w:r w:rsidR="00594977" w:rsidRPr="00594977">
        <w:rPr>
          <w:rFonts w:cs="Times New Roman"/>
          <w:i/>
          <w:iCs/>
          <w:color w:val="000000" w:themeColor="text1"/>
        </w:rPr>
        <w:t xml:space="preserve">Solidago </w:t>
      </w:r>
      <w:proofErr w:type="spellStart"/>
      <w:r w:rsidR="00594977" w:rsidRPr="00594977">
        <w:rPr>
          <w:rFonts w:cs="Times New Roman"/>
          <w:i/>
          <w:iCs/>
          <w:color w:val="000000" w:themeColor="text1"/>
        </w:rPr>
        <w:t>nemoralis</w:t>
      </w:r>
      <w:proofErr w:type="spellEnd"/>
      <w:r w:rsidR="00594977" w:rsidRPr="00594977">
        <w:rPr>
          <w:rFonts w:cs="Times New Roman"/>
          <w:color w:val="000000" w:themeColor="text1"/>
        </w:rPr>
        <w:t xml:space="preserve">. High values of soil temperature correlated positively with cover of </w:t>
      </w:r>
      <w:proofErr w:type="spellStart"/>
      <w:r w:rsidR="00594977" w:rsidRPr="00594977">
        <w:rPr>
          <w:rFonts w:cs="Times New Roman"/>
          <w:i/>
          <w:iCs/>
          <w:color w:val="000000" w:themeColor="text1"/>
        </w:rPr>
        <w:t>Dichantelium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oligosanthes</w:t>
      </w:r>
      <w:proofErr w:type="spellEnd"/>
      <w:r w:rsidR="00594977" w:rsidRPr="00594977">
        <w:rPr>
          <w:rFonts w:cs="Times New Roman"/>
          <w:color w:val="000000" w:themeColor="text1"/>
        </w:rPr>
        <w:t xml:space="preserve"> and negatively with cover of </w:t>
      </w:r>
      <w:r w:rsidR="00594977" w:rsidRPr="00594977">
        <w:rPr>
          <w:rFonts w:cs="Times New Roman"/>
          <w:i/>
          <w:iCs/>
          <w:color w:val="000000" w:themeColor="text1"/>
        </w:rPr>
        <w:t xml:space="preserve">Ambrosia </w:t>
      </w:r>
      <w:proofErr w:type="spellStart"/>
      <w:r w:rsidR="00594977" w:rsidRPr="00594977">
        <w:rPr>
          <w:rFonts w:cs="Times New Roman"/>
          <w:i/>
          <w:iCs/>
          <w:color w:val="000000" w:themeColor="text1"/>
        </w:rPr>
        <w:t>psilostachya</w:t>
      </w:r>
      <w:proofErr w:type="spellEnd"/>
      <w:r w:rsidR="00594977" w:rsidRPr="00594977">
        <w:rPr>
          <w:rFonts w:cs="Times New Roman"/>
          <w:color w:val="000000" w:themeColor="text1"/>
        </w:rPr>
        <w:t>.</w:t>
      </w:r>
    </w:p>
    <w:p w14:paraId="26462CDD" w14:textId="5B3124E6" w:rsid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tab/>
        <w:t xml:space="preserve">The precipitation gradient and abiotic conditions altered biotic variables, such as ANPP, community richness and LAI, subsequently influencing focal species performance (Figure 1). Height of </w:t>
      </w:r>
      <w:r w:rsidRPr="00594977">
        <w:rPr>
          <w:rFonts w:cs="Times New Roman"/>
          <w:i/>
          <w:iCs/>
          <w:color w:val="000000" w:themeColor="text1"/>
        </w:rPr>
        <w:t xml:space="preserve">Ambrosia </w:t>
      </w:r>
      <w:proofErr w:type="spellStart"/>
      <w:r w:rsidRPr="00594977">
        <w:rPr>
          <w:rFonts w:cs="Times New Roman"/>
          <w:i/>
          <w:iCs/>
          <w:color w:val="000000" w:themeColor="text1"/>
        </w:rPr>
        <w:t>psilostachya</w:t>
      </w:r>
      <w:proofErr w:type="spellEnd"/>
      <w:r w:rsidRPr="00594977">
        <w:rPr>
          <w:rFonts w:cs="Times New Roman"/>
          <w:color w:val="000000" w:themeColor="text1"/>
        </w:rPr>
        <w:t>, a C</w:t>
      </w:r>
      <w:r w:rsidRPr="00594977">
        <w:rPr>
          <w:rFonts w:cs="Times New Roman"/>
          <w:color w:val="000000" w:themeColor="text1"/>
          <w:vertAlign w:val="subscript"/>
        </w:rPr>
        <w:t>3</w:t>
      </w:r>
      <w:r w:rsidRPr="00594977">
        <w:rPr>
          <w:rFonts w:cs="Times New Roman"/>
          <w:color w:val="000000" w:themeColor="text1"/>
        </w:rPr>
        <w:t xml:space="preserve"> forb, correlated positively with community richness, while height of </w:t>
      </w:r>
      <w:r w:rsidRPr="00594977">
        <w:rPr>
          <w:rFonts w:cs="Times New Roman"/>
          <w:i/>
          <w:iCs/>
          <w:color w:val="000000" w:themeColor="text1"/>
        </w:rPr>
        <w:t xml:space="preserve">Erigeron </w:t>
      </w:r>
      <w:proofErr w:type="spellStart"/>
      <w:r w:rsidRPr="00594977">
        <w:rPr>
          <w:rFonts w:cs="Times New Roman"/>
          <w:i/>
          <w:iCs/>
          <w:color w:val="000000" w:themeColor="text1"/>
        </w:rPr>
        <w:t>strigosus</w:t>
      </w:r>
      <w:proofErr w:type="spellEnd"/>
      <w:r w:rsidRPr="00594977">
        <w:rPr>
          <w:rFonts w:cs="Times New Roman"/>
          <w:color w:val="000000" w:themeColor="text1"/>
        </w:rPr>
        <w:t xml:space="preserve"> and </w:t>
      </w:r>
      <w:r w:rsidRPr="00594977">
        <w:rPr>
          <w:rFonts w:cs="Times New Roman"/>
          <w:i/>
          <w:iCs/>
          <w:color w:val="000000" w:themeColor="text1"/>
        </w:rPr>
        <w:t xml:space="preserve">Sporobolus </w:t>
      </w:r>
      <w:proofErr w:type="spellStart"/>
      <w:r w:rsidRPr="00594977">
        <w:rPr>
          <w:rFonts w:cs="Times New Roman"/>
          <w:i/>
          <w:iCs/>
          <w:color w:val="000000" w:themeColor="text1"/>
        </w:rPr>
        <w:t>compositus</w:t>
      </w:r>
      <w:proofErr w:type="spellEnd"/>
      <w:r w:rsidRPr="00594977">
        <w:rPr>
          <w:rFonts w:cs="Times New Roman"/>
          <w:i/>
          <w:iCs/>
          <w:color w:val="000000" w:themeColor="text1"/>
        </w:rPr>
        <w:t xml:space="preserve"> </w:t>
      </w:r>
      <w:r w:rsidRPr="00594977">
        <w:rPr>
          <w:rFonts w:cs="Times New Roman"/>
          <w:color w:val="000000" w:themeColor="text1"/>
        </w:rPr>
        <w:t>decreased with increased community richness. Height of the C</w:t>
      </w:r>
      <w:r w:rsidRPr="00594977">
        <w:rPr>
          <w:rFonts w:cs="Times New Roman"/>
          <w:color w:val="000000" w:themeColor="text1"/>
          <w:vertAlign w:val="subscript"/>
        </w:rPr>
        <w:t>3</w:t>
      </w:r>
      <w:r w:rsidRPr="00594977">
        <w:rPr>
          <w:rFonts w:cs="Times New Roman"/>
          <w:color w:val="000000" w:themeColor="text1"/>
        </w:rPr>
        <w:t xml:space="preserve"> forbs </w:t>
      </w:r>
      <w:r w:rsidRPr="00594977">
        <w:rPr>
          <w:rFonts w:cs="Times New Roman"/>
          <w:i/>
          <w:iCs/>
          <w:color w:val="000000" w:themeColor="text1"/>
        </w:rPr>
        <w:t xml:space="preserve">Ambrosia </w:t>
      </w:r>
      <w:proofErr w:type="spellStart"/>
      <w:r w:rsidRPr="00594977">
        <w:rPr>
          <w:rFonts w:cs="Times New Roman"/>
          <w:i/>
          <w:iCs/>
          <w:color w:val="000000" w:themeColor="text1"/>
        </w:rPr>
        <w:t>psilostachya</w:t>
      </w:r>
      <w:proofErr w:type="spellEnd"/>
      <w:r w:rsidRPr="00594977">
        <w:rPr>
          <w:rFonts w:cs="Times New Roman"/>
          <w:i/>
          <w:iCs/>
          <w:color w:val="000000" w:themeColor="text1"/>
        </w:rPr>
        <w:t xml:space="preserve">, Croton </w:t>
      </w:r>
      <w:proofErr w:type="spellStart"/>
      <w:r w:rsidRPr="00594977">
        <w:rPr>
          <w:rFonts w:cs="Times New Roman"/>
          <w:i/>
          <w:iCs/>
          <w:color w:val="000000" w:themeColor="text1"/>
        </w:rPr>
        <w:t>monanthogynus</w:t>
      </w:r>
      <w:proofErr w:type="spellEnd"/>
      <w:r w:rsidRPr="00594977">
        <w:rPr>
          <w:rFonts w:cs="Times New Roman"/>
          <w:color w:val="000000" w:themeColor="text1"/>
        </w:rPr>
        <w:t xml:space="preserve">, and </w:t>
      </w:r>
      <w:proofErr w:type="spellStart"/>
      <w:r w:rsidRPr="00594977">
        <w:rPr>
          <w:rFonts w:cs="Times New Roman"/>
          <w:i/>
          <w:iCs/>
          <w:color w:val="000000" w:themeColor="text1"/>
        </w:rPr>
        <w:t>Symphyotrichum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ericoides</w:t>
      </w:r>
      <w:proofErr w:type="spellEnd"/>
      <w:r w:rsidRPr="00594977">
        <w:rPr>
          <w:rFonts w:cs="Times New Roman"/>
          <w:color w:val="000000" w:themeColor="text1"/>
        </w:rPr>
        <w:t>) and all C</w:t>
      </w:r>
      <w:r w:rsidRPr="00594977">
        <w:rPr>
          <w:rFonts w:cs="Times New Roman"/>
          <w:color w:val="000000" w:themeColor="text1"/>
          <w:vertAlign w:val="subscript"/>
        </w:rPr>
        <w:t xml:space="preserve">4 </w:t>
      </w:r>
      <w:r w:rsidRPr="00594977">
        <w:rPr>
          <w:rFonts w:cs="Times New Roman"/>
          <w:color w:val="000000" w:themeColor="text1"/>
        </w:rPr>
        <w:t xml:space="preserve">graminoid species increased with increased LAI (Figure 5a and Table 1) but was uncorrelated to ANPP. Among focal species (Figure 5b, Table 2), </w:t>
      </w:r>
      <w:r w:rsidRPr="00594977">
        <w:rPr>
          <w:rFonts w:cs="Times New Roman"/>
          <w:i/>
          <w:iCs/>
          <w:color w:val="000000" w:themeColor="text1"/>
        </w:rPr>
        <w:t xml:space="preserve">Erigeron </w:t>
      </w:r>
      <w:proofErr w:type="spellStart"/>
      <w:r w:rsidRPr="00594977">
        <w:rPr>
          <w:rFonts w:cs="Times New Roman"/>
          <w:i/>
          <w:iCs/>
          <w:color w:val="000000" w:themeColor="text1"/>
        </w:rPr>
        <w:lastRenderedPageBreak/>
        <w:t>strigosus</w:t>
      </w:r>
      <w:proofErr w:type="spellEnd"/>
      <w:r w:rsidRPr="00594977">
        <w:rPr>
          <w:rFonts w:cs="Times New Roman"/>
          <w:i/>
          <w:iCs/>
          <w:color w:val="000000" w:themeColor="text1"/>
        </w:rPr>
        <w:t xml:space="preserve"> </w:t>
      </w:r>
      <w:r w:rsidRPr="00594977">
        <w:rPr>
          <w:rFonts w:cs="Times New Roman"/>
          <w:color w:val="000000" w:themeColor="text1"/>
        </w:rPr>
        <w:t xml:space="preserve">cover was the only one positively associated to community richness. Higher values of LAI correlated positively with </w:t>
      </w:r>
      <w:proofErr w:type="spellStart"/>
      <w:r w:rsidRPr="00594977">
        <w:rPr>
          <w:rFonts w:cs="Times New Roman"/>
          <w:i/>
          <w:iCs/>
          <w:color w:val="000000" w:themeColor="text1"/>
        </w:rPr>
        <w:t>Symphyotrichum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ericoides</w:t>
      </w:r>
      <w:proofErr w:type="spellEnd"/>
      <w:r w:rsidRPr="00594977">
        <w:rPr>
          <w:rFonts w:cs="Times New Roman"/>
          <w:i/>
          <w:iCs/>
          <w:color w:val="000000" w:themeColor="text1"/>
        </w:rPr>
        <w:t xml:space="preserve"> </w:t>
      </w:r>
      <w:r w:rsidRPr="00594977">
        <w:rPr>
          <w:rFonts w:cs="Times New Roman"/>
          <w:color w:val="000000" w:themeColor="text1"/>
        </w:rPr>
        <w:t xml:space="preserve">cover but negatively </w:t>
      </w:r>
      <w:proofErr w:type="spellStart"/>
      <w:r w:rsidRPr="00594977">
        <w:rPr>
          <w:rFonts w:cs="Times New Roman"/>
          <w:i/>
          <w:iCs/>
          <w:color w:val="000000" w:themeColor="text1"/>
        </w:rPr>
        <w:t>Dichantelium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oligosanthes</w:t>
      </w:r>
      <w:proofErr w:type="spellEnd"/>
      <w:r w:rsidRPr="00594977">
        <w:rPr>
          <w:rFonts w:cs="Times New Roman"/>
          <w:color w:val="000000" w:themeColor="text1"/>
        </w:rPr>
        <w:t xml:space="preserve"> cover. Among forb, </w:t>
      </w:r>
      <w:r w:rsidRPr="00594977">
        <w:rPr>
          <w:rFonts w:cs="Times New Roman"/>
          <w:i/>
          <w:iCs/>
          <w:color w:val="000000" w:themeColor="text1"/>
        </w:rPr>
        <w:t xml:space="preserve">Ambrosia </w:t>
      </w:r>
      <w:proofErr w:type="spellStart"/>
      <w:r w:rsidRPr="00594977">
        <w:rPr>
          <w:rFonts w:cs="Times New Roman"/>
          <w:i/>
          <w:iCs/>
          <w:color w:val="000000" w:themeColor="text1"/>
        </w:rPr>
        <w:t>psilostachya</w:t>
      </w:r>
      <w:proofErr w:type="spellEnd"/>
      <w:r w:rsidRPr="00594977">
        <w:rPr>
          <w:rFonts w:cs="Times New Roman"/>
          <w:color w:val="000000" w:themeColor="text1"/>
        </w:rPr>
        <w:t xml:space="preserve"> and </w:t>
      </w:r>
      <w:r w:rsidRPr="00594977">
        <w:rPr>
          <w:rFonts w:cs="Times New Roman"/>
          <w:i/>
          <w:iCs/>
          <w:color w:val="000000" w:themeColor="text1"/>
        </w:rPr>
        <w:t xml:space="preserve">Erigeron </w:t>
      </w:r>
      <w:proofErr w:type="spellStart"/>
      <w:r w:rsidRPr="00594977">
        <w:rPr>
          <w:rFonts w:cs="Times New Roman"/>
          <w:i/>
          <w:iCs/>
          <w:color w:val="000000" w:themeColor="text1"/>
        </w:rPr>
        <w:t>strigosus</w:t>
      </w:r>
      <w:proofErr w:type="spellEnd"/>
      <w:r w:rsidRPr="00594977">
        <w:rPr>
          <w:rFonts w:cs="Times New Roman"/>
          <w:i/>
          <w:iCs/>
          <w:color w:val="000000" w:themeColor="text1"/>
        </w:rPr>
        <w:t xml:space="preserve"> </w:t>
      </w:r>
      <w:r w:rsidRPr="00594977">
        <w:rPr>
          <w:rFonts w:cs="Times New Roman"/>
          <w:color w:val="000000" w:themeColor="text1"/>
        </w:rPr>
        <w:t xml:space="preserve">cover increased with increased ANPP, while </w:t>
      </w:r>
      <w:r w:rsidRPr="00594977">
        <w:rPr>
          <w:rFonts w:cs="Times New Roman"/>
          <w:i/>
          <w:iCs/>
          <w:color w:val="000000" w:themeColor="text1"/>
        </w:rPr>
        <w:t xml:space="preserve">Solidago </w:t>
      </w:r>
      <w:proofErr w:type="spellStart"/>
      <w:r w:rsidRPr="00594977">
        <w:rPr>
          <w:rFonts w:cs="Times New Roman"/>
          <w:i/>
          <w:iCs/>
          <w:color w:val="000000" w:themeColor="text1"/>
        </w:rPr>
        <w:t>nemoralis</w:t>
      </w:r>
      <w:proofErr w:type="spellEnd"/>
      <w:r w:rsidRPr="00594977">
        <w:rPr>
          <w:rFonts w:cs="Times New Roman"/>
          <w:i/>
          <w:iCs/>
          <w:color w:val="000000" w:themeColor="text1"/>
        </w:rPr>
        <w:t xml:space="preserve"> </w:t>
      </w:r>
      <w:r w:rsidRPr="00594977">
        <w:rPr>
          <w:rFonts w:cs="Times New Roman"/>
          <w:color w:val="000000" w:themeColor="text1"/>
        </w:rPr>
        <w:t>cover decreased</w:t>
      </w:r>
      <w:r w:rsidRPr="00594977">
        <w:rPr>
          <w:rFonts w:cs="Times New Roman"/>
          <w:i/>
          <w:iCs/>
          <w:color w:val="000000" w:themeColor="text1"/>
        </w:rPr>
        <w:t>.</w:t>
      </w:r>
      <w:r w:rsidRPr="00594977">
        <w:rPr>
          <w:rFonts w:cs="Times New Roman"/>
          <w:color w:val="000000" w:themeColor="text1"/>
        </w:rPr>
        <w:t xml:space="preserve"> </w:t>
      </w:r>
    </w:p>
    <w:p w14:paraId="076180BF" w14:textId="77777777" w:rsidR="00594977" w:rsidRPr="00594977" w:rsidRDefault="00594977" w:rsidP="00594977">
      <w:pPr>
        <w:tabs>
          <w:tab w:val="left" w:pos="720"/>
          <w:tab w:val="left" w:pos="2968"/>
        </w:tabs>
        <w:spacing w:line="480" w:lineRule="auto"/>
        <w:jc w:val="both"/>
        <w:rPr>
          <w:rFonts w:cs="Times New Roman"/>
          <w:color w:val="000000" w:themeColor="text1"/>
        </w:rPr>
      </w:pPr>
    </w:p>
    <w:p w14:paraId="068F75A1" w14:textId="77777777" w:rsidR="00594977" w:rsidRPr="00594977" w:rsidRDefault="00594977" w:rsidP="00594977">
      <w:pPr>
        <w:spacing w:line="480" w:lineRule="auto"/>
        <w:rPr>
          <w:rFonts w:cs="Times New Roman"/>
          <w:i/>
          <w:iCs/>
          <w:color w:val="000000" w:themeColor="text1"/>
          <w:u w:val="single"/>
        </w:rPr>
      </w:pPr>
      <w:r w:rsidRPr="00594977">
        <w:rPr>
          <w:rFonts w:cs="Times New Roman"/>
          <w:i/>
          <w:iCs/>
          <w:color w:val="000000" w:themeColor="text1"/>
          <w:u w:val="single"/>
        </w:rPr>
        <w:t xml:space="preserve">         Precipitation gradient and hay harvest effects on functional groups’ plant performance</w:t>
      </w:r>
    </w:p>
    <w:p w14:paraId="48A05D6E" w14:textId="77777777" w:rsidR="00594977" w:rsidRPr="00594977" w:rsidRDefault="00594977" w:rsidP="00594977">
      <w:pPr>
        <w:spacing w:line="480" w:lineRule="auto"/>
        <w:rPr>
          <w:rFonts w:cs="Times New Roman"/>
          <w:i/>
          <w:iCs/>
          <w:color w:val="000000" w:themeColor="text1"/>
          <w:u w:val="single"/>
        </w:rPr>
      </w:pPr>
    </w:p>
    <w:p w14:paraId="4B2D2ACA" w14:textId="77777777" w:rsidR="00594977" w:rsidRPr="00594977" w:rsidRDefault="00594977" w:rsidP="00594977">
      <w:pPr>
        <w:numPr>
          <w:ilvl w:val="0"/>
          <w:numId w:val="12"/>
        </w:numPr>
        <w:spacing w:line="480" w:lineRule="auto"/>
        <w:rPr>
          <w:rFonts w:cs="Times New Roman"/>
          <w:i/>
          <w:iCs/>
          <w:color w:val="000000" w:themeColor="text1"/>
        </w:rPr>
      </w:pPr>
      <w:r w:rsidRPr="00594977">
        <w:rPr>
          <w:rFonts w:cs="Times New Roman"/>
          <w:i/>
          <w:iCs/>
          <w:color w:val="000000" w:themeColor="text1"/>
          <w:u w:val="single"/>
        </w:rPr>
        <w:t>C</w:t>
      </w:r>
      <w:r w:rsidRPr="00594977">
        <w:rPr>
          <w:rFonts w:cs="Times New Roman"/>
          <w:i/>
          <w:iCs/>
          <w:color w:val="000000" w:themeColor="text1"/>
          <w:u w:val="single"/>
          <w:vertAlign w:val="subscript"/>
        </w:rPr>
        <w:t>3</w:t>
      </w:r>
      <w:r w:rsidRPr="00594977">
        <w:rPr>
          <w:rFonts w:cs="Times New Roman"/>
          <w:i/>
          <w:iCs/>
          <w:color w:val="000000" w:themeColor="text1"/>
          <w:u w:val="single"/>
        </w:rPr>
        <w:t xml:space="preserve"> forbs</w:t>
      </w:r>
      <w:r w:rsidRPr="00594977">
        <w:rPr>
          <w:rFonts w:cs="Times New Roman"/>
          <w:i/>
          <w:iCs/>
          <w:color w:val="000000" w:themeColor="text1"/>
        </w:rPr>
        <w:t>: Hay harvest influenced C</w:t>
      </w:r>
      <w:r w:rsidRPr="00594977">
        <w:rPr>
          <w:rFonts w:cs="Times New Roman"/>
          <w:i/>
          <w:iCs/>
          <w:color w:val="000000" w:themeColor="text1"/>
          <w:vertAlign w:val="subscript"/>
        </w:rPr>
        <w:t>3</w:t>
      </w:r>
      <w:r w:rsidRPr="00594977">
        <w:rPr>
          <w:rFonts w:cs="Times New Roman"/>
          <w:i/>
          <w:iCs/>
          <w:color w:val="000000" w:themeColor="text1"/>
        </w:rPr>
        <w:t xml:space="preserve"> forbs’ plant performance mainly through biotic change (Tables S7-8), irrespective of treatment</w:t>
      </w:r>
      <w:proofErr w:type="gramStart"/>
      <w:r w:rsidRPr="00594977">
        <w:rPr>
          <w:rFonts w:cs="Times New Roman"/>
          <w:i/>
          <w:iCs/>
          <w:color w:val="000000" w:themeColor="text1"/>
        </w:rPr>
        <w:t>. .</w:t>
      </w:r>
      <w:proofErr w:type="gramEnd"/>
      <w:r w:rsidRPr="00594977">
        <w:rPr>
          <w:rFonts w:cs="Times New Roman"/>
          <w:i/>
          <w:iCs/>
          <w:color w:val="000000" w:themeColor="text1"/>
        </w:rPr>
        <w:t xml:space="preserve"> Increasing precipitation affected plant performance by increasing soil moisture, which increased LAI and, subsequently, plant height (regression coefficient: 0.67). We found the same pattern for increased precipitation without hay harvest (regression coefficient: 0.36). In both SEMs, focal plant height was positively correlated to plant abundance.</w:t>
      </w:r>
    </w:p>
    <w:p w14:paraId="1ECF5B74" w14:textId="77777777" w:rsidR="00594977" w:rsidRPr="00594977" w:rsidRDefault="00594977" w:rsidP="00594977">
      <w:pPr>
        <w:numPr>
          <w:ilvl w:val="0"/>
          <w:numId w:val="12"/>
        </w:numPr>
        <w:spacing w:line="480" w:lineRule="auto"/>
        <w:rPr>
          <w:rFonts w:cs="Times New Roman"/>
          <w:i/>
          <w:iCs/>
          <w:color w:val="000000" w:themeColor="text1"/>
        </w:rPr>
      </w:pPr>
      <w:r w:rsidRPr="00594977">
        <w:rPr>
          <w:rFonts w:cs="Times New Roman"/>
          <w:i/>
          <w:iCs/>
          <w:color w:val="000000" w:themeColor="text1"/>
          <w:u w:val="single"/>
        </w:rPr>
        <w:t>C</w:t>
      </w:r>
      <w:r w:rsidRPr="00594977">
        <w:rPr>
          <w:rFonts w:cs="Times New Roman"/>
          <w:i/>
          <w:iCs/>
          <w:color w:val="000000" w:themeColor="text1"/>
          <w:u w:val="single"/>
          <w:vertAlign w:val="subscript"/>
        </w:rPr>
        <w:t>3</w:t>
      </w:r>
      <w:r w:rsidRPr="00594977">
        <w:rPr>
          <w:rFonts w:cs="Times New Roman"/>
          <w:i/>
          <w:iCs/>
          <w:color w:val="000000" w:themeColor="text1"/>
          <w:u w:val="single"/>
        </w:rPr>
        <w:t xml:space="preserve"> graminoid</w:t>
      </w:r>
      <w:r w:rsidRPr="00594977">
        <w:rPr>
          <w:rFonts w:cs="Times New Roman"/>
          <w:i/>
          <w:iCs/>
          <w:color w:val="000000" w:themeColor="text1"/>
        </w:rPr>
        <w:t xml:space="preserve">: Neither the precipitation gradient nor hay harvest affected </w:t>
      </w:r>
      <w:proofErr w:type="spellStart"/>
      <w:r w:rsidRPr="00594977">
        <w:rPr>
          <w:rFonts w:cs="Times New Roman"/>
          <w:i/>
          <w:iCs/>
          <w:color w:val="000000" w:themeColor="text1"/>
        </w:rPr>
        <w:t>Dichanthelium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oligosanthes</w:t>
      </w:r>
      <w:proofErr w:type="spellEnd"/>
      <w:r w:rsidRPr="00594977">
        <w:rPr>
          <w:rFonts w:cs="Times New Roman"/>
          <w:i/>
          <w:iCs/>
          <w:color w:val="000000" w:themeColor="text1"/>
        </w:rPr>
        <w:t xml:space="preserve"> performance (Tables S9-10).</w:t>
      </w:r>
    </w:p>
    <w:p w14:paraId="13F44357" w14:textId="77777777" w:rsidR="00594977" w:rsidRPr="00594977" w:rsidRDefault="00594977" w:rsidP="00594977">
      <w:pPr>
        <w:numPr>
          <w:ilvl w:val="0"/>
          <w:numId w:val="12"/>
        </w:numPr>
        <w:spacing w:line="480" w:lineRule="auto"/>
        <w:rPr>
          <w:rFonts w:cs="Times New Roman"/>
          <w:i/>
          <w:iCs/>
          <w:color w:val="000000" w:themeColor="text1"/>
        </w:rPr>
      </w:pPr>
      <w:r w:rsidRPr="00594977">
        <w:rPr>
          <w:rFonts w:cs="Times New Roman"/>
          <w:i/>
          <w:iCs/>
          <w:color w:val="000000" w:themeColor="text1"/>
          <w:u w:val="single"/>
        </w:rPr>
        <w:t>C</w:t>
      </w:r>
      <w:r w:rsidRPr="00594977">
        <w:rPr>
          <w:rFonts w:cs="Times New Roman"/>
          <w:i/>
          <w:iCs/>
          <w:color w:val="000000" w:themeColor="text1"/>
          <w:u w:val="single"/>
          <w:vertAlign w:val="subscript"/>
        </w:rPr>
        <w:t>4</w:t>
      </w:r>
      <w:r w:rsidRPr="00594977">
        <w:rPr>
          <w:rFonts w:cs="Times New Roman"/>
          <w:i/>
          <w:iCs/>
          <w:color w:val="000000" w:themeColor="text1"/>
          <w:u w:val="single"/>
        </w:rPr>
        <w:t xml:space="preserve"> graminoids</w:t>
      </w:r>
      <w:r w:rsidRPr="00594977">
        <w:rPr>
          <w:rFonts w:cs="Times New Roman"/>
          <w:i/>
          <w:iCs/>
          <w:color w:val="000000" w:themeColor="text1"/>
        </w:rPr>
        <w:t>: Focal C</w:t>
      </w:r>
      <w:r w:rsidRPr="00594977">
        <w:rPr>
          <w:rFonts w:cs="Times New Roman"/>
          <w:i/>
          <w:iCs/>
          <w:color w:val="000000" w:themeColor="text1"/>
          <w:vertAlign w:val="subscript"/>
        </w:rPr>
        <w:t>4</w:t>
      </w:r>
      <w:r w:rsidRPr="00594977">
        <w:rPr>
          <w:rFonts w:cs="Times New Roman"/>
          <w:i/>
          <w:iCs/>
          <w:color w:val="000000" w:themeColor="text1"/>
        </w:rPr>
        <w:t xml:space="preserve"> graminoid plant performance mirrored overall plant performance, with exceptions only when precipitation change occurred without hay harvest (Tables S11-12). In that SEM, LAI was the only biotic variable correlated with focal plant height but not with community richness. In both SEMs, focal plant height was positively correlated with plant cover.</w:t>
      </w:r>
    </w:p>
    <w:p w14:paraId="45999EFC" w14:textId="77777777" w:rsidR="00E70D20" w:rsidRPr="00E70D20" w:rsidRDefault="00E70D20" w:rsidP="0065118E">
      <w:pPr>
        <w:spacing w:line="480" w:lineRule="auto"/>
      </w:pPr>
    </w:p>
    <w:p w14:paraId="545F7568" w14:textId="19E2A0CE" w:rsidR="003F0D65" w:rsidRDefault="003F0D65" w:rsidP="0065118E">
      <w:pPr>
        <w:pStyle w:val="Heading3"/>
        <w:spacing w:line="480" w:lineRule="auto"/>
      </w:pPr>
      <w:bookmarkStart w:id="37" w:name="_Toc87272183"/>
      <w:r w:rsidRPr="003F0D65">
        <w:t>Discussion</w:t>
      </w:r>
      <w:bookmarkEnd w:id="37"/>
    </w:p>
    <w:p w14:paraId="7404A01A" w14:textId="77777777" w:rsidR="00117A87" w:rsidRPr="00117A87" w:rsidRDefault="00117A87" w:rsidP="00117A87">
      <w:pPr>
        <w:tabs>
          <w:tab w:val="left" w:pos="720"/>
          <w:tab w:val="left" w:pos="2968"/>
        </w:tabs>
        <w:spacing w:line="480" w:lineRule="auto"/>
        <w:jc w:val="both"/>
        <w:rPr>
          <w:rFonts w:cs="Times New Roman"/>
          <w:i/>
          <w:iCs/>
          <w:color w:val="000000" w:themeColor="text1"/>
          <w:u w:val="single"/>
        </w:rPr>
      </w:pPr>
      <w:r w:rsidRPr="00117A87">
        <w:rPr>
          <w:rFonts w:cs="Times New Roman"/>
          <w:i/>
          <w:iCs/>
          <w:color w:val="000000" w:themeColor="text1"/>
          <w:u w:val="single"/>
        </w:rPr>
        <w:t>Precipitation gradient and hay harvest effects on overall plant performance</w:t>
      </w:r>
    </w:p>
    <w:p w14:paraId="36357D82" w14:textId="77777777" w:rsidR="00594977" w:rsidRPr="00594977" w:rsidRDefault="00117A87" w:rsidP="00594977">
      <w:pPr>
        <w:tabs>
          <w:tab w:val="left" w:pos="720"/>
          <w:tab w:val="left" w:pos="2968"/>
        </w:tabs>
        <w:spacing w:line="480" w:lineRule="auto"/>
        <w:jc w:val="both"/>
        <w:rPr>
          <w:rFonts w:cs="Times New Roman"/>
          <w:color w:val="000000" w:themeColor="text1"/>
        </w:rPr>
      </w:pPr>
      <w:r w:rsidRPr="00117A87">
        <w:rPr>
          <w:rFonts w:cs="Times New Roman"/>
          <w:color w:val="000000" w:themeColor="text1"/>
        </w:rPr>
        <w:lastRenderedPageBreak/>
        <w:tab/>
      </w:r>
      <w:r w:rsidR="00594977" w:rsidRPr="00594977">
        <w:rPr>
          <w:rFonts w:cs="Times New Roman"/>
          <w:color w:val="000000" w:themeColor="text1"/>
        </w:rPr>
        <w:t xml:space="preserve">We provide new insights, from a novel experiment design, that acute hay harvest reduces the effect of a precipitation gradient on plant performance. A key abiotic variable, bare-ground soil cover, mediated precipitation effects on plant performance. Specifically, increases in bare-ground cover, due to vegetation removal by hay harvest, directly hindered plant height. Compared to precipitation change without hay harvest, the effect of hay harvest changes the drivers of plant performance from being abiotic alone to a combination of biotic plus abiotic. The piecewise structural equation modelling (SEM) allowed us to identify the most important ecological predictors as well as the associations between precipitation change, abiotic </w:t>
      </w:r>
      <w:proofErr w:type="gramStart"/>
      <w:r w:rsidR="00594977" w:rsidRPr="00594977">
        <w:rPr>
          <w:rFonts w:cs="Times New Roman"/>
          <w:color w:val="000000" w:themeColor="text1"/>
        </w:rPr>
        <w:t>variables</w:t>
      </w:r>
      <w:proofErr w:type="gramEnd"/>
      <w:r w:rsidR="00594977" w:rsidRPr="00594977">
        <w:rPr>
          <w:rFonts w:cs="Times New Roman"/>
          <w:color w:val="000000" w:themeColor="text1"/>
        </w:rPr>
        <w:t xml:space="preserve"> and biotic variables as drivers of plant performance (plant height and cover) in hay harvest vs. no hay harvest conditions. As current climate change predictions for temperate grasslands include increased precipitation variability under drought conditions, influenced by human management, our experimental results demonstrate how hay harvest influences the trajectory of altered precipitation on plant performance. </w:t>
      </w:r>
    </w:p>
    <w:p w14:paraId="3D1CA87D"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tab/>
      </w:r>
      <w:proofErr w:type="gramStart"/>
      <w:r w:rsidRPr="00594977">
        <w:rPr>
          <w:rFonts w:cs="Times New Roman"/>
          <w:color w:val="000000" w:themeColor="text1"/>
        </w:rPr>
        <w:t>Bare-ground</w:t>
      </w:r>
      <w:proofErr w:type="gramEnd"/>
      <w:r w:rsidRPr="00594977">
        <w:rPr>
          <w:rFonts w:cs="Times New Roman"/>
          <w:color w:val="000000" w:themeColor="text1"/>
        </w:rPr>
        <w:t xml:space="preserve"> was an important abiotic driver of plant performance of the community. The amount of </w:t>
      </w:r>
      <w:proofErr w:type="gramStart"/>
      <w:r w:rsidRPr="00594977">
        <w:rPr>
          <w:rFonts w:cs="Times New Roman"/>
          <w:color w:val="000000" w:themeColor="text1"/>
        </w:rPr>
        <w:t>bare-ground</w:t>
      </w:r>
      <w:proofErr w:type="gramEnd"/>
      <w:r w:rsidRPr="00594977">
        <w:rPr>
          <w:rFonts w:cs="Times New Roman"/>
          <w:color w:val="000000" w:themeColor="text1"/>
        </w:rPr>
        <w:t xml:space="preserve"> surrounding individual plants can expose them to greater UV radiation, increase drought stress, and reduce densities of plant neighbors which can ameliorate harsh conditions</w:t>
      </w:r>
      <w:sdt>
        <w:sdtPr>
          <w:rPr>
            <w:rFonts w:cs="Times New Roman"/>
            <w:color w:val="000000" w:themeColor="text1"/>
            <w:vertAlign w:val="superscript"/>
          </w:rPr>
          <w:tag w:val="MENDELEY_CITATION_v3_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"/>
          <w:id w:val="748079001"/>
          <w:placeholder>
            <w:docPart w:val="B44EEDFA06281C4CBCC7D05D61C7E280"/>
          </w:placeholder>
        </w:sdtPr>
        <w:sdtEndPr/>
        <w:sdtContent>
          <w:r w:rsidRPr="00594977">
            <w:rPr>
              <w:rFonts w:cs="Times New Roman"/>
              <w:color w:val="000000" w:themeColor="text1"/>
              <w:vertAlign w:val="superscript"/>
            </w:rPr>
            <w:t>34,44</w:t>
          </w:r>
        </w:sdtContent>
      </w:sdt>
      <w:r w:rsidRPr="00594977">
        <w:rPr>
          <w:rFonts w:cs="Times New Roman"/>
          <w:color w:val="000000" w:themeColor="text1"/>
        </w:rPr>
        <w:t xml:space="preserve">. Moving forward, disentangling the relative importance of bare-ground cover and pathways leading to plant performance will require the expansion of experimental and descriptive approaches, for example, measurements incorporating other abiotic conditions or resource availability. Measurement of plant traits and abilities associated with resource uptake, competition, and drought tolerance may shed light on the reasons for bare-ground increase with altered precipitation with hay harvest </w:t>
      </w:r>
      <w:sdt>
        <w:sdtPr>
          <w:rPr>
            <w:rFonts w:cs="Times New Roman"/>
            <w:color w:val="000000" w:themeColor="text1"/>
            <w:vertAlign w:val="superscript"/>
          </w:rPr>
          <w:tag w:val="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"/>
          <w:id w:val="804045760"/>
          <w:placeholder>
            <w:docPart w:val="B44EEDFA06281C4CBCC7D05D61C7E280"/>
          </w:placeholder>
        </w:sdtPr>
        <w:sdtEndPr/>
        <w:sdtContent>
          <w:r w:rsidRPr="00594977">
            <w:rPr>
              <w:rFonts w:cs="Times New Roman"/>
              <w:color w:val="000000" w:themeColor="text1"/>
              <w:vertAlign w:val="superscript"/>
            </w:rPr>
            <w:t>37,53,54</w:t>
          </w:r>
        </w:sdtContent>
      </w:sdt>
      <w:r w:rsidRPr="00594977">
        <w:rPr>
          <w:rFonts w:cs="Times New Roman"/>
          <w:color w:val="000000" w:themeColor="text1"/>
        </w:rPr>
        <w:t>.</w:t>
      </w:r>
    </w:p>
    <w:p w14:paraId="0F788919"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lastRenderedPageBreak/>
        <w:tab/>
        <w:t>Biotic variables were the main drivers of plant performance with altered precipitation only (under no hay harvest). Increase in richness was related to the increase in soil moisture along the precipitation gradient, allowing more species to coexist. Higher number of plant species likely increased competitive interactions, hindering target plant performance</w:t>
      </w:r>
      <w:sdt>
        <w:sdtPr>
          <w:rPr>
            <w:rFonts w:cs="Times New Roman"/>
            <w:color w:val="000000" w:themeColor="text1"/>
            <w:vertAlign w:val="superscript"/>
          </w:rPr>
          <w:tag w:val="MENDELEY_CITATION_v3_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"/>
          <w:id w:val="1584789325"/>
          <w:placeholder>
            <w:docPart w:val="B44EEDFA06281C4CBCC7D05D61C7E280"/>
          </w:placeholder>
        </w:sdtPr>
        <w:sdtEndPr/>
        <w:sdtContent>
          <w:r w:rsidRPr="00594977">
            <w:rPr>
              <w:rFonts w:cs="Times New Roman"/>
              <w:color w:val="000000" w:themeColor="text1"/>
              <w:vertAlign w:val="superscript"/>
            </w:rPr>
            <w:t>55</w:t>
          </w:r>
        </w:sdtContent>
      </w:sdt>
      <w:r w:rsidRPr="00594977">
        <w:rPr>
          <w:rFonts w:cs="Times New Roman"/>
          <w:color w:val="000000" w:themeColor="text1"/>
        </w:rPr>
        <w:t>. In contrast, increase in soil moisture also promoted LAI through increase in ANPP, having a positive effect on overall plant performance. Higher values of LAI likely was positively associated with greater overall plant performance</w:t>
      </w:r>
      <w:r w:rsidRPr="00594977">
        <w:rPr>
          <w:rFonts w:cs="Times New Roman"/>
          <w:color w:val="000000" w:themeColor="text1"/>
          <w:vertAlign w:val="superscript"/>
        </w:rPr>
        <w:t>7–19</w:t>
      </w:r>
      <w:r w:rsidRPr="00594977">
        <w:rPr>
          <w:rFonts w:cs="Times New Roman"/>
          <w:color w:val="000000" w:themeColor="text1"/>
        </w:rPr>
        <w:t>. Thus, biotic variables directly influenced by abiotic conditions and resources, ultimately affected plant performance</w:t>
      </w:r>
      <w:sdt>
        <w:sdtPr>
          <w:rPr>
            <w:rFonts w:cs="Times New Roman"/>
            <w:color w:val="000000" w:themeColor="text1"/>
            <w:vertAlign w:val="superscript"/>
          </w:rPr>
          <w:tag w:val="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"/>
          <w:id w:val="1237509509"/>
          <w:placeholder>
            <w:docPart w:val="B44EEDFA06281C4CBCC7D05D61C7E280"/>
          </w:placeholder>
        </w:sdtPr>
        <w:sdtEndPr/>
        <w:sdtContent>
          <w:r w:rsidRPr="00594977">
            <w:rPr>
              <w:rFonts w:cs="Times New Roman"/>
              <w:color w:val="000000" w:themeColor="text1"/>
              <w:vertAlign w:val="superscript"/>
            </w:rPr>
            <w:t>16,55–57</w:t>
          </w:r>
        </w:sdtContent>
      </w:sdt>
      <w:r w:rsidRPr="00594977">
        <w:rPr>
          <w:rFonts w:cs="Times New Roman"/>
          <w:color w:val="000000" w:themeColor="text1"/>
        </w:rPr>
        <w:t>. Additionally, net biotic interactions around focal species, the relative frequency and intensity of facilitative (positive) and competitive (negative) interactions between plants, are assumed to change temporally, becoming more positive under increasing drought stress and more negative as drought stress decreases</w:t>
      </w:r>
      <w:sdt>
        <w:sdtPr>
          <w:rPr>
            <w:rFonts w:cs="Times New Roman"/>
            <w:color w:val="000000" w:themeColor="text1"/>
            <w:vertAlign w:val="superscript"/>
          </w:rPr>
          <w:tag w:val="MENDELEY_CITATION_v3_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"/>
          <w:id w:val="-1043827875"/>
          <w:placeholder>
            <w:docPart w:val="B44EEDFA06281C4CBCC7D05D61C7E280"/>
          </w:placeholder>
        </w:sdtPr>
        <w:sdtEndPr/>
        <w:sdtContent>
          <w:r w:rsidRPr="00594977">
            <w:rPr>
              <w:rFonts w:cs="Times New Roman"/>
              <w:color w:val="000000" w:themeColor="text1"/>
              <w:vertAlign w:val="superscript"/>
            </w:rPr>
            <w:t>56</w:t>
          </w:r>
        </w:sdtContent>
      </w:sdt>
      <w:r w:rsidRPr="00594977">
        <w:rPr>
          <w:rFonts w:cs="Times New Roman"/>
          <w:color w:val="000000" w:themeColor="text1"/>
        </w:rPr>
        <w:t>. Conversely, increased precipitation affects the rate of resource acquisition, specifically water, altering vegetation density and the intensity and importance of net biotic interactions, all of which will influence drought induced compositional and performance changes</w:t>
      </w:r>
      <w:sdt>
        <w:sdtPr>
          <w:rPr>
            <w:rFonts w:cs="Times New Roman"/>
            <w:color w:val="000000" w:themeColor="text1"/>
            <w:vertAlign w:val="superscript"/>
          </w:rPr>
          <w:tag w:val="MENDELEY_CITATION_v3_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"/>
          <w:id w:val="141162914"/>
          <w:placeholder>
            <w:docPart w:val="B44EEDFA06281C4CBCC7D05D61C7E280"/>
          </w:placeholder>
        </w:sdtPr>
        <w:sdtEndPr/>
        <w:sdtContent>
          <w:r w:rsidRPr="00594977">
            <w:rPr>
              <w:rFonts w:cs="Times New Roman"/>
              <w:color w:val="000000" w:themeColor="text1"/>
              <w:vertAlign w:val="superscript"/>
            </w:rPr>
            <w:t>56</w:t>
          </w:r>
        </w:sdtContent>
      </w:sdt>
      <w:r w:rsidRPr="00594977">
        <w:rPr>
          <w:rFonts w:cs="Times New Roman"/>
          <w:color w:val="000000" w:themeColor="text1"/>
        </w:rPr>
        <w:t xml:space="preserve">. </w:t>
      </w:r>
    </w:p>
    <w:p w14:paraId="1E3034B6"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tab/>
        <w:t>We also found that plant height predicted foliar cover; they covaried positively in our models. Plant stature is associated with the ability to intercept light from neighbors, thus shading competitors</w:t>
      </w:r>
      <w:sdt>
        <w:sdtPr>
          <w:rPr>
            <w:rFonts w:cs="Times New Roman"/>
            <w:color w:val="000000" w:themeColor="text1"/>
            <w:vertAlign w:val="superscript"/>
          </w:rPr>
          <w:tag w:val="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"/>
          <w:id w:val="-1922087369"/>
          <w:placeholder>
            <w:docPart w:val="B44EEDFA06281C4CBCC7D05D61C7E280"/>
          </w:placeholder>
        </w:sdtPr>
        <w:sdtEndPr/>
        <w:sdtContent>
          <w:r w:rsidRPr="00594977">
            <w:rPr>
              <w:rFonts w:cs="Times New Roman"/>
              <w:color w:val="000000" w:themeColor="text1"/>
              <w:vertAlign w:val="superscript"/>
            </w:rPr>
            <w:t>37</w:t>
          </w:r>
        </w:sdtContent>
      </w:sdt>
      <w:r w:rsidRPr="00594977">
        <w:rPr>
          <w:rFonts w:cs="Times New Roman"/>
          <w:color w:val="000000" w:themeColor="text1"/>
        </w:rPr>
        <w:t>. In contrast, immediate changes in foliar cover are limited by a trade-off between tall plants with long leaves, and short plants with many leaves</w:t>
      </w:r>
      <w:sdt>
        <w:sdtPr>
          <w:rPr>
            <w:rFonts w:cs="Times New Roman"/>
            <w:color w:val="000000" w:themeColor="text1"/>
            <w:vertAlign w:val="superscript"/>
          </w:rPr>
          <w:tag w:val="MENDELEY_CITATION_v3_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"/>
          <w:id w:val="1725169654"/>
          <w:placeholder>
            <w:docPart w:val="B44EEDFA06281C4CBCC7D05D61C7E280"/>
          </w:placeholder>
        </w:sdtPr>
        <w:sdtEndPr/>
        <w:sdtContent>
          <w:r w:rsidRPr="00594977">
            <w:rPr>
              <w:rFonts w:cs="Times New Roman"/>
              <w:color w:val="000000" w:themeColor="text1"/>
              <w:vertAlign w:val="superscript"/>
            </w:rPr>
            <w:t>38</w:t>
          </w:r>
        </w:sdtContent>
      </w:sdt>
      <w:r w:rsidRPr="00594977">
        <w:rPr>
          <w:rFonts w:cs="Times New Roman"/>
          <w:color w:val="000000" w:themeColor="text1"/>
        </w:rPr>
        <w:t xml:space="preserve">. This means that plant growth in height is an important variable influencing foliar lateral spread for light interception and interaction with neighboring plants. </w:t>
      </w:r>
    </w:p>
    <w:p w14:paraId="5EDEC948" w14:textId="3A62FF89" w:rsidR="00117A87" w:rsidRPr="00117A87" w:rsidRDefault="00117A87" w:rsidP="00594977">
      <w:pPr>
        <w:tabs>
          <w:tab w:val="left" w:pos="720"/>
          <w:tab w:val="left" w:pos="2968"/>
        </w:tabs>
        <w:spacing w:line="480" w:lineRule="auto"/>
        <w:jc w:val="both"/>
        <w:rPr>
          <w:rFonts w:cs="Times New Roman"/>
          <w:i/>
          <w:iCs/>
          <w:color w:val="000000" w:themeColor="text1"/>
          <w:u w:val="single"/>
        </w:rPr>
      </w:pPr>
      <w:r w:rsidRPr="00117A87">
        <w:rPr>
          <w:rFonts w:cs="Times New Roman"/>
          <w:color w:val="000000" w:themeColor="text1"/>
        </w:rPr>
        <w:tab/>
      </w:r>
      <w:r w:rsidRPr="00117A87">
        <w:rPr>
          <w:rFonts w:cs="Times New Roman"/>
          <w:i/>
          <w:iCs/>
          <w:color w:val="000000" w:themeColor="text1"/>
          <w:u w:val="single"/>
        </w:rPr>
        <w:t xml:space="preserve">Species identity influence on plant performance </w:t>
      </w:r>
    </w:p>
    <w:p w14:paraId="2E636ADE" w14:textId="77777777" w:rsidR="00594977" w:rsidRPr="00594977" w:rsidRDefault="00117A87" w:rsidP="00594977">
      <w:pPr>
        <w:tabs>
          <w:tab w:val="left" w:pos="720"/>
          <w:tab w:val="left" w:pos="2968"/>
        </w:tabs>
        <w:spacing w:line="480" w:lineRule="auto"/>
        <w:jc w:val="both"/>
        <w:rPr>
          <w:rFonts w:cs="Times New Roman"/>
          <w:color w:val="000000" w:themeColor="text1"/>
        </w:rPr>
      </w:pPr>
      <w:r w:rsidRPr="00117A87">
        <w:rPr>
          <w:rFonts w:cs="Times New Roman"/>
          <w:color w:val="000000" w:themeColor="text1"/>
        </w:rPr>
        <w:tab/>
      </w:r>
      <w:r w:rsidR="00594977" w:rsidRPr="00594977">
        <w:rPr>
          <w:rFonts w:cs="Times New Roman"/>
          <w:color w:val="000000" w:themeColor="text1"/>
        </w:rPr>
        <w:t xml:space="preserve">We further explored responses of plant species in relation to biotic and abiotic variables to better understand the role of species identity in driving overall plant responses. We found that </w:t>
      </w:r>
      <w:r w:rsidR="00594977" w:rsidRPr="00594977">
        <w:rPr>
          <w:rFonts w:cs="Times New Roman"/>
          <w:color w:val="000000" w:themeColor="text1"/>
        </w:rPr>
        <w:lastRenderedPageBreak/>
        <w:t>responses were species-specific as hypothesized. Our previous study</w:t>
      </w:r>
      <w:sdt>
        <w:sdtPr>
          <w:rPr>
            <w:rFonts w:cs="Times New Roman"/>
            <w:color w:val="000000" w:themeColor="text1"/>
            <w:vertAlign w:val="superscript"/>
          </w:rPr>
          <w:tag w:val="MENDELEY_CITATION_v3_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"/>
          <w:id w:val="1253863251"/>
          <w:placeholder>
            <w:docPart w:val="A638A55A8B6E7944BBBDEF621A122C7A"/>
          </w:placeholder>
        </w:sdtPr>
        <w:sdtEndPr/>
        <w:sdtContent>
          <w:r w:rsidR="00594977" w:rsidRPr="00594977">
            <w:rPr>
              <w:rFonts w:cs="Times New Roman"/>
              <w:color w:val="000000" w:themeColor="text1"/>
              <w:vertAlign w:val="superscript"/>
            </w:rPr>
            <w:t>43</w:t>
          </w:r>
        </w:sdtContent>
      </w:sdt>
      <w:r w:rsidR="00594977" w:rsidRPr="00594977">
        <w:rPr>
          <w:rFonts w:cs="Times New Roman"/>
          <w:color w:val="000000" w:themeColor="text1"/>
        </w:rPr>
        <w:t xml:space="preserve"> on species-specific responses to precipitation and clipping showed a small number of significant interactive effects between these treatments. Here we found that most species performance metrics, but especially plant height, mainly were influenced by change in abiotic variables; if altered precipitation co-occurs with hay harvest, it negatively impacts plant performance. In this context, only height of C</w:t>
      </w:r>
      <w:r w:rsidR="00594977" w:rsidRPr="00594977">
        <w:rPr>
          <w:rFonts w:cs="Times New Roman"/>
          <w:color w:val="000000" w:themeColor="text1"/>
          <w:vertAlign w:val="subscript"/>
        </w:rPr>
        <w:t>4</w:t>
      </w:r>
      <w:r w:rsidR="00594977" w:rsidRPr="00594977">
        <w:rPr>
          <w:rFonts w:cs="Times New Roman"/>
          <w:color w:val="000000" w:themeColor="text1"/>
        </w:rPr>
        <w:t xml:space="preserve"> graminoids responded positively to greater soil moisture. As a result, he dominant grass </w:t>
      </w:r>
      <w:proofErr w:type="spellStart"/>
      <w:r w:rsidR="00594977" w:rsidRPr="00594977">
        <w:rPr>
          <w:rFonts w:cs="Times New Roman"/>
          <w:i/>
          <w:iCs/>
          <w:color w:val="000000" w:themeColor="text1"/>
        </w:rPr>
        <w:t>Schizachyrium</w:t>
      </w:r>
      <w:proofErr w:type="spellEnd"/>
      <w:r w:rsidR="00594977" w:rsidRPr="00594977">
        <w:rPr>
          <w:rFonts w:cs="Times New Roman"/>
          <w:i/>
          <w:iCs/>
          <w:color w:val="000000" w:themeColor="text1"/>
        </w:rPr>
        <w:t xml:space="preserve"> </w:t>
      </w:r>
      <w:proofErr w:type="spellStart"/>
      <w:r w:rsidR="00594977" w:rsidRPr="00594977">
        <w:rPr>
          <w:rFonts w:cs="Times New Roman"/>
          <w:i/>
          <w:iCs/>
          <w:color w:val="000000" w:themeColor="text1"/>
        </w:rPr>
        <w:t>scoparium</w:t>
      </w:r>
      <w:proofErr w:type="spellEnd"/>
      <w:r w:rsidR="00594977" w:rsidRPr="00594977">
        <w:rPr>
          <w:rFonts w:cs="Times New Roman"/>
          <w:i/>
          <w:iCs/>
          <w:color w:val="000000" w:themeColor="text1"/>
        </w:rPr>
        <w:t xml:space="preserve"> </w:t>
      </w:r>
      <w:r w:rsidR="00594977" w:rsidRPr="00594977">
        <w:rPr>
          <w:rFonts w:cs="Times New Roman"/>
          <w:color w:val="000000" w:themeColor="text1"/>
        </w:rPr>
        <w:t xml:space="preserve">and subdominant grass </w:t>
      </w:r>
      <w:proofErr w:type="spellStart"/>
      <w:r w:rsidR="00594977" w:rsidRPr="00594977">
        <w:rPr>
          <w:rFonts w:cs="Times New Roman"/>
          <w:i/>
          <w:iCs/>
          <w:color w:val="000000" w:themeColor="text1"/>
        </w:rPr>
        <w:t>Sorghastrum</w:t>
      </w:r>
      <w:proofErr w:type="spellEnd"/>
      <w:r w:rsidR="00594977" w:rsidRPr="00594977">
        <w:rPr>
          <w:rFonts w:cs="Times New Roman"/>
          <w:i/>
          <w:iCs/>
          <w:color w:val="000000" w:themeColor="text1"/>
        </w:rPr>
        <w:t xml:space="preserve"> nutans</w:t>
      </w:r>
      <w:r w:rsidR="00594977" w:rsidRPr="00594977">
        <w:rPr>
          <w:rFonts w:cs="Times New Roman"/>
          <w:color w:val="000000" w:themeColor="text1"/>
        </w:rPr>
        <w:t>, responded positively to increases in soil moisture, suggesting water limitation in this ecosystem</w:t>
      </w:r>
      <w:sdt>
        <w:sdtPr>
          <w:rPr>
            <w:rFonts w:cs="Times New Roman"/>
            <w:color w:val="000000" w:themeColor="text1"/>
            <w:vertAlign w:val="superscript"/>
          </w:rPr>
          <w:tag w:val="MENDELEY_CITATION_v3_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"/>
          <w:id w:val="1230966860"/>
          <w:placeholder>
            <w:docPart w:val="A638A55A8B6E7944BBBDEF621A122C7A"/>
          </w:placeholder>
        </w:sdtPr>
        <w:sdtEndPr/>
        <w:sdtContent>
          <w:r w:rsidR="00594977" w:rsidRPr="00594977">
            <w:rPr>
              <w:rFonts w:cs="Times New Roman"/>
              <w:color w:val="000000" w:themeColor="text1"/>
              <w:vertAlign w:val="superscript"/>
            </w:rPr>
            <w:t>58</w:t>
          </w:r>
        </w:sdtContent>
      </w:sdt>
      <w:r w:rsidR="00594977" w:rsidRPr="00594977">
        <w:rPr>
          <w:rFonts w:cs="Times New Roman"/>
          <w:color w:val="000000" w:themeColor="text1"/>
        </w:rPr>
        <w:t>. Cover of only two species (a forb and a grass) were associated with greater soil moisture and soil temperature change, highlighting the importance of changes in height to define plant performance when precipitation change is concurrent with hay harvest. Finally, although not statistically significant in the SEM models, we found a tendency for mixed positive and negative relationships between plant performance and biotic variables in the context of precipitation change and hay harvest.</w:t>
      </w:r>
    </w:p>
    <w:p w14:paraId="3707848A" w14:textId="77777777" w:rsidR="00594977" w:rsidRPr="00594977" w:rsidRDefault="00594977" w:rsidP="00594977">
      <w:pPr>
        <w:tabs>
          <w:tab w:val="left" w:pos="720"/>
          <w:tab w:val="left" w:pos="2968"/>
        </w:tabs>
        <w:spacing w:line="480" w:lineRule="auto"/>
        <w:jc w:val="both"/>
        <w:rPr>
          <w:rFonts w:cs="Times New Roman"/>
          <w:color w:val="000000" w:themeColor="text1"/>
        </w:rPr>
      </w:pPr>
      <w:r w:rsidRPr="00594977">
        <w:rPr>
          <w:rFonts w:cs="Times New Roman"/>
          <w:color w:val="000000" w:themeColor="text1"/>
        </w:rPr>
        <w:tab/>
        <w:t>In contrast, most species increased in performance with higher values of LAI when precipitation occurred alone. A total of six out of nine species were mainly influenced by increases in LAI, including all C</w:t>
      </w:r>
      <w:r w:rsidRPr="00594977">
        <w:rPr>
          <w:rFonts w:cs="Times New Roman"/>
          <w:color w:val="000000" w:themeColor="text1"/>
          <w:vertAlign w:val="subscript"/>
        </w:rPr>
        <w:t>4</w:t>
      </w:r>
      <w:r w:rsidRPr="00594977">
        <w:rPr>
          <w:rFonts w:cs="Times New Roman"/>
          <w:color w:val="000000" w:themeColor="text1"/>
        </w:rPr>
        <w:t xml:space="preserve"> graminoids. These results show that these species are benefited by greater LAI and increased community richness when only precipitation increased; yet are not influenced by biotic variables if hay harvest co-occurs with changes in precipitation. Neighbors around focal plants ameliorate some or many environmental conditions, allowing species to grow despite harsh conditions </w:t>
      </w:r>
      <w:sdt>
        <w:sdtPr>
          <w:rPr>
            <w:rFonts w:cs="Times New Roman"/>
            <w:color w:val="000000" w:themeColor="text1"/>
            <w:vertAlign w:val="superscript"/>
          </w:rPr>
          <w:tag w:val="MENDELEY_CITATION_v3_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"/>
          <w:id w:val="-84072753"/>
          <w:placeholder>
            <w:docPart w:val="A638A55A8B6E7944BBBDEF621A122C7A"/>
          </w:placeholder>
        </w:sdtPr>
        <w:sdtEndPr/>
        <w:sdtContent>
          <w:r w:rsidRPr="00594977">
            <w:rPr>
              <w:rFonts w:cs="Times New Roman"/>
              <w:color w:val="000000" w:themeColor="text1"/>
              <w:vertAlign w:val="superscript"/>
            </w:rPr>
            <w:t>20</w:t>
          </w:r>
        </w:sdtContent>
      </w:sdt>
      <w:r w:rsidRPr="00594977">
        <w:rPr>
          <w:rFonts w:cs="Times New Roman"/>
          <w:color w:val="000000" w:themeColor="text1"/>
        </w:rPr>
        <w:t>. Hence, we posit that microhabitat amelioration by neighbors’ presence was key for other species performance (</w:t>
      </w:r>
      <w:r w:rsidRPr="00594977">
        <w:rPr>
          <w:rFonts w:cs="Times New Roman"/>
          <w:i/>
          <w:iCs/>
          <w:color w:val="000000" w:themeColor="text1"/>
        </w:rPr>
        <w:t xml:space="preserve">Ambrosia </w:t>
      </w:r>
      <w:proofErr w:type="spellStart"/>
      <w:r w:rsidRPr="00594977">
        <w:rPr>
          <w:rFonts w:cs="Times New Roman"/>
          <w:i/>
          <w:iCs/>
          <w:color w:val="000000" w:themeColor="text1"/>
        </w:rPr>
        <w:t>psilostachya</w:t>
      </w:r>
      <w:proofErr w:type="spellEnd"/>
      <w:r w:rsidRPr="00594977">
        <w:rPr>
          <w:rFonts w:cs="Times New Roman"/>
          <w:color w:val="000000" w:themeColor="text1"/>
        </w:rPr>
        <w:t xml:space="preserve">, </w:t>
      </w:r>
      <w:r w:rsidRPr="00594977">
        <w:rPr>
          <w:rFonts w:cs="Times New Roman"/>
          <w:i/>
          <w:iCs/>
          <w:color w:val="000000" w:themeColor="text1"/>
        </w:rPr>
        <w:t xml:space="preserve">Croton </w:t>
      </w:r>
      <w:proofErr w:type="spellStart"/>
      <w:r w:rsidRPr="00594977">
        <w:rPr>
          <w:rFonts w:cs="Times New Roman"/>
          <w:i/>
          <w:iCs/>
          <w:color w:val="000000" w:themeColor="text1"/>
        </w:rPr>
        <w:t>monanthogynus</w:t>
      </w:r>
      <w:proofErr w:type="spellEnd"/>
      <w:r w:rsidRPr="00594977">
        <w:rPr>
          <w:rFonts w:cs="Times New Roman"/>
          <w:color w:val="000000" w:themeColor="text1"/>
        </w:rPr>
        <w:t xml:space="preserve">, </w:t>
      </w:r>
      <w:proofErr w:type="spellStart"/>
      <w:r w:rsidRPr="00594977">
        <w:rPr>
          <w:rFonts w:cs="Times New Roman"/>
          <w:i/>
          <w:iCs/>
          <w:color w:val="000000" w:themeColor="text1"/>
        </w:rPr>
        <w:t>Symphyotrichum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ericoides</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Schizachryium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scoparium</w:t>
      </w:r>
      <w:proofErr w:type="spellEnd"/>
      <w:r w:rsidRPr="00594977">
        <w:rPr>
          <w:rFonts w:cs="Times New Roman"/>
          <w:i/>
          <w:iCs/>
          <w:color w:val="000000" w:themeColor="text1"/>
        </w:rPr>
        <w:t xml:space="preserve">, </w:t>
      </w:r>
      <w:proofErr w:type="spellStart"/>
      <w:r w:rsidRPr="00594977">
        <w:rPr>
          <w:rFonts w:cs="Times New Roman"/>
          <w:i/>
          <w:iCs/>
          <w:color w:val="000000" w:themeColor="text1"/>
        </w:rPr>
        <w:t>Sorghastrum</w:t>
      </w:r>
      <w:proofErr w:type="spellEnd"/>
      <w:r w:rsidRPr="00594977">
        <w:rPr>
          <w:rFonts w:cs="Times New Roman"/>
          <w:i/>
          <w:iCs/>
          <w:color w:val="000000" w:themeColor="text1"/>
        </w:rPr>
        <w:t xml:space="preserve"> nutans </w:t>
      </w:r>
      <w:r w:rsidRPr="00594977">
        <w:rPr>
          <w:rFonts w:cs="Times New Roman"/>
          <w:color w:val="000000" w:themeColor="text1"/>
        </w:rPr>
        <w:t xml:space="preserve">and </w:t>
      </w:r>
      <w:r w:rsidRPr="00594977">
        <w:rPr>
          <w:rFonts w:cs="Times New Roman"/>
          <w:i/>
          <w:iCs/>
          <w:color w:val="000000" w:themeColor="text1"/>
        </w:rPr>
        <w:t xml:space="preserve">Sporobolus </w:t>
      </w:r>
      <w:proofErr w:type="spellStart"/>
      <w:r w:rsidRPr="00594977">
        <w:rPr>
          <w:rFonts w:cs="Times New Roman"/>
          <w:i/>
          <w:iCs/>
          <w:color w:val="000000" w:themeColor="text1"/>
        </w:rPr>
        <w:t>compositus</w:t>
      </w:r>
      <w:proofErr w:type="spellEnd"/>
      <w:r w:rsidRPr="00594977">
        <w:rPr>
          <w:rFonts w:cs="Times New Roman"/>
          <w:color w:val="000000" w:themeColor="text1"/>
        </w:rPr>
        <w:t xml:space="preserve">), including species that are known to be less abundant in the community. Thus, vegetation removal by harvest </w:t>
      </w:r>
      <w:r w:rsidRPr="00594977">
        <w:rPr>
          <w:rFonts w:cs="Times New Roman"/>
          <w:color w:val="000000" w:themeColor="text1"/>
        </w:rPr>
        <w:lastRenderedPageBreak/>
        <w:t>disrupts the positive effects of biotic structure when grassland species undergo changes in precipitation.</w:t>
      </w:r>
    </w:p>
    <w:p w14:paraId="568E37EF" w14:textId="36747D52" w:rsidR="00117A87" w:rsidRPr="00117A87" w:rsidRDefault="00117A87" w:rsidP="00594977">
      <w:pPr>
        <w:tabs>
          <w:tab w:val="left" w:pos="720"/>
          <w:tab w:val="left" w:pos="2968"/>
        </w:tabs>
        <w:spacing w:line="480" w:lineRule="auto"/>
        <w:jc w:val="both"/>
        <w:rPr>
          <w:rFonts w:cs="Times New Roman"/>
          <w:color w:val="000000" w:themeColor="text1"/>
        </w:rPr>
      </w:pPr>
    </w:p>
    <w:p w14:paraId="2904A84A" w14:textId="77777777" w:rsidR="00117A87" w:rsidRPr="00117A87" w:rsidRDefault="00117A87" w:rsidP="00117A87">
      <w:pPr>
        <w:tabs>
          <w:tab w:val="left" w:pos="2968"/>
        </w:tabs>
        <w:spacing w:line="480" w:lineRule="auto"/>
        <w:jc w:val="both"/>
        <w:rPr>
          <w:rFonts w:cs="Times New Roman"/>
          <w:i/>
          <w:iCs/>
          <w:color w:val="000000" w:themeColor="text1"/>
          <w:u w:val="single"/>
        </w:rPr>
      </w:pPr>
      <w:r w:rsidRPr="00117A87">
        <w:rPr>
          <w:rFonts w:cs="Times New Roman"/>
          <w:i/>
          <w:iCs/>
          <w:color w:val="000000" w:themeColor="text1"/>
        </w:rPr>
        <w:t xml:space="preserve">            </w:t>
      </w:r>
      <w:r w:rsidRPr="00117A87">
        <w:rPr>
          <w:rFonts w:cs="Times New Roman"/>
          <w:i/>
          <w:iCs/>
          <w:color w:val="000000" w:themeColor="text1"/>
          <w:u w:val="single"/>
        </w:rPr>
        <w:t>Precipitation gradient and hay harvest effects on functional groups plant performance</w:t>
      </w:r>
    </w:p>
    <w:p w14:paraId="2C68CBEF" w14:textId="77777777" w:rsidR="00594977" w:rsidRPr="00A521D0" w:rsidRDefault="00117A87" w:rsidP="00594977">
      <w:pPr>
        <w:tabs>
          <w:tab w:val="left" w:pos="720"/>
          <w:tab w:val="left" w:pos="2968"/>
        </w:tabs>
        <w:spacing w:line="480" w:lineRule="auto"/>
        <w:jc w:val="both"/>
        <w:rPr>
          <w:rFonts w:cs="Times New Roman"/>
          <w:color w:val="000000" w:themeColor="text1"/>
        </w:rPr>
      </w:pPr>
      <w:r w:rsidRPr="00117A87">
        <w:rPr>
          <w:rFonts w:cs="Times New Roman"/>
          <w:color w:val="000000" w:themeColor="text1"/>
        </w:rPr>
        <w:tab/>
      </w:r>
      <w:r w:rsidR="00594977" w:rsidRPr="00A521D0">
        <w:rPr>
          <w:rFonts w:cs="Times New Roman"/>
          <w:color w:val="000000" w:themeColor="text1"/>
        </w:rPr>
        <w:t>Plant performance, both of individuals and specifically of focal C</w:t>
      </w:r>
      <w:r w:rsidR="00594977" w:rsidRPr="00A521D0">
        <w:rPr>
          <w:rFonts w:cs="Times New Roman"/>
          <w:color w:val="000000" w:themeColor="text1"/>
          <w:vertAlign w:val="subscript"/>
        </w:rPr>
        <w:t>4</w:t>
      </w:r>
      <w:r w:rsidR="00594977" w:rsidRPr="00A521D0">
        <w:rPr>
          <w:rFonts w:cs="Times New Roman"/>
          <w:color w:val="000000" w:themeColor="text1"/>
        </w:rPr>
        <w:t xml:space="preserve"> graminoids, was influenced similarly, a finding that suggests C</w:t>
      </w:r>
      <w:r w:rsidR="00594977" w:rsidRPr="00A521D0">
        <w:rPr>
          <w:rFonts w:cs="Times New Roman"/>
          <w:color w:val="000000" w:themeColor="text1"/>
          <w:vertAlign w:val="subscript"/>
        </w:rPr>
        <w:t>4</w:t>
      </w:r>
      <w:r w:rsidR="00594977" w:rsidRPr="00A521D0">
        <w:rPr>
          <w:rFonts w:cs="Times New Roman"/>
          <w:color w:val="000000" w:themeColor="text1"/>
        </w:rPr>
        <w:t xml:space="preserve"> graminoids determined overall plant performance. The SEM for C</w:t>
      </w:r>
      <w:r w:rsidR="00594977" w:rsidRPr="00A521D0">
        <w:rPr>
          <w:rFonts w:cs="Times New Roman"/>
          <w:color w:val="000000" w:themeColor="text1"/>
          <w:vertAlign w:val="subscript"/>
        </w:rPr>
        <w:t>3</w:t>
      </w:r>
      <w:r w:rsidR="00594977" w:rsidRPr="00A521D0">
        <w:rPr>
          <w:rFonts w:cs="Times New Roman"/>
          <w:color w:val="000000" w:themeColor="text1"/>
        </w:rPr>
        <w:t xml:space="preserve"> grasses showed no significant change of plant performance, but C</w:t>
      </w:r>
      <w:r w:rsidR="00594977" w:rsidRPr="00A521D0">
        <w:rPr>
          <w:rFonts w:cs="Times New Roman"/>
          <w:color w:val="000000" w:themeColor="text1"/>
          <w:vertAlign w:val="subscript"/>
        </w:rPr>
        <w:t>3</w:t>
      </w:r>
      <w:r w:rsidR="00594977" w:rsidRPr="00A521D0">
        <w:rPr>
          <w:rFonts w:cs="Times New Roman"/>
          <w:color w:val="000000" w:themeColor="text1"/>
        </w:rPr>
        <w:t xml:space="preserve"> grasses were only represented by a single species (</w:t>
      </w:r>
      <w:proofErr w:type="spellStart"/>
      <w:r w:rsidR="00594977" w:rsidRPr="00A521D0">
        <w:rPr>
          <w:rFonts w:cs="Times New Roman"/>
          <w:i/>
          <w:iCs/>
          <w:color w:val="000000" w:themeColor="text1"/>
        </w:rPr>
        <w:t>Dichanthelium</w:t>
      </w:r>
      <w:proofErr w:type="spellEnd"/>
      <w:r w:rsidR="00594977" w:rsidRPr="00A521D0">
        <w:rPr>
          <w:rFonts w:cs="Times New Roman"/>
          <w:i/>
          <w:iCs/>
          <w:color w:val="000000" w:themeColor="text1"/>
        </w:rPr>
        <w:t xml:space="preserve"> </w:t>
      </w:r>
      <w:proofErr w:type="spellStart"/>
      <w:r w:rsidR="00594977" w:rsidRPr="00A521D0">
        <w:rPr>
          <w:rFonts w:cs="Times New Roman"/>
          <w:i/>
          <w:iCs/>
          <w:color w:val="000000" w:themeColor="text1"/>
        </w:rPr>
        <w:t>oligosanthes</w:t>
      </w:r>
      <w:proofErr w:type="spellEnd"/>
      <w:r w:rsidR="00594977" w:rsidRPr="00A521D0">
        <w:rPr>
          <w:rFonts w:cs="Times New Roman"/>
          <w:color w:val="000000" w:themeColor="text1"/>
        </w:rPr>
        <w:t>). These results are expected because C</w:t>
      </w:r>
      <w:r w:rsidR="00594977" w:rsidRPr="00A521D0">
        <w:rPr>
          <w:rFonts w:cs="Times New Roman"/>
          <w:color w:val="000000" w:themeColor="text1"/>
          <w:vertAlign w:val="subscript"/>
        </w:rPr>
        <w:t>4</w:t>
      </w:r>
      <w:r w:rsidR="00594977" w:rsidRPr="00A521D0">
        <w:rPr>
          <w:rFonts w:cs="Times New Roman"/>
          <w:color w:val="000000" w:themeColor="text1"/>
        </w:rPr>
        <w:t xml:space="preserve"> graminoids are the dominant functional group in our study site. By contrast, C</w:t>
      </w:r>
      <w:r w:rsidR="00594977" w:rsidRPr="00A521D0">
        <w:rPr>
          <w:rFonts w:cs="Times New Roman"/>
          <w:color w:val="000000" w:themeColor="text1"/>
          <w:vertAlign w:val="subscript"/>
        </w:rPr>
        <w:t>3</w:t>
      </w:r>
      <w:r w:rsidR="00594977" w:rsidRPr="00A521D0">
        <w:rPr>
          <w:rFonts w:cs="Times New Roman"/>
          <w:color w:val="000000" w:themeColor="text1"/>
        </w:rPr>
        <w:t xml:space="preserve"> forbs performance mainly increased through biotic change, independently of the precipitation manipulation. However, the positive effect of biotic variables (ANPP, LAI and community richness) was slightly stronger with hay harvest when considering C</w:t>
      </w:r>
      <w:r w:rsidR="00594977" w:rsidRPr="00A521D0">
        <w:rPr>
          <w:rFonts w:cs="Times New Roman"/>
          <w:color w:val="000000" w:themeColor="text1"/>
          <w:vertAlign w:val="subscript"/>
        </w:rPr>
        <w:t xml:space="preserve">3 </w:t>
      </w:r>
      <w:r w:rsidR="00594977" w:rsidRPr="00A521D0">
        <w:rPr>
          <w:rFonts w:cs="Times New Roman"/>
          <w:color w:val="000000" w:themeColor="text1"/>
        </w:rPr>
        <w:t xml:space="preserve">species. This positive effect potentially allowed more plant growth, thus likely generating </w:t>
      </w:r>
      <w:proofErr w:type="gramStart"/>
      <w:r w:rsidR="00594977" w:rsidRPr="00A521D0">
        <w:rPr>
          <w:rFonts w:cs="Times New Roman"/>
          <w:color w:val="000000" w:themeColor="text1"/>
        </w:rPr>
        <w:t>more light</w:t>
      </w:r>
      <w:proofErr w:type="gramEnd"/>
      <w:r w:rsidR="00594977" w:rsidRPr="00A521D0">
        <w:rPr>
          <w:rFonts w:cs="Times New Roman"/>
          <w:color w:val="000000" w:themeColor="text1"/>
        </w:rPr>
        <w:t xml:space="preserve"> and space for growth conditions for C</w:t>
      </w:r>
      <w:r w:rsidR="00594977" w:rsidRPr="00A521D0">
        <w:rPr>
          <w:rFonts w:cs="Times New Roman"/>
          <w:color w:val="000000" w:themeColor="text1"/>
          <w:vertAlign w:val="subscript"/>
        </w:rPr>
        <w:t>3</w:t>
      </w:r>
      <w:r w:rsidR="00594977" w:rsidRPr="00A521D0">
        <w:rPr>
          <w:rFonts w:cs="Times New Roman"/>
          <w:color w:val="000000" w:themeColor="text1"/>
        </w:rPr>
        <w:t xml:space="preserve"> species</w:t>
      </w:r>
      <w:sdt>
        <w:sdtPr>
          <w:rPr>
            <w:rFonts w:cs="Times New Roman"/>
            <w:color w:val="000000" w:themeColor="text1"/>
          </w:rPr>
          <w:tag w:val="MENDELEY_CITATION_v3_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"/>
          <w:id w:val="399720581"/>
          <w:placeholder>
            <w:docPart w:val="81001877F84A324B8987539B633C84C5"/>
          </w:placeholder>
        </w:sdtPr>
        <w:sdtEndPr/>
        <w:sdtContent>
          <w:r w:rsidR="00594977" w:rsidRPr="00A521D0">
            <w:rPr>
              <w:rFonts w:cs="Times New Roman"/>
              <w:color w:val="000000" w:themeColor="text1"/>
              <w:vertAlign w:val="superscript"/>
            </w:rPr>
            <w:t>59</w:t>
          </w:r>
        </w:sdtContent>
      </w:sdt>
      <w:r w:rsidR="00594977" w:rsidRPr="00A521D0">
        <w:rPr>
          <w:rFonts w:cs="Times New Roman"/>
          <w:color w:val="000000" w:themeColor="text1"/>
        </w:rPr>
        <w:t xml:space="preserve">. </w:t>
      </w:r>
    </w:p>
    <w:p w14:paraId="783F9B85" w14:textId="4B645056" w:rsidR="00117A87" w:rsidRPr="00117A87" w:rsidRDefault="00117A87" w:rsidP="00117A87">
      <w:pPr>
        <w:tabs>
          <w:tab w:val="left" w:pos="720"/>
          <w:tab w:val="left" w:pos="2968"/>
        </w:tabs>
        <w:spacing w:line="480" w:lineRule="auto"/>
        <w:jc w:val="both"/>
        <w:rPr>
          <w:rFonts w:cs="Times New Roman"/>
          <w:color w:val="000000" w:themeColor="text1"/>
        </w:rPr>
      </w:pPr>
    </w:p>
    <w:p w14:paraId="3B3E3F05" w14:textId="77777777" w:rsidR="00117A87" w:rsidRPr="00117A87" w:rsidRDefault="00117A87" w:rsidP="00117A87">
      <w:pPr>
        <w:tabs>
          <w:tab w:val="left" w:pos="720"/>
          <w:tab w:val="left" w:pos="2968"/>
        </w:tabs>
        <w:spacing w:line="480" w:lineRule="auto"/>
        <w:jc w:val="both"/>
        <w:rPr>
          <w:rFonts w:cs="Times New Roman"/>
          <w:i/>
          <w:iCs/>
          <w:color w:val="000000" w:themeColor="text1"/>
        </w:rPr>
      </w:pPr>
      <w:r w:rsidRPr="00117A87">
        <w:rPr>
          <w:rFonts w:cs="Times New Roman"/>
          <w:color w:val="000000" w:themeColor="text1"/>
        </w:rPr>
        <w:tab/>
      </w:r>
      <w:r w:rsidRPr="00117A87">
        <w:rPr>
          <w:rFonts w:cs="Times New Roman"/>
          <w:i/>
          <w:iCs/>
          <w:color w:val="000000" w:themeColor="text1"/>
        </w:rPr>
        <w:t>Conclusions</w:t>
      </w:r>
    </w:p>
    <w:p w14:paraId="3DA5DF55" w14:textId="14C08C1F" w:rsidR="00594977" w:rsidRDefault="00117A87" w:rsidP="00594977">
      <w:pPr>
        <w:tabs>
          <w:tab w:val="left" w:pos="720"/>
          <w:tab w:val="left" w:pos="2968"/>
        </w:tabs>
        <w:spacing w:line="480" w:lineRule="auto"/>
        <w:jc w:val="both"/>
        <w:rPr>
          <w:rFonts w:cs="Times New Roman"/>
          <w:color w:val="000000" w:themeColor="text1"/>
        </w:rPr>
      </w:pPr>
      <w:r w:rsidRPr="00117A87">
        <w:rPr>
          <w:rFonts w:cs="Times New Roman"/>
          <w:color w:val="000000" w:themeColor="text1"/>
        </w:rPr>
        <w:tab/>
      </w:r>
      <w:r w:rsidR="00594977" w:rsidRPr="00594977">
        <w:rPr>
          <w:rFonts w:cs="Times New Roman"/>
          <w:color w:val="000000" w:themeColor="text1"/>
        </w:rPr>
        <w:t xml:space="preserve">We demonstrate the role of interactive effects of disturbances in shaping plant performance. Hay harvest lessens precipitation effects on biotic and abiotic variables to influence plant performance. We further conclude that abiotic factors (i.e., soil temperature and soil moisture) and biotic factors (i.e., ANPP and LAI) are key drivers of plant performance along a precipitation gradient. Abiotic factors often drive response to climate drivers at the larger scale, whereas biotic factors at the local scale </w:t>
      </w:r>
      <w:sdt>
        <w:sdtPr>
          <w:rPr>
            <w:rFonts w:cs="Times New Roman"/>
            <w:color w:val="000000" w:themeColor="text1"/>
          </w:rPr>
          <w:tag w:val="MENDELEY_CITATION_v3_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"/>
          <w:id w:val="-641263587"/>
          <w:placeholder>
            <w:docPart w:val="6A31C5521F0C9048B0C3C5D6A53F5422"/>
          </w:placeholder>
        </w:sdtPr>
        <w:sdtEndPr/>
        <w:sdtContent>
          <w:r w:rsidR="00594977" w:rsidRPr="00594977">
            <w:rPr>
              <w:rFonts w:cs="Times New Roman"/>
              <w:color w:val="000000" w:themeColor="text1"/>
              <w:vertAlign w:val="superscript"/>
            </w:rPr>
            <w:t>60</w:t>
          </w:r>
        </w:sdtContent>
      </w:sdt>
      <w:r w:rsidR="00594977" w:rsidRPr="00594977">
        <w:rPr>
          <w:rFonts w:cs="Times New Roman"/>
          <w:color w:val="000000" w:themeColor="text1"/>
        </w:rPr>
        <w:t xml:space="preserve">. However, this effect will depend on the type of occurring disturbances. Our integrative disturbance approach can be extended to test the generality of </w:t>
      </w:r>
      <w:r w:rsidR="00594977" w:rsidRPr="00594977">
        <w:rPr>
          <w:rFonts w:cs="Times New Roman"/>
          <w:color w:val="000000" w:themeColor="text1"/>
        </w:rPr>
        <w:lastRenderedPageBreak/>
        <w:t>adaptation to changes in abiotic and indirect biotic factors in other plant groups and in other regions with different precipitation conditions, like arid and moist environments. It is also important to study other metrics of plant performance to further understand the impacts of climate change and human management. Finally, more broadly, pathway analysis approaches applied to a variety of systems and questions in climate change ecology is an important means through which we can explain the changes of biodiversity.</w:t>
      </w:r>
    </w:p>
    <w:p w14:paraId="39CC2CCC" w14:textId="77777777" w:rsidR="00594977" w:rsidRPr="00594977" w:rsidRDefault="00594977" w:rsidP="00594977">
      <w:pPr>
        <w:tabs>
          <w:tab w:val="left" w:pos="720"/>
          <w:tab w:val="left" w:pos="2968"/>
        </w:tabs>
        <w:spacing w:line="480" w:lineRule="auto"/>
        <w:jc w:val="both"/>
        <w:rPr>
          <w:rFonts w:cs="Times New Roman"/>
          <w:color w:val="000000" w:themeColor="text1"/>
        </w:rPr>
      </w:pPr>
    </w:p>
    <w:p w14:paraId="3AF91E8B" w14:textId="1F759693" w:rsidR="007440EF" w:rsidRPr="007440EF" w:rsidRDefault="007440EF" w:rsidP="007440EF">
      <w:pPr>
        <w:tabs>
          <w:tab w:val="left" w:pos="720"/>
          <w:tab w:val="left" w:pos="2968"/>
        </w:tabs>
        <w:spacing w:line="480" w:lineRule="auto"/>
        <w:jc w:val="both"/>
        <w:rPr>
          <w:rFonts w:cs="Times New Roman"/>
          <w:color w:val="000000" w:themeColor="text1"/>
        </w:rPr>
      </w:pPr>
      <w:r w:rsidRPr="007440EF">
        <w:rPr>
          <w:rFonts w:cs="Times New Roman"/>
          <w:b/>
          <w:bCs/>
          <w:color w:val="000000" w:themeColor="text1"/>
        </w:rPr>
        <w:t>Author’s contributions:</w:t>
      </w:r>
      <w:r w:rsidRPr="007440EF">
        <w:rPr>
          <w:rFonts w:cs="Times New Roman"/>
          <w:color w:val="000000" w:themeColor="text1"/>
        </w:rPr>
        <w:t xml:space="preserve"> KC and LS conceived the ideas and designed methodology; KC collected the data; KC analyzed the data; KC, LS and MAP contributed to the writing. All authors contributed critically to the drafts and gave final approval for publication.</w:t>
      </w:r>
    </w:p>
    <w:p w14:paraId="02158893" w14:textId="77777777" w:rsidR="007440EF" w:rsidRPr="007440EF" w:rsidRDefault="007440EF" w:rsidP="007440EF">
      <w:pPr>
        <w:tabs>
          <w:tab w:val="left" w:pos="720"/>
          <w:tab w:val="left" w:pos="2968"/>
        </w:tabs>
        <w:spacing w:line="480" w:lineRule="auto"/>
        <w:jc w:val="both"/>
        <w:rPr>
          <w:rFonts w:cs="Times New Roman"/>
          <w:color w:val="000000" w:themeColor="text1"/>
        </w:rPr>
      </w:pPr>
    </w:p>
    <w:p w14:paraId="0F252D39" w14:textId="77777777" w:rsidR="007440EF" w:rsidRPr="007440EF" w:rsidRDefault="007440EF" w:rsidP="007440EF">
      <w:pPr>
        <w:tabs>
          <w:tab w:val="left" w:pos="720"/>
          <w:tab w:val="left" w:pos="2968"/>
        </w:tabs>
        <w:spacing w:line="480" w:lineRule="auto"/>
        <w:jc w:val="both"/>
        <w:rPr>
          <w:rFonts w:cs="Times New Roman"/>
          <w:color w:val="000000" w:themeColor="text1"/>
        </w:rPr>
      </w:pPr>
      <w:r w:rsidRPr="007440EF">
        <w:rPr>
          <w:rFonts w:cs="Times New Roman"/>
          <w:b/>
          <w:bCs/>
          <w:color w:val="000000" w:themeColor="text1"/>
        </w:rPr>
        <w:t>Competing Interests:</w:t>
      </w:r>
      <w:r w:rsidRPr="007440EF">
        <w:rPr>
          <w:rFonts w:cs="Times New Roman"/>
          <w:color w:val="000000" w:themeColor="text1"/>
        </w:rPr>
        <w:t xml:space="preserve"> The authors declare no competing interests.</w:t>
      </w:r>
    </w:p>
    <w:p w14:paraId="20449191" w14:textId="77777777" w:rsidR="007440EF" w:rsidRPr="007440EF" w:rsidRDefault="007440EF" w:rsidP="007440EF">
      <w:pPr>
        <w:tabs>
          <w:tab w:val="left" w:pos="720"/>
          <w:tab w:val="left" w:pos="2968"/>
        </w:tabs>
        <w:spacing w:line="480" w:lineRule="auto"/>
        <w:jc w:val="both"/>
        <w:rPr>
          <w:rFonts w:cs="Times New Roman"/>
          <w:color w:val="000000" w:themeColor="text1"/>
        </w:rPr>
      </w:pPr>
    </w:p>
    <w:p w14:paraId="01913874" w14:textId="77777777" w:rsidR="007440EF" w:rsidRPr="007440EF" w:rsidRDefault="007440EF" w:rsidP="007440EF">
      <w:pPr>
        <w:tabs>
          <w:tab w:val="left" w:pos="720"/>
          <w:tab w:val="left" w:pos="2968"/>
        </w:tabs>
        <w:spacing w:line="480" w:lineRule="auto"/>
        <w:jc w:val="both"/>
        <w:rPr>
          <w:rFonts w:cs="Times New Roman"/>
          <w:color w:val="000000" w:themeColor="text1"/>
        </w:rPr>
      </w:pPr>
      <w:r w:rsidRPr="007440EF">
        <w:rPr>
          <w:rFonts w:cs="Times New Roman"/>
          <w:b/>
          <w:bCs/>
          <w:color w:val="000000" w:themeColor="text1"/>
        </w:rPr>
        <w:t xml:space="preserve">Data availability: </w:t>
      </w:r>
      <w:r w:rsidRPr="007440EF">
        <w:rPr>
          <w:rFonts w:cs="Times New Roman"/>
          <w:color w:val="000000" w:themeColor="text1"/>
        </w:rPr>
        <w:t>Upon publication of this article, data will be made available on SHAREOK University of Oklahoma Libraries.</w:t>
      </w:r>
    </w:p>
    <w:p w14:paraId="69DC30FB" w14:textId="77777777" w:rsidR="00117A87" w:rsidRPr="006B3936" w:rsidRDefault="00117A87" w:rsidP="00117A87">
      <w:pPr>
        <w:tabs>
          <w:tab w:val="left" w:pos="720"/>
          <w:tab w:val="left" w:pos="2968"/>
        </w:tabs>
        <w:spacing w:line="276" w:lineRule="auto"/>
        <w:jc w:val="both"/>
        <w:rPr>
          <w:rFonts w:cs="Times New Roman"/>
          <w:color w:val="000000" w:themeColor="text1"/>
        </w:rPr>
      </w:pPr>
    </w:p>
    <w:p w14:paraId="0FEDEA4C" w14:textId="254F64C9" w:rsidR="00834F0A" w:rsidRDefault="003F0D65" w:rsidP="00987A13">
      <w:pPr>
        <w:pStyle w:val="Heading3"/>
      </w:pPr>
      <w:bookmarkStart w:id="38" w:name="_Toc87272184"/>
      <w:r w:rsidRPr="00987A13">
        <w:t>Acknowledgments</w:t>
      </w:r>
      <w:bookmarkEnd w:id="38"/>
    </w:p>
    <w:p w14:paraId="71DA45D0" w14:textId="77777777" w:rsidR="00987A13" w:rsidRPr="00987A13" w:rsidRDefault="00987A13" w:rsidP="00987A13"/>
    <w:p w14:paraId="25D9FD68" w14:textId="658C2338" w:rsidR="00E23BF7" w:rsidRDefault="003B7797" w:rsidP="004E6F8E">
      <w:pPr>
        <w:spacing w:line="480" w:lineRule="auto"/>
        <w:ind w:firstLine="720"/>
        <w:jc w:val="both"/>
        <w:rPr>
          <w:rFonts w:cs="Times New Roman"/>
          <w:color w:val="000000" w:themeColor="text1"/>
        </w:rPr>
      </w:pPr>
      <w:r w:rsidRPr="006B3936">
        <w:rPr>
          <w:rFonts w:cs="Times New Roman"/>
          <w:color w:val="000000" w:themeColor="text1"/>
        </w:rPr>
        <w:t xml:space="preserve">We thank </w:t>
      </w:r>
      <w:proofErr w:type="spellStart"/>
      <w:r w:rsidRPr="006B3936">
        <w:rPr>
          <w:rFonts w:cs="Times New Roman"/>
          <w:color w:val="000000" w:themeColor="text1"/>
        </w:rPr>
        <w:t>Lifen</w:t>
      </w:r>
      <w:proofErr w:type="spellEnd"/>
      <w:r w:rsidRPr="006B3936">
        <w:rPr>
          <w:rFonts w:cs="Times New Roman"/>
          <w:color w:val="000000" w:themeColor="text1"/>
        </w:rPr>
        <w:t xml:space="preserve"> Liang, Kevin Wilcox, </w:t>
      </w:r>
      <w:proofErr w:type="spellStart"/>
      <w:r w:rsidRPr="006B3936">
        <w:rPr>
          <w:rFonts w:cs="Times New Roman"/>
          <w:color w:val="000000" w:themeColor="text1"/>
        </w:rPr>
        <w:t>Yiqi</w:t>
      </w:r>
      <w:proofErr w:type="spellEnd"/>
      <w:r w:rsidRPr="006B3936">
        <w:rPr>
          <w:rFonts w:cs="Times New Roman"/>
          <w:color w:val="000000" w:themeColor="text1"/>
        </w:rPr>
        <w:t xml:space="preserve"> Luo and others in the </w:t>
      </w:r>
      <w:proofErr w:type="spellStart"/>
      <w:r w:rsidRPr="006B3936">
        <w:rPr>
          <w:rFonts w:cs="Times New Roman"/>
          <w:color w:val="000000" w:themeColor="text1"/>
        </w:rPr>
        <w:t>EcoLab</w:t>
      </w:r>
      <w:proofErr w:type="spellEnd"/>
      <w:r w:rsidRPr="006B3936">
        <w:rPr>
          <w:rFonts w:cs="Times New Roman"/>
          <w:color w:val="000000" w:themeColor="text1"/>
        </w:rPr>
        <w:t xml:space="preserve"> for setting up the experimental plots. We thank Josh </w:t>
      </w:r>
      <w:proofErr w:type="spellStart"/>
      <w:r w:rsidRPr="006B3936">
        <w:rPr>
          <w:rFonts w:cs="Times New Roman"/>
          <w:color w:val="000000" w:themeColor="text1"/>
        </w:rPr>
        <w:t>Kouri</w:t>
      </w:r>
      <w:proofErr w:type="spellEnd"/>
      <w:r w:rsidRPr="006B3936">
        <w:rPr>
          <w:rFonts w:cs="Times New Roman"/>
          <w:color w:val="000000" w:themeColor="text1"/>
        </w:rPr>
        <w:t xml:space="preserve"> for help with field and lab work. We thank Amy Buthod and Abigail Moore for help with plant identification. This study was supported by the University of Oklahoma Faculty Investment Program (FIP) and NSF </w:t>
      </w:r>
      <w:proofErr w:type="spellStart"/>
      <w:r w:rsidRPr="006B3936">
        <w:rPr>
          <w:rFonts w:cs="Times New Roman"/>
          <w:color w:val="000000" w:themeColor="text1"/>
        </w:rPr>
        <w:t>EPSCoR</w:t>
      </w:r>
      <w:proofErr w:type="spellEnd"/>
      <w:r w:rsidRPr="006B3936">
        <w:rPr>
          <w:rFonts w:cs="Times New Roman"/>
          <w:color w:val="000000" w:themeColor="text1"/>
        </w:rPr>
        <w:t xml:space="preserve"> Research Infrastructure Improvement Award No. OIA-1301789 to LS.</w:t>
      </w:r>
    </w:p>
    <w:p w14:paraId="1268DC8C" w14:textId="77777777" w:rsidR="00E23BF7" w:rsidRPr="003B7797" w:rsidRDefault="00E23BF7" w:rsidP="00427691">
      <w:pPr>
        <w:spacing w:line="480" w:lineRule="auto"/>
        <w:ind w:firstLine="720"/>
        <w:jc w:val="both"/>
        <w:rPr>
          <w:rFonts w:cs="Times New Roman"/>
          <w:color w:val="000000" w:themeColor="text1"/>
        </w:rPr>
      </w:pPr>
    </w:p>
    <w:p w14:paraId="0A05B771" w14:textId="4524ECE2" w:rsidR="00834F0A" w:rsidRPr="00987A13" w:rsidRDefault="00834F0A" w:rsidP="004E6F8E">
      <w:pPr>
        <w:pStyle w:val="Heading3"/>
        <w:jc w:val="both"/>
      </w:pPr>
      <w:bookmarkStart w:id="39" w:name="_Toc87272185"/>
      <w:r w:rsidRPr="00987A13">
        <w:lastRenderedPageBreak/>
        <w:t>References</w:t>
      </w:r>
      <w:bookmarkEnd w:id="39"/>
    </w:p>
    <w:p w14:paraId="366EDC51" w14:textId="77777777" w:rsidR="007440EF" w:rsidRPr="006B3936" w:rsidRDefault="007440EF" w:rsidP="004E6F8E">
      <w:pPr>
        <w:widowControl w:val="0"/>
        <w:autoSpaceDE w:val="0"/>
        <w:autoSpaceDN w:val="0"/>
        <w:adjustRightInd w:val="0"/>
        <w:spacing w:line="480" w:lineRule="auto"/>
        <w:ind w:left="640" w:hanging="640"/>
        <w:jc w:val="both"/>
        <w:rPr>
          <w:rFonts w:cs="Times New Roman"/>
          <w:b/>
          <w:bCs/>
          <w:color w:val="000000" w:themeColor="text1"/>
        </w:rPr>
      </w:pPr>
    </w:p>
    <w:p w14:paraId="26CFD254"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w:t>
      </w:r>
      <w:r w:rsidRPr="00A521D0">
        <w:rPr>
          <w:rFonts w:eastAsia="Times New Roman" w:cs="Times New Roman"/>
          <w:color w:val="000000" w:themeColor="text1"/>
        </w:rPr>
        <w:tab/>
        <w:t xml:space="preserve">Knapp, A. K. &amp; Smith, M. D. Variation among biomes in temporal dynamics of aboveground primary production. </w:t>
      </w:r>
      <w:r w:rsidRPr="00A521D0">
        <w:rPr>
          <w:rFonts w:eastAsia="Times New Roman" w:cs="Times New Roman"/>
          <w:i/>
          <w:iCs/>
          <w:color w:val="000000" w:themeColor="text1"/>
        </w:rPr>
        <w:t>Science</w:t>
      </w:r>
      <w:r w:rsidRPr="00A521D0">
        <w:rPr>
          <w:rFonts w:eastAsia="Times New Roman" w:cs="Times New Roman"/>
          <w:color w:val="000000" w:themeColor="text1"/>
        </w:rPr>
        <w:t xml:space="preserve"> </w:t>
      </w:r>
      <w:r w:rsidRPr="00A521D0">
        <w:rPr>
          <w:rFonts w:eastAsia="Times New Roman" w:cs="Times New Roman"/>
          <w:b/>
          <w:bCs/>
          <w:color w:val="000000" w:themeColor="text1"/>
        </w:rPr>
        <w:t>291</w:t>
      </w:r>
      <w:r w:rsidRPr="00A521D0">
        <w:rPr>
          <w:rFonts w:eastAsia="Times New Roman" w:cs="Times New Roman"/>
          <w:color w:val="000000" w:themeColor="text1"/>
        </w:rPr>
        <w:t>, 481–484 (2001).</w:t>
      </w:r>
    </w:p>
    <w:p w14:paraId="0DC4B916"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w:t>
      </w:r>
      <w:r w:rsidRPr="00A521D0">
        <w:rPr>
          <w:rFonts w:eastAsia="Times New Roman" w:cs="Times New Roman"/>
          <w:color w:val="000000" w:themeColor="text1"/>
        </w:rPr>
        <w:tab/>
        <w:t xml:space="preserve">Collins, S. L.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Stability of tallgrass prairie during a 19-year increase in growing season precipitation. </w:t>
      </w:r>
      <w:r w:rsidRPr="00A521D0">
        <w:rPr>
          <w:rFonts w:eastAsia="Times New Roman" w:cs="Times New Roman"/>
          <w:i/>
          <w:iCs/>
          <w:color w:val="000000" w:themeColor="text1"/>
        </w:rPr>
        <w:t>Functional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26</w:t>
      </w:r>
      <w:r w:rsidRPr="00A521D0">
        <w:rPr>
          <w:rFonts w:eastAsia="Times New Roman" w:cs="Times New Roman"/>
          <w:color w:val="000000" w:themeColor="text1"/>
        </w:rPr>
        <w:t>, 1450–1459 (2012).</w:t>
      </w:r>
    </w:p>
    <w:p w14:paraId="4EFD28EE"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w:t>
      </w:r>
      <w:r w:rsidRPr="00A521D0">
        <w:rPr>
          <w:rFonts w:eastAsia="Times New Roman" w:cs="Times New Roman"/>
          <w:color w:val="000000" w:themeColor="text1"/>
        </w:rPr>
        <w:tab/>
        <w:t xml:space="preserve">Maurer, G. E., Hallmark, A. J., Brown, R. F., Sala, O. E. &amp; Collins, S. L. Sensitivity of primary production to precipitation across the United States. </w:t>
      </w:r>
      <w:r w:rsidRPr="00A521D0">
        <w:rPr>
          <w:rFonts w:eastAsia="Times New Roman" w:cs="Times New Roman"/>
          <w:i/>
          <w:iCs/>
          <w:color w:val="000000" w:themeColor="text1"/>
        </w:rPr>
        <w:t>Ecology Letters</w:t>
      </w:r>
      <w:r w:rsidRPr="00A521D0">
        <w:rPr>
          <w:rFonts w:eastAsia="Times New Roman" w:cs="Times New Roman"/>
          <w:color w:val="000000" w:themeColor="text1"/>
        </w:rPr>
        <w:t xml:space="preserve"> </w:t>
      </w:r>
      <w:r w:rsidRPr="00A521D0">
        <w:rPr>
          <w:rFonts w:eastAsia="Times New Roman" w:cs="Times New Roman"/>
          <w:b/>
          <w:bCs/>
          <w:color w:val="000000" w:themeColor="text1"/>
        </w:rPr>
        <w:t>23</w:t>
      </w:r>
      <w:r w:rsidRPr="00A521D0">
        <w:rPr>
          <w:rFonts w:eastAsia="Times New Roman" w:cs="Times New Roman"/>
          <w:color w:val="000000" w:themeColor="text1"/>
        </w:rPr>
        <w:t>, 527–536 (2020).</w:t>
      </w:r>
    </w:p>
    <w:p w14:paraId="6118052E"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w:t>
      </w:r>
      <w:r w:rsidRPr="00A521D0">
        <w:rPr>
          <w:rFonts w:eastAsia="Times New Roman" w:cs="Times New Roman"/>
          <w:color w:val="000000" w:themeColor="text1"/>
        </w:rPr>
        <w:tab/>
        <w:t xml:space="preserve">IPCC. </w:t>
      </w:r>
      <w:r w:rsidRPr="00A521D0">
        <w:rPr>
          <w:rFonts w:eastAsia="Times New Roman" w:cs="Times New Roman"/>
          <w:i/>
          <w:iCs/>
          <w:color w:val="000000" w:themeColor="text1"/>
        </w:rPr>
        <w:t>IPCC</w:t>
      </w:r>
      <w:r w:rsidRPr="00A521D0">
        <w:rPr>
          <w:rFonts w:eastAsia="Times New Roman" w:cs="Times New Roman"/>
          <w:color w:val="000000" w:themeColor="text1"/>
        </w:rPr>
        <w:t xml:space="preserve">. </w:t>
      </w:r>
      <w:r w:rsidRPr="00A521D0">
        <w:rPr>
          <w:rFonts w:eastAsia="Times New Roman" w:cs="Times New Roman"/>
          <w:i/>
          <w:iCs/>
          <w:color w:val="000000" w:themeColor="text1"/>
        </w:rPr>
        <w:t>Cambridge University Press</w:t>
      </w:r>
      <w:r w:rsidRPr="00A521D0">
        <w:rPr>
          <w:rFonts w:eastAsia="Times New Roman" w:cs="Times New Roman"/>
          <w:color w:val="000000" w:themeColor="text1"/>
        </w:rPr>
        <w:t xml:space="preserve"> (2013) doi:10.1017/cbo9781107415324.</w:t>
      </w:r>
    </w:p>
    <w:p w14:paraId="718BA3EE"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w:t>
      </w:r>
      <w:r w:rsidRPr="00A521D0">
        <w:rPr>
          <w:rFonts w:eastAsia="Times New Roman" w:cs="Times New Roman"/>
          <w:color w:val="000000" w:themeColor="text1"/>
        </w:rPr>
        <w:tab/>
        <w:t xml:space="preserve">Knapp, A. K.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Differential sensitivity to regional-scale drought in six central US grasslands. </w:t>
      </w:r>
      <w:proofErr w:type="spellStart"/>
      <w:r w:rsidRPr="00A521D0">
        <w:rPr>
          <w:rFonts w:eastAsia="Times New Roman" w:cs="Times New Roman"/>
          <w:i/>
          <w:iCs/>
          <w:color w:val="000000" w:themeColor="text1"/>
        </w:rPr>
        <w:t>Oecologia</w:t>
      </w:r>
      <w:proofErr w:type="spellEnd"/>
      <w:r w:rsidRPr="00A521D0">
        <w:rPr>
          <w:rFonts w:eastAsia="Times New Roman" w:cs="Times New Roman"/>
          <w:color w:val="000000" w:themeColor="text1"/>
        </w:rPr>
        <w:t xml:space="preserve"> </w:t>
      </w:r>
      <w:r w:rsidRPr="00A521D0">
        <w:rPr>
          <w:rFonts w:eastAsia="Times New Roman" w:cs="Times New Roman"/>
          <w:b/>
          <w:bCs/>
          <w:color w:val="000000" w:themeColor="text1"/>
        </w:rPr>
        <w:t>177</w:t>
      </w:r>
      <w:r w:rsidRPr="00A521D0">
        <w:rPr>
          <w:rFonts w:eastAsia="Times New Roman" w:cs="Times New Roman"/>
          <w:color w:val="000000" w:themeColor="text1"/>
        </w:rPr>
        <w:t>, 949–957 (2015).</w:t>
      </w:r>
    </w:p>
    <w:p w14:paraId="151CC2B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6.</w:t>
      </w:r>
      <w:r w:rsidRPr="00A521D0">
        <w:rPr>
          <w:rFonts w:eastAsia="Times New Roman" w:cs="Times New Roman"/>
          <w:color w:val="000000" w:themeColor="text1"/>
        </w:rPr>
        <w:tab/>
        <w:t xml:space="preserve">Smith, M. D. An ecological perspective on extreme climatic events: A synthetic definition and framework to guide future research. </w:t>
      </w:r>
      <w:r w:rsidRPr="00A521D0">
        <w:rPr>
          <w:rFonts w:eastAsia="Times New Roman" w:cs="Times New Roman"/>
          <w:i/>
          <w:iCs/>
          <w:color w:val="000000" w:themeColor="text1"/>
        </w:rPr>
        <w:t>Journal of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99</w:t>
      </w:r>
      <w:r w:rsidRPr="00A521D0">
        <w:rPr>
          <w:rFonts w:eastAsia="Times New Roman" w:cs="Times New Roman"/>
          <w:color w:val="000000" w:themeColor="text1"/>
        </w:rPr>
        <w:t>, 656–663 (2011).</w:t>
      </w:r>
    </w:p>
    <w:p w14:paraId="0B66DDFF"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7.</w:t>
      </w:r>
      <w:r w:rsidRPr="00A521D0">
        <w:rPr>
          <w:rFonts w:eastAsia="Times New Roman" w:cs="Times New Roman"/>
          <w:color w:val="000000" w:themeColor="text1"/>
        </w:rPr>
        <w:tab/>
      </w:r>
      <w:proofErr w:type="spellStart"/>
      <w:r w:rsidRPr="00A521D0">
        <w:rPr>
          <w:rFonts w:eastAsia="Times New Roman" w:cs="Times New Roman"/>
          <w:color w:val="000000" w:themeColor="text1"/>
        </w:rPr>
        <w:t>Zeppel</w:t>
      </w:r>
      <w:proofErr w:type="spellEnd"/>
      <w:r w:rsidRPr="00A521D0">
        <w:rPr>
          <w:rFonts w:eastAsia="Times New Roman" w:cs="Times New Roman"/>
          <w:color w:val="000000" w:themeColor="text1"/>
        </w:rPr>
        <w:t xml:space="preserve">, M. J. B., Wilks, J. V. &amp; Lewis, J. D. Impacts of extreme precipitation and seasonal changes in precipitation on plants. </w:t>
      </w:r>
      <w:proofErr w:type="spellStart"/>
      <w:r w:rsidRPr="00A521D0">
        <w:rPr>
          <w:rFonts w:eastAsia="Times New Roman" w:cs="Times New Roman"/>
          <w:i/>
          <w:iCs/>
          <w:color w:val="000000" w:themeColor="text1"/>
        </w:rPr>
        <w:t>Biogeosciences</w:t>
      </w:r>
      <w:proofErr w:type="spellEnd"/>
      <w:r w:rsidRPr="00A521D0">
        <w:rPr>
          <w:rFonts w:eastAsia="Times New Roman" w:cs="Times New Roman"/>
          <w:color w:val="000000" w:themeColor="text1"/>
        </w:rPr>
        <w:t xml:space="preserve"> </w:t>
      </w:r>
      <w:r w:rsidRPr="00A521D0">
        <w:rPr>
          <w:rFonts w:eastAsia="Times New Roman" w:cs="Times New Roman"/>
          <w:b/>
          <w:bCs/>
          <w:color w:val="000000" w:themeColor="text1"/>
        </w:rPr>
        <w:t>11</w:t>
      </w:r>
      <w:r w:rsidRPr="00A521D0">
        <w:rPr>
          <w:rFonts w:eastAsia="Times New Roman" w:cs="Times New Roman"/>
          <w:color w:val="000000" w:themeColor="text1"/>
        </w:rPr>
        <w:t>, 3083–3093 (2014).</w:t>
      </w:r>
    </w:p>
    <w:p w14:paraId="045F2840"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8.</w:t>
      </w:r>
      <w:r w:rsidRPr="00A521D0">
        <w:rPr>
          <w:rFonts w:eastAsia="Times New Roman" w:cs="Times New Roman"/>
          <w:color w:val="000000" w:themeColor="text1"/>
        </w:rPr>
        <w:tab/>
        <w:t xml:space="preserve">Frank, D. A. Drought effects on above- and belowground production of a grazed temperate grassland ecosystem. </w:t>
      </w:r>
      <w:proofErr w:type="spellStart"/>
      <w:r w:rsidRPr="00A521D0">
        <w:rPr>
          <w:rFonts w:eastAsia="Times New Roman" w:cs="Times New Roman"/>
          <w:i/>
          <w:iCs/>
          <w:color w:val="000000" w:themeColor="text1"/>
        </w:rPr>
        <w:t>Oecologia</w:t>
      </w:r>
      <w:proofErr w:type="spellEnd"/>
      <w:r w:rsidRPr="00A521D0">
        <w:rPr>
          <w:rFonts w:eastAsia="Times New Roman" w:cs="Times New Roman"/>
          <w:color w:val="000000" w:themeColor="text1"/>
        </w:rPr>
        <w:t xml:space="preserve"> </w:t>
      </w:r>
      <w:r w:rsidRPr="00A521D0">
        <w:rPr>
          <w:rFonts w:eastAsia="Times New Roman" w:cs="Times New Roman"/>
          <w:b/>
          <w:bCs/>
          <w:color w:val="000000" w:themeColor="text1"/>
        </w:rPr>
        <w:t>152</w:t>
      </w:r>
      <w:r w:rsidRPr="00A521D0">
        <w:rPr>
          <w:rFonts w:eastAsia="Times New Roman" w:cs="Times New Roman"/>
          <w:color w:val="000000" w:themeColor="text1"/>
        </w:rPr>
        <w:t>, 131–139 (2007).</w:t>
      </w:r>
    </w:p>
    <w:p w14:paraId="5197E3F5"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9.</w:t>
      </w:r>
      <w:r w:rsidRPr="00A521D0">
        <w:rPr>
          <w:rFonts w:eastAsia="Times New Roman" w:cs="Times New Roman"/>
          <w:color w:val="000000" w:themeColor="text1"/>
        </w:rPr>
        <w:tab/>
        <w:t xml:space="preserve">Skinner, R. H., Hanson, J. D., Hutchinson, G. L. &amp; Schuman, G. E. Response of C3 and C4 grasses to supplemental summer precipitation. </w:t>
      </w:r>
      <w:r w:rsidRPr="00A521D0">
        <w:rPr>
          <w:rFonts w:eastAsia="Times New Roman" w:cs="Times New Roman"/>
          <w:i/>
          <w:iCs/>
          <w:color w:val="000000" w:themeColor="text1"/>
        </w:rPr>
        <w:t>Journal of Range Management</w:t>
      </w:r>
      <w:r w:rsidRPr="00A521D0">
        <w:rPr>
          <w:rFonts w:eastAsia="Times New Roman" w:cs="Times New Roman"/>
          <w:color w:val="000000" w:themeColor="text1"/>
        </w:rPr>
        <w:t xml:space="preserve"> </w:t>
      </w:r>
      <w:r w:rsidRPr="00A521D0">
        <w:rPr>
          <w:rFonts w:eastAsia="Times New Roman" w:cs="Times New Roman"/>
          <w:b/>
          <w:bCs/>
          <w:color w:val="000000" w:themeColor="text1"/>
        </w:rPr>
        <w:t>55</w:t>
      </w:r>
      <w:r w:rsidRPr="00A521D0">
        <w:rPr>
          <w:rFonts w:eastAsia="Times New Roman" w:cs="Times New Roman"/>
          <w:color w:val="000000" w:themeColor="text1"/>
        </w:rPr>
        <w:t>, 517–522 (2002).</w:t>
      </w:r>
    </w:p>
    <w:p w14:paraId="4B111D7F"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10.</w:t>
      </w:r>
      <w:r w:rsidRPr="00A521D0">
        <w:rPr>
          <w:rFonts w:eastAsia="Times New Roman" w:cs="Times New Roman"/>
          <w:color w:val="000000" w:themeColor="text1"/>
        </w:rPr>
        <w:tab/>
        <w:t xml:space="preserve">Shi, Z.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Dual mechanisms regulate ecosystem stability under decade-long warming and hay harvest. </w:t>
      </w:r>
      <w:r w:rsidRPr="00A521D0">
        <w:rPr>
          <w:rFonts w:eastAsia="Times New Roman" w:cs="Times New Roman"/>
          <w:i/>
          <w:iCs/>
          <w:color w:val="000000" w:themeColor="text1"/>
        </w:rPr>
        <w:t>Nature Communications</w:t>
      </w:r>
      <w:r w:rsidRPr="00A521D0">
        <w:rPr>
          <w:rFonts w:eastAsia="Times New Roman" w:cs="Times New Roman"/>
          <w:color w:val="000000" w:themeColor="text1"/>
        </w:rPr>
        <w:t xml:space="preserve"> </w:t>
      </w:r>
      <w:r w:rsidRPr="00A521D0">
        <w:rPr>
          <w:rFonts w:eastAsia="Times New Roman" w:cs="Times New Roman"/>
          <w:b/>
          <w:bCs/>
          <w:color w:val="000000" w:themeColor="text1"/>
        </w:rPr>
        <w:t>7</w:t>
      </w:r>
      <w:r w:rsidRPr="00A521D0">
        <w:rPr>
          <w:rFonts w:eastAsia="Times New Roman" w:cs="Times New Roman"/>
          <w:color w:val="000000" w:themeColor="text1"/>
        </w:rPr>
        <w:t>, 1–6 (2016).</w:t>
      </w:r>
    </w:p>
    <w:p w14:paraId="6AA575C3"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11.</w:t>
      </w:r>
      <w:r w:rsidRPr="00A521D0">
        <w:rPr>
          <w:rFonts w:eastAsia="Times New Roman" w:cs="Times New Roman"/>
          <w:color w:val="000000" w:themeColor="text1"/>
        </w:rPr>
        <w:tab/>
      </w:r>
      <w:proofErr w:type="spellStart"/>
      <w:r w:rsidRPr="00A521D0">
        <w:rPr>
          <w:rFonts w:eastAsia="Times New Roman" w:cs="Times New Roman"/>
          <w:color w:val="000000" w:themeColor="text1"/>
        </w:rPr>
        <w:t>Zavaleta</w:t>
      </w:r>
      <w:proofErr w:type="spellEnd"/>
      <w:r w:rsidRPr="00A521D0">
        <w:rPr>
          <w:rFonts w:eastAsia="Times New Roman" w:cs="Times New Roman"/>
          <w:color w:val="000000" w:themeColor="text1"/>
        </w:rPr>
        <w:t xml:space="preserve">, E. S.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Grassland Responses to Three Years of Elevated Temperature, CO2, Precipitation, and N Deposition. </w:t>
      </w:r>
      <w:r w:rsidRPr="00A521D0">
        <w:rPr>
          <w:rFonts w:eastAsia="Times New Roman" w:cs="Times New Roman"/>
          <w:i/>
          <w:iCs/>
          <w:color w:val="000000" w:themeColor="text1"/>
        </w:rPr>
        <w:t>Ecological Monographs</w:t>
      </w:r>
      <w:r w:rsidRPr="00A521D0">
        <w:rPr>
          <w:rFonts w:eastAsia="Times New Roman" w:cs="Times New Roman"/>
          <w:color w:val="000000" w:themeColor="text1"/>
        </w:rPr>
        <w:t xml:space="preserve"> </w:t>
      </w:r>
      <w:r w:rsidRPr="00A521D0">
        <w:rPr>
          <w:rFonts w:eastAsia="Times New Roman" w:cs="Times New Roman"/>
          <w:b/>
          <w:bCs/>
          <w:color w:val="000000" w:themeColor="text1"/>
        </w:rPr>
        <w:t>73</w:t>
      </w:r>
      <w:r w:rsidRPr="00A521D0">
        <w:rPr>
          <w:rFonts w:eastAsia="Times New Roman" w:cs="Times New Roman"/>
          <w:color w:val="000000" w:themeColor="text1"/>
        </w:rPr>
        <w:t>, 585–604 (2003).</w:t>
      </w:r>
    </w:p>
    <w:p w14:paraId="68A3B7DE"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lastRenderedPageBreak/>
        <w:t>12.</w:t>
      </w:r>
      <w:r w:rsidRPr="00A521D0">
        <w:rPr>
          <w:rFonts w:eastAsia="Times New Roman" w:cs="Times New Roman"/>
          <w:color w:val="000000" w:themeColor="text1"/>
        </w:rPr>
        <w:tab/>
        <w:t xml:space="preserve">Prather, R. M., </w:t>
      </w:r>
      <w:proofErr w:type="spellStart"/>
      <w:r w:rsidRPr="00A521D0">
        <w:rPr>
          <w:rFonts w:eastAsia="Times New Roman" w:cs="Times New Roman"/>
          <w:color w:val="000000" w:themeColor="text1"/>
        </w:rPr>
        <w:t>Castillioni</w:t>
      </w:r>
      <w:proofErr w:type="spellEnd"/>
      <w:r w:rsidRPr="00A521D0">
        <w:rPr>
          <w:rFonts w:eastAsia="Times New Roman" w:cs="Times New Roman"/>
          <w:color w:val="000000" w:themeColor="text1"/>
        </w:rPr>
        <w:t xml:space="preserve">, K., </w:t>
      </w:r>
      <w:proofErr w:type="spellStart"/>
      <w:r w:rsidRPr="00A521D0">
        <w:rPr>
          <w:rFonts w:eastAsia="Times New Roman" w:cs="Times New Roman"/>
          <w:color w:val="000000" w:themeColor="text1"/>
        </w:rPr>
        <w:t>Welti</w:t>
      </w:r>
      <w:proofErr w:type="spellEnd"/>
      <w:r w:rsidRPr="00A521D0">
        <w:rPr>
          <w:rFonts w:eastAsia="Times New Roman" w:cs="Times New Roman"/>
          <w:color w:val="000000" w:themeColor="text1"/>
        </w:rPr>
        <w:t xml:space="preserve">, E. A. R., </w:t>
      </w:r>
      <w:proofErr w:type="spellStart"/>
      <w:r w:rsidRPr="00A521D0">
        <w:rPr>
          <w:rFonts w:eastAsia="Times New Roman" w:cs="Times New Roman"/>
          <w:color w:val="000000" w:themeColor="text1"/>
        </w:rPr>
        <w:t>Kaspari</w:t>
      </w:r>
      <w:proofErr w:type="spellEnd"/>
      <w:r w:rsidRPr="00A521D0">
        <w:rPr>
          <w:rFonts w:eastAsia="Times New Roman" w:cs="Times New Roman"/>
          <w:color w:val="000000" w:themeColor="text1"/>
        </w:rPr>
        <w:t xml:space="preserve">, M. &amp; Souza, L. Abiotic </w:t>
      </w:r>
      <w:proofErr w:type="gramStart"/>
      <w:r w:rsidRPr="00A521D0">
        <w:rPr>
          <w:rFonts w:eastAsia="Times New Roman" w:cs="Times New Roman"/>
          <w:color w:val="000000" w:themeColor="text1"/>
        </w:rPr>
        <w:t>factors</w:t>
      </w:r>
      <w:proofErr w:type="gramEnd"/>
      <w:r w:rsidRPr="00A521D0">
        <w:rPr>
          <w:rFonts w:eastAsia="Times New Roman" w:cs="Times New Roman"/>
          <w:color w:val="000000" w:themeColor="text1"/>
        </w:rPr>
        <w:t xml:space="preserve"> and plant biomass, not plant diversity, strongly shape grassland arthropods under drought conditions. </w:t>
      </w:r>
      <w:r w:rsidRPr="00A521D0">
        <w:rPr>
          <w:rFonts w:eastAsia="Times New Roman" w:cs="Times New Roman"/>
          <w:i/>
          <w:iCs/>
          <w:color w:val="000000" w:themeColor="text1"/>
        </w:rPr>
        <w:t>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101</w:t>
      </w:r>
      <w:r w:rsidRPr="00A521D0">
        <w:rPr>
          <w:rFonts w:eastAsia="Times New Roman" w:cs="Times New Roman"/>
          <w:color w:val="000000" w:themeColor="text1"/>
        </w:rPr>
        <w:t>, 1–7 (2020).</w:t>
      </w:r>
    </w:p>
    <w:p w14:paraId="6BD1AD6B"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13.</w:t>
      </w:r>
      <w:r w:rsidRPr="00A521D0">
        <w:rPr>
          <w:rFonts w:eastAsia="Times New Roman" w:cs="Times New Roman"/>
          <w:color w:val="000000" w:themeColor="text1"/>
        </w:rPr>
        <w:tab/>
      </w:r>
      <w:proofErr w:type="spellStart"/>
      <w:r w:rsidRPr="00A521D0">
        <w:rPr>
          <w:rFonts w:eastAsia="Times New Roman" w:cs="Times New Roman"/>
          <w:color w:val="000000" w:themeColor="text1"/>
        </w:rPr>
        <w:t>Nippert</w:t>
      </w:r>
      <w:proofErr w:type="spellEnd"/>
      <w:r w:rsidRPr="00A521D0">
        <w:rPr>
          <w:rFonts w:eastAsia="Times New Roman" w:cs="Times New Roman"/>
          <w:color w:val="000000" w:themeColor="text1"/>
        </w:rPr>
        <w:t xml:space="preserve">, J. B., Knapp, A. K. &amp; Briggs, J. M. Intra-annual rainfall variability and grassland productivity: Can the past predict the future? </w:t>
      </w:r>
      <w:r w:rsidRPr="00A521D0">
        <w:rPr>
          <w:rFonts w:eastAsia="Times New Roman" w:cs="Times New Roman"/>
          <w:i/>
          <w:iCs/>
          <w:color w:val="000000" w:themeColor="text1"/>
        </w:rPr>
        <w:t>Plant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184</w:t>
      </w:r>
      <w:r w:rsidRPr="00A521D0">
        <w:rPr>
          <w:rFonts w:eastAsia="Times New Roman" w:cs="Times New Roman"/>
          <w:color w:val="000000" w:themeColor="text1"/>
        </w:rPr>
        <w:t>, 65–74 (2006).</w:t>
      </w:r>
    </w:p>
    <w:p w14:paraId="65F6BFAE"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14.</w:t>
      </w:r>
      <w:r w:rsidRPr="00A521D0">
        <w:rPr>
          <w:rFonts w:eastAsia="Times New Roman" w:cs="Times New Roman"/>
          <w:color w:val="000000" w:themeColor="text1"/>
        </w:rPr>
        <w:tab/>
        <w:t xml:space="preserve">La Pierre, K. J.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Explaining temporal variation in above-ground productivity in a mesic grassland: The role of climate and flowering. </w:t>
      </w:r>
      <w:r w:rsidRPr="00A521D0">
        <w:rPr>
          <w:rFonts w:eastAsia="Times New Roman" w:cs="Times New Roman"/>
          <w:i/>
          <w:iCs/>
          <w:color w:val="000000" w:themeColor="text1"/>
        </w:rPr>
        <w:t>Journal of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99</w:t>
      </w:r>
      <w:r w:rsidRPr="00A521D0">
        <w:rPr>
          <w:rFonts w:eastAsia="Times New Roman" w:cs="Times New Roman"/>
          <w:color w:val="000000" w:themeColor="text1"/>
        </w:rPr>
        <w:t>, 1250–1262 (2011).</w:t>
      </w:r>
    </w:p>
    <w:p w14:paraId="46245FEF"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15.</w:t>
      </w:r>
      <w:r w:rsidRPr="00A521D0">
        <w:rPr>
          <w:rFonts w:eastAsia="Times New Roman" w:cs="Times New Roman"/>
          <w:color w:val="000000" w:themeColor="text1"/>
        </w:rPr>
        <w:tab/>
        <w:t xml:space="preserve">Cleland, E. E.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Sensitivity of grassland plant community composition to spatial vs. temporal variation in precipitation. </w:t>
      </w:r>
      <w:r w:rsidRPr="00A521D0">
        <w:rPr>
          <w:rFonts w:eastAsia="Times New Roman" w:cs="Times New Roman"/>
          <w:i/>
          <w:iCs/>
          <w:color w:val="000000" w:themeColor="text1"/>
        </w:rPr>
        <w:t>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94</w:t>
      </w:r>
      <w:r w:rsidRPr="00A521D0">
        <w:rPr>
          <w:rFonts w:eastAsia="Times New Roman" w:cs="Times New Roman"/>
          <w:color w:val="000000" w:themeColor="text1"/>
        </w:rPr>
        <w:t>, 1687–1696 (2013).</w:t>
      </w:r>
    </w:p>
    <w:p w14:paraId="7C8138F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16.</w:t>
      </w:r>
      <w:r w:rsidRPr="00A521D0">
        <w:rPr>
          <w:rFonts w:eastAsia="Times New Roman" w:cs="Times New Roman"/>
          <w:color w:val="000000" w:themeColor="text1"/>
        </w:rPr>
        <w:tab/>
        <w:t xml:space="preserve">Grant, K., </w:t>
      </w:r>
      <w:proofErr w:type="spellStart"/>
      <w:r w:rsidRPr="00A521D0">
        <w:rPr>
          <w:rFonts w:eastAsia="Times New Roman" w:cs="Times New Roman"/>
          <w:color w:val="000000" w:themeColor="text1"/>
        </w:rPr>
        <w:t>Kreyling</w:t>
      </w:r>
      <w:proofErr w:type="spellEnd"/>
      <w:r w:rsidRPr="00A521D0">
        <w:rPr>
          <w:rFonts w:eastAsia="Times New Roman" w:cs="Times New Roman"/>
          <w:color w:val="000000" w:themeColor="text1"/>
        </w:rPr>
        <w:t xml:space="preserve">, J., </w:t>
      </w:r>
      <w:proofErr w:type="spellStart"/>
      <w:r w:rsidRPr="00A521D0">
        <w:rPr>
          <w:rFonts w:eastAsia="Times New Roman" w:cs="Times New Roman"/>
          <w:color w:val="000000" w:themeColor="text1"/>
        </w:rPr>
        <w:t>Heilmeier</w:t>
      </w:r>
      <w:proofErr w:type="spellEnd"/>
      <w:r w:rsidRPr="00A521D0">
        <w:rPr>
          <w:rFonts w:eastAsia="Times New Roman" w:cs="Times New Roman"/>
          <w:color w:val="000000" w:themeColor="text1"/>
        </w:rPr>
        <w:t xml:space="preserve">, H., </w:t>
      </w:r>
      <w:proofErr w:type="spellStart"/>
      <w:r w:rsidRPr="00A521D0">
        <w:rPr>
          <w:rFonts w:eastAsia="Times New Roman" w:cs="Times New Roman"/>
          <w:color w:val="000000" w:themeColor="text1"/>
        </w:rPr>
        <w:t>Beierkuhnlein</w:t>
      </w:r>
      <w:proofErr w:type="spellEnd"/>
      <w:r w:rsidRPr="00A521D0">
        <w:rPr>
          <w:rFonts w:eastAsia="Times New Roman" w:cs="Times New Roman"/>
          <w:color w:val="000000" w:themeColor="text1"/>
        </w:rPr>
        <w:t xml:space="preserve">, C. &amp; Jentsch, A. Extreme weather events and plant–plant </w:t>
      </w:r>
      <w:proofErr w:type="gramStart"/>
      <w:r w:rsidRPr="00A521D0">
        <w:rPr>
          <w:rFonts w:eastAsia="Times New Roman" w:cs="Times New Roman"/>
          <w:color w:val="000000" w:themeColor="text1"/>
        </w:rPr>
        <w:t>interactions:</w:t>
      </w:r>
      <w:proofErr w:type="gramEnd"/>
      <w:r w:rsidRPr="00A521D0">
        <w:rPr>
          <w:rFonts w:eastAsia="Times New Roman" w:cs="Times New Roman"/>
          <w:color w:val="000000" w:themeColor="text1"/>
        </w:rPr>
        <w:t xml:space="preserve"> shifts between competition and facilitation among grassland species in the face of drought and heavy rainfall. </w:t>
      </w:r>
      <w:r w:rsidRPr="00A521D0">
        <w:rPr>
          <w:rFonts w:eastAsia="Times New Roman" w:cs="Times New Roman"/>
          <w:i/>
          <w:iCs/>
          <w:color w:val="000000" w:themeColor="text1"/>
        </w:rPr>
        <w:t>Ecological Research</w:t>
      </w:r>
      <w:r w:rsidRPr="00A521D0">
        <w:rPr>
          <w:rFonts w:eastAsia="Times New Roman" w:cs="Times New Roman"/>
          <w:color w:val="000000" w:themeColor="text1"/>
        </w:rPr>
        <w:t xml:space="preserve"> </w:t>
      </w:r>
      <w:r w:rsidRPr="00A521D0">
        <w:rPr>
          <w:rFonts w:eastAsia="Times New Roman" w:cs="Times New Roman"/>
          <w:b/>
          <w:bCs/>
          <w:color w:val="000000" w:themeColor="text1"/>
        </w:rPr>
        <w:t>29</w:t>
      </w:r>
      <w:r w:rsidRPr="00A521D0">
        <w:rPr>
          <w:rFonts w:eastAsia="Times New Roman" w:cs="Times New Roman"/>
          <w:color w:val="000000" w:themeColor="text1"/>
        </w:rPr>
        <w:t>, 991–1001 (2014).</w:t>
      </w:r>
    </w:p>
    <w:p w14:paraId="0473B0E8"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17.</w:t>
      </w:r>
      <w:r w:rsidRPr="00A521D0">
        <w:rPr>
          <w:rFonts w:eastAsia="Times New Roman" w:cs="Times New Roman"/>
          <w:color w:val="000000" w:themeColor="text1"/>
        </w:rPr>
        <w:tab/>
        <w:t xml:space="preserve">Brooker, R. W.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Facilitation in plant communities: The past, the present, and the future. </w:t>
      </w:r>
      <w:r w:rsidRPr="00A521D0">
        <w:rPr>
          <w:rFonts w:eastAsia="Times New Roman" w:cs="Times New Roman"/>
          <w:i/>
          <w:iCs/>
          <w:color w:val="000000" w:themeColor="text1"/>
        </w:rPr>
        <w:t>Journal of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96</w:t>
      </w:r>
      <w:r w:rsidRPr="00A521D0">
        <w:rPr>
          <w:rFonts w:eastAsia="Times New Roman" w:cs="Times New Roman"/>
          <w:color w:val="000000" w:themeColor="text1"/>
        </w:rPr>
        <w:t>, 18–34 (2008).</w:t>
      </w:r>
    </w:p>
    <w:p w14:paraId="65565EEA"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18.</w:t>
      </w:r>
      <w:r w:rsidRPr="00A521D0">
        <w:rPr>
          <w:rFonts w:eastAsia="Times New Roman" w:cs="Times New Roman"/>
          <w:color w:val="000000" w:themeColor="text1"/>
        </w:rPr>
        <w:tab/>
      </w:r>
      <w:proofErr w:type="spellStart"/>
      <w:r w:rsidRPr="00A521D0">
        <w:rPr>
          <w:rFonts w:eastAsia="Times New Roman" w:cs="Times New Roman"/>
          <w:color w:val="000000" w:themeColor="text1"/>
        </w:rPr>
        <w:t>Schöb</w:t>
      </w:r>
      <w:proofErr w:type="spellEnd"/>
      <w:r w:rsidRPr="00A521D0">
        <w:rPr>
          <w:rFonts w:eastAsia="Times New Roman" w:cs="Times New Roman"/>
          <w:color w:val="000000" w:themeColor="text1"/>
        </w:rPr>
        <w:t xml:space="preserve">, C., </w:t>
      </w:r>
      <w:proofErr w:type="spellStart"/>
      <w:r w:rsidRPr="00A521D0">
        <w:rPr>
          <w:rFonts w:eastAsia="Times New Roman" w:cs="Times New Roman"/>
          <w:color w:val="000000" w:themeColor="text1"/>
        </w:rPr>
        <w:t>Armas</w:t>
      </w:r>
      <w:proofErr w:type="spellEnd"/>
      <w:r w:rsidRPr="00A521D0">
        <w:rPr>
          <w:rFonts w:eastAsia="Times New Roman" w:cs="Times New Roman"/>
          <w:color w:val="000000" w:themeColor="text1"/>
        </w:rPr>
        <w:t xml:space="preserve">, C. &amp; </w:t>
      </w:r>
      <w:proofErr w:type="spellStart"/>
      <w:r w:rsidRPr="00A521D0">
        <w:rPr>
          <w:rFonts w:eastAsia="Times New Roman" w:cs="Times New Roman"/>
          <w:color w:val="000000" w:themeColor="text1"/>
        </w:rPr>
        <w:t>Pugnaire</w:t>
      </w:r>
      <w:proofErr w:type="spellEnd"/>
      <w:r w:rsidRPr="00A521D0">
        <w:rPr>
          <w:rFonts w:eastAsia="Times New Roman" w:cs="Times New Roman"/>
          <w:color w:val="000000" w:themeColor="text1"/>
        </w:rPr>
        <w:t xml:space="preserve">, F. I. Direct and indirect interactions co-determine species composition in nurse plant systems. </w:t>
      </w:r>
      <w:r w:rsidRPr="00A521D0">
        <w:rPr>
          <w:rFonts w:eastAsia="Times New Roman" w:cs="Times New Roman"/>
          <w:i/>
          <w:iCs/>
          <w:color w:val="000000" w:themeColor="text1"/>
        </w:rPr>
        <w:t>Oikos</w:t>
      </w:r>
      <w:r w:rsidRPr="00A521D0">
        <w:rPr>
          <w:rFonts w:eastAsia="Times New Roman" w:cs="Times New Roman"/>
          <w:color w:val="000000" w:themeColor="text1"/>
        </w:rPr>
        <w:t xml:space="preserve"> </w:t>
      </w:r>
      <w:r w:rsidRPr="00A521D0">
        <w:rPr>
          <w:rFonts w:eastAsia="Times New Roman" w:cs="Times New Roman"/>
          <w:b/>
          <w:bCs/>
          <w:color w:val="000000" w:themeColor="text1"/>
        </w:rPr>
        <w:t>122</w:t>
      </w:r>
      <w:r w:rsidRPr="00A521D0">
        <w:rPr>
          <w:rFonts w:eastAsia="Times New Roman" w:cs="Times New Roman"/>
          <w:color w:val="000000" w:themeColor="text1"/>
        </w:rPr>
        <w:t>, 1371–1379 (2013).</w:t>
      </w:r>
    </w:p>
    <w:p w14:paraId="3D841E6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19.</w:t>
      </w:r>
      <w:r w:rsidRPr="00A521D0">
        <w:rPr>
          <w:rFonts w:eastAsia="Times New Roman" w:cs="Times New Roman"/>
          <w:color w:val="000000" w:themeColor="text1"/>
        </w:rPr>
        <w:tab/>
        <w:t xml:space="preserve">Gross, N., </w:t>
      </w:r>
      <w:proofErr w:type="spellStart"/>
      <w:r w:rsidRPr="00A521D0">
        <w:rPr>
          <w:rFonts w:eastAsia="Times New Roman" w:cs="Times New Roman"/>
          <w:color w:val="000000" w:themeColor="text1"/>
        </w:rPr>
        <w:t>Börger</w:t>
      </w:r>
      <w:proofErr w:type="spellEnd"/>
      <w:r w:rsidRPr="00A521D0">
        <w:rPr>
          <w:rFonts w:eastAsia="Times New Roman" w:cs="Times New Roman"/>
          <w:color w:val="000000" w:themeColor="text1"/>
        </w:rPr>
        <w:t xml:space="preserve">, L., Duncan, R. P. &amp; Hulme, P. E. Functional differences between alien and native species: Do biotic interactions determine the functional structure of highly invaded grasslands? </w:t>
      </w:r>
      <w:r w:rsidRPr="00A521D0">
        <w:rPr>
          <w:rFonts w:eastAsia="Times New Roman" w:cs="Times New Roman"/>
          <w:i/>
          <w:iCs/>
          <w:color w:val="000000" w:themeColor="text1"/>
        </w:rPr>
        <w:t>Functional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27</w:t>
      </w:r>
      <w:r w:rsidRPr="00A521D0">
        <w:rPr>
          <w:rFonts w:eastAsia="Times New Roman" w:cs="Times New Roman"/>
          <w:color w:val="000000" w:themeColor="text1"/>
        </w:rPr>
        <w:t>, 1262–1272 (2013).</w:t>
      </w:r>
    </w:p>
    <w:p w14:paraId="108F6F1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20.</w:t>
      </w:r>
      <w:r w:rsidRPr="00A521D0">
        <w:rPr>
          <w:rFonts w:eastAsia="Times New Roman" w:cs="Times New Roman"/>
          <w:color w:val="000000" w:themeColor="text1"/>
        </w:rPr>
        <w:tab/>
        <w:t xml:space="preserve">van der Merwe, S., </w:t>
      </w:r>
      <w:proofErr w:type="spellStart"/>
      <w:r w:rsidRPr="00A521D0">
        <w:rPr>
          <w:rFonts w:eastAsia="Times New Roman" w:cs="Times New Roman"/>
          <w:color w:val="000000" w:themeColor="text1"/>
        </w:rPr>
        <w:t>Greve</w:t>
      </w:r>
      <w:proofErr w:type="spellEnd"/>
      <w:r w:rsidRPr="00A521D0">
        <w:rPr>
          <w:rFonts w:eastAsia="Times New Roman" w:cs="Times New Roman"/>
          <w:color w:val="000000" w:themeColor="text1"/>
        </w:rPr>
        <w:t xml:space="preserve">, M., Olivier, B. &amp; le Roux, P. C. Testing the role of functional trait expression in plant–plant facilitation. </w:t>
      </w:r>
      <w:r w:rsidRPr="00A521D0">
        <w:rPr>
          <w:rFonts w:eastAsia="Times New Roman" w:cs="Times New Roman"/>
          <w:i/>
          <w:iCs/>
          <w:color w:val="000000" w:themeColor="text1"/>
        </w:rPr>
        <w:t>Functional Ecology</w:t>
      </w:r>
      <w:r w:rsidRPr="00A521D0">
        <w:rPr>
          <w:rFonts w:eastAsia="Times New Roman" w:cs="Times New Roman"/>
          <w:color w:val="000000" w:themeColor="text1"/>
        </w:rPr>
        <w:t xml:space="preserve"> 1–11 (2020) doi:10.1111/1365-2435.13681.</w:t>
      </w:r>
    </w:p>
    <w:p w14:paraId="69A5DA76"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lastRenderedPageBreak/>
        <w:t>21.</w:t>
      </w:r>
      <w:r w:rsidRPr="00A521D0">
        <w:rPr>
          <w:rFonts w:eastAsia="Times New Roman" w:cs="Times New Roman"/>
          <w:color w:val="000000" w:themeColor="text1"/>
        </w:rPr>
        <w:tab/>
      </w:r>
      <w:proofErr w:type="spellStart"/>
      <w:r w:rsidRPr="00A521D0">
        <w:rPr>
          <w:rFonts w:eastAsia="Times New Roman" w:cs="Times New Roman"/>
          <w:color w:val="000000" w:themeColor="text1"/>
        </w:rPr>
        <w:t>Tremmel</w:t>
      </w:r>
      <w:proofErr w:type="spellEnd"/>
      <w:r w:rsidRPr="00A521D0">
        <w:rPr>
          <w:rFonts w:eastAsia="Times New Roman" w:cs="Times New Roman"/>
          <w:color w:val="000000" w:themeColor="text1"/>
        </w:rPr>
        <w:t xml:space="preserve">, D. C. &amp; Bazzaz, F. A. How neighbor canopy architecture affects target plant performance. </w:t>
      </w:r>
      <w:r w:rsidRPr="00A521D0">
        <w:rPr>
          <w:rFonts w:eastAsia="Times New Roman" w:cs="Times New Roman"/>
          <w:i/>
          <w:iCs/>
          <w:color w:val="000000" w:themeColor="text1"/>
        </w:rPr>
        <w:t>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74</w:t>
      </w:r>
      <w:r w:rsidRPr="00A521D0">
        <w:rPr>
          <w:rFonts w:eastAsia="Times New Roman" w:cs="Times New Roman"/>
          <w:color w:val="000000" w:themeColor="text1"/>
        </w:rPr>
        <w:t>, 2114–2124 (1993).</w:t>
      </w:r>
    </w:p>
    <w:p w14:paraId="1ABACC8B"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22.</w:t>
      </w:r>
      <w:r w:rsidRPr="00A521D0">
        <w:rPr>
          <w:rFonts w:eastAsia="Times New Roman" w:cs="Times New Roman"/>
          <w:color w:val="000000" w:themeColor="text1"/>
        </w:rPr>
        <w:tab/>
      </w:r>
      <w:proofErr w:type="spellStart"/>
      <w:r w:rsidRPr="00A521D0">
        <w:rPr>
          <w:rFonts w:eastAsia="Times New Roman" w:cs="Times New Roman"/>
          <w:color w:val="000000" w:themeColor="text1"/>
        </w:rPr>
        <w:t>Weiher</w:t>
      </w:r>
      <w:proofErr w:type="spellEnd"/>
      <w:r w:rsidRPr="00A521D0">
        <w:rPr>
          <w:rFonts w:eastAsia="Times New Roman" w:cs="Times New Roman"/>
          <w:color w:val="000000" w:themeColor="text1"/>
        </w:rPr>
        <w:t xml:space="preserve">, E. &amp; </w:t>
      </w:r>
      <w:proofErr w:type="spellStart"/>
      <w:r w:rsidRPr="00A521D0">
        <w:rPr>
          <w:rFonts w:eastAsia="Times New Roman" w:cs="Times New Roman"/>
          <w:color w:val="000000" w:themeColor="text1"/>
        </w:rPr>
        <w:t>Keddy</w:t>
      </w:r>
      <w:proofErr w:type="spellEnd"/>
      <w:r w:rsidRPr="00A521D0">
        <w:rPr>
          <w:rFonts w:eastAsia="Times New Roman" w:cs="Times New Roman"/>
          <w:color w:val="000000" w:themeColor="text1"/>
        </w:rPr>
        <w:t xml:space="preserve">, P. A. Ecological assembly rules: perspective, advances, retreats. in (eds. </w:t>
      </w:r>
      <w:proofErr w:type="spellStart"/>
      <w:r w:rsidRPr="00A521D0">
        <w:rPr>
          <w:rFonts w:eastAsia="Times New Roman" w:cs="Times New Roman"/>
          <w:color w:val="000000" w:themeColor="text1"/>
        </w:rPr>
        <w:t>Weiher</w:t>
      </w:r>
      <w:proofErr w:type="spellEnd"/>
      <w:r w:rsidRPr="00A521D0">
        <w:rPr>
          <w:rFonts w:eastAsia="Times New Roman" w:cs="Times New Roman"/>
          <w:color w:val="000000" w:themeColor="text1"/>
        </w:rPr>
        <w:t xml:space="preserve">, E. &amp; </w:t>
      </w:r>
      <w:proofErr w:type="spellStart"/>
      <w:r w:rsidRPr="00A521D0">
        <w:rPr>
          <w:rFonts w:eastAsia="Times New Roman" w:cs="Times New Roman"/>
          <w:color w:val="000000" w:themeColor="text1"/>
        </w:rPr>
        <w:t>Keddy</w:t>
      </w:r>
      <w:proofErr w:type="spellEnd"/>
      <w:r w:rsidRPr="00A521D0">
        <w:rPr>
          <w:rFonts w:eastAsia="Times New Roman" w:cs="Times New Roman"/>
          <w:color w:val="000000" w:themeColor="text1"/>
        </w:rPr>
        <w:t>, P. A.) (Cambridge University Press, 2001).</w:t>
      </w:r>
    </w:p>
    <w:p w14:paraId="0B45A4A6"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23.</w:t>
      </w:r>
      <w:r w:rsidRPr="00A521D0">
        <w:rPr>
          <w:rFonts w:eastAsia="Times New Roman" w:cs="Times New Roman"/>
          <w:color w:val="000000" w:themeColor="text1"/>
        </w:rPr>
        <w:tab/>
      </w:r>
      <w:proofErr w:type="spellStart"/>
      <w:r w:rsidRPr="00A521D0">
        <w:rPr>
          <w:rFonts w:eastAsia="Times New Roman" w:cs="Times New Roman"/>
          <w:color w:val="000000" w:themeColor="text1"/>
        </w:rPr>
        <w:t>Anten</w:t>
      </w:r>
      <w:proofErr w:type="spellEnd"/>
      <w:r w:rsidRPr="00A521D0">
        <w:rPr>
          <w:rFonts w:eastAsia="Times New Roman" w:cs="Times New Roman"/>
          <w:color w:val="000000" w:themeColor="text1"/>
        </w:rPr>
        <w:t xml:space="preserve">, N. P. R. &amp; Hirose, T. Interspecific differences in above-ground growth patterns result in spatial and temporal partitioning of light among species in a tall-grass meadow. </w:t>
      </w:r>
      <w:r w:rsidRPr="00A521D0">
        <w:rPr>
          <w:rFonts w:eastAsia="Times New Roman" w:cs="Times New Roman"/>
          <w:i/>
          <w:iCs/>
          <w:color w:val="000000" w:themeColor="text1"/>
        </w:rPr>
        <w:t>Journal of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87</w:t>
      </w:r>
      <w:r w:rsidRPr="00A521D0">
        <w:rPr>
          <w:rFonts w:eastAsia="Times New Roman" w:cs="Times New Roman"/>
          <w:color w:val="000000" w:themeColor="text1"/>
        </w:rPr>
        <w:t>, 583–597 (1999).</w:t>
      </w:r>
    </w:p>
    <w:p w14:paraId="09CA37F8"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24.</w:t>
      </w:r>
      <w:r w:rsidRPr="00A521D0">
        <w:rPr>
          <w:rFonts w:eastAsia="Times New Roman" w:cs="Times New Roman"/>
          <w:color w:val="000000" w:themeColor="text1"/>
        </w:rPr>
        <w:tab/>
        <w:t xml:space="preserve">Yann </w:t>
      </w:r>
      <w:proofErr w:type="spellStart"/>
      <w:r w:rsidRPr="00A521D0">
        <w:rPr>
          <w:rFonts w:eastAsia="Times New Roman" w:cs="Times New Roman"/>
          <w:color w:val="000000" w:themeColor="text1"/>
        </w:rPr>
        <w:t>Hautier</w:t>
      </w:r>
      <w:proofErr w:type="spellEnd"/>
      <w:r w:rsidRPr="00A521D0">
        <w:rPr>
          <w:rFonts w:eastAsia="Times New Roman" w:cs="Times New Roman"/>
          <w:color w:val="000000" w:themeColor="text1"/>
        </w:rPr>
        <w:t xml:space="preserve">, Pascal A. Niklaus, A. H. Competition for Light Causes Plant. </w:t>
      </w:r>
      <w:r w:rsidRPr="00A521D0">
        <w:rPr>
          <w:rFonts w:eastAsia="Times New Roman" w:cs="Times New Roman"/>
          <w:i/>
          <w:iCs/>
          <w:color w:val="000000" w:themeColor="text1"/>
        </w:rPr>
        <w:t>Science</w:t>
      </w:r>
      <w:r w:rsidRPr="00A521D0">
        <w:rPr>
          <w:rFonts w:eastAsia="Times New Roman" w:cs="Times New Roman"/>
          <w:color w:val="000000" w:themeColor="text1"/>
        </w:rPr>
        <w:t xml:space="preserve"> </w:t>
      </w:r>
      <w:r w:rsidRPr="00A521D0">
        <w:rPr>
          <w:rFonts w:eastAsia="Times New Roman" w:cs="Times New Roman"/>
          <w:b/>
          <w:bCs/>
          <w:color w:val="000000" w:themeColor="text1"/>
        </w:rPr>
        <w:t>324</w:t>
      </w:r>
      <w:r w:rsidRPr="00A521D0">
        <w:rPr>
          <w:rFonts w:eastAsia="Times New Roman" w:cs="Times New Roman"/>
          <w:color w:val="000000" w:themeColor="text1"/>
        </w:rPr>
        <w:t>, 636–638 (2009).</w:t>
      </w:r>
    </w:p>
    <w:p w14:paraId="2DD1D965"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25.</w:t>
      </w:r>
      <w:r w:rsidRPr="00A521D0">
        <w:rPr>
          <w:rFonts w:eastAsia="Times New Roman" w:cs="Times New Roman"/>
          <w:color w:val="000000" w:themeColor="text1"/>
        </w:rPr>
        <w:tab/>
        <w:t xml:space="preserve">Walker, B., </w:t>
      </w:r>
      <w:proofErr w:type="spellStart"/>
      <w:r w:rsidRPr="00A521D0">
        <w:rPr>
          <w:rFonts w:eastAsia="Times New Roman" w:cs="Times New Roman"/>
          <w:color w:val="000000" w:themeColor="text1"/>
        </w:rPr>
        <w:t>Kinzig</w:t>
      </w:r>
      <w:proofErr w:type="spellEnd"/>
      <w:r w:rsidRPr="00A521D0">
        <w:rPr>
          <w:rFonts w:eastAsia="Times New Roman" w:cs="Times New Roman"/>
          <w:color w:val="000000" w:themeColor="text1"/>
        </w:rPr>
        <w:t xml:space="preserve">, A. &amp; Langridge, J. Plant attribute diversity, resilience, and ecosystem function: The nature and significance of dominant and minor species. </w:t>
      </w:r>
      <w:r w:rsidRPr="00A521D0">
        <w:rPr>
          <w:rFonts w:eastAsia="Times New Roman" w:cs="Times New Roman"/>
          <w:i/>
          <w:iCs/>
          <w:color w:val="000000" w:themeColor="text1"/>
        </w:rPr>
        <w:t>Ecosystems</w:t>
      </w:r>
      <w:r w:rsidRPr="00A521D0">
        <w:rPr>
          <w:rFonts w:eastAsia="Times New Roman" w:cs="Times New Roman"/>
          <w:color w:val="000000" w:themeColor="text1"/>
        </w:rPr>
        <w:t xml:space="preserve"> </w:t>
      </w:r>
      <w:r w:rsidRPr="00A521D0">
        <w:rPr>
          <w:rFonts w:eastAsia="Times New Roman" w:cs="Times New Roman"/>
          <w:b/>
          <w:bCs/>
          <w:color w:val="000000" w:themeColor="text1"/>
        </w:rPr>
        <w:t>2</w:t>
      </w:r>
      <w:r w:rsidRPr="00A521D0">
        <w:rPr>
          <w:rFonts w:eastAsia="Times New Roman" w:cs="Times New Roman"/>
          <w:color w:val="000000" w:themeColor="text1"/>
        </w:rPr>
        <w:t>, 95–113 (1999).</w:t>
      </w:r>
    </w:p>
    <w:p w14:paraId="668DC94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26.</w:t>
      </w:r>
      <w:r w:rsidRPr="00A521D0">
        <w:rPr>
          <w:rFonts w:eastAsia="Times New Roman" w:cs="Times New Roman"/>
          <w:color w:val="000000" w:themeColor="text1"/>
        </w:rPr>
        <w:tab/>
        <w:t xml:space="preserve">Brooker, R. W. Plant–plant interactions and environmental change. </w:t>
      </w:r>
      <w:r w:rsidRPr="00A521D0">
        <w:rPr>
          <w:rFonts w:eastAsia="Times New Roman" w:cs="Times New Roman"/>
          <w:i/>
          <w:iCs/>
          <w:color w:val="000000" w:themeColor="text1"/>
        </w:rPr>
        <w:t>New Phytologist</w:t>
      </w:r>
      <w:r w:rsidRPr="00A521D0">
        <w:rPr>
          <w:rFonts w:eastAsia="Times New Roman" w:cs="Times New Roman"/>
          <w:color w:val="000000" w:themeColor="text1"/>
        </w:rPr>
        <w:t xml:space="preserve"> </w:t>
      </w:r>
      <w:r w:rsidRPr="00A521D0">
        <w:rPr>
          <w:rFonts w:eastAsia="Times New Roman" w:cs="Times New Roman"/>
          <w:b/>
          <w:bCs/>
          <w:color w:val="000000" w:themeColor="text1"/>
        </w:rPr>
        <w:t>171</w:t>
      </w:r>
      <w:r w:rsidRPr="00A521D0">
        <w:rPr>
          <w:rFonts w:eastAsia="Times New Roman" w:cs="Times New Roman"/>
          <w:color w:val="000000" w:themeColor="text1"/>
        </w:rPr>
        <w:t>, 271–284 (2006).</w:t>
      </w:r>
    </w:p>
    <w:p w14:paraId="686FEE4D"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27.</w:t>
      </w:r>
      <w:r w:rsidRPr="00A521D0">
        <w:rPr>
          <w:rFonts w:eastAsia="Times New Roman" w:cs="Times New Roman"/>
          <w:color w:val="000000" w:themeColor="text1"/>
        </w:rPr>
        <w:tab/>
      </w:r>
      <w:proofErr w:type="spellStart"/>
      <w:r w:rsidRPr="00A521D0">
        <w:rPr>
          <w:rFonts w:eastAsia="Times New Roman" w:cs="Times New Roman"/>
          <w:color w:val="000000" w:themeColor="text1"/>
        </w:rPr>
        <w:t>Michalet</w:t>
      </w:r>
      <w:proofErr w:type="spellEnd"/>
      <w:r w:rsidRPr="00A521D0">
        <w:rPr>
          <w:rFonts w:eastAsia="Times New Roman" w:cs="Times New Roman"/>
          <w:color w:val="000000" w:themeColor="text1"/>
        </w:rPr>
        <w:t xml:space="preserve">, R. &amp; </w:t>
      </w:r>
      <w:proofErr w:type="spellStart"/>
      <w:r w:rsidRPr="00A521D0">
        <w:rPr>
          <w:rFonts w:eastAsia="Times New Roman" w:cs="Times New Roman"/>
          <w:color w:val="000000" w:themeColor="text1"/>
        </w:rPr>
        <w:t>Pugnaire</w:t>
      </w:r>
      <w:proofErr w:type="spellEnd"/>
      <w:r w:rsidRPr="00A521D0">
        <w:rPr>
          <w:rFonts w:eastAsia="Times New Roman" w:cs="Times New Roman"/>
          <w:color w:val="000000" w:themeColor="text1"/>
        </w:rPr>
        <w:t xml:space="preserve">, F. I. Facilitation in communities: Underlying mechanisms, </w:t>
      </w:r>
      <w:proofErr w:type="gramStart"/>
      <w:r w:rsidRPr="00A521D0">
        <w:rPr>
          <w:rFonts w:eastAsia="Times New Roman" w:cs="Times New Roman"/>
          <w:color w:val="000000" w:themeColor="text1"/>
        </w:rPr>
        <w:t>community</w:t>
      </w:r>
      <w:proofErr w:type="gramEnd"/>
      <w:r w:rsidRPr="00A521D0">
        <w:rPr>
          <w:rFonts w:eastAsia="Times New Roman" w:cs="Times New Roman"/>
          <w:color w:val="000000" w:themeColor="text1"/>
        </w:rPr>
        <w:t xml:space="preserve"> and ecosystem implications. </w:t>
      </w:r>
      <w:r w:rsidRPr="00A521D0">
        <w:rPr>
          <w:rFonts w:eastAsia="Times New Roman" w:cs="Times New Roman"/>
          <w:i/>
          <w:iCs/>
          <w:color w:val="000000" w:themeColor="text1"/>
        </w:rPr>
        <w:t>Functional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30</w:t>
      </w:r>
      <w:r w:rsidRPr="00A521D0">
        <w:rPr>
          <w:rFonts w:eastAsia="Times New Roman" w:cs="Times New Roman"/>
          <w:color w:val="000000" w:themeColor="text1"/>
        </w:rPr>
        <w:t>, 3–9 (2016).</w:t>
      </w:r>
    </w:p>
    <w:p w14:paraId="2915F8AF"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28.</w:t>
      </w:r>
      <w:r w:rsidRPr="00A521D0">
        <w:rPr>
          <w:rFonts w:eastAsia="Times New Roman" w:cs="Times New Roman"/>
          <w:color w:val="000000" w:themeColor="text1"/>
        </w:rPr>
        <w:tab/>
      </w:r>
      <w:proofErr w:type="spellStart"/>
      <w:r w:rsidRPr="00A521D0">
        <w:rPr>
          <w:rFonts w:eastAsia="Times New Roman" w:cs="Times New Roman"/>
          <w:color w:val="000000" w:themeColor="text1"/>
        </w:rPr>
        <w:t>Maestre</w:t>
      </w:r>
      <w:proofErr w:type="spellEnd"/>
      <w:r w:rsidRPr="00A521D0">
        <w:rPr>
          <w:rFonts w:eastAsia="Times New Roman" w:cs="Times New Roman"/>
          <w:color w:val="000000" w:themeColor="text1"/>
        </w:rPr>
        <w:t xml:space="preserve">, F. T., Callaway, R. M., Valladares, F. &amp; </w:t>
      </w:r>
      <w:proofErr w:type="spellStart"/>
      <w:r w:rsidRPr="00A521D0">
        <w:rPr>
          <w:rFonts w:eastAsia="Times New Roman" w:cs="Times New Roman"/>
          <w:color w:val="000000" w:themeColor="text1"/>
        </w:rPr>
        <w:t>Lortie</w:t>
      </w:r>
      <w:proofErr w:type="spellEnd"/>
      <w:r w:rsidRPr="00A521D0">
        <w:rPr>
          <w:rFonts w:eastAsia="Times New Roman" w:cs="Times New Roman"/>
          <w:color w:val="000000" w:themeColor="text1"/>
        </w:rPr>
        <w:t xml:space="preserve">, C. J. Refining the stress-gradient hypothesis for competition and facilitation in plant communities. </w:t>
      </w:r>
      <w:r w:rsidRPr="00A521D0">
        <w:rPr>
          <w:rFonts w:eastAsia="Times New Roman" w:cs="Times New Roman"/>
          <w:i/>
          <w:iCs/>
          <w:color w:val="000000" w:themeColor="text1"/>
        </w:rPr>
        <w:t>Journal of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97</w:t>
      </w:r>
      <w:r w:rsidRPr="00A521D0">
        <w:rPr>
          <w:rFonts w:eastAsia="Times New Roman" w:cs="Times New Roman"/>
          <w:color w:val="000000" w:themeColor="text1"/>
        </w:rPr>
        <w:t>, 199–205 (2009).</w:t>
      </w:r>
    </w:p>
    <w:p w14:paraId="4AF21CF4"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29.</w:t>
      </w:r>
      <w:r w:rsidRPr="00A521D0">
        <w:rPr>
          <w:rFonts w:eastAsia="Times New Roman" w:cs="Times New Roman"/>
          <w:color w:val="000000" w:themeColor="text1"/>
        </w:rPr>
        <w:tab/>
      </w:r>
      <w:proofErr w:type="spellStart"/>
      <w:r w:rsidRPr="00A521D0">
        <w:rPr>
          <w:rFonts w:eastAsia="Times New Roman" w:cs="Times New Roman"/>
          <w:color w:val="000000" w:themeColor="text1"/>
        </w:rPr>
        <w:t>Saccone</w:t>
      </w:r>
      <w:proofErr w:type="spellEnd"/>
      <w:r w:rsidRPr="00A521D0">
        <w:rPr>
          <w:rFonts w:eastAsia="Times New Roman" w:cs="Times New Roman"/>
          <w:color w:val="000000" w:themeColor="text1"/>
        </w:rPr>
        <w:t xml:space="preserve">, P., </w:t>
      </w:r>
      <w:proofErr w:type="spellStart"/>
      <w:r w:rsidRPr="00A521D0">
        <w:rPr>
          <w:rFonts w:eastAsia="Times New Roman" w:cs="Times New Roman"/>
          <w:color w:val="000000" w:themeColor="text1"/>
        </w:rPr>
        <w:t>Delzon</w:t>
      </w:r>
      <w:proofErr w:type="spellEnd"/>
      <w:r w:rsidRPr="00A521D0">
        <w:rPr>
          <w:rFonts w:eastAsia="Times New Roman" w:cs="Times New Roman"/>
          <w:color w:val="000000" w:themeColor="text1"/>
        </w:rPr>
        <w:t xml:space="preserve">, S., Jean-Philippe, P., Brun, J. J. &amp; </w:t>
      </w:r>
      <w:proofErr w:type="spellStart"/>
      <w:r w:rsidRPr="00A521D0">
        <w:rPr>
          <w:rFonts w:eastAsia="Times New Roman" w:cs="Times New Roman"/>
          <w:color w:val="000000" w:themeColor="text1"/>
        </w:rPr>
        <w:t>Michalet</w:t>
      </w:r>
      <w:proofErr w:type="spellEnd"/>
      <w:r w:rsidRPr="00A521D0">
        <w:rPr>
          <w:rFonts w:eastAsia="Times New Roman" w:cs="Times New Roman"/>
          <w:color w:val="000000" w:themeColor="text1"/>
        </w:rPr>
        <w:t xml:space="preserve">, R. The role of biotic interactions in altering tree seedling responses to an extreme climatic event. </w:t>
      </w:r>
      <w:r w:rsidRPr="00A521D0">
        <w:rPr>
          <w:rFonts w:eastAsia="Times New Roman" w:cs="Times New Roman"/>
          <w:i/>
          <w:iCs/>
          <w:color w:val="000000" w:themeColor="text1"/>
        </w:rPr>
        <w:t>Journal of Vegetation Science</w:t>
      </w:r>
      <w:r w:rsidRPr="00A521D0">
        <w:rPr>
          <w:rFonts w:eastAsia="Times New Roman" w:cs="Times New Roman"/>
          <w:color w:val="000000" w:themeColor="text1"/>
        </w:rPr>
        <w:t xml:space="preserve"> </w:t>
      </w:r>
      <w:r w:rsidRPr="00A521D0">
        <w:rPr>
          <w:rFonts w:eastAsia="Times New Roman" w:cs="Times New Roman"/>
          <w:b/>
          <w:bCs/>
          <w:color w:val="000000" w:themeColor="text1"/>
        </w:rPr>
        <w:t>20</w:t>
      </w:r>
      <w:r w:rsidRPr="00A521D0">
        <w:rPr>
          <w:rFonts w:eastAsia="Times New Roman" w:cs="Times New Roman"/>
          <w:color w:val="000000" w:themeColor="text1"/>
        </w:rPr>
        <w:t>, 403–414 (2009).</w:t>
      </w:r>
    </w:p>
    <w:p w14:paraId="454D8C24"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30.</w:t>
      </w:r>
      <w:r w:rsidRPr="00A521D0">
        <w:rPr>
          <w:rFonts w:eastAsia="Times New Roman" w:cs="Times New Roman"/>
          <w:color w:val="000000" w:themeColor="text1"/>
        </w:rPr>
        <w:tab/>
        <w:t xml:space="preserve">Smith, M. D., Knapp, A. K. &amp; Collins, S. L. A framework for assessing ecosystem dynamics in response to chronic resource alterations induced by global change. </w:t>
      </w:r>
      <w:r w:rsidRPr="00A521D0">
        <w:rPr>
          <w:rFonts w:eastAsia="Times New Roman" w:cs="Times New Roman"/>
          <w:i/>
          <w:iCs/>
          <w:color w:val="000000" w:themeColor="text1"/>
        </w:rPr>
        <w:t>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90</w:t>
      </w:r>
      <w:r w:rsidRPr="00A521D0">
        <w:rPr>
          <w:rFonts w:eastAsia="Times New Roman" w:cs="Times New Roman"/>
          <w:color w:val="000000" w:themeColor="text1"/>
        </w:rPr>
        <w:t>, 3279–3289 (2009).</w:t>
      </w:r>
    </w:p>
    <w:p w14:paraId="4B061034"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lastRenderedPageBreak/>
        <w:t>31.</w:t>
      </w:r>
      <w:r w:rsidRPr="00A521D0">
        <w:rPr>
          <w:rFonts w:eastAsia="Times New Roman" w:cs="Times New Roman"/>
          <w:color w:val="000000" w:themeColor="text1"/>
        </w:rPr>
        <w:tab/>
        <w:t xml:space="preserve">Borer, E. T., </w:t>
      </w:r>
      <w:proofErr w:type="spellStart"/>
      <w:r w:rsidRPr="00A521D0">
        <w:rPr>
          <w:rFonts w:eastAsia="Times New Roman" w:cs="Times New Roman"/>
          <w:color w:val="000000" w:themeColor="text1"/>
        </w:rPr>
        <w:t>Seabloom</w:t>
      </w:r>
      <w:proofErr w:type="spellEnd"/>
      <w:r w:rsidRPr="00A521D0">
        <w:rPr>
          <w:rFonts w:eastAsia="Times New Roman" w:cs="Times New Roman"/>
          <w:color w:val="000000" w:themeColor="text1"/>
        </w:rPr>
        <w:t xml:space="preserve">, E. W., Gruner, D. S., </w:t>
      </w:r>
      <w:proofErr w:type="spellStart"/>
      <w:r w:rsidRPr="00A521D0">
        <w:rPr>
          <w:rFonts w:eastAsia="Times New Roman" w:cs="Times New Roman"/>
          <w:color w:val="000000" w:themeColor="text1"/>
        </w:rPr>
        <w:t>Harpole</w:t>
      </w:r>
      <w:proofErr w:type="spellEnd"/>
      <w:r w:rsidRPr="00A521D0">
        <w:rPr>
          <w:rFonts w:eastAsia="Times New Roman" w:cs="Times New Roman"/>
          <w:color w:val="000000" w:themeColor="text1"/>
        </w:rPr>
        <w:t xml:space="preserve">, W. S. &amp; Hillebrand, H. Herbivores and nutrients control grassland plant diversity via light limitation. </w:t>
      </w:r>
      <w:r w:rsidRPr="00A521D0">
        <w:rPr>
          <w:rFonts w:eastAsia="Times New Roman" w:cs="Times New Roman"/>
          <w:i/>
          <w:iCs/>
          <w:color w:val="000000" w:themeColor="text1"/>
        </w:rPr>
        <w:t>Nature</w:t>
      </w:r>
      <w:r w:rsidRPr="00A521D0">
        <w:rPr>
          <w:rFonts w:eastAsia="Times New Roman" w:cs="Times New Roman"/>
          <w:color w:val="000000" w:themeColor="text1"/>
        </w:rPr>
        <w:t xml:space="preserve"> </w:t>
      </w:r>
      <w:r w:rsidRPr="00A521D0">
        <w:rPr>
          <w:rFonts w:eastAsia="Times New Roman" w:cs="Times New Roman"/>
          <w:b/>
          <w:bCs/>
          <w:color w:val="000000" w:themeColor="text1"/>
        </w:rPr>
        <w:t>517–520</w:t>
      </w:r>
      <w:r w:rsidRPr="00A521D0">
        <w:rPr>
          <w:rFonts w:eastAsia="Times New Roman" w:cs="Times New Roman"/>
          <w:color w:val="000000" w:themeColor="text1"/>
        </w:rPr>
        <w:t>, (2014).</w:t>
      </w:r>
    </w:p>
    <w:p w14:paraId="42A86D8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32.</w:t>
      </w:r>
      <w:r w:rsidRPr="00A521D0">
        <w:rPr>
          <w:rFonts w:eastAsia="Times New Roman" w:cs="Times New Roman"/>
          <w:color w:val="000000" w:themeColor="text1"/>
        </w:rPr>
        <w:tab/>
        <w:t xml:space="preserve">de Sassi, C. &amp; </w:t>
      </w:r>
      <w:proofErr w:type="spellStart"/>
      <w:r w:rsidRPr="00A521D0">
        <w:rPr>
          <w:rFonts w:eastAsia="Times New Roman" w:cs="Times New Roman"/>
          <w:color w:val="000000" w:themeColor="text1"/>
        </w:rPr>
        <w:t>Tylianakis</w:t>
      </w:r>
      <w:proofErr w:type="spellEnd"/>
      <w:r w:rsidRPr="00A521D0">
        <w:rPr>
          <w:rFonts w:eastAsia="Times New Roman" w:cs="Times New Roman"/>
          <w:color w:val="000000" w:themeColor="text1"/>
        </w:rPr>
        <w:t xml:space="preserve">, J. M. Climate change disproportionately increases herbivore over plant or parasitoid biomass. </w:t>
      </w:r>
      <w:proofErr w:type="spellStart"/>
      <w:r w:rsidRPr="00A521D0">
        <w:rPr>
          <w:rFonts w:eastAsia="Times New Roman" w:cs="Times New Roman"/>
          <w:i/>
          <w:iCs/>
          <w:color w:val="000000" w:themeColor="text1"/>
        </w:rPr>
        <w:t>PLoS</w:t>
      </w:r>
      <w:proofErr w:type="spellEnd"/>
      <w:r w:rsidRPr="00A521D0">
        <w:rPr>
          <w:rFonts w:eastAsia="Times New Roman" w:cs="Times New Roman"/>
          <w:i/>
          <w:iCs/>
          <w:color w:val="000000" w:themeColor="text1"/>
        </w:rPr>
        <w:t xml:space="preserve"> ONE</w:t>
      </w:r>
      <w:r w:rsidRPr="00A521D0">
        <w:rPr>
          <w:rFonts w:eastAsia="Times New Roman" w:cs="Times New Roman"/>
          <w:color w:val="000000" w:themeColor="text1"/>
        </w:rPr>
        <w:t xml:space="preserve"> </w:t>
      </w:r>
      <w:r w:rsidRPr="00A521D0">
        <w:rPr>
          <w:rFonts w:eastAsia="Times New Roman" w:cs="Times New Roman"/>
          <w:b/>
          <w:bCs/>
          <w:color w:val="000000" w:themeColor="text1"/>
        </w:rPr>
        <w:t>7</w:t>
      </w:r>
      <w:r w:rsidRPr="00A521D0">
        <w:rPr>
          <w:rFonts w:eastAsia="Times New Roman" w:cs="Times New Roman"/>
          <w:color w:val="000000" w:themeColor="text1"/>
        </w:rPr>
        <w:t>, (2012).</w:t>
      </w:r>
    </w:p>
    <w:p w14:paraId="527F0805"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33.</w:t>
      </w:r>
      <w:r w:rsidRPr="00A521D0">
        <w:rPr>
          <w:rFonts w:eastAsia="Times New Roman" w:cs="Times New Roman"/>
          <w:color w:val="000000" w:themeColor="text1"/>
        </w:rPr>
        <w:tab/>
        <w:t xml:space="preserve">Strauss, S. Y. &amp; </w:t>
      </w:r>
      <w:proofErr w:type="spellStart"/>
      <w:r w:rsidRPr="00A521D0">
        <w:rPr>
          <w:rFonts w:eastAsia="Times New Roman" w:cs="Times New Roman"/>
          <w:color w:val="000000" w:themeColor="text1"/>
        </w:rPr>
        <w:t>Ivalú</w:t>
      </w:r>
      <w:proofErr w:type="spellEnd"/>
      <w:r w:rsidRPr="00A521D0">
        <w:rPr>
          <w:rFonts w:eastAsia="Times New Roman" w:cs="Times New Roman"/>
          <w:color w:val="000000" w:themeColor="text1"/>
        </w:rPr>
        <w:t xml:space="preserve"> Cacho, N. Nowhere to run, nowhere to hide: The importance of enemies and apparency in adaptation to harsh soil environments. </w:t>
      </w:r>
      <w:r w:rsidRPr="00A521D0">
        <w:rPr>
          <w:rFonts w:eastAsia="Times New Roman" w:cs="Times New Roman"/>
          <w:i/>
          <w:iCs/>
          <w:color w:val="000000" w:themeColor="text1"/>
        </w:rPr>
        <w:t>American Naturalist</w:t>
      </w:r>
      <w:r w:rsidRPr="00A521D0">
        <w:rPr>
          <w:rFonts w:eastAsia="Times New Roman" w:cs="Times New Roman"/>
          <w:color w:val="000000" w:themeColor="text1"/>
        </w:rPr>
        <w:t xml:space="preserve"> </w:t>
      </w:r>
      <w:r w:rsidRPr="00A521D0">
        <w:rPr>
          <w:rFonts w:eastAsia="Times New Roman" w:cs="Times New Roman"/>
          <w:b/>
          <w:bCs/>
          <w:color w:val="000000" w:themeColor="text1"/>
        </w:rPr>
        <w:t>182</w:t>
      </w:r>
      <w:r w:rsidRPr="00A521D0">
        <w:rPr>
          <w:rFonts w:eastAsia="Times New Roman" w:cs="Times New Roman"/>
          <w:color w:val="000000" w:themeColor="text1"/>
        </w:rPr>
        <w:t>, (2013).</w:t>
      </w:r>
    </w:p>
    <w:p w14:paraId="6E638D31"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34.</w:t>
      </w:r>
      <w:r w:rsidRPr="00A521D0">
        <w:rPr>
          <w:rFonts w:eastAsia="Times New Roman" w:cs="Times New Roman"/>
          <w:color w:val="000000" w:themeColor="text1"/>
        </w:rPr>
        <w:tab/>
        <w:t xml:space="preserve">Brady, K. U., </w:t>
      </w:r>
      <w:proofErr w:type="spellStart"/>
      <w:r w:rsidRPr="00A521D0">
        <w:rPr>
          <w:rFonts w:eastAsia="Times New Roman" w:cs="Times New Roman"/>
          <w:color w:val="000000" w:themeColor="text1"/>
        </w:rPr>
        <w:t>Kruckeberg</w:t>
      </w:r>
      <w:proofErr w:type="spellEnd"/>
      <w:r w:rsidRPr="00A521D0">
        <w:rPr>
          <w:rFonts w:eastAsia="Times New Roman" w:cs="Times New Roman"/>
          <w:color w:val="000000" w:themeColor="text1"/>
        </w:rPr>
        <w:t xml:space="preserve">, A. R. &amp; Bradshaw, H. D. Evolutionary ecology of plant adaptation to serpentine soils. </w:t>
      </w:r>
      <w:r w:rsidRPr="00A521D0">
        <w:rPr>
          <w:rFonts w:eastAsia="Times New Roman" w:cs="Times New Roman"/>
          <w:i/>
          <w:iCs/>
          <w:color w:val="000000" w:themeColor="text1"/>
        </w:rPr>
        <w:t>Annual Review of Ecology, Evolution, and Systematics</w:t>
      </w:r>
      <w:r w:rsidRPr="00A521D0">
        <w:rPr>
          <w:rFonts w:eastAsia="Times New Roman" w:cs="Times New Roman"/>
          <w:color w:val="000000" w:themeColor="text1"/>
        </w:rPr>
        <w:t xml:space="preserve"> </w:t>
      </w:r>
      <w:r w:rsidRPr="00A521D0">
        <w:rPr>
          <w:rFonts w:eastAsia="Times New Roman" w:cs="Times New Roman"/>
          <w:b/>
          <w:bCs/>
          <w:color w:val="000000" w:themeColor="text1"/>
        </w:rPr>
        <w:t>36</w:t>
      </w:r>
      <w:r w:rsidRPr="00A521D0">
        <w:rPr>
          <w:rFonts w:eastAsia="Times New Roman" w:cs="Times New Roman"/>
          <w:color w:val="000000" w:themeColor="text1"/>
        </w:rPr>
        <w:t>, 243–266 (2005).</w:t>
      </w:r>
    </w:p>
    <w:p w14:paraId="7C2C87C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35.</w:t>
      </w:r>
      <w:r w:rsidRPr="00A521D0">
        <w:rPr>
          <w:rFonts w:eastAsia="Times New Roman" w:cs="Times New Roman"/>
          <w:color w:val="000000" w:themeColor="text1"/>
        </w:rPr>
        <w:tab/>
        <w:t xml:space="preserve">Moran, M. S.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Soil evaporation response to Lehmann lovegrass (</w:t>
      </w:r>
      <w:proofErr w:type="spellStart"/>
      <w:r w:rsidRPr="00A521D0">
        <w:rPr>
          <w:rFonts w:eastAsia="Times New Roman" w:cs="Times New Roman"/>
          <w:color w:val="000000" w:themeColor="text1"/>
        </w:rPr>
        <w:t>Eragrostis</w:t>
      </w:r>
      <w:proofErr w:type="spellEnd"/>
      <w:r w:rsidRPr="00A521D0">
        <w:rPr>
          <w:rFonts w:eastAsia="Times New Roman" w:cs="Times New Roman"/>
          <w:color w:val="000000" w:themeColor="text1"/>
        </w:rPr>
        <w:t xml:space="preserve"> </w:t>
      </w:r>
      <w:proofErr w:type="spellStart"/>
      <w:r w:rsidRPr="00A521D0">
        <w:rPr>
          <w:rFonts w:eastAsia="Times New Roman" w:cs="Times New Roman"/>
          <w:color w:val="000000" w:themeColor="text1"/>
        </w:rPr>
        <w:t>lehmanniana</w:t>
      </w:r>
      <w:proofErr w:type="spellEnd"/>
      <w:r w:rsidRPr="00A521D0">
        <w:rPr>
          <w:rFonts w:eastAsia="Times New Roman" w:cs="Times New Roman"/>
          <w:color w:val="000000" w:themeColor="text1"/>
        </w:rPr>
        <w:t xml:space="preserve">) invasion in a semiarid watershed. </w:t>
      </w:r>
      <w:r w:rsidRPr="00A521D0">
        <w:rPr>
          <w:rFonts w:eastAsia="Times New Roman" w:cs="Times New Roman"/>
          <w:i/>
          <w:iCs/>
          <w:color w:val="000000" w:themeColor="text1"/>
        </w:rPr>
        <w:t>Agricultural and Forest Meteorology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149</w:t>
      </w:r>
      <w:r w:rsidRPr="00A521D0">
        <w:rPr>
          <w:rFonts w:eastAsia="Times New Roman" w:cs="Times New Roman"/>
          <w:color w:val="000000" w:themeColor="text1"/>
        </w:rPr>
        <w:t>, 2133–2142 (2009).</w:t>
      </w:r>
    </w:p>
    <w:p w14:paraId="536214F1"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36.</w:t>
      </w:r>
      <w:r w:rsidRPr="00A521D0">
        <w:rPr>
          <w:rFonts w:eastAsia="Times New Roman" w:cs="Times New Roman"/>
          <w:color w:val="000000" w:themeColor="text1"/>
        </w:rPr>
        <w:tab/>
        <w:t>Pérez-</w:t>
      </w:r>
      <w:proofErr w:type="spellStart"/>
      <w:r w:rsidRPr="00A521D0">
        <w:rPr>
          <w:rFonts w:eastAsia="Times New Roman" w:cs="Times New Roman"/>
          <w:color w:val="000000" w:themeColor="text1"/>
        </w:rPr>
        <w:t>Harguindeguy</w:t>
      </w:r>
      <w:proofErr w:type="spellEnd"/>
      <w:r w:rsidRPr="00A521D0">
        <w:rPr>
          <w:rFonts w:eastAsia="Times New Roman" w:cs="Times New Roman"/>
          <w:color w:val="000000" w:themeColor="text1"/>
        </w:rPr>
        <w:t xml:space="preserve">, N.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w:t>
      </w:r>
      <w:proofErr w:type="gramStart"/>
      <w:r w:rsidRPr="00A521D0">
        <w:rPr>
          <w:rFonts w:eastAsia="Times New Roman" w:cs="Times New Roman"/>
          <w:color w:val="000000" w:themeColor="text1"/>
        </w:rPr>
        <w:t>New</w:t>
      </w:r>
      <w:proofErr w:type="gramEnd"/>
      <w:r w:rsidRPr="00A521D0">
        <w:rPr>
          <w:rFonts w:eastAsia="Times New Roman" w:cs="Times New Roman"/>
          <w:color w:val="000000" w:themeColor="text1"/>
        </w:rPr>
        <w:t xml:space="preserve"> handbook for </w:t>
      </w:r>
      <w:proofErr w:type="spellStart"/>
      <w:r w:rsidRPr="00A521D0">
        <w:rPr>
          <w:rFonts w:eastAsia="Times New Roman" w:cs="Times New Roman"/>
          <w:color w:val="000000" w:themeColor="text1"/>
        </w:rPr>
        <w:t>standardised</w:t>
      </w:r>
      <w:proofErr w:type="spellEnd"/>
      <w:r w:rsidRPr="00A521D0">
        <w:rPr>
          <w:rFonts w:eastAsia="Times New Roman" w:cs="Times New Roman"/>
          <w:color w:val="000000" w:themeColor="text1"/>
        </w:rPr>
        <w:t xml:space="preserve"> measurement of plant functional traits worldwide. </w:t>
      </w:r>
      <w:r w:rsidRPr="00A521D0">
        <w:rPr>
          <w:rFonts w:eastAsia="Times New Roman" w:cs="Times New Roman"/>
          <w:i/>
          <w:iCs/>
          <w:color w:val="000000" w:themeColor="text1"/>
        </w:rPr>
        <w:t>Australian Journal of Botany</w:t>
      </w:r>
      <w:r w:rsidRPr="00A521D0">
        <w:rPr>
          <w:rFonts w:eastAsia="Times New Roman" w:cs="Times New Roman"/>
          <w:color w:val="000000" w:themeColor="text1"/>
        </w:rPr>
        <w:t xml:space="preserve"> </w:t>
      </w:r>
      <w:r w:rsidRPr="00A521D0">
        <w:rPr>
          <w:rFonts w:eastAsia="Times New Roman" w:cs="Times New Roman"/>
          <w:b/>
          <w:bCs/>
          <w:color w:val="000000" w:themeColor="text1"/>
        </w:rPr>
        <w:t>61</w:t>
      </w:r>
      <w:r w:rsidRPr="00A521D0">
        <w:rPr>
          <w:rFonts w:eastAsia="Times New Roman" w:cs="Times New Roman"/>
          <w:color w:val="000000" w:themeColor="text1"/>
        </w:rPr>
        <w:t>, 167–234 (2013).</w:t>
      </w:r>
    </w:p>
    <w:p w14:paraId="74CA432E"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37.</w:t>
      </w:r>
      <w:r w:rsidRPr="00A521D0">
        <w:rPr>
          <w:rFonts w:eastAsia="Times New Roman" w:cs="Times New Roman"/>
          <w:color w:val="000000" w:themeColor="text1"/>
        </w:rPr>
        <w:tab/>
        <w:t xml:space="preserve">Díaz, S.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The global spectrum of plant form and function. </w:t>
      </w:r>
      <w:r w:rsidRPr="00A521D0">
        <w:rPr>
          <w:rFonts w:eastAsia="Times New Roman" w:cs="Times New Roman"/>
          <w:i/>
          <w:iCs/>
          <w:color w:val="000000" w:themeColor="text1"/>
        </w:rPr>
        <w:t>Nature</w:t>
      </w:r>
      <w:r w:rsidRPr="00A521D0">
        <w:rPr>
          <w:rFonts w:eastAsia="Times New Roman" w:cs="Times New Roman"/>
          <w:color w:val="000000" w:themeColor="text1"/>
        </w:rPr>
        <w:t xml:space="preserve"> </w:t>
      </w:r>
      <w:r w:rsidRPr="00A521D0">
        <w:rPr>
          <w:rFonts w:eastAsia="Times New Roman" w:cs="Times New Roman"/>
          <w:b/>
          <w:bCs/>
          <w:color w:val="000000" w:themeColor="text1"/>
        </w:rPr>
        <w:t>529</w:t>
      </w:r>
      <w:r w:rsidRPr="00A521D0">
        <w:rPr>
          <w:rFonts w:eastAsia="Times New Roman" w:cs="Times New Roman"/>
          <w:color w:val="000000" w:themeColor="text1"/>
        </w:rPr>
        <w:t>, 167–171 (2016).</w:t>
      </w:r>
    </w:p>
    <w:p w14:paraId="0E802F8E"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38.</w:t>
      </w:r>
      <w:r w:rsidRPr="00A521D0">
        <w:rPr>
          <w:rFonts w:eastAsia="Times New Roman" w:cs="Times New Roman"/>
          <w:color w:val="000000" w:themeColor="text1"/>
        </w:rPr>
        <w:tab/>
        <w:t xml:space="preserve">Gross, N., </w:t>
      </w:r>
      <w:proofErr w:type="spellStart"/>
      <w:r w:rsidRPr="00A521D0">
        <w:rPr>
          <w:rFonts w:eastAsia="Times New Roman" w:cs="Times New Roman"/>
          <w:color w:val="000000" w:themeColor="text1"/>
        </w:rPr>
        <w:t>Suding</w:t>
      </w:r>
      <w:proofErr w:type="spellEnd"/>
      <w:r w:rsidRPr="00A521D0">
        <w:rPr>
          <w:rFonts w:eastAsia="Times New Roman" w:cs="Times New Roman"/>
          <w:color w:val="000000" w:themeColor="text1"/>
        </w:rPr>
        <w:t xml:space="preserve">, K. N. &amp; </w:t>
      </w:r>
      <w:proofErr w:type="spellStart"/>
      <w:r w:rsidRPr="00A521D0">
        <w:rPr>
          <w:rFonts w:eastAsia="Times New Roman" w:cs="Times New Roman"/>
          <w:color w:val="000000" w:themeColor="text1"/>
        </w:rPr>
        <w:t>Lavorel</w:t>
      </w:r>
      <w:proofErr w:type="spellEnd"/>
      <w:r w:rsidRPr="00A521D0">
        <w:rPr>
          <w:rFonts w:eastAsia="Times New Roman" w:cs="Times New Roman"/>
          <w:color w:val="000000" w:themeColor="text1"/>
        </w:rPr>
        <w:t xml:space="preserve">, S. Leaf dry matter content and lateral spread predict response to land use change for six subalpine grassland species. </w:t>
      </w:r>
      <w:r w:rsidRPr="00A521D0">
        <w:rPr>
          <w:rFonts w:eastAsia="Times New Roman" w:cs="Times New Roman"/>
          <w:i/>
          <w:iCs/>
          <w:color w:val="000000" w:themeColor="text1"/>
        </w:rPr>
        <w:t>Journal of Vegetation Science</w:t>
      </w:r>
      <w:r w:rsidRPr="00A521D0">
        <w:rPr>
          <w:rFonts w:eastAsia="Times New Roman" w:cs="Times New Roman"/>
          <w:color w:val="000000" w:themeColor="text1"/>
        </w:rPr>
        <w:t xml:space="preserve"> </w:t>
      </w:r>
      <w:r w:rsidRPr="00A521D0">
        <w:rPr>
          <w:rFonts w:eastAsia="Times New Roman" w:cs="Times New Roman"/>
          <w:b/>
          <w:bCs/>
          <w:color w:val="000000" w:themeColor="text1"/>
        </w:rPr>
        <w:t>18</w:t>
      </w:r>
      <w:r w:rsidRPr="00A521D0">
        <w:rPr>
          <w:rFonts w:eastAsia="Times New Roman" w:cs="Times New Roman"/>
          <w:color w:val="000000" w:themeColor="text1"/>
        </w:rPr>
        <w:t>, 289–300 (2007).</w:t>
      </w:r>
    </w:p>
    <w:p w14:paraId="66AD072B"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39.</w:t>
      </w:r>
      <w:r w:rsidRPr="00A521D0">
        <w:rPr>
          <w:rFonts w:eastAsia="Times New Roman" w:cs="Times New Roman"/>
          <w:color w:val="000000" w:themeColor="text1"/>
        </w:rPr>
        <w:tab/>
        <w:t xml:space="preserve">Quiroga, R., </w:t>
      </w:r>
      <w:proofErr w:type="spellStart"/>
      <w:r w:rsidRPr="00A521D0">
        <w:rPr>
          <w:rFonts w:eastAsia="Times New Roman" w:cs="Times New Roman"/>
          <w:color w:val="000000" w:themeColor="text1"/>
        </w:rPr>
        <w:t>Golluscio</w:t>
      </w:r>
      <w:proofErr w:type="spellEnd"/>
      <w:r w:rsidRPr="00A521D0">
        <w:rPr>
          <w:rFonts w:eastAsia="Times New Roman" w:cs="Times New Roman"/>
          <w:color w:val="000000" w:themeColor="text1"/>
        </w:rPr>
        <w:t xml:space="preserve">, R., Blanco, L. &amp; Fernandez, R. Aridity and grazing as convergent selective forces: an experiment with an Arid Chaco bunchgrass. </w:t>
      </w:r>
      <w:r w:rsidRPr="00A521D0">
        <w:rPr>
          <w:rFonts w:eastAsia="Times New Roman" w:cs="Times New Roman"/>
          <w:i/>
          <w:iCs/>
          <w:color w:val="000000" w:themeColor="text1"/>
        </w:rPr>
        <w:t>Ecological Applications</w:t>
      </w:r>
      <w:r w:rsidRPr="00A521D0">
        <w:rPr>
          <w:rFonts w:eastAsia="Times New Roman" w:cs="Times New Roman"/>
          <w:color w:val="000000" w:themeColor="text1"/>
        </w:rPr>
        <w:t xml:space="preserve"> 100319061507001 (2010) doi:10.1890/09-0641.</w:t>
      </w:r>
    </w:p>
    <w:p w14:paraId="16F8D963"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40.</w:t>
      </w:r>
      <w:r w:rsidRPr="00A521D0">
        <w:rPr>
          <w:rFonts w:eastAsia="Times New Roman" w:cs="Times New Roman"/>
          <w:color w:val="000000" w:themeColor="text1"/>
        </w:rPr>
        <w:tab/>
        <w:t xml:space="preserve">Blumenthal, D. M.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w:t>
      </w:r>
      <w:proofErr w:type="gramStart"/>
      <w:r w:rsidRPr="00A521D0">
        <w:rPr>
          <w:rFonts w:eastAsia="Times New Roman" w:cs="Times New Roman"/>
          <w:color w:val="000000" w:themeColor="text1"/>
        </w:rPr>
        <w:t>Traits</w:t>
      </w:r>
      <w:proofErr w:type="gramEnd"/>
      <w:r w:rsidRPr="00A521D0">
        <w:rPr>
          <w:rFonts w:eastAsia="Times New Roman" w:cs="Times New Roman"/>
          <w:color w:val="000000" w:themeColor="text1"/>
        </w:rPr>
        <w:t xml:space="preserve"> link drought resistance with herbivore </w:t>
      </w:r>
      <w:proofErr w:type="spellStart"/>
      <w:r w:rsidRPr="00A521D0">
        <w:rPr>
          <w:rFonts w:eastAsia="Times New Roman" w:cs="Times New Roman"/>
          <w:color w:val="000000" w:themeColor="text1"/>
        </w:rPr>
        <w:t>defence</w:t>
      </w:r>
      <w:proofErr w:type="spellEnd"/>
      <w:r w:rsidRPr="00A521D0">
        <w:rPr>
          <w:rFonts w:eastAsia="Times New Roman" w:cs="Times New Roman"/>
          <w:color w:val="000000" w:themeColor="text1"/>
        </w:rPr>
        <w:t xml:space="preserve"> and plant economics in semi-arid grasslands: The central roles of phenology and leaf dry matter content. </w:t>
      </w:r>
      <w:r w:rsidRPr="00A521D0">
        <w:rPr>
          <w:rFonts w:eastAsia="Times New Roman" w:cs="Times New Roman"/>
          <w:i/>
          <w:iCs/>
          <w:color w:val="000000" w:themeColor="text1"/>
        </w:rPr>
        <w:t>Journal of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108</w:t>
      </w:r>
      <w:r w:rsidRPr="00A521D0">
        <w:rPr>
          <w:rFonts w:eastAsia="Times New Roman" w:cs="Times New Roman"/>
          <w:color w:val="000000" w:themeColor="text1"/>
        </w:rPr>
        <w:t>, 2336–2351 (2020).</w:t>
      </w:r>
    </w:p>
    <w:p w14:paraId="63B8597E"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lastRenderedPageBreak/>
        <w:t>41.</w:t>
      </w:r>
      <w:r w:rsidRPr="00A521D0">
        <w:rPr>
          <w:rFonts w:eastAsia="Times New Roman" w:cs="Times New Roman"/>
          <w:color w:val="000000" w:themeColor="text1"/>
        </w:rPr>
        <w:tab/>
        <w:t xml:space="preserve">Taylor, S. H.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w:t>
      </w:r>
      <w:proofErr w:type="spellStart"/>
      <w:r w:rsidRPr="00A521D0">
        <w:rPr>
          <w:rFonts w:eastAsia="Times New Roman" w:cs="Times New Roman"/>
          <w:color w:val="000000" w:themeColor="text1"/>
        </w:rPr>
        <w:t>Ecophysiological</w:t>
      </w:r>
      <w:proofErr w:type="spellEnd"/>
      <w:r w:rsidRPr="00A521D0">
        <w:rPr>
          <w:rFonts w:eastAsia="Times New Roman" w:cs="Times New Roman"/>
          <w:color w:val="000000" w:themeColor="text1"/>
        </w:rPr>
        <w:t xml:space="preserve"> traits in C3 and C4 grasses: A phylogenetically controlled screening experiment. </w:t>
      </w:r>
      <w:r w:rsidRPr="00A521D0">
        <w:rPr>
          <w:rFonts w:eastAsia="Times New Roman" w:cs="Times New Roman"/>
          <w:i/>
          <w:iCs/>
          <w:color w:val="000000" w:themeColor="text1"/>
        </w:rPr>
        <w:t>New Phytologist</w:t>
      </w:r>
      <w:r w:rsidRPr="00A521D0">
        <w:rPr>
          <w:rFonts w:eastAsia="Times New Roman" w:cs="Times New Roman"/>
          <w:color w:val="000000" w:themeColor="text1"/>
        </w:rPr>
        <w:t xml:space="preserve"> </w:t>
      </w:r>
      <w:r w:rsidRPr="00A521D0">
        <w:rPr>
          <w:rFonts w:eastAsia="Times New Roman" w:cs="Times New Roman"/>
          <w:b/>
          <w:bCs/>
          <w:color w:val="000000" w:themeColor="text1"/>
        </w:rPr>
        <w:t>185</w:t>
      </w:r>
      <w:r w:rsidRPr="00A521D0">
        <w:rPr>
          <w:rFonts w:eastAsia="Times New Roman" w:cs="Times New Roman"/>
          <w:color w:val="000000" w:themeColor="text1"/>
        </w:rPr>
        <w:t>, 780–791 (2010).</w:t>
      </w:r>
    </w:p>
    <w:p w14:paraId="324E2F42"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42.</w:t>
      </w:r>
      <w:r w:rsidRPr="00A521D0">
        <w:rPr>
          <w:rFonts w:eastAsia="Times New Roman" w:cs="Times New Roman"/>
          <w:color w:val="000000" w:themeColor="text1"/>
        </w:rPr>
        <w:tab/>
      </w:r>
      <w:proofErr w:type="spellStart"/>
      <w:r w:rsidRPr="00A521D0">
        <w:rPr>
          <w:rFonts w:eastAsia="Times New Roman" w:cs="Times New Roman"/>
          <w:color w:val="000000" w:themeColor="text1"/>
        </w:rPr>
        <w:t>N’Guessan</w:t>
      </w:r>
      <w:proofErr w:type="spellEnd"/>
      <w:r w:rsidRPr="00A521D0">
        <w:rPr>
          <w:rFonts w:eastAsia="Times New Roman" w:cs="Times New Roman"/>
          <w:color w:val="000000" w:themeColor="text1"/>
        </w:rPr>
        <w:t>, M. &amp; Hartnett, D. C. Differential responses to defoliation frequency in little bluestem (</w:t>
      </w:r>
      <w:proofErr w:type="spellStart"/>
      <w:r w:rsidRPr="00A521D0">
        <w:rPr>
          <w:rFonts w:eastAsia="Times New Roman" w:cs="Times New Roman"/>
          <w:color w:val="000000" w:themeColor="text1"/>
        </w:rPr>
        <w:t>Schizachyrium</w:t>
      </w:r>
      <w:proofErr w:type="spellEnd"/>
      <w:r w:rsidRPr="00A521D0">
        <w:rPr>
          <w:rFonts w:eastAsia="Times New Roman" w:cs="Times New Roman"/>
          <w:color w:val="000000" w:themeColor="text1"/>
        </w:rPr>
        <w:t xml:space="preserve"> </w:t>
      </w:r>
      <w:proofErr w:type="spellStart"/>
      <w:r w:rsidRPr="00A521D0">
        <w:rPr>
          <w:rFonts w:eastAsia="Times New Roman" w:cs="Times New Roman"/>
          <w:color w:val="000000" w:themeColor="text1"/>
        </w:rPr>
        <w:t>scoparium</w:t>
      </w:r>
      <w:proofErr w:type="spellEnd"/>
      <w:r w:rsidRPr="00A521D0">
        <w:rPr>
          <w:rFonts w:eastAsia="Times New Roman" w:cs="Times New Roman"/>
          <w:color w:val="000000" w:themeColor="text1"/>
        </w:rPr>
        <w:t xml:space="preserve">) in tallgrass prairie: Implications for herbivory tolerance and avoidance. </w:t>
      </w:r>
      <w:r w:rsidRPr="00A521D0">
        <w:rPr>
          <w:rFonts w:eastAsia="Times New Roman" w:cs="Times New Roman"/>
          <w:i/>
          <w:iCs/>
          <w:color w:val="000000" w:themeColor="text1"/>
        </w:rPr>
        <w:t>Plant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212</w:t>
      </w:r>
      <w:r w:rsidRPr="00A521D0">
        <w:rPr>
          <w:rFonts w:eastAsia="Times New Roman" w:cs="Times New Roman"/>
          <w:color w:val="000000" w:themeColor="text1"/>
        </w:rPr>
        <w:t>, 1275–1285 (2011).</w:t>
      </w:r>
    </w:p>
    <w:p w14:paraId="7C77D3CF"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43.</w:t>
      </w:r>
      <w:r w:rsidRPr="00A521D0">
        <w:rPr>
          <w:rFonts w:eastAsia="Times New Roman" w:cs="Times New Roman"/>
          <w:color w:val="000000" w:themeColor="text1"/>
        </w:rPr>
        <w:tab/>
      </w:r>
      <w:proofErr w:type="spellStart"/>
      <w:r w:rsidRPr="00A521D0">
        <w:rPr>
          <w:rFonts w:eastAsia="Times New Roman" w:cs="Times New Roman"/>
          <w:color w:val="000000" w:themeColor="text1"/>
        </w:rPr>
        <w:t>Castillioni</w:t>
      </w:r>
      <w:proofErr w:type="spellEnd"/>
      <w:r w:rsidRPr="00A521D0">
        <w:rPr>
          <w:rFonts w:eastAsia="Times New Roman" w:cs="Times New Roman"/>
          <w:color w:val="000000" w:themeColor="text1"/>
        </w:rPr>
        <w:t xml:space="preserve">, K.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Drought mildly reduces plant dominance in a temperate prairie ecosystem across years. </w:t>
      </w:r>
      <w:r w:rsidRPr="00A521D0">
        <w:rPr>
          <w:rFonts w:eastAsia="Times New Roman" w:cs="Times New Roman"/>
          <w:i/>
          <w:iCs/>
          <w:color w:val="000000" w:themeColor="text1"/>
        </w:rPr>
        <w:t>Ecology and Evolution</w:t>
      </w:r>
      <w:r w:rsidRPr="00A521D0">
        <w:rPr>
          <w:rFonts w:eastAsia="Times New Roman" w:cs="Times New Roman"/>
          <w:color w:val="000000" w:themeColor="text1"/>
        </w:rPr>
        <w:t xml:space="preserve"> </w:t>
      </w:r>
      <w:r w:rsidRPr="00A521D0">
        <w:rPr>
          <w:rFonts w:eastAsia="Times New Roman" w:cs="Times New Roman"/>
          <w:b/>
          <w:bCs/>
          <w:color w:val="000000" w:themeColor="text1"/>
        </w:rPr>
        <w:t>10</w:t>
      </w:r>
      <w:r w:rsidRPr="00A521D0">
        <w:rPr>
          <w:rFonts w:eastAsia="Times New Roman" w:cs="Times New Roman"/>
          <w:color w:val="000000" w:themeColor="text1"/>
        </w:rPr>
        <w:t>, 6702–6713 (2020).</w:t>
      </w:r>
    </w:p>
    <w:p w14:paraId="1C05AE6D"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44.</w:t>
      </w:r>
      <w:r w:rsidRPr="00A521D0">
        <w:rPr>
          <w:rFonts w:eastAsia="Times New Roman" w:cs="Times New Roman"/>
          <w:color w:val="000000" w:themeColor="text1"/>
        </w:rPr>
        <w:tab/>
      </w:r>
      <w:proofErr w:type="spellStart"/>
      <w:r w:rsidRPr="00A521D0">
        <w:rPr>
          <w:rFonts w:eastAsia="Times New Roman" w:cs="Times New Roman"/>
          <w:color w:val="000000" w:themeColor="text1"/>
        </w:rPr>
        <w:t>Ivalú</w:t>
      </w:r>
      <w:proofErr w:type="spellEnd"/>
      <w:r w:rsidRPr="00A521D0">
        <w:rPr>
          <w:rFonts w:eastAsia="Times New Roman" w:cs="Times New Roman"/>
          <w:color w:val="000000" w:themeColor="text1"/>
        </w:rPr>
        <w:t xml:space="preserve"> Cacho, N. &amp; Strauss, S. Y. Occupation of bare habitats, an evolutionary precursor to soil specialization in plants. </w:t>
      </w:r>
      <w:r w:rsidRPr="00A521D0">
        <w:rPr>
          <w:rFonts w:eastAsia="Times New Roman" w:cs="Times New Roman"/>
          <w:i/>
          <w:iCs/>
          <w:color w:val="000000" w:themeColor="text1"/>
        </w:rPr>
        <w:t>Proceedings of the National Academy of Sciences of the United States of America</w:t>
      </w:r>
      <w:r w:rsidRPr="00A521D0">
        <w:rPr>
          <w:rFonts w:eastAsia="Times New Roman" w:cs="Times New Roman"/>
          <w:color w:val="000000" w:themeColor="text1"/>
        </w:rPr>
        <w:t xml:space="preserve"> </w:t>
      </w:r>
      <w:r w:rsidRPr="00A521D0">
        <w:rPr>
          <w:rFonts w:eastAsia="Times New Roman" w:cs="Times New Roman"/>
          <w:b/>
          <w:bCs/>
          <w:color w:val="000000" w:themeColor="text1"/>
        </w:rPr>
        <w:t>111</w:t>
      </w:r>
      <w:r w:rsidRPr="00A521D0">
        <w:rPr>
          <w:rFonts w:eastAsia="Times New Roman" w:cs="Times New Roman"/>
          <w:color w:val="000000" w:themeColor="text1"/>
        </w:rPr>
        <w:t>, 15132–15137 (2014).</w:t>
      </w:r>
    </w:p>
    <w:p w14:paraId="210159C0"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45.</w:t>
      </w:r>
      <w:r w:rsidRPr="00A521D0">
        <w:rPr>
          <w:rFonts w:eastAsia="Times New Roman" w:cs="Times New Roman"/>
          <w:color w:val="000000" w:themeColor="text1"/>
        </w:rPr>
        <w:tab/>
        <w:t xml:space="preserve">Cottingham, K. L., Lennon, J. T. &amp; Brown, B. L. Knowing when to draw the line: Designing more informative ecological experiments. </w:t>
      </w:r>
      <w:r w:rsidRPr="00A521D0">
        <w:rPr>
          <w:rFonts w:eastAsia="Times New Roman" w:cs="Times New Roman"/>
          <w:i/>
          <w:iCs/>
          <w:color w:val="000000" w:themeColor="text1"/>
        </w:rPr>
        <w:t>Frontiers in Ecology and the Environment</w:t>
      </w:r>
      <w:r w:rsidRPr="00A521D0">
        <w:rPr>
          <w:rFonts w:eastAsia="Times New Roman" w:cs="Times New Roman"/>
          <w:color w:val="000000" w:themeColor="text1"/>
        </w:rPr>
        <w:t xml:space="preserve"> </w:t>
      </w:r>
      <w:r w:rsidRPr="00A521D0">
        <w:rPr>
          <w:rFonts w:eastAsia="Times New Roman" w:cs="Times New Roman"/>
          <w:b/>
          <w:bCs/>
          <w:color w:val="000000" w:themeColor="text1"/>
        </w:rPr>
        <w:t>3</w:t>
      </w:r>
      <w:r w:rsidRPr="00A521D0">
        <w:rPr>
          <w:rFonts w:eastAsia="Times New Roman" w:cs="Times New Roman"/>
          <w:color w:val="000000" w:themeColor="text1"/>
        </w:rPr>
        <w:t>, 145–152 (2005).</w:t>
      </w:r>
    </w:p>
    <w:p w14:paraId="4BDCDF8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46.</w:t>
      </w:r>
      <w:r w:rsidRPr="00A521D0">
        <w:rPr>
          <w:rFonts w:eastAsia="Times New Roman" w:cs="Times New Roman"/>
          <w:color w:val="000000" w:themeColor="text1"/>
        </w:rPr>
        <w:tab/>
        <w:t xml:space="preserve">Xu, X., Sherry, R. A., </w:t>
      </w:r>
      <w:proofErr w:type="spellStart"/>
      <w:r w:rsidRPr="00A521D0">
        <w:rPr>
          <w:rFonts w:eastAsia="Times New Roman" w:cs="Times New Roman"/>
          <w:color w:val="000000" w:themeColor="text1"/>
        </w:rPr>
        <w:t>Niu</w:t>
      </w:r>
      <w:proofErr w:type="spellEnd"/>
      <w:r w:rsidRPr="00A521D0">
        <w:rPr>
          <w:rFonts w:eastAsia="Times New Roman" w:cs="Times New Roman"/>
          <w:color w:val="000000" w:themeColor="text1"/>
        </w:rPr>
        <w:t xml:space="preserve">, S., Li, D. &amp; Luo, Y. Net primary productivity and rain-use efficiency as affected by warming, altered precipitation, and clipping in a mixed-grass prairie. </w:t>
      </w:r>
      <w:r w:rsidRPr="00A521D0">
        <w:rPr>
          <w:rFonts w:eastAsia="Times New Roman" w:cs="Times New Roman"/>
          <w:i/>
          <w:iCs/>
          <w:color w:val="000000" w:themeColor="text1"/>
        </w:rPr>
        <w:t>Global Change Biology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19</w:t>
      </w:r>
      <w:r w:rsidRPr="00A521D0">
        <w:rPr>
          <w:rFonts w:eastAsia="Times New Roman" w:cs="Times New Roman"/>
          <w:color w:val="000000" w:themeColor="text1"/>
        </w:rPr>
        <w:t>, 2753–2764 (2013).</w:t>
      </w:r>
    </w:p>
    <w:p w14:paraId="73785ADD"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47.</w:t>
      </w:r>
      <w:r w:rsidRPr="00A521D0">
        <w:rPr>
          <w:rFonts w:eastAsia="Times New Roman" w:cs="Times New Roman"/>
          <w:color w:val="000000" w:themeColor="text1"/>
        </w:rPr>
        <w:tab/>
        <w:t>Braun-</w:t>
      </w:r>
      <w:proofErr w:type="spellStart"/>
      <w:r w:rsidRPr="00A521D0">
        <w:rPr>
          <w:rFonts w:eastAsia="Times New Roman" w:cs="Times New Roman"/>
          <w:color w:val="000000" w:themeColor="text1"/>
        </w:rPr>
        <w:t>Blanquet</w:t>
      </w:r>
      <w:proofErr w:type="spellEnd"/>
      <w:r w:rsidRPr="00A521D0">
        <w:rPr>
          <w:rFonts w:eastAsia="Times New Roman" w:cs="Times New Roman"/>
          <w:color w:val="000000" w:themeColor="text1"/>
        </w:rPr>
        <w:t xml:space="preserve">, J. </w:t>
      </w:r>
      <w:r w:rsidRPr="00A521D0">
        <w:rPr>
          <w:rFonts w:eastAsia="Times New Roman" w:cs="Times New Roman"/>
          <w:i/>
          <w:iCs/>
          <w:color w:val="000000" w:themeColor="text1"/>
        </w:rPr>
        <w:t>Plant sociology: the study of plant communities.</w:t>
      </w:r>
      <w:r w:rsidRPr="00A521D0">
        <w:rPr>
          <w:rFonts w:eastAsia="Times New Roman" w:cs="Times New Roman"/>
          <w:color w:val="000000" w:themeColor="text1"/>
        </w:rPr>
        <w:t xml:space="preserve"> (1932).</w:t>
      </w:r>
    </w:p>
    <w:p w14:paraId="6B42D727"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48.</w:t>
      </w:r>
      <w:r w:rsidRPr="00A521D0">
        <w:rPr>
          <w:rFonts w:eastAsia="Times New Roman" w:cs="Times New Roman"/>
          <w:color w:val="000000" w:themeColor="text1"/>
        </w:rPr>
        <w:tab/>
        <w:t xml:space="preserve">Shipley, B. The AIC model selection method applied to path analytic models compared using ad‐separation test. </w:t>
      </w:r>
      <w:r w:rsidRPr="00A521D0">
        <w:rPr>
          <w:rFonts w:eastAsia="Times New Roman" w:cs="Times New Roman"/>
          <w:i/>
          <w:iCs/>
          <w:color w:val="000000" w:themeColor="text1"/>
        </w:rPr>
        <w:t>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94</w:t>
      </w:r>
      <w:r w:rsidRPr="00A521D0">
        <w:rPr>
          <w:rFonts w:eastAsia="Times New Roman" w:cs="Times New Roman"/>
          <w:color w:val="000000" w:themeColor="text1"/>
        </w:rPr>
        <w:t>, 560–564 (2013).</w:t>
      </w:r>
    </w:p>
    <w:p w14:paraId="7E44F192"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49.</w:t>
      </w:r>
      <w:r w:rsidRPr="00A521D0">
        <w:rPr>
          <w:rFonts w:eastAsia="Times New Roman" w:cs="Times New Roman"/>
          <w:color w:val="000000" w:themeColor="text1"/>
        </w:rPr>
        <w:tab/>
      </w:r>
      <w:proofErr w:type="spellStart"/>
      <w:r w:rsidRPr="00A521D0">
        <w:rPr>
          <w:rFonts w:eastAsia="Times New Roman" w:cs="Times New Roman"/>
          <w:color w:val="000000" w:themeColor="text1"/>
        </w:rPr>
        <w:t>Lefcheck</w:t>
      </w:r>
      <w:proofErr w:type="spellEnd"/>
      <w:r w:rsidRPr="00A521D0">
        <w:rPr>
          <w:rFonts w:eastAsia="Times New Roman" w:cs="Times New Roman"/>
          <w:color w:val="000000" w:themeColor="text1"/>
        </w:rPr>
        <w:t xml:space="preserve">, J. S. </w:t>
      </w:r>
      <w:proofErr w:type="spellStart"/>
      <w:r w:rsidRPr="00A521D0">
        <w:rPr>
          <w:rFonts w:eastAsia="Times New Roman" w:cs="Times New Roman"/>
          <w:color w:val="000000" w:themeColor="text1"/>
        </w:rPr>
        <w:t>piecewiseSEM</w:t>
      </w:r>
      <w:proofErr w:type="spellEnd"/>
      <w:r w:rsidRPr="00A521D0">
        <w:rPr>
          <w:rFonts w:eastAsia="Times New Roman" w:cs="Times New Roman"/>
          <w:color w:val="000000" w:themeColor="text1"/>
        </w:rPr>
        <w:t xml:space="preserve">: Piecewise structural equation modelling in r for ecology, evolution, and systematics. </w:t>
      </w:r>
      <w:r w:rsidRPr="00A521D0">
        <w:rPr>
          <w:rFonts w:eastAsia="Times New Roman" w:cs="Times New Roman"/>
          <w:i/>
          <w:iCs/>
          <w:color w:val="000000" w:themeColor="text1"/>
        </w:rPr>
        <w:t>Methods in Ecology and Evolution</w:t>
      </w:r>
      <w:r w:rsidRPr="00A521D0">
        <w:rPr>
          <w:rFonts w:eastAsia="Times New Roman" w:cs="Times New Roman"/>
          <w:color w:val="000000" w:themeColor="text1"/>
        </w:rPr>
        <w:t xml:space="preserve"> </w:t>
      </w:r>
      <w:r w:rsidRPr="00A521D0">
        <w:rPr>
          <w:rFonts w:eastAsia="Times New Roman" w:cs="Times New Roman"/>
          <w:b/>
          <w:bCs/>
          <w:color w:val="000000" w:themeColor="text1"/>
        </w:rPr>
        <w:t>7</w:t>
      </w:r>
      <w:r w:rsidRPr="00A521D0">
        <w:rPr>
          <w:rFonts w:eastAsia="Times New Roman" w:cs="Times New Roman"/>
          <w:color w:val="000000" w:themeColor="text1"/>
        </w:rPr>
        <w:t>, 573–579 (2016).</w:t>
      </w:r>
    </w:p>
    <w:p w14:paraId="35F4585D"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50.</w:t>
      </w:r>
      <w:r w:rsidRPr="00A521D0">
        <w:rPr>
          <w:rFonts w:eastAsia="Times New Roman" w:cs="Times New Roman"/>
          <w:color w:val="000000" w:themeColor="text1"/>
        </w:rPr>
        <w:tab/>
        <w:t>Grace, J. B. Structural Equation Modeling and Natural Systems. in (Cambridge University Press, 2006). doi:10.1017/CBO9780511617799.</w:t>
      </w:r>
    </w:p>
    <w:p w14:paraId="79EEB808"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lastRenderedPageBreak/>
        <w:t>51.</w:t>
      </w:r>
      <w:r w:rsidRPr="00A521D0">
        <w:rPr>
          <w:rFonts w:eastAsia="Times New Roman" w:cs="Times New Roman"/>
          <w:color w:val="000000" w:themeColor="text1"/>
        </w:rPr>
        <w:tab/>
        <w:t xml:space="preserve">Pinheiro, J., Bates, D., </w:t>
      </w:r>
      <w:proofErr w:type="spellStart"/>
      <w:r w:rsidRPr="00A521D0">
        <w:rPr>
          <w:rFonts w:eastAsia="Times New Roman" w:cs="Times New Roman"/>
          <w:color w:val="000000" w:themeColor="text1"/>
        </w:rPr>
        <w:t>DebRoy</w:t>
      </w:r>
      <w:proofErr w:type="spellEnd"/>
      <w:r w:rsidRPr="00A521D0">
        <w:rPr>
          <w:rFonts w:eastAsia="Times New Roman" w:cs="Times New Roman"/>
          <w:color w:val="000000" w:themeColor="text1"/>
        </w:rPr>
        <w:t xml:space="preserve">, S., Sarkar, D. &amp; R.C., T. </w:t>
      </w:r>
      <w:proofErr w:type="spellStart"/>
      <w:r w:rsidRPr="00A521D0">
        <w:rPr>
          <w:rFonts w:eastAsia="Times New Roman" w:cs="Times New Roman"/>
          <w:color w:val="000000" w:themeColor="text1"/>
        </w:rPr>
        <w:t>nlme</w:t>
      </w:r>
      <w:proofErr w:type="spellEnd"/>
      <w:r w:rsidRPr="00A521D0">
        <w:rPr>
          <w:rFonts w:eastAsia="Times New Roman" w:cs="Times New Roman"/>
          <w:color w:val="000000" w:themeColor="text1"/>
        </w:rPr>
        <w:t xml:space="preserve">: Linear and nonlinear mixed effects models. </w:t>
      </w:r>
      <w:r w:rsidRPr="00A521D0">
        <w:rPr>
          <w:rFonts w:eastAsia="Times New Roman" w:cs="Times New Roman"/>
          <w:i/>
          <w:iCs/>
          <w:color w:val="000000" w:themeColor="text1"/>
        </w:rPr>
        <w:t>R package version 3.1</w:t>
      </w:r>
      <w:r w:rsidRPr="00A521D0">
        <w:rPr>
          <w:rFonts w:eastAsia="Times New Roman" w:cs="Times New Roman"/>
          <w:color w:val="000000" w:themeColor="text1"/>
        </w:rPr>
        <w:t xml:space="preserve"> 111 (2013).</w:t>
      </w:r>
    </w:p>
    <w:p w14:paraId="5616F959"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52.</w:t>
      </w:r>
      <w:r w:rsidRPr="00A521D0">
        <w:rPr>
          <w:rFonts w:eastAsia="Times New Roman" w:cs="Times New Roman"/>
          <w:color w:val="000000" w:themeColor="text1"/>
        </w:rPr>
        <w:tab/>
        <w:t xml:space="preserve">Bates, D., </w:t>
      </w:r>
      <w:proofErr w:type="spellStart"/>
      <w:r w:rsidRPr="00A521D0">
        <w:rPr>
          <w:rFonts w:eastAsia="Times New Roman" w:cs="Times New Roman"/>
          <w:color w:val="000000" w:themeColor="text1"/>
        </w:rPr>
        <w:t>Mächler</w:t>
      </w:r>
      <w:proofErr w:type="spellEnd"/>
      <w:r w:rsidRPr="00A521D0">
        <w:rPr>
          <w:rFonts w:eastAsia="Times New Roman" w:cs="Times New Roman"/>
          <w:color w:val="000000" w:themeColor="text1"/>
        </w:rPr>
        <w:t xml:space="preserve">, M., </w:t>
      </w:r>
      <w:proofErr w:type="spellStart"/>
      <w:r w:rsidRPr="00A521D0">
        <w:rPr>
          <w:rFonts w:eastAsia="Times New Roman" w:cs="Times New Roman"/>
          <w:color w:val="000000" w:themeColor="text1"/>
        </w:rPr>
        <w:t>Bolker</w:t>
      </w:r>
      <w:proofErr w:type="spellEnd"/>
      <w:r w:rsidRPr="00A521D0">
        <w:rPr>
          <w:rFonts w:eastAsia="Times New Roman" w:cs="Times New Roman"/>
          <w:color w:val="000000" w:themeColor="text1"/>
        </w:rPr>
        <w:t xml:space="preserve">, B. M. &amp; Walker, S. C. Fitting Linear Mixed-Effects Models Using lme4. </w:t>
      </w:r>
      <w:proofErr w:type="spellStart"/>
      <w:r w:rsidRPr="00A521D0">
        <w:rPr>
          <w:rFonts w:eastAsia="Times New Roman" w:cs="Times New Roman"/>
          <w:i/>
          <w:iCs/>
          <w:color w:val="000000" w:themeColor="text1"/>
        </w:rPr>
        <w:t>Ecologia</w:t>
      </w:r>
      <w:proofErr w:type="spellEnd"/>
      <w:r w:rsidRPr="00A521D0">
        <w:rPr>
          <w:rFonts w:eastAsia="Times New Roman" w:cs="Times New Roman"/>
          <w:i/>
          <w:iCs/>
          <w:color w:val="000000" w:themeColor="text1"/>
        </w:rPr>
        <w:t xml:space="preserve"> Austral</w:t>
      </w:r>
      <w:r w:rsidRPr="00A521D0">
        <w:rPr>
          <w:rFonts w:eastAsia="Times New Roman" w:cs="Times New Roman"/>
          <w:color w:val="000000" w:themeColor="text1"/>
        </w:rPr>
        <w:t xml:space="preserve"> vol. 67 1–48 (2015).</w:t>
      </w:r>
    </w:p>
    <w:p w14:paraId="4A68C1A5"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53.</w:t>
      </w:r>
      <w:r w:rsidRPr="00A521D0">
        <w:rPr>
          <w:rFonts w:eastAsia="Times New Roman" w:cs="Times New Roman"/>
          <w:color w:val="000000" w:themeColor="text1"/>
        </w:rPr>
        <w:tab/>
        <w:t xml:space="preserve">Pearson, D. E., Ortega, Y. K. &amp; Maron, J. L. The tortoise and the hare: reducing resource availability shifts competitive balance between plant species. </w:t>
      </w:r>
      <w:r w:rsidRPr="00A521D0">
        <w:rPr>
          <w:rFonts w:eastAsia="Times New Roman" w:cs="Times New Roman"/>
          <w:i/>
          <w:iCs/>
          <w:color w:val="000000" w:themeColor="text1"/>
        </w:rPr>
        <w:t>Journal of Ecology</w:t>
      </w:r>
      <w:r w:rsidRPr="00A521D0">
        <w:rPr>
          <w:rFonts w:eastAsia="Times New Roman" w:cs="Times New Roman"/>
          <w:color w:val="000000" w:themeColor="text1"/>
        </w:rPr>
        <w:t xml:space="preserve"> </w:t>
      </w:r>
      <w:r w:rsidRPr="00A521D0">
        <w:rPr>
          <w:rFonts w:eastAsia="Times New Roman" w:cs="Times New Roman"/>
          <w:b/>
          <w:bCs/>
          <w:color w:val="000000" w:themeColor="text1"/>
        </w:rPr>
        <w:t>105</w:t>
      </w:r>
      <w:r w:rsidRPr="00A521D0">
        <w:rPr>
          <w:rFonts w:eastAsia="Times New Roman" w:cs="Times New Roman"/>
          <w:color w:val="000000" w:themeColor="text1"/>
        </w:rPr>
        <w:t>, 999–1009 (2017).</w:t>
      </w:r>
    </w:p>
    <w:p w14:paraId="2FD9A984"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54.</w:t>
      </w:r>
      <w:r w:rsidRPr="00A521D0">
        <w:rPr>
          <w:rFonts w:eastAsia="Times New Roman" w:cs="Times New Roman"/>
          <w:color w:val="000000" w:themeColor="text1"/>
        </w:rPr>
        <w:tab/>
        <w:t xml:space="preserve">Maron, J. L. &amp; Crone, E. Herbivory: Effects on plant abundance, </w:t>
      </w:r>
      <w:proofErr w:type="gramStart"/>
      <w:r w:rsidRPr="00A521D0">
        <w:rPr>
          <w:rFonts w:eastAsia="Times New Roman" w:cs="Times New Roman"/>
          <w:color w:val="000000" w:themeColor="text1"/>
        </w:rPr>
        <w:t>distribution</w:t>
      </w:r>
      <w:proofErr w:type="gramEnd"/>
      <w:r w:rsidRPr="00A521D0">
        <w:rPr>
          <w:rFonts w:eastAsia="Times New Roman" w:cs="Times New Roman"/>
          <w:color w:val="000000" w:themeColor="text1"/>
        </w:rPr>
        <w:t xml:space="preserve"> and population growth. </w:t>
      </w:r>
      <w:r w:rsidRPr="00A521D0">
        <w:rPr>
          <w:rFonts w:eastAsia="Times New Roman" w:cs="Times New Roman"/>
          <w:i/>
          <w:iCs/>
          <w:color w:val="000000" w:themeColor="text1"/>
        </w:rPr>
        <w:t>Proceedings of the Royal Society B: Biological Sciences</w:t>
      </w:r>
      <w:r w:rsidRPr="00A521D0">
        <w:rPr>
          <w:rFonts w:eastAsia="Times New Roman" w:cs="Times New Roman"/>
          <w:color w:val="000000" w:themeColor="text1"/>
        </w:rPr>
        <w:t xml:space="preserve"> </w:t>
      </w:r>
      <w:r w:rsidRPr="00A521D0">
        <w:rPr>
          <w:rFonts w:eastAsia="Times New Roman" w:cs="Times New Roman"/>
          <w:b/>
          <w:bCs/>
          <w:color w:val="000000" w:themeColor="text1"/>
        </w:rPr>
        <w:t>273</w:t>
      </w:r>
      <w:r w:rsidRPr="00A521D0">
        <w:rPr>
          <w:rFonts w:eastAsia="Times New Roman" w:cs="Times New Roman"/>
          <w:color w:val="000000" w:themeColor="text1"/>
        </w:rPr>
        <w:t>, 2575–2584 (2006).</w:t>
      </w:r>
    </w:p>
    <w:p w14:paraId="4C48E6DF"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55.</w:t>
      </w:r>
      <w:r w:rsidRPr="00A521D0">
        <w:rPr>
          <w:rFonts w:eastAsia="Times New Roman" w:cs="Times New Roman"/>
          <w:color w:val="000000" w:themeColor="text1"/>
        </w:rPr>
        <w:tab/>
      </w:r>
      <w:proofErr w:type="spellStart"/>
      <w:r w:rsidRPr="00A521D0">
        <w:rPr>
          <w:rFonts w:eastAsia="Times New Roman" w:cs="Times New Roman"/>
          <w:color w:val="000000" w:themeColor="text1"/>
        </w:rPr>
        <w:t>Bertness</w:t>
      </w:r>
      <w:proofErr w:type="spellEnd"/>
      <w:r w:rsidRPr="00A521D0">
        <w:rPr>
          <w:rFonts w:eastAsia="Times New Roman" w:cs="Times New Roman"/>
          <w:color w:val="000000" w:themeColor="text1"/>
        </w:rPr>
        <w:t xml:space="preserve">, M. &amp; Callaway, R. M. Positive interactions in communities. </w:t>
      </w:r>
      <w:r w:rsidRPr="00A521D0">
        <w:rPr>
          <w:rFonts w:eastAsia="Times New Roman" w:cs="Times New Roman"/>
          <w:i/>
          <w:iCs/>
          <w:color w:val="000000" w:themeColor="text1"/>
        </w:rPr>
        <w:t>Trends in Ecology and Evolution</w:t>
      </w:r>
      <w:r w:rsidRPr="00A521D0">
        <w:rPr>
          <w:rFonts w:eastAsia="Times New Roman" w:cs="Times New Roman"/>
          <w:color w:val="000000" w:themeColor="text1"/>
        </w:rPr>
        <w:t xml:space="preserve"> </w:t>
      </w:r>
      <w:r w:rsidRPr="00A521D0">
        <w:rPr>
          <w:rFonts w:eastAsia="Times New Roman" w:cs="Times New Roman"/>
          <w:b/>
          <w:bCs/>
          <w:color w:val="000000" w:themeColor="text1"/>
        </w:rPr>
        <w:t>9</w:t>
      </w:r>
      <w:r w:rsidRPr="00A521D0">
        <w:rPr>
          <w:rFonts w:eastAsia="Times New Roman" w:cs="Times New Roman"/>
          <w:color w:val="000000" w:themeColor="text1"/>
        </w:rPr>
        <w:t>, 191–193 (1994).</w:t>
      </w:r>
    </w:p>
    <w:p w14:paraId="23CDE283"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56.</w:t>
      </w:r>
      <w:r w:rsidRPr="00A521D0">
        <w:rPr>
          <w:rFonts w:eastAsia="Times New Roman" w:cs="Times New Roman"/>
          <w:color w:val="000000" w:themeColor="text1"/>
        </w:rPr>
        <w:tab/>
      </w:r>
      <w:proofErr w:type="spellStart"/>
      <w:r w:rsidRPr="00A521D0">
        <w:rPr>
          <w:rFonts w:eastAsia="Times New Roman" w:cs="Times New Roman"/>
          <w:color w:val="000000" w:themeColor="text1"/>
        </w:rPr>
        <w:t>Ploughe</w:t>
      </w:r>
      <w:proofErr w:type="spellEnd"/>
      <w:r w:rsidRPr="00A521D0">
        <w:rPr>
          <w:rFonts w:eastAsia="Times New Roman" w:cs="Times New Roman"/>
          <w:color w:val="000000" w:themeColor="text1"/>
        </w:rPr>
        <w:t xml:space="preserve">, L. W. </w:t>
      </w:r>
      <w:r w:rsidRPr="00A521D0">
        <w:rPr>
          <w:rFonts w:eastAsia="Times New Roman" w:cs="Times New Roman"/>
          <w:i/>
          <w:iCs/>
          <w:color w:val="000000" w:themeColor="text1"/>
        </w:rPr>
        <w:t>et al.</w:t>
      </w:r>
      <w:r w:rsidRPr="00A521D0">
        <w:rPr>
          <w:rFonts w:eastAsia="Times New Roman" w:cs="Times New Roman"/>
          <w:color w:val="000000" w:themeColor="text1"/>
        </w:rPr>
        <w:t xml:space="preserve"> Community Response to Extreme Drought (CRED): a framework for drought-induced shifts in plant–plant interactions. </w:t>
      </w:r>
      <w:r w:rsidRPr="00A521D0">
        <w:rPr>
          <w:rFonts w:eastAsia="Times New Roman" w:cs="Times New Roman"/>
          <w:i/>
          <w:iCs/>
          <w:color w:val="000000" w:themeColor="text1"/>
        </w:rPr>
        <w:t>New Phytologist</w:t>
      </w:r>
      <w:r w:rsidRPr="00A521D0">
        <w:rPr>
          <w:rFonts w:eastAsia="Times New Roman" w:cs="Times New Roman"/>
          <w:color w:val="000000" w:themeColor="text1"/>
        </w:rPr>
        <w:t xml:space="preserve"> </w:t>
      </w:r>
      <w:r w:rsidRPr="00A521D0">
        <w:rPr>
          <w:rFonts w:eastAsia="Times New Roman" w:cs="Times New Roman"/>
          <w:b/>
          <w:bCs/>
          <w:color w:val="000000" w:themeColor="text1"/>
        </w:rPr>
        <w:t>222</w:t>
      </w:r>
      <w:r w:rsidRPr="00A521D0">
        <w:rPr>
          <w:rFonts w:eastAsia="Times New Roman" w:cs="Times New Roman"/>
          <w:color w:val="000000" w:themeColor="text1"/>
        </w:rPr>
        <w:t>, 52–69 (2019).</w:t>
      </w:r>
    </w:p>
    <w:p w14:paraId="2C778BD7"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57.</w:t>
      </w:r>
      <w:r w:rsidRPr="00A521D0">
        <w:rPr>
          <w:rFonts w:eastAsia="Times New Roman" w:cs="Times New Roman"/>
          <w:color w:val="000000" w:themeColor="text1"/>
        </w:rPr>
        <w:tab/>
      </w:r>
      <w:proofErr w:type="spellStart"/>
      <w:r w:rsidRPr="00A521D0">
        <w:rPr>
          <w:rFonts w:eastAsia="Times New Roman" w:cs="Times New Roman"/>
          <w:color w:val="000000" w:themeColor="text1"/>
        </w:rPr>
        <w:t>Klanderud</w:t>
      </w:r>
      <w:proofErr w:type="spellEnd"/>
      <w:r w:rsidRPr="00A521D0">
        <w:rPr>
          <w:rFonts w:eastAsia="Times New Roman" w:cs="Times New Roman"/>
          <w:color w:val="000000" w:themeColor="text1"/>
        </w:rPr>
        <w:t xml:space="preserve">, K., </w:t>
      </w:r>
      <w:proofErr w:type="spellStart"/>
      <w:r w:rsidRPr="00A521D0">
        <w:rPr>
          <w:rFonts w:eastAsia="Times New Roman" w:cs="Times New Roman"/>
          <w:color w:val="000000" w:themeColor="text1"/>
        </w:rPr>
        <w:t>Vandvik</w:t>
      </w:r>
      <w:proofErr w:type="spellEnd"/>
      <w:r w:rsidRPr="00A521D0">
        <w:rPr>
          <w:rFonts w:eastAsia="Times New Roman" w:cs="Times New Roman"/>
          <w:color w:val="000000" w:themeColor="text1"/>
        </w:rPr>
        <w:t xml:space="preserve">, V. &amp; Goldberg, D. The importance of Biotic vs. Abiotic drivers of local plant community composition along regional bioclimatic gradients. </w:t>
      </w:r>
      <w:proofErr w:type="spellStart"/>
      <w:r w:rsidRPr="00A521D0">
        <w:rPr>
          <w:rFonts w:eastAsia="Times New Roman" w:cs="Times New Roman"/>
          <w:i/>
          <w:iCs/>
          <w:color w:val="000000" w:themeColor="text1"/>
        </w:rPr>
        <w:t>PLoS</w:t>
      </w:r>
      <w:proofErr w:type="spellEnd"/>
      <w:r w:rsidRPr="00A521D0">
        <w:rPr>
          <w:rFonts w:eastAsia="Times New Roman" w:cs="Times New Roman"/>
          <w:i/>
          <w:iCs/>
          <w:color w:val="000000" w:themeColor="text1"/>
        </w:rPr>
        <w:t xml:space="preserve"> ONE</w:t>
      </w:r>
      <w:r w:rsidRPr="00A521D0">
        <w:rPr>
          <w:rFonts w:eastAsia="Times New Roman" w:cs="Times New Roman"/>
          <w:color w:val="000000" w:themeColor="text1"/>
        </w:rPr>
        <w:t xml:space="preserve"> </w:t>
      </w:r>
      <w:r w:rsidRPr="00A521D0">
        <w:rPr>
          <w:rFonts w:eastAsia="Times New Roman" w:cs="Times New Roman"/>
          <w:b/>
          <w:bCs/>
          <w:color w:val="000000" w:themeColor="text1"/>
        </w:rPr>
        <w:t>10</w:t>
      </w:r>
      <w:r w:rsidRPr="00A521D0">
        <w:rPr>
          <w:rFonts w:eastAsia="Times New Roman" w:cs="Times New Roman"/>
          <w:color w:val="000000" w:themeColor="text1"/>
        </w:rPr>
        <w:t>, 1–15 (2015).</w:t>
      </w:r>
    </w:p>
    <w:p w14:paraId="013C7F31"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58.</w:t>
      </w:r>
      <w:r w:rsidRPr="00A521D0">
        <w:rPr>
          <w:rFonts w:eastAsia="Times New Roman" w:cs="Times New Roman"/>
          <w:color w:val="000000" w:themeColor="text1"/>
        </w:rPr>
        <w:tab/>
      </w:r>
      <w:proofErr w:type="spellStart"/>
      <w:r w:rsidRPr="00A521D0">
        <w:rPr>
          <w:rFonts w:eastAsia="Times New Roman" w:cs="Times New Roman"/>
          <w:color w:val="000000" w:themeColor="text1"/>
        </w:rPr>
        <w:t>Maricle</w:t>
      </w:r>
      <w:proofErr w:type="spellEnd"/>
      <w:r w:rsidRPr="00A521D0">
        <w:rPr>
          <w:rFonts w:eastAsia="Times New Roman" w:cs="Times New Roman"/>
          <w:color w:val="000000" w:themeColor="text1"/>
        </w:rPr>
        <w:t xml:space="preserve">, B. R., Caudle, K. L. &amp; Adler, P. B. Influence of water Availability on Photosynthesis, Water Potential, Leaf δ 13 C, and Phenology in Dominant C 4 Grasses </w:t>
      </w:r>
      <w:proofErr w:type="gramStart"/>
      <w:r w:rsidRPr="00A521D0">
        <w:rPr>
          <w:rFonts w:eastAsia="Times New Roman" w:cs="Times New Roman"/>
          <w:color w:val="000000" w:themeColor="text1"/>
        </w:rPr>
        <w:t>In</w:t>
      </w:r>
      <w:proofErr w:type="gramEnd"/>
      <w:r w:rsidRPr="00A521D0">
        <w:rPr>
          <w:rFonts w:eastAsia="Times New Roman" w:cs="Times New Roman"/>
          <w:color w:val="000000" w:themeColor="text1"/>
        </w:rPr>
        <w:t xml:space="preserve"> Kansas, USA. </w:t>
      </w:r>
      <w:r w:rsidRPr="00A521D0">
        <w:rPr>
          <w:rFonts w:eastAsia="Times New Roman" w:cs="Times New Roman"/>
          <w:i/>
          <w:iCs/>
          <w:color w:val="000000" w:themeColor="text1"/>
        </w:rPr>
        <w:t>Transactions of the Kansas Academy of Science</w:t>
      </w:r>
      <w:r w:rsidRPr="00A521D0">
        <w:rPr>
          <w:rFonts w:eastAsia="Times New Roman" w:cs="Times New Roman"/>
          <w:color w:val="000000" w:themeColor="text1"/>
        </w:rPr>
        <w:t xml:space="preserve"> </w:t>
      </w:r>
      <w:r w:rsidRPr="00A521D0">
        <w:rPr>
          <w:rFonts w:eastAsia="Times New Roman" w:cs="Times New Roman"/>
          <w:b/>
          <w:bCs/>
          <w:color w:val="000000" w:themeColor="text1"/>
        </w:rPr>
        <w:t>118</w:t>
      </w:r>
      <w:r w:rsidRPr="00A521D0">
        <w:rPr>
          <w:rFonts w:eastAsia="Times New Roman" w:cs="Times New Roman"/>
          <w:color w:val="000000" w:themeColor="text1"/>
        </w:rPr>
        <w:t>, 173–193 (2015).</w:t>
      </w:r>
    </w:p>
    <w:p w14:paraId="08E8243D"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59.</w:t>
      </w:r>
      <w:r w:rsidRPr="00A521D0">
        <w:rPr>
          <w:rFonts w:eastAsia="Times New Roman" w:cs="Times New Roman"/>
          <w:color w:val="000000" w:themeColor="text1"/>
        </w:rPr>
        <w:tab/>
        <w:t xml:space="preserve">Collins, S. L., Knapp, A. K., Briggs, J. M., Blair, J. M. &amp; </w:t>
      </w:r>
      <w:proofErr w:type="spellStart"/>
      <w:r w:rsidRPr="00A521D0">
        <w:rPr>
          <w:rFonts w:eastAsia="Times New Roman" w:cs="Times New Roman"/>
          <w:color w:val="000000" w:themeColor="text1"/>
        </w:rPr>
        <w:t>Steinauer</w:t>
      </w:r>
      <w:proofErr w:type="spellEnd"/>
      <w:r w:rsidRPr="00A521D0">
        <w:rPr>
          <w:rFonts w:eastAsia="Times New Roman" w:cs="Times New Roman"/>
          <w:color w:val="000000" w:themeColor="text1"/>
        </w:rPr>
        <w:t xml:space="preserve">, E. M. Modulation of diversity by grazing and mowing in native tallgrass prairie. </w:t>
      </w:r>
      <w:r w:rsidRPr="00A521D0">
        <w:rPr>
          <w:rFonts w:eastAsia="Times New Roman" w:cs="Times New Roman"/>
          <w:i/>
          <w:iCs/>
          <w:color w:val="000000" w:themeColor="text1"/>
        </w:rPr>
        <w:t>Science</w:t>
      </w:r>
      <w:r w:rsidRPr="00A521D0">
        <w:rPr>
          <w:rFonts w:eastAsia="Times New Roman" w:cs="Times New Roman"/>
          <w:color w:val="000000" w:themeColor="text1"/>
        </w:rPr>
        <w:t xml:space="preserve"> </w:t>
      </w:r>
      <w:r w:rsidRPr="00A521D0">
        <w:rPr>
          <w:rFonts w:eastAsia="Times New Roman" w:cs="Times New Roman"/>
          <w:b/>
          <w:bCs/>
          <w:color w:val="000000" w:themeColor="text1"/>
        </w:rPr>
        <w:t>280</w:t>
      </w:r>
      <w:r w:rsidRPr="00A521D0">
        <w:rPr>
          <w:rFonts w:eastAsia="Times New Roman" w:cs="Times New Roman"/>
          <w:color w:val="000000" w:themeColor="text1"/>
        </w:rPr>
        <w:t>, 745–747 (1998).</w:t>
      </w:r>
    </w:p>
    <w:p w14:paraId="4CC2FCCC" w14:textId="77777777" w:rsidR="00594977" w:rsidRPr="00A521D0" w:rsidRDefault="00594977" w:rsidP="004E6F8E">
      <w:pPr>
        <w:autoSpaceDE w:val="0"/>
        <w:autoSpaceDN w:val="0"/>
        <w:spacing w:line="480" w:lineRule="auto"/>
        <w:ind w:hanging="640"/>
        <w:jc w:val="both"/>
        <w:rPr>
          <w:rFonts w:eastAsia="Times New Roman" w:cs="Times New Roman"/>
          <w:color w:val="000000" w:themeColor="text1"/>
        </w:rPr>
      </w:pPr>
      <w:r w:rsidRPr="00A521D0">
        <w:rPr>
          <w:rFonts w:eastAsia="Times New Roman" w:cs="Times New Roman"/>
          <w:color w:val="000000" w:themeColor="text1"/>
        </w:rPr>
        <w:t>60.</w:t>
      </w:r>
      <w:r w:rsidRPr="00A521D0">
        <w:rPr>
          <w:rFonts w:eastAsia="Times New Roman" w:cs="Times New Roman"/>
          <w:color w:val="000000" w:themeColor="text1"/>
        </w:rPr>
        <w:tab/>
      </w:r>
      <w:proofErr w:type="spellStart"/>
      <w:r w:rsidRPr="00A521D0">
        <w:rPr>
          <w:rFonts w:eastAsia="Times New Roman" w:cs="Times New Roman"/>
          <w:color w:val="000000" w:themeColor="text1"/>
        </w:rPr>
        <w:t>Gornish</w:t>
      </w:r>
      <w:proofErr w:type="spellEnd"/>
      <w:r w:rsidRPr="00A521D0">
        <w:rPr>
          <w:rFonts w:eastAsia="Times New Roman" w:cs="Times New Roman"/>
          <w:color w:val="000000" w:themeColor="text1"/>
        </w:rPr>
        <w:t xml:space="preserve">, E. S. &amp; </w:t>
      </w:r>
      <w:proofErr w:type="spellStart"/>
      <w:r w:rsidRPr="00A521D0">
        <w:rPr>
          <w:rFonts w:eastAsia="Times New Roman" w:cs="Times New Roman"/>
          <w:color w:val="000000" w:themeColor="text1"/>
        </w:rPr>
        <w:t>Tylianakis</w:t>
      </w:r>
      <w:proofErr w:type="spellEnd"/>
      <w:r w:rsidRPr="00A521D0">
        <w:rPr>
          <w:rFonts w:eastAsia="Times New Roman" w:cs="Times New Roman"/>
          <w:color w:val="000000" w:themeColor="text1"/>
        </w:rPr>
        <w:t xml:space="preserve">, J. Community shifts under climate </w:t>
      </w:r>
      <w:proofErr w:type="gramStart"/>
      <w:r w:rsidRPr="00A521D0">
        <w:rPr>
          <w:rFonts w:eastAsia="Times New Roman" w:cs="Times New Roman"/>
          <w:color w:val="000000" w:themeColor="text1"/>
        </w:rPr>
        <w:t>change :</w:t>
      </w:r>
      <w:proofErr w:type="gramEnd"/>
      <w:r w:rsidRPr="00A521D0">
        <w:rPr>
          <w:rFonts w:eastAsia="Times New Roman" w:cs="Times New Roman"/>
          <w:color w:val="000000" w:themeColor="text1"/>
        </w:rPr>
        <w:t xml:space="preserve"> Mechanisms at multiple scales. </w:t>
      </w:r>
      <w:r w:rsidRPr="00A521D0">
        <w:rPr>
          <w:rFonts w:eastAsia="Times New Roman" w:cs="Times New Roman"/>
          <w:i/>
          <w:iCs/>
          <w:color w:val="000000" w:themeColor="text1"/>
        </w:rPr>
        <w:t>American Journal of Botany</w:t>
      </w:r>
      <w:r w:rsidRPr="00A521D0">
        <w:rPr>
          <w:rFonts w:eastAsia="Times New Roman" w:cs="Times New Roman"/>
          <w:color w:val="000000" w:themeColor="text1"/>
        </w:rPr>
        <w:t xml:space="preserve"> </w:t>
      </w:r>
      <w:r w:rsidRPr="00A521D0">
        <w:rPr>
          <w:rFonts w:eastAsia="Times New Roman" w:cs="Times New Roman"/>
          <w:b/>
          <w:bCs/>
          <w:color w:val="000000" w:themeColor="text1"/>
        </w:rPr>
        <w:t>100</w:t>
      </w:r>
      <w:r w:rsidRPr="00A521D0">
        <w:rPr>
          <w:rFonts w:eastAsia="Times New Roman" w:cs="Times New Roman"/>
          <w:color w:val="000000" w:themeColor="text1"/>
        </w:rPr>
        <w:t>, 1422–1434 (2013).</w:t>
      </w:r>
    </w:p>
    <w:p w14:paraId="5FCDDFEF" w14:textId="77777777" w:rsidR="00E23BF7" w:rsidRPr="00117A87" w:rsidRDefault="00E23BF7" w:rsidP="003E094B">
      <w:pPr>
        <w:spacing w:line="480" w:lineRule="auto"/>
      </w:pPr>
    </w:p>
    <w:p w14:paraId="6C38B663" w14:textId="2EA58C26" w:rsidR="001D7778" w:rsidRPr="001D7778" w:rsidRDefault="001B2DDB" w:rsidP="001D7778">
      <w:pPr>
        <w:pStyle w:val="Heading3"/>
        <w:spacing w:line="480" w:lineRule="auto"/>
      </w:pPr>
      <w:bookmarkStart w:id="40" w:name="_Toc87272186"/>
      <w:r w:rsidRPr="001B2DDB">
        <w:lastRenderedPageBreak/>
        <w:t>Tables and figures</w:t>
      </w:r>
      <w:bookmarkEnd w:id="40"/>
    </w:p>
    <w:p w14:paraId="29BF2ECF" w14:textId="4D22F397" w:rsidR="004D4D97" w:rsidRPr="006B3936" w:rsidRDefault="00D468B8" w:rsidP="00D468B8">
      <w:pPr>
        <w:pStyle w:val="Caption"/>
        <w:rPr>
          <w:rFonts w:cs="Times New Roman"/>
        </w:rPr>
      </w:pPr>
      <w:bookmarkStart w:id="41" w:name="_Toc84683158"/>
      <w:r>
        <w:t xml:space="preserve">Table 1. </w:t>
      </w:r>
      <w:r w:rsidR="004D4D97" w:rsidRPr="00D468B8">
        <w:rPr>
          <w:rFonts w:cs="Times New Roman"/>
          <w:b w:val="0"/>
          <w:bCs w:val="0"/>
        </w:rPr>
        <w:t xml:space="preserve">GLMM of main effects of plant richness, leaf area index and ANPP on focal species-specific </w:t>
      </w:r>
      <w:r w:rsidR="004D4D97" w:rsidRPr="00D468B8">
        <w:rPr>
          <w:rFonts w:cs="Times New Roman"/>
          <w:b w:val="0"/>
          <w:bCs w:val="0"/>
          <w:i/>
          <w:iCs/>
        </w:rPr>
        <w:t>height</w:t>
      </w:r>
      <w:r w:rsidR="004D4D97" w:rsidRPr="00D468B8">
        <w:rPr>
          <w:rFonts w:cs="Times New Roman"/>
          <w:b w:val="0"/>
          <w:bCs w:val="0"/>
        </w:rPr>
        <w:t xml:space="preserve">, under hay harvest vs. no hay harvest. Significant </w:t>
      </w:r>
      <w:r w:rsidR="004D4D97" w:rsidRPr="00D468B8">
        <w:rPr>
          <w:rFonts w:cs="Times New Roman"/>
          <w:b w:val="0"/>
          <w:bCs w:val="0"/>
          <w:i/>
          <w:iCs/>
        </w:rPr>
        <w:t xml:space="preserve">P </w:t>
      </w:r>
      <w:r w:rsidR="004D4D97" w:rsidRPr="00D468B8">
        <w:rPr>
          <w:rFonts w:cs="Times New Roman"/>
          <w:b w:val="0"/>
          <w:bCs w:val="0"/>
        </w:rPr>
        <w:t>(≤0.05)</w:t>
      </w:r>
      <w:r w:rsidR="004D4D97" w:rsidRPr="00D468B8">
        <w:rPr>
          <w:rFonts w:cs="Times New Roman"/>
          <w:b w:val="0"/>
          <w:bCs w:val="0"/>
          <w:i/>
          <w:iCs/>
        </w:rPr>
        <w:t xml:space="preserve"> </w:t>
      </w:r>
      <w:r w:rsidR="004D4D97" w:rsidRPr="00D468B8">
        <w:rPr>
          <w:rFonts w:cs="Times New Roman"/>
          <w:b w:val="0"/>
          <w:bCs w:val="0"/>
        </w:rPr>
        <w:t>shown in bold.</w:t>
      </w:r>
      <w:bookmarkEnd w:id="41"/>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9"/>
        <w:gridCol w:w="1074"/>
        <w:gridCol w:w="780"/>
        <w:gridCol w:w="967"/>
        <w:gridCol w:w="926"/>
        <w:gridCol w:w="1352"/>
        <w:gridCol w:w="1352"/>
      </w:tblGrid>
      <w:tr w:rsidR="004D4D97" w:rsidRPr="006B3936" w14:paraId="578F942F" w14:textId="77777777" w:rsidTr="0026326F">
        <w:tc>
          <w:tcPr>
            <w:tcW w:w="1563" w:type="pct"/>
            <w:tcBorders>
              <w:top w:val="single" w:sz="4" w:space="0" w:color="auto"/>
              <w:bottom w:val="single" w:sz="4" w:space="0" w:color="auto"/>
            </w:tcBorders>
            <w:shd w:val="clear" w:color="auto" w:fill="E7E6E6" w:themeFill="background2"/>
          </w:tcPr>
          <w:p w14:paraId="267395B7" w14:textId="77777777" w:rsidR="004D4D97" w:rsidRPr="006B3936" w:rsidRDefault="004D4D97" w:rsidP="0026326F">
            <w:pPr>
              <w:rPr>
                <w:rFonts w:cs="Times New Roman"/>
                <w:b/>
                <w:bCs/>
                <w:color w:val="000000" w:themeColor="text1"/>
              </w:rPr>
            </w:pPr>
          </w:p>
        </w:tc>
        <w:tc>
          <w:tcPr>
            <w:tcW w:w="947" w:type="pct"/>
            <w:gridSpan w:val="2"/>
            <w:tcBorders>
              <w:top w:val="single" w:sz="4" w:space="0" w:color="auto"/>
              <w:bottom w:val="single" w:sz="4" w:space="0" w:color="auto"/>
            </w:tcBorders>
            <w:shd w:val="clear" w:color="auto" w:fill="E7E6E6" w:themeFill="background2"/>
          </w:tcPr>
          <w:p w14:paraId="3B435124" w14:textId="77777777" w:rsidR="004D4D97" w:rsidRPr="006B3936" w:rsidRDefault="004D4D97" w:rsidP="0026326F">
            <w:pPr>
              <w:jc w:val="center"/>
              <w:rPr>
                <w:rFonts w:cs="Times New Roman"/>
                <w:b/>
                <w:bCs/>
                <w:i/>
                <w:iCs/>
                <w:color w:val="000000" w:themeColor="text1"/>
              </w:rPr>
            </w:pPr>
            <w:r w:rsidRPr="006B3936">
              <w:rPr>
                <w:rFonts w:cs="Times New Roman"/>
                <w:b/>
                <w:bCs/>
                <w:color w:val="000000" w:themeColor="text1"/>
              </w:rPr>
              <w:t>Community richness</w:t>
            </w:r>
          </w:p>
        </w:tc>
        <w:tc>
          <w:tcPr>
            <w:tcW w:w="1028" w:type="pct"/>
            <w:gridSpan w:val="2"/>
            <w:tcBorders>
              <w:top w:val="single" w:sz="4" w:space="0" w:color="auto"/>
              <w:bottom w:val="single" w:sz="4" w:space="0" w:color="auto"/>
            </w:tcBorders>
            <w:shd w:val="clear" w:color="auto" w:fill="E7E6E6" w:themeFill="background2"/>
          </w:tcPr>
          <w:p w14:paraId="208CACBE" w14:textId="77777777" w:rsidR="004D4D97" w:rsidRPr="006B3936" w:rsidRDefault="004D4D97" w:rsidP="0026326F">
            <w:pPr>
              <w:jc w:val="center"/>
              <w:rPr>
                <w:rFonts w:cs="Times New Roman"/>
                <w:b/>
                <w:bCs/>
                <w:i/>
                <w:iCs/>
                <w:color w:val="000000" w:themeColor="text1"/>
              </w:rPr>
            </w:pPr>
            <w:r w:rsidRPr="006B3936">
              <w:rPr>
                <w:rFonts w:cs="Times New Roman"/>
                <w:b/>
                <w:bCs/>
                <w:color w:val="000000" w:themeColor="text1"/>
              </w:rPr>
              <w:t>Leaf area index</w:t>
            </w:r>
          </w:p>
        </w:tc>
        <w:tc>
          <w:tcPr>
            <w:tcW w:w="1462" w:type="pct"/>
            <w:gridSpan w:val="2"/>
            <w:tcBorders>
              <w:top w:val="single" w:sz="4" w:space="0" w:color="auto"/>
              <w:bottom w:val="single" w:sz="4" w:space="0" w:color="auto"/>
            </w:tcBorders>
            <w:shd w:val="clear" w:color="auto" w:fill="E7E6E6" w:themeFill="background2"/>
          </w:tcPr>
          <w:p w14:paraId="4FCBC69F"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ANPP (g.m</w:t>
            </w:r>
            <w:r w:rsidRPr="006B3936">
              <w:rPr>
                <w:rFonts w:cs="Times New Roman"/>
                <w:b/>
                <w:bCs/>
                <w:color w:val="000000" w:themeColor="text1"/>
                <w:vertAlign w:val="superscript"/>
              </w:rPr>
              <w:t>-2</w:t>
            </w:r>
            <w:r w:rsidRPr="006B3936">
              <w:rPr>
                <w:rFonts w:cs="Times New Roman"/>
                <w:b/>
                <w:bCs/>
                <w:color w:val="000000" w:themeColor="text1"/>
              </w:rPr>
              <w:t>)</w:t>
            </w:r>
          </w:p>
        </w:tc>
      </w:tr>
      <w:tr w:rsidR="004D4D97" w:rsidRPr="006B3936" w14:paraId="7D42B24A" w14:textId="77777777" w:rsidTr="0026326F">
        <w:tc>
          <w:tcPr>
            <w:tcW w:w="1563" w:type="pct"/>
            <w:tcBorders>
              <w:bottom w:val="single" w:sz="4" w:space="0" w:color="auto"/>
            </w:tcBorders>
            <w:shd w:val="clear" w:color="auto" w:fill="E7E6E6" w:themeFill="background2"/>
          </w:tcPr>
          <w:p w14:paraId="3A34A16C" w14:textId="77777777" w:rsidR="004D4D97" w:rsidRPr="006B3936" w:rsidRDefault="004D4D97" w:rsidP="0026326F">
            <w:pPr>
              <w:rPr>
                <w:rFonts w:cs="Times New Roman"/>
                <w:b/>
                <w:bCs/>
                <w:color w:val="000000" w:themeColor="text1"/>
              </w:rPr>
            </w:pPr>
            <w:r w:rsidRPr="006B3936">
              <w:rPr>
                <w:rFonts w:cs="Times New Roman"/>
                <w:b/>
                <w:bCs/>
                <w:color w:val="000000" w:themeColor="text1"/>
              </w:rPr>
              <w:t>Species</w:t>
            </w:r>
          </w:p>
        </w:tc>
        <w:tc>
          <w:tcPr>
            <w:tcW w:w="582" w:type="pct"/>
            <w:tcBorders>
              <w:bottom w:val="single" w:sz="4" w:space="0" w:color="auto"/>
            </w:tcBorders>
            <w:shd w:val="clear" w:color="auto" w:fill="E7E6E6" w:themeFill="background2"/>
          </w:tcPr>
          <w:p w14:paraId="1021779E"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Chisq</w:t>
            </w:r>
          </w:p>
        </w:tc>
        <w:tc>
          <w:tcPr>
            <w:tcW w:w="365" w:type="pct"/>
            <w:tcBorders>
              <w:bottom w:val="single" w:sz="4" w:space="0" w:color="auto"/>
            </w:tcBorders>
            <w:shd w:val="clear" w:color="auto" w:fill="E7E6E6" w:themeFill="background2"/>
          </w:tcPr>
          <w:p w14:paraId="6EF69188" w14:textId="77777777" w:rsidR="004D4D97" w:rsidRPr="006B3936" w:rsidRDefault="004D4D97" w:rsidP="0026326F">
            <w:pPr>
              <w:jc w:val="center"/>
              <w:rPr>
                <w:rFonts w:cs="Times New Roman"/>
                <w:b/>
                <w:bCs/>
                <w:i/>
                <w:iCs/>
                <w:color w:val="000000" w:themeColor="text1"/>
              </w:rPr>
            </w:pPr>
            <w:r w:rsidRPr="006B3936">
              <w:rPr>
                <w:rFonts w:cs="Times New Roman"/>
                <w:b/>
                <w:bCs/>
                <w:i/>
                <w:iCs/>
                <w:color w:val="000000" w:themeColor="text1"/>
              </w:rPr>
              <w:t>P</w:t>
            </w:r>
          </w:p>
        </w:tc>
        <w:tc>
          <w:tcPr>
            <w:tcW w:w="525" w:type="pct"/>
            <w:tcBorders>
              <w:bottom w:val="single" w:sz="4" w:space="0" w:color="auto"/>
            </w:tcBorders>
            <w:shd w:val="clear" w:color="auto" w:fill="E7E6E6" w:themeFill="background2"/>
          </w:tcPr>
          <w:p w14:paraId="043A03E6"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Chisq</w:t>
            </w:r>
          </w:p>
        </w:tc>
        <w:tc>
          <w:tcPr>
            <w:tcW w:w="503" w:type="pct"/>
            <w:tcBorders>
              <w:bottom w:val="single" w:sz="4" w:space="0" w:color="auto"/>
            </w:tcBorders>
            <w:shd w:val="clear" w:color="auto" w:fill="E7E6E6" w:themeFill="background2"/>
          </w:tcPr>
          <w:p w14:paraId="40B43AD6" w14:textId="77777777" w:rsidR="004D4D97" w:rsidRPr="006B3936" w:rsidRDefault="004D4D97" w:rsidP="0026326F">
            <w:pPr>
              <w:jc w:val="center"/>
              <w:rPr>
                <w:rFonts w:cs="Times New Roman"/>
                <w:b/>
                <w:bCs/>
                <w:color w:val="000000" w:themeColor="text1"/>
              </w:rPr>
            </w:pPr>
            <w:r w:rsidRPr="006B3936">
              <w:rPr>
                <w:rFonts w:cs="Times New Roman"/>
                <w:b/>
                <w:bCs/>
                <w:i/>
                <w:iCs/>
                <w:color w:val="000000" w:themeColor="text1"/>
              </w:rPr>
              <w:t>P</w:t>
            </w:r>
          </w:p>
        </w:tc>
        <w:tc>
          <w:tcPr>
            <w:tcW w:w="731" w:type="pct"/>
            <w:tcBorders>
              <w:bottom w:val="single" w:sz="4" w:space="0" w:color="auto"/>
            </w:tcBorders>
            <w:shd w:val="clear" w:color="auto" w:fill="E7E6E6" w:themeFill="background2"/>
          </w:tcPr>
          <w:p w14:paraId="5D420AFE" w14:textId="77777777" w:rsidR="004D4D97" w:rsidRPr="006B3936" w:rsidRDefault="004D4D97" w:rsidP="0026326F">
            <w:pPr>
              <w:jc w:val="center"/>
              <w:rPr>
                <w:rFonts w:cs="Times New Roman"/>
                <w:b/>
                <w:bCs/>
                <w:i/>
                <w:iCs/>
                <w:color w:val="000000" w:themeColor="text1"/>
              </w:rPr>
            </w:pPr>
            <w:r w:rsidRPr="006B3936">
              <w:rPr>
                <w:rFonts w:cs="Times New Roman"/>
                <w:b/>
                <w:bCs/>
                <w:color w:val="000000" w:themeColor="text1"/>
              </w:rPr>
              <w:t>Chisq</w:t>
            </w:r>
          </w:p>
        </w:tc>
        <w:tc>
          <w:tcPr>
            <w:tcW w:w="731" w:type="pct"/>
            <w:tcBorders>
              <w:bottom w:val="single" w:sz="4" w:space="0" w:color="auto"/>
            </w:tcBorders>
            <w:shd w:val="clear" w:color="auto" w:fill="E7E6E6" w:themeFill="background2"/>
          </w:tcPr>
          <w:p w14:paraId="49AC97A7" w14:textId="77777777" w:rsidR="004D4D97" w:rsidRPr="006B3936" w:rsidRDefault="004D4D97" w:rsidP="0026326F">
            <w:pPr>
              <w:jc w:val="center"/>
              <w:rPr>
                <w:rFonts w:cs="Times New Roman"/>
                <w:b/>
                <w:bCs/>
                <w:i/>
                <w:iCs/>
                <w:color w:val="000000" w:themeColor="text1"/>
              </w:rPr>
            </w:pPr>
            <w:r w:rsidRPr="006B3936">
              <w:rPr>
                <w:rFonts w:cs="Times New Roman"/>
                <w:b/>
                <w:bCs/>
                <w:i/>
                <w:iCs/>
                <w:color w:val="000000" w:themeColor="text1"/>
              </w:rPr>
              <w:t>P</w:t>
            </w:r>
          </w:p>
        </w:tc>
      </w:tr>
      <w:tr w:rsidR="004D4D97" w:rsidRPr="006B3936" w14:paraId="2ABEFE7D" w14:textId="77777777" w:rsidTr="0026326F">
        <w:tc>
          <w:tcPr>
            <w:tcW w:w="1563" w:type="pct"/>
          </w:tcPr>
          <w:p w14:paraId="02BEABCF"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Ambrosia psilostachya</w:t>
            </w:r>
          </w:p>
        </w:tc>
        <w:tc>
          <w:tcPr>
            <w:tcW w:w="582" w:type="pct"/>
          </w:tcPr>
          <w:p w14:paraId="67D1DF77" w14:textId="77777777" w:rsidR="004D4D97" w:rsidRPr="006B3936" w:rsidRDefault="004D4D97" w:rsidP="0026326F">
            <w:pPr>
              <w:jc w:val="center"/>
              <w:rPr>
                <w:rFonts w:cs="Times New Roman"/>
                <w:color w:val="000000" w:themeColor="text1"/>
              </w:rPr>
            </w:pPr>
          </w:p>
        </w:tc>
        <w:tc>
          <w:tcPr>
            <w:tcW w:w="365" w:type="pct"/>
          </w:tcPr>
          <w:p w14:paraId="7976CC12" w14:textId="77777777" w:rsidR="004D4D97" w:rsidRPr="006B3936" w:rsidRDefault="004D4D97" w:rsidP="0026326F">
            <w:pPr>
              <w:jc w:val="center"/>
              <w:rPr>
                <w:rFonts w:cs="Times New Roman"/>
                <w:color w:val="000000" w:themeColor="text1"/>
              </w:rPr>
            </w:pPr>
          </w:p>
        </w:tc>
        <w:tc>
          <w:tcPr>
            <w:tcW w:w="525" w:type="pct"/>
          </w:tcPr>
          <w:p w14:paraId="5D7FB856" w14:textId="77777777" w:rsidR="004D4D97" w:rsidRPr="006B3936" w:rsidRDefault="004D4D97" w:rsidP="0026326F">
            <w:pPr>
              <w:jc w:val="center"/>
              <w:rPr>
                <w:rFonts w:cs="Times New Roman"/>
                <w:color w:val="000000" w:themeColor="text1"/>
              </w:rPr>
            </w:pPr>
          </w:p>
        </w:tc>
        <w:tc>
          <w:tcPr>
            <w:tcW w:w="503" w:type="pct"/>
          </w:tcPr>
          <w:p w14:paraId="07CFA75E" w14:textId="77777777" w:rsidR="004D4D97" w:rsidRPr="006B3936" w:rsidRDefault="004D4D97" w:rsidP="0026326F">
            <w:pPr>
              <w:jc w:val="center"/>
              <w:rPr>
                <w:rFonts w:cs="Times New Roman"/>
                <w:color w:val="000000" w:themeColor="text1"/>
              </w:rPr>
            </w:pPr>
          </w:p>
        </w:tc>
        <w:tc>
          <w:tcPr>
            <w:tcW w:w="731" w:type="pct"/>
          </w:tcPr>
          <w:p w14:paraId="445478BF" w14:textId="77777777" w:rsidR="004D4D97" w:rsidRPr="006B3936" w:rsidRDefault="004D4D97" w:rsidP="0026326F">
            <w:pPr>
              <w:jc w:val="center"/>
              <w:rPr>
                <w:rFonts w:cs="Times New Roman"/>
                <w:color w:val="000000" w:themeColor="text1"/>
              </w:rPr>
            </w:pPr>
          </w:p>
        </w:tc>
        <w:tc>
          <w:tcPr>
            <w:tcW w:w="731" w:type="pct"/>
          </w:tcPr>
          <w:p w14:paraId="77A908AE" w14:textId="77777777" w:rsidR="004D4D97" w:rsidRPr="006B3936" w:rsidRDefault="004D4D97" w:rsidP="0026326F">
            <w:pPr>
              <w:jc w:val="center"/>
              <w:rPr>
                <w:rFonts w:cs="Times New Roman"/>
                <w:color w:val="000000" w:themeColor="text1"/>
              </w:rPr>
            </w:pPr>
          </w:p>
        </w:tc>
      </w:tr>
      <w:tr w:rsidR="004D4D97" w:rsidRPr="006B3936" w14:paraId="1818EF60" w14:textId="77777777" w:rsidTr="0026326F">
        <w:tc>
          <w:tcPr>
            <w:tcW w:w="1563" w:type="pct"/>
          </w:tcPr>
          <w:p w14:paraId="7C35BDE0"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tcPr>
          <w:p w14:paraId="34C22A9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3.11</w:t>
            </w:r>
          </w:p>
        </w:tc>
        <w:tc>
          <w:tcPr>
            <w:tcW w:w="365" w:type="pct"/>
          </w:tcPr>
          <w:p w14:paraId="17E9CD2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0.08</w:t>
            </w:r>
          </w:p>
        </w:tc>
        <w:tc>
          <w:tcPr>
            <w:tcW w:w="525" w:type="pct"/>
          </w:tcPr>
          <w:p w14:paraId="7F6F741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0.97</w:t>
            </w:r>
          </w:p>
        </w:tc>
        <w:tc>
          <w:tcPr>
            <w:tcW w:w="503" w:type="pct"/>
          </w:tcPr>
          <w:p w14:paraId="71C61915"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0.32</w:t>
            </w:r>
          </w:p>
        </w:tc>
        <w:tc>
          <w:tcPr>
            <w:tcW w:w="731" w:type="pct"/>
          </w:tcPr>
          <w:p w14:paraId="57BD1C6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0.03</w:t>
            </w:r>
          </w:p>
        </w:tc>
        <w:tc>
          <w:tcPr>
            <w:tcW w:w="731" w:type="pct"/>
          </w:tcPr>
          <w:p w14:paraId="0CF7C3A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0.87</w:t>
            </w:r>
          </w:p>
        </w:tc>
      </w:tr>
      <w:tr w:rsidR="004D4D97" w:rsidRPr="006B3936" w14:paraId="21FD3F2F" w14:textId="77777777" w:rsidTr="0026326F">
        <w:tc>
          <w:tcPr>
            <w:tcW w:w="1563" w:type="pct"/>
          </w:tcPr>
          <w:p w14:paraId="0FA40155"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tcPr>
          <w:p w14:paraId="21D3C9F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2566.5</w:t>
            </w:r>
          </w:p>
        </w:tc>
        <w:tc>
          <w:tcPr>
            <w:tcW w:w="365" w:type="pct"/>
          </w:tcPr>
          <w:p w14:paraId="54F8938D"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&lt;0.001</w:t>
            </w:r>
          </w:p>
        </w:tc>
        <w:tc>
          <w:tcPr>
            <w:tcW w:w="525" w:type="pct"/>
          </w:tcPr>
          <w:p w14:paraId="5F415B3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21.33</w:t>
            </w:r>
          </w:p>
        </w:tc>
        <w:tc>
          <w:tcPr>
            <w:tcW w:w="503" w:type="pct"/>
          </w:tcPr>
          <w:p w14:paraId="69563D40"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731" w:type="pct"/>
          </w:tcPr>
          <w:p w14:paraId="2C78B763"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0.91</w:t>
            </w:r>
          </w:p>
        </w:tc>
        <w:tc>
          <w:tcPr>
            <w:tcW w:w="731" w:type="pct"/>
          </w:tcPr>
          <w:p w14:paraId="2E202376"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0.34</w:t>
            </w:r>
          </w:p>
        </w:tc>
      </w:tr>
      <w:tr w:rsidR="004D4D97" w:rsidRPr="006B3936" w14:paraId="627344AB" w14:textId="77777777" w:rsidTr="0026326F">
        <w:tc>
          <w:tcPr>
            <w:tcW w:w="1563" w:type="pct"/>
            <w:shd w:val="clear" w:color="auto" w:fill="F2F2F2" w:themeFill="background1" w:themeFillShade="F2"/>
          </w:tcPr>
          <w:p w14:paraId="0B6DB556"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Croton monanthogynus</w:t>
            </w:r>
          </w:p>
        </w:tc>
        <w:tc>
          <w:tcPr>
            <w:tcW w:w="582" w:type="pct"/>
            <w:shd w:val="clear" w:color="auto" w:fill="F2F2F2" w:themeFill="background1" w:themeFillShade="F2"/>
          </w:tcPr>
          <w:p w14:paraId="0AD24DC2" w14:textId="77777777" w:rsidR="004D4D97" w:rsidRPr="006B3936" w:rsidRDefault="004D4D97" w:rsidP="0026326F">
            <w:pPr>
              <w:jc w:val="center"/>
              <w:rPr>
                <w:rFonts w:cs="Times New Roman"/>
                <w:color w:val="000000" w:themeColor="text1"/>
              </w:rPr>
            </w:pPr>
          </w:p>
        </w:tc>
        <w:tc>
          <w:tcPr>
            <w:tcW w:w="365" w:type="pct"/>
            <w:shd w:val="clear" w:color="auto" w:fill="F2F2F2" w:themeFill="background1" w:themeFillShade="F2"/>
          </w:tcPr>
          <w:p w14:paraId="40FDB0B7" w14:textId="77777777" w:rsidR="004D4D97" w:rsidRPr="006B3936" w:rsidRDefault="004D4D97" w:rsidP="0026326F">
            <w:pPr>
              <w:jc w:val="center"/>
              <w:rPr>
                <w:rFonts w:cs="Times New Roman"/>
                <w:color w:val="000000" w:themeColor="text1"/>
              </w:rPr>
            </w:pPr>
          </w:p>
        </w:tc>
        <w:tc>
          <w:tcPr>
            <w:tcW w:w="525" w:type="pct"/>
            <w:shd w:val="clear" w:color="auto" w:fill="F2F2F2" w:themeFill="background1" w:themeFillShade="F2"/>
          </w:tcPr>
          <w:p w14:paraId="5F7140E2" w14:textId="77777777" w:rsidR="004D4D97" w:rsidRPr="006B3936" w:rsidRDefault="004D4D97" w:rsidP="0026326F">
            <w:pPr>
              <w:jc w:val="center"/>
              <w:rPr>
                <w:rFonts w:cs="Times New Roman"/>
                <w:color w:val="000000" w:themeColor="text1"/>
              </w:rPr>
            </w:pPr>
          </w:p>
        </w:tc>
        <w:tc>
          <w:tcPr>
            <w:tcW w:w="503" w:type="pct"/>
            <w:shd w:val="clear" w:color="auto" w:fill="F2F2F2" w:themeFill="background1" w:themeFillShade="F2"/>
          </w:tcPr>
          <w:p w14:paraId="16D3073B"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38C90FD7"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147187CB" w14:textId="77777777" w:rsidR="004D4D97" w:rsidRPr="006B3936" w:rsidRDefault="004D4D97" w:rsidP="0026326F">
            <w:pPr>
              <w:jc w:val="center"/>
              <w:rPr>
                <w:rFonts w:cs="Times New Roman"/>
                <w:color w:val="000000" w:themeColor="text1"/>
              </w:rPr>
            </w:pPr>
          </w:p>
        </w:tc>
      </w:tr>
      <w:tr w:rsidR="004D4D97" w:rsidRPr="006B3936" w14:paraId="41CECECB" w14:textId="77777777" w:rsidTr="0026326F">
        <w:tc>
          <w:tcPr>
            <w:tcW w:w="1563" w:type="pct"/>
            <w:shd w:val="clear" w:color="auto" w:fill="F2F2F2" w:themeFill="background1" w:themeFillShade="F2"/>
          </w:tcPr>
          <w:p w14:paraId="7B1E50B9"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shd w:val="clear" w:color="auto" w:fill="F2F2F2" w:themeFill="background1" w:themeFillShade="F2"/>
          </w:tcPr>
          <w:p w14:paraId="550BCC0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4.12</w:t>
            </w:r>
          </w:p>
        </w:tc>
        <w:tc>
          <w:tcPr>
            <w:tcW w:w="365" w:type="pct"/>
            <w:shd w:val="clear" w:color="auto" w:fill="F2F2F2" w:themeFill="background1" w:themeFillShade="F2"/>
          </w:tcPr>
          <w:p w14:paraId="409F2E71"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0.04</w:t>
            </w:r>
          </w:p>
        </w:tc>
        <w:tc>
          <w:tcPr>
            <w:tcW w:w="525" w:type="pct"/>
            <w:shd w:val="clear" w:color="auto" w:fill="F2F2F2" w:themeFill="background1" w:themeFillShade="F2"/>
          </w:tcPr>
          <w:p w14:paraId="35C56F3B" w14:textId="77777777" w:rsidR="004D4D97" w:rsidRPr="006B3936" w:rsidRDefault="004D4D97" w:rsidP="0026326F">
            <w:pPr>
              <w:jc w:val="center"/>
              <w:rPr>
                <w:rFonts w:cs="Times New Roman"/>
                <w:color w:val="000000" w:themeColor="text1"/>
              </w:rPr>
            </w:pPr>
            <w:r w:rsidRPr="006B3936">
              <w:rPr>
                <w:rFonts w:cs="Times New Roman"/>
                <w:color w:val="000000" w:themeColor="text1"/>
              </w:rPr>
              <w:t>61680</w:t>
            </w:r>
          </w:p>
        </w:tc>
        <w:tc>
          <w:tcPr>
            <w:tcW w:w="503" w:type="pct"/>
            <w:shd w:val="clear" w:color="auto" w:fill="F2F2F2" w:themeFill="background1" w:themeFillShade="F2"/>
          </w:tcPr>
          <w:p w14:paraId="7248FD87"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&lt;0.001</w:t>
            </w:r>
          </w:p>
        </w:tc>
        <w:tc>
          <w:tcPr>
            <w:tcW w:w="731" w:type="pct"/>
            <w:shd w:val="clear" w:color="auto" w:fill="F2F2F2" w:themeFill="background1" w:themeFillShade="F2"/>
          </w:tcPr>
          <w:p w14:paraId="75330EBD"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0.64</w:t>
            </w:r>
          </w:p>
        </w:tc>
        <w:tc>
          <w:tcPr>
            <w:tcW w:w="731" w:type="pct"/>
            <w:shd w:val="clear" w:color="auto" w:fill="F2F2F2" w:themeFill="background1" w:themeFillShade="F2"/>
          </w:tcPr>
          <w:p w14:paraId="42C95BAD"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&lt;0.01</w:t>
            </w:r>
          </w:p>
        </w:tc>
      </w:tr>
      <w:tr w:rsidR="004D4D97" w:rsidRPr="006B3936" w14:paraId="2E3912B7" w14:textId="77777777" w:rsidTr="0026326F">
        <w:tc>
          <w:tcPr>
            <w:tcW w:w="1563" w:type="pct"/>
            <w:shd w:val="clear" w:color="auto" w:fill="F2F2F2" w:themeFill="background1" w:themeFillShade="F2"/>
          </w:tcPr>
          <w:p w14:paraId="35E01E82"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shd w:val="clear" w:color="auto" w:fill="F2F2F2" w:themeFill="background1" w:themeFillShade="F2"/>
          </w:tcPr>
          <w:p w14:paraId="71FF361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0.34</w:t>
            </w:r>
          </w:p>
        </w:tc>
        <w:tc>
          <w:tcPr>
            <w:tcW w:w="365" w:type="pct"/>
            <w:shd w:val="clear" w:color="auto" w:fill="F2F2F2" w:themeFill="background1" w:themeFillShade="F2"/>
          </w:tcPr>
          <w:p w14:paraId="66CC156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0.56</w:t>
            </w:r>
          </w:p>
        </w:tc>
        <w:tc>
          <w:tcPr>
            <w:tcW w:w="525" w:type="pct"/>
            <w:shd w:val="clear" w:color="auto" w:fill="F2F2F2" w:themeFill="background1" w:themeFillShade="F2"/>
          </w:tcPr>
          <w:p w14:paraId="3E5D2D7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5.13</w:t>
            </w:r>
          </w:p>
        </w:tc>
        <w:tc>
          <w:tcPr>
            <w:tcW w:w="503" w:type="pct"/>
            <w:shd w:val="clear" w:color="auto" w:fill="F2F2F2" w:themeFill="background1" w:themeFillShade="F2"/>
          </w:tcPr>
          <w:p w14:paraId="17A4FD8D"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0.02</w:t>
            </w:r>
          </w:p>
        </w:tc>
        <w:tc>
          <w:tcPr>
            <w:tcW w:w="731" w:type="pct"/>
            <w:shd w:val="clear" w:color="auto" w:fill="F2F2F2" w:themeFill="background1" w:themeFillShade="F2"/>
          </w:tcPr>
          <w:p w14:paraId="2F9FD839"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&lt;0.01</w:t>
            </w:r>
          </w:p>
        </w:tc>
        <w:tc>
          <w:tcPr>
            <w:tcW w:w="731" w:type="pct"/>
            <w:shd w:val="clear" w:color="auto" w:fill="F2F2F2" w:themeFill="background1" w:themeFillShade="F2"/>
          </w:tcPr>
          <w:p w14:paraId="2236DFEC"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0.96</w:t>
            </w:r>
          </w:p>
        </w:tc>
      </w:tr>
      <w:tr w:rsidR="004D4D97" w:rsidRPr="006B3936" w14:paraId="5439E2B7" w14:textId="77777777" w:rsidTr="0026326F">
        <w:tc>
          <w:tcPr>
            <w:tcW w:w="1563" w:type="pct"/>
          </w:tcPr>
          <w:p w14:paraId="5E8FAFE0"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Erigeron strigosus</w:t>
            </w:r>
          </w:p>
        </w:tc>
        <w:tc>
          <w:tcPr>
            <w:tcW w:w="582" w:type="pct"/>
          </w:tcPr>
          <w:p w14:paraId="495B0375" w14:textId="77777777" w:rsidR="004D4D97" w:rsidRPr="006B3936" w:rsidRDefault="004D4D97" w:rsidP="0026326F">
            <w:pPr>
              <w:jc w:val="center"/>
              <w:rPr>
                <w:rFonts w:cs="Times New Roman"/>
                <w:color w:val="000000" w:themeColor="text1"/>
              </w:rPr>
            </w:pPr>
          </w:p>
        </w:tc>
        <w:tc>
          <w:tcPr>
            <w:tcW w:w="365" w:type="pct"/>
          </w:tcPr>
          <w:p w14:paraId="43A08C99" w14:textId="77777777" w:rsidR="004D4D97" w:rsidRPr="006B3936" w:rsidRDefault="004D4D97" w:rsidP="0026326F">
            <w:pPr>
              <w:jc w:val="center"/>
              <w:rPr>
                <w:rFonts w:cs="Times New Roman"/>
                <w:color w:val="000000" w:themeColor="text1"/>
              </w:rPr>
            </w:pPr>
          </w:p>
        </w:tc>
        <w:tc>
          <w:tcPr>
            <w:tcW w:w="525" w:type="pct"/>
          </w:tcPr>
          <w:p w14:paraId="013EB568" w14:textId="77777777" w:rsidR="004D4D97" w:rsidRPr="006B3936" w:rsidRDefault="004D4D97" w:rsidP="0026326F">
            <w:pPr>
              <w:jc w:val="center"/>
              <w:rPr>
                <w:rFonts w:cs="Times New Roman"/>
                <w:color w:val="000000" w:themeColor="text1"/>
              </w:rPr>
            </w:pPr>
          </w:p>
        </w:tc>
        <w:tc>
          <w:tcPr>
            <w:tcW w:w="503" w:type="pct"/>
          </w:tcPr>
          <w:p w14:paraId="5DC218DE" w14:textId="77777777" w:rsidR="004D4D97" w:rsidRPr="006B3936" w:rsidRDefault="004D4D97" w:rsidP="0026326F">
            <w:pPr>
              <w:jc w:val="center"/>
              <w:rPr>
                <w:rFonts w:cs="Times New Roman"/>
                <w:color w:val="000000" w:themeColor="text1"/>
              </w:rPr>
            </w:pPr>
          </w:p>
        </w:tc>
        <w:tc>
          <w:tcPr>
            <w:tcW w:w="731" w:type="pct"/>
          </w:tcPr>
          <w:p w14:paraId="7A40DE6E" w14:textId="77777777" w:rsidR="004D4D97" w:rsidRPr="006B3936" w:rsidRDefault="004D4D97" w:rsidP="0026326F">
            <w:pPr>
              <w:jc w:val="center"/>
              <w:rPr>
                <w:rFonts w:cs="Times New Roman"/>
                <w:color w:val="000000" w:themeColor="text1"/>
              </w:rPr>
            </w:pPr>
          </w:p>
        </w:tc>
        <w:tc>
          <w:tcPr>
            <w:tcW w:w="731" w:type="pct"/>
          </w:tcPr>
          <w:p w14:paraId="25A208D7" w14:textId="77777777" w:rsidR="004D4D97" w:rsidRPr="006B3936" w:rsidRDefault="004D4D97" w:rsidP="0026326F">
            <w:pPr>
              <w:jc w:val="center"/>
              <w:rPr>
                <w:rFonts w:cs="Times New Roman"/>
                <w:color w:val="000000" w:themeColor="text1"/>
              </w:rPr>
            </w:pPr>
          </w:p>
        </w:tc>
      </w:tr>
      <w:tr w:rsidR="004D4D97" w:rsidRPr="006B3936" w14:paraId="114A8F09" w14:textId="77777777" w:rsidTr="0026326F">
        <w:tc>
          <w:tcPr>
            <w:tcW w:w="1563" w:type="pct"/>
          </w:tcPr>
          <w:p w14:paraId="4BBB72AD"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tcPr>
          <w:p w14:paraId="712B3BC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61202</w:t>
            </w:r>
          </w:p>
        </w:tc>
        <w:tc>
          <w:tcPr>
            <w:tcW w:w="365" w:type="pct"/>
          </w:tcPr>
          <w:p w14:paraId="22A10E79"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525" w:type="pct"/>
          </w:tcPr>
          <w:p w14:paraId="17B4EF0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2.87</w:t>
            </w:r>
          </w:p>
        </w:tc>
        <w:tc>
          <w:tcPr>
            <w:tcW w:w="503" w:type="pct"/>
          </w:tcPr>
          <w:p w14:paraId="1342CCCB"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0.09</w:t>
            </w:r>
          </w:p>
        </w:tc>
        <w:tc>
          <w:tcPr>
            <w:tcW w:w="731" w:type="pct"/>
          </w:tcPr>
          <w:p w14:paraId="04B734C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9.08</w:t>
            </w:r>
          </w:p>
        </w:tc>
        <w:tc>
          <w:tcPr>
            <w:tcW w:w="731" w:type="pct"/>
          </w:tcPr>
          <w:p w14:paraId="03709681"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&lt;0.01</w:t>
            </w:r>
          </w:p>
        </w:tc>
      </w:tr>
      <w:tr w:rsidR="004D4D97" w:rsidRPr="006B3936" w14:paraId="3F000C98" w14:textId="77777777" w:rsidTr="0026326F">
        <w:tc>
          <w:tcPr>
            <w:tcW w:w="1563" w:type="pct"/>
          </w:tcPr>
          <w:p w14:paraId="745DFA46"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tcPr>
          <w:p w14:paraId="54573D8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5.43</w:t>
            </w:r>
          </w:p>
        </w:tc>
        <w:tc>
          <w:tcPr>
            <w:tcW w:w="365" w:type="pct"/>
          </w:tcPr>
          <w:p w14:paraId="31DF2AE5"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0.02</w:t>
            </w:r>
          </w:p>
        </w:tc>
        <w:tc>
          <w:tcPr>
            <w:tcW w:w="525" w:type="pct"/>
          </w:tcPr>
          <w:p w14:paraId="597D736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318861</w:t>
            </w:r>
          </w:p>
        </w:tc>
        <w:tc>
          <w:tcPr>
            <w:tcW w:w="503" w:type="pct"/>
          </w:tcPr>
          <w:p w14:paraId="3CC0F296"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731" w:type="pct"/>
          </w:tcPr>
          <w:p w14:paraId="512738DC"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2.40</w:t>
            </w:r>
          </w:p>
        </w:tc>
        <w:tc>
          <w:tcPr>
            <w:tcW w:w="731" w:type="pct"/>
          </w:tcPr>
          <w:p w14:paraId="68BD3DFD"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0.12</w:t>
            </w:r>
          </w:p>
        </w:tc>
      </w:tr>
      <w:tr w:rsidR="004D4D97" w:rsidRPr="006B3936" w14:paraId="103E7B48" w14:textId="77777777" w:rsidTr="0026326F">
        <w:tc>
          <w:tcPr>
            <w:tcW w:w="1563" w:type="pct"/>
          </w:tcPr>
          <w:p w14:paraId="7FEFFC74" w14:textId="77777777" w:rsidR="004D4D97" w:rsidRPr="006B3936" w:rsidRDefault="004D4D97" w:rsidP="0026326F">
            <w:pPr>
              <w:jc w:val="right"/>
              <w:rPr>
                <w:rFonts w:cs="Times New Roman"/>
                <w:color w:val="000000" w:themeColor="text1"/>
              </w:rPr>
            </w:pPr>
          </w:p>
        </w:tc>
        <w:tc>
          <w:tcPr>
            <w:tcW w:w="582" w:type="pct"/>
          </w:tcPr>
          <w:p w14:paraId="34B4FB28" w14:textId="77777777" w:rsidR="004D4D97" w:rsidRPr="006B3936" w:rsidRDefault="004D4D97" w:rsidP="0026326F">
            <w:pPr>
              <w:jc w:val="center"/>
              <w:rPr>
                <w:rFonts w:cs="Times New Roman"/>
                <w:color w:val="000000" w:themeColor="text1"/>
              </w:rPr>
            </w:pPr>
          </w:p>
        </w:tc>
        <w:tc>
          <w:tcPr>
            <w:tcW w:w="365" w:type="pct"/>
          </w:tcPr>
          <w:p w14:paraId="1E1401AE" w14:textId="77777777" w:rsidR="004D4D97" w:rsidRPr="006B3936" w:rsidRDefault="004D4D97" w:rsidP="0026326F">
            <w:pPr>
              <w:jc w:val="center"/>
              <w:rPr>
                <w:rFonts w:cs="Times New Roman"/>
                <w:color w:val="000000" w:themeColor="text1"/>
              </w:rPr>
            </w:pPr>
          </w:p>
        </w:tc>
        <w:tc>
          <w:tcPr>
            <w:tcW w:w="525" w:type="pct"/>
          </w:tcPr>
          <w:p w14:paraId="00912304" w14:textId="77777777" w:rsidR="004D4D97" w:rsidRPr="006B3936" w:rsidRDefault="004D4D97" w:rsidP="0026326F">
            <w:pPr>
              <w:jc w:val="center"/>
              <w:rPr>
                <w:rFonts w:cs="Times New Roman"/>
                <w:color w:val="000000" w:themeColor="text1"/>
              </w:rPr>
            </w:pPr>
          </w:p>
        </w:tc>
        <w:tc>
          <w:tcPr>
            <w:tcW w:w="503" w:type="pct"/>
          </w:tcPr>
          <w:p w14:paraId="5AF909C6" w14:textId="77777777" w:rsidR="004D4D97" w:rsidRPr="006B3936" w:rsidRDefault="004D4D97" w:rsidP="0026326F">
            <w:pPr>
              <w:jc w:val="center"/>
              <w:rPr>
                <w:rFonts w:cs="Times New Roman"/>
                <w:color w:val="000000" w:themeColor="text1"/>
              </w:rPr>
            </w:pPr>
          </w:p>
        </w:tc>
        <w:tc>
          <w:tcPr>
            <w:tcW w:w="731" w:type="pct"/>
          </w:tcPr>
          <w:p w14:paraId="1EF8C90D" w14:textId="77777777" w:rsidR="004D4D97" w:rsidRPr="006B3936" w:rsidRDefault="004D4D97" w:rsidP="0026326F">
            <w:pPr>
              <w:jc w:val="center"/>
              <w:rPr>
                <w:rFonts w:cs="Times New Roman"/>
                <w:color w:val="000000" w:themeColor="text1"/>
              </w:rPr>
            </w:pPr>
          </w:p>
        </w:tc>
        <w:tc>
          <w:tcPr>
            <w:tcW w:w="731" w:type="pct"/>
          </w:tcPr>
          <w:p w14:paraId="4945A7AD" w14:textId="77777777" w:rsidR="004D4D97" w:rsidRPr="006B3936" w:rsidRDefault="004D4D97" w:rsidP="0026326F">
            <w:pPr>
              <w:jc w:val="center"/>
              <w:rPr>
                <w:rFonts w:cs="Times New Roman"/>
                <w:color w:val="000000" w:themeColor="text1"/>
              </w:rPr>
            </w:pPr>
          </w:p>
        </w:tc>
      </w:tr>
      <w:tr w:rsidR="004D4D97" w:rsidRPr="006B3936" w14:paraId="59E28A1A" w14:textId="77777777" w:rsidTr="0026326F">
        <w:tc>
          <w:tcPr>
            <w:tcW w:w="1563" w:type="pct"/>
            <w:shd w:val="clear" w:color="auto" w:fill="F2F2F2" w:themeFill="background1" w:themeFillShade="F2"/>
          </w:tcPr>
          <w:p w14:paraId="480C2E0E"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Solidago nemoralis</w:t>
            </w:r>
          </w:p>
        </w:tc>
        <w:tc>
          <w:tcPr>
            <w:tcW w:w="582" w:type="pct"/>
            <w:shd w:val="clear" w:color="auto" w:fill="F2F2F2" w:themeFill="background1" w:themeFillShade="F2"/>
          </w:tcPr>
          <w:p w14:paraId="164FB212" w14:textId="77777777" w:rsidR="004D4D97" w:rsidRPr="006B3936" w:rsidRDefault="004D4D97" w:rsidP="0026326F">
            <w:pPr>
              <w:jc w:val="center"/>
              <w:rPr>
                <w:rFonts w:cs="Times New Roman"/>
                <w:color w:val="000000" w:themeColor="text1"/>
              </w:rPr>
            </w:pPr>
          </w:p>
        </w:tc>
        <w:tc>
          <w:tcPr>
            <w:tcW w:w="365" w:type="pct"/>
            <w:shd w:val="clear" w:color="auto" w:fill="F2F2F2" w:themeFill="background1" w:themeFillShade="F2"/>
          </w:tcPr>
          <w:p w14:paraId="0A6F0DFF" w14:textId="77777777" w:rsidR="004D4D97" w:rsidRPr="006B3936" w:rsidRDefault="004D4D97" w:rsidP="0026326F">
            <w:pPr>
              <w:jc w:val="center"/>
              <w:rPr>
                <w:rFonts w:cs="Times New Roman"/>
                <w:color w:val="000000" w:themeColor="text1"/>
              </w:rPr>
            </w:pPr>
          </w:p>
        </w:tc>
        <w:tc>
          <w:tcPr>
            <w:tcW w:w="525" w:type="pct"/>
            <w:shd w:val="clear" w:color="auto" w:fill="F2F2F2" w:themeFill="background1" w:themeFillShade="F2"/>
          </w:tcPr>
          <w:p w14:paraId="61789E9D" w14:textId="77777777" w:rsidR="004D4D97" w:rsidRPr="006B3936" w:rsidRDefault="004D4D97" w:rsidP="0026326F">
            <w:pPr>
              <w:jc w:val="center"/>
              <w:rPr>
                <w:rFonts w:cs="Times New Roman"/>
                <w:color w:val="000000" w:themeColor="text1"/>
              </w:rPr>
            </w:pPr>
          </w:p>
        </w:tc>
        <w:tc>
          <w:tcPr>
            <w:tcW w:w="503" w:type="pct"/>
            <w:shd w:val="clear" w:color="auto" w:fill="F2F2F2" w:themeFill="background1" w:themeFillShade="F2"/>
          </w:tcPr>
          <w:p w14:paraId="6B69E8F7"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591B3634"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03FB4714" w14:textId="77777777" w:rsidR="004D4D97" w:rsidRPr="006B3936" w:rsidRDefault="004D4D97" w:rsidP="0026326F">
            <w:pPr>
              <w:jc w:val="center"/>
              <w:rPr>
                <w:rFonts w:cs="Times New Roman"/>
                <w:color w:val="000000" w:themeColor="text1"/>
              </w:rPr>
            </w:pPr>
          </w:p>
        </w:tc>
      </w:tr>
      <w:tr w:rsidR="004D4D97" w:rsidRPr="006B3936" w14:paraId="7C82458E" w14:textId="77777777" w:rsidTr="0026326F">
        <w:tc>
          <w:tcPr>
            <w:tcW w:w="1563" w:type="pct"/>
            <w:shd w:val="clear" w:color="auto" w:fill="F2F2F2" w:themeFill="background1" w:themeFillShade="F2"/>
          </w:tcPr>
          <w:p w14:paraId="62D8FE5B"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shd w:val="clear" w:color="auto" w:fill="F2F2F2" w:themeFill="background1" w:themeFillShade="F2"/>
          </w:tcPr>
          <w:p w14:paraId="39A2CD0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347.7</w:t>
            </w:r>
          </w:p>
        </w:tc>
        <w:tc>
          <w:tcPr>
            <w:tcW w:w="365" w:type="pct"/>
            <w:shd w:val="clear" w:color="auto" w:fill="F2F2F2" w:themeFill="background1" w:themeFillShade="F2"/>
          </w:tcPr>
          <w:p w14:paraId="359FD1C5"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525" w:type="pct"/>
            <w:shd w:val="clear" w:color="auto" w:fill="F2F2F2" w:themeFill="background1" w:themeFillShade="F2"/>
          </w:tcPr>
          <w:p w14:paraId="4F3F38B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34.12</w:t>
            </w:r>
          </w:p>
        </w:tc>
        <w:tc>
          <w:tcPr>
            <w:tcW w:w="503" w:type="pct"/>
            <w:shd w:val="clear" w:color="auto" w:fill="F2F2F2" w:themeFill="background1" w:themeFillShade="F2"/>
          </w:tcPr>
          <w:p w14:paraId="476F0577"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731" w:type="pct"/>
            <w:shd w:val="clear" w:color="auto" w:fill="F2F2F2" w:themeFill="background1" w:themeFillShade="F2"/>
          </w:tcPr>
          <w:p w14:paraId="0931894A"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8.11</w:t>
            </w:r>
          </w:p>
        </w:tc>
        <w:tc>
          <w:tcPr>
            <w:tcW w:w="731" w:type="pct"/>
            <w:shd w:val="clear" w:color="auto" w:fill="F2F2F2" w:themeFill="background1" w:themeFillShade="F2"/>
          </w:tcPr>
          <w:p w14:paraId="4C6C944E"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&lt;0.01</w:t>
            </w:r>
          </w:p>
        </w:tc>
      </w:tr>
      <w:tr w:rsidR="004D4D97" w:rsidRPr="006B3936" w14:paraId="65341ADE" w14:textId="77777777" w:rsidTr="0026326F">
        <w:tc>
          <w:tcPr>
            <w:tcW w:w="1563" w:type="pct"/>
            <w:shd w:val="clear" w:color="auto" w:fill="F2F2F2" w:themeFill="background1" w:themeFillShade="F2"/>
          </w:tcPr>
          <w:p w14:paraId="2CB354E5"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shd w:val="clear" w:color="auto" w:fill="F2F2F2" w:themeFill="background1" w:themeFillShade="F2"/>
          </w:tcPr>
          <w:p w14:paraId="76CC95D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&lt;0.01</w:t>
            </w:r>
          </w:p>
        </w:tc>
        <w:tc>
          <w:tcPr>
            <w:tcW w:w="365" w:type="pct"/>
            <w:shd w:val="clear" w:color="auto" w:fill="F2F2F2" w:themeFill="background1" w:themeFillShade="F2"/>
          </w:tcPr>
          <w:p w14:paraId="219DC30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0.97</w:t>
            </w:r>
          </w:p>
        </w:tc>
        <w:tc>
          <w:tcPr>
            <w:tcW w:w="525" w:type="pct"/>
            <w:shd w:val="clear" w:color="auto" w:fill="F2F2F2" w:themeFill="background1" w:themeFillShade="F2"/>
          </w:tcPr>
          <w:p w14:paraId="3C4FE70B"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0.96</w:t>
            </w:r>
          </w:p>
        </w:tc>
        <w:tc>
          <w:tcPr>
            <w:tcW w:w="503" w:type="pct"/>
            <w:shd w:val="clear" w:color="auto" w:fill="F2F2F2" w:themeFill="background1" w:themeFillShade="F2"/>
          </w:tcPr>
          <w:p w14:paraId="605F625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0.33</w:t>
            </w:r>
          </w:p>
        </w:tc>
        <w:tc>
          <w:tcPr>
            <w:tcW w:w="731" w:type="pct"/>
            <w:shd w:val="clear" w:color="auto" w:fill="F2F2F2" w:themeFill="background1" w:themeFillShade="F2"/>
          </w:tcPr>
          <w:p w14:paraId="464D9407"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0.11</w:t>
            </w:r>
          </w:p>
        </w:tc>
        <w:tc>
          <w:tcPr>
            <w:tcW w:w="731" w:type="pct"/>
            <w:shd w:val="clear" w:color="auto" w:fill="F2F2F2" w:themeFill="background1" w:themeFillShade="F2"/>
          </w:tcPr>
          <w:p w14:paraId="2934AF41"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0.74</w:t>
            </w:r>
          </w:p>
        </w:tc>
      </w:tr>
      <w:tr w:rsidR="004D4D97" w:rsidRPr="006B3936" w14:paraId="1A84A16F" w14:textId="77777777" w:rsidTr="0026326F">
        <w:tc>
          <w:tcPr>
            <w:tcW w:w="1563" w:type="pct"/>
            <w:shd w:val="clear" w:color="auto" w:fill="F2F2F2" w:themeFill="background1" w:themeFillShade="F2"/>
          </w:tcPr>
          <w:p w14:paraId="1AF790B7" w14:textId="77777777" w:rsidR="004D4D97" w:rsidRPr="006B3936" w:rsidRDefault="004D4D97" w:rsidP="0026326F">
            <w:pPr>
              <w:jc w:val="right"/>
              <w:rPr>
                <w:rFonts w:cs="Times New Roman"/>
                <w:color w:val="000000" w:themeColor="text1"/>
              </w:rPr>
            </w:pPr>
          </w:p>
        </w:tc>
        <w:tc>
          <w:tcPr>
            <w:tcW w:w="582" w:type="pct"/>
            <w:shd w:val="clear" w:color="auto" w:fill="F2F2F2" w:themeFill="background1" w:themeFillShade="F2"/>
          </w:tcPr>
          <w:p w14:paraId="26777CB2" w14:textId="77777777" w:rsidR="004D4D97" w:rsidRPr="006B3936" w:rsidRDefault="004D4D97" w:rsidP="0026326F">
            <w:pPr>
              <w:jc w:val="center"/>
              <w:rPr>
                <w:rFonts w:cs="Times New Roman"/>
                <w:color w:val="000000" w:themeColor="text1"/>
              </w:rPr>
            </w:pPr>
          </w:p>
        </w:tc>
        <w:tc>
          <w:tcPr>
            <w:tcW w:w="365" w:type="pct"/>
            <w:shd w:val="clear" w:color="auto" w:fill="F2F2F2" w:themeFill="background1" w:themeFillShade="F2"/>
          </w:tcPr>
          <w:p w14:paraId="50F785B1" w14:textId="77777777" w:rsidR="004D4D97" w:rsidRPr="006B3936" w:rsidRDefault="004D4D97" w:rsidP="0026326F">
            <w:pPr>
              <w:jc w:val="center"/>
              <w:rPr>
                <w:rFonts w:cs="Times New Roman"/>
                <w:color w:val="000000" w:themeColor="text1"/>
              </w:rPr>
            </w:pPr>
          </w:p>
        </w:tc>
        <w:tc>
          <w:tcPr>
            <w:tcW w:w="525" w:type="pct"/>
            <w:shd w:val="clear" w:color="auto" w:fill="F2F2F2" w:themeFill="background1" w:themeFillShade="F2"/>
          </w:tcPr>
          <w:p w14:paraId="42D0A6A6" w14:textId="77777777" w:rsidR="004D4D97" w:rsidRPr="006B3936" w:rsidRDefault="004D4D97" w:rsidP="0026326F">
            <w:pPr>
              <w:jc w:val="center"/>
              <w:rPr>
                <w:rFonts w:cs="Times New Roman"/>
                <w:color w:val="000000" w:themeColor="text1"/>
              </w:rPr>
            </w:pPr>
          </w:p>
        </w:tc>
        <w:tc>
          <w:tcPr>
            <w:tcW w:w="503" w:type="pct"/>
            <w:shd w:val="clear" w:color="auto" w:fill="F2F2F2" w:themeFill="background1" w:themeFillShade="F2"/>
          </w:tcPr>
          <w:p w14:paraId="599615DB"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6DD14D72"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1194F4EB" w14:textId="77777777" w:rsidR="004D4D97" w:rsidRPr="006B3936" w:rsidRDefault="004D4D97" w:rsidP="0026326F">
            <w:pPr>
              <w:jc w:val="center"/>
              <w:rPr>
                <w:rFonts w:cs="Times New Roman"/>
                <w:color w:val="000000" w:themeColor="text1"/>
              </w:rPr>
            </w:pPr>
          </w:p>
        </w:tc>
      </w:tr>
      <w:tr w:rsidR="004D4D97" w:rsidRPr="006B3936" w14:paraId="46C593AA" w14:textId="77777777" w:rsidTr="0026326F">
        <w:tc>
          <w:tcPr>
            <w:tcW w:w="1563" w:type="pct"/>
          </w:tcPr>
          <w:p w14:paraId="6D31CC6E"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Symphyotrichum ericoides</w:t>
            </w:r>
          </w:p>
        </w:tc>
        <w:tc>
          <w:tcPr>
            <w:tcW w:w="582" w:type="pct"/>
          </w:tcPr>
          <w:p w14:paraId="2A7C7F24" w14:textId="77777777" w:rsidR="004D4D97" w:rsidRPr="006B3936" w:rsidRDefault="004D4D97" w:rsidP="0026326F">
            <w:pPr>
              <w:jc w:val="center"/>
              <w:rPr>
                <w:rFonts w:cs="Times New Roman"/>
                <w:color w:val="000000" w:themeColor="text1"/>
              </w:rPr>
            </w:pPr>
          </w:p>
        </w:tc>
        <w:tc>
          <w:tcPr>
            <w:tcW w:w="365" w:type="pct"/>
          </w:tcPr>
          <w:p w14:paraId="05264034" w14:textId="77777777" w:rsidR="004D4D97" w:rsidRPr="006B3936" w:rsidRDefault="004D4D97" w:rsidP="0026326F">
            <w:pPr>
              <w:jc w:val="center"/>
              <w:rPr>
                <w:rFonts w:cs="Times New Roman"/>
                <w:color w:val="000000" w:themeColor="text1"/>
              </w:rPr>
            </w:pPr>
          </w:p>
        </w:tc>
        <w:tc>
          <w:tcPr>
            <w:tcW w:w="525" w:type="pct"/>
          </w:tcPr>
          <w:p w14:paraId="2779C03E" w14:textId="77777777" w:rsidR="004D4D97" w:rsidRPr="006B3936" w:rsidRDefault="004D4D97" w:rsidP="0026326F">
            <w:pPr>
              <w:jc w:val="center"/>
              <w:rPr>
                <w:rFonts w:cs="Times New Roman"/>
                <w:color w:val="000000" w:themeColor="text1"/>
              </w:rPr>
            </w:pPr>
          </w:p>
        </w:tc>
        <w:tc>
          <w:tcPr>
            <w:tcW w:w="503" w:type="pct"/>
          </w:tcPr>
          <w:p w14:paraId="04D0CA97" w14:textId="77777777" w:rsidR="004D4D97" w:rsidRPr="006B3936" w:rsidRDefault="004D4D97" w:rsidP="0026326F">
            <w:pPr>
              <w:jc w:val="center"/>
              <w:rPr>
                <w:rFonts w:cs="Times New Roman"/>
                <w:color w:val="000000" w:themeColor="text1"/>
              </w:rPr>
            </w:pPr>
          </w:p>
        </w:tc>
        <w:tc>
          <w:tcPr>
            <w:tcW w:w="731" w:type="pct"/>
          </w:tcPr>
          <w:p w14:paraId="58F8C1F2" w14:textId="77777777" w:rsidR="004D4D97" w:rsidRPr="006B3936" w:rsidRDefault="004D4D97" w:rsidP="0026326F">
            <w:pPr>
              <w:jc w:val="center"/>
              <w:rPr>
                <w:rFonts w:cs="Times New Roman"/>
                <w:color w:val="000000" w:themeColor="text1"/>
              </w:rPr>
            </w:pPr>
          </w:p>
        </w:tc>
        <w:tc>
          <w:tcPr>
            <w:tcW w:w="731" w:type="pct"/>
          </w:tcPr>
          <w:p w14:paraId="5A353881" w14:textId="77777777" w:rsidR="004D4D97" w:rsidRPr="006B3936" w:rsidRDefault="004D4D97" w:rsidP="0026326F">
            <w:pPr>
              <w:jc w:val="center"/>
              <w:rPr>
                <w:rFonts w:cs="Times New Roman"/>
                <w:color w:val="000000" w:themeColor="text1"/>
              </w:rPr>
            </w:pPr>
          </w:p>
        </w:tc>
      </w:tr>
      <w:tr w:rsidR="004D4D97" w:rsidRPr="006B3936" w14:paraId="1F8E108B" w14:textId="77777777" w:rsidTr="0026326F">
        <w:tc>
          <w:tcPr>
            <w:tcW w:w="1563" w:type="pct"/>
          </w:tcPr>
          <w:p w14:paraId="24BEC2B1"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tcPr>
          <w:p w14:paraId="453FC34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4.66</w:t>
            </w:r>
          </w:p>
        </w:tc>
        <w:tc>
          <w:tcPr>
            <w:tcW w:w="365" w:type="pct"/>
          </w:tcPr>
          <w:p w14:paraId="3A33B032"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0.03</w:t>
            </w:r>
          </w:p>
        </w:tc>
        <w:tc>
          <w:tcPr>
            <w:tcW w:w="525" w:type="pct"/>
          </w:tcPr>
          <w:p w14:paraId="6BFB3E7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309944</w:t>
            </w:r>
          </w:p>
        </w:tc>
        <w:tc>
          <w:tcPr>
            <w:tcW w:w="503" w:type="pct"/>
          </w:tcPr>
          <w:p w14:paraId="20991076"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731" w:type="pct"/>
          </w:tcPr>
          <w:p w14:paraId="2B194A9F"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0.85</w:t>
            </w:r>
          </w:p>
        </w:tc>
        <w:tc>
          <w:tcPr>
            <w:tcW w:w="731" w:type="pct"/>
          </w:tcPr>
          <w:p w14:paraId="045081BE"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0.36</w:t>
            </w:r>
          </w:p>
        </w:tc>
      </w:tr>
      <w:tr w:rsidR="004D4D97" w:rsidRPr="006B3936" w14:paraId="614B6F1F" w14:textId="77777777" w:rsidTr="0026326F">
        <w:tc>
          <w:tcPr>
            <w:tcW w:w="1563" w:type="pct"/>
          </w:tcPr>
          <w:p w14:paraId="281D7904"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tcPr>
          <w:p w14:paraId="0DB8641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0.02</w:t>
            </w:r>
          </w:p>
        </w:tc>
        <w:tc>
          <w:tcPr>
            <w:tcW w:w="365" w:type="pct"/>
          </w:tcPr>
          <w:p w14:paraId="75E4DE2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0.88</w:t>
            </w:r>
          </w:p>
        </w:tc>
        <w:tc>
          <w:tcPr>
            <w:tcW w:w="525" w:type="pct"/>
          </w:tcPr>
          <w:p w14:paraId="682BA4E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2262.2</w:t>
            </w:r>
          </w:p>
        </w:tc>
        <w:tc>
          <w:tcPr>
            <w:tcW w:w="503" w:type="pct"/>
          </w:tcPr>
          <w:p w14:paraId="6D6151C8"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731" w:type="pct"/>
          </w:tcPr>
          <w:p w14:paraId="498B6423"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0.11</w:t>
            </w:r>
          </w:p>
        </w:tc>
        <w:tc>
          <w:tcPr>
            <w:tcW w:w="731" w:type="pct"/>
          </w:tcPr>
          <w:p w14:paraId="038D5D92"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0.74</w:t>
            </w:r>
          </w:p>
        </w:tc>
      </w:tr>
      <w:tr w:rsidR="004D4D97" w:rsidRPr="006B3936" w14:paraId="1823BE4D" w14:textId="77777777" w:rsidTr="0026326F">
        <w:tc>
          <w:tcPr>
            <w:tcW w:w="1563" w:type="pct"/>
            <w:shd w:val="clear" w:color="auto" w:fill="F2F2F2" w:themeFill="background1" w:themeFillShade="F2"/>
          </w:tcPr>
          <w:p w14:paraId="25F2E43C"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Dichanthelium oligosanthes</w:t>
            </w:r>
          </w:p>
        </w:tc>
        <w:tc>
          <w:tcPr>
            <w:tcW w:w="582" w:type="pct"/>
            <w:shd w:val="clear" w:color="auto" w:fill="F2F2F2" w:themeFill="background1" w:themeFillShade="F2"/>
          </w:tcPr>
          <w:p w14:paraId="722AA1D1" w14:textId="77777777" w:rsidR="004D4D97" w:rsidRPr="006B3936" w:rsidRDefault="004D4D97" w:rsidP="0026326F">
            <w:pPr>
              <w:jc w:val="center"/>
              <w:rPr>
                <w:rFonts w:cs="Times New Roman"/>
                <w:color w:val="000000" w:themeColor="text1"/>
              </w:rPr>
            </w:pPr>
          </w:p>
        </w:tc>
        <w:tc>
          <w:tcPr>
            <w:tcW w:w="365" w:type="pct"/>
            <w:shd w:val="clear" w:color="auto" w:fill="F2F2F2" w:themeFill="background1" w:themeFillShade="F2"/>
          </w:tcPr>
          <w:p w14:paraId="688ECED4" w14:textId="77777777" w:rsidR="004D4D97" w:rsidRPr="006B3936" w:rsidRDefault="004D4D97" w:rsidP="0026326F">
            <w:pPr>
              <w:jc w:val="center"/>
              <w:rPr>
                <w:rFonts w:cs="Times New Roman"/>
                <w:color w:val="000000" w:themeColor="text1"/>
              </w:rPr>
            </w:pPr>
          </w:p>
        </w:tc>
        <w:tc>
          <w:tcPr>
            <w:tcW w:w="525" w:type="pct"/>
            <w:shd w:val="clear" w:color="auto" w:fill="F2F2F2" w:themeFill="background1" w:themeFillShade="F2"/>
          </w:tcPr>
          <w:p w14:paraId="49A17741" w14:textId="77777777" w:rsidR="004D4D97" w:rsidRPr="006B3936" w:rsidRDefault="004D4D97" w:rsidP="0026326F">
            <w:pPr>
              <w:jc w:val="center"/>
              <w:rPr>
                <w:rFonts w:cs="Times New Roman"/>
                <w:color w:val="000000" w:themeColor="text1"/>
              </w:rPr>
            </w:pPr>
          </w:p>
        </w:tc>
        <w:tc>
          <w:tcPr>
            <w:tcW w:w="503" w:type="pct"/>
            <w:shd w:val="clear" w:color="auto" w:fill="F2F2F2" w:themeFill="background1" w:themeFillShade="F2"/>
          </w:tcPr>
          <w:p w14:paraId="5268C317"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18113854"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67AAA25D" w14:textId="77777777" w:rsidR="004D4D97" w:rsidRPr="006B3936" w:rsidRDefault="004D4D97" w:rsidP="0026326F">
            <w:pPr>
              <w:jc w:val="center"/>
              <w:rPr>
                <w:rFonts w:cs="Times New Roman"/>
                <w:color w:val="000000" w:themeColor="text1"/>
              </w:rPr>
            </w:pPr>
          </w:p>
        </w:tc>
      </w:tr>
      <w:tr w:rsidR="004D4D97" w:rsidRPr="006B3936" w14:paraId="52533C13" w14:textId="77777777" w:rsidTr="0026326F">
        <w:tc>
          <w:tcPr>
            <w:tcW w:w="1563" w:type="pct"/>
            <w:shd w:val="clear" w:color="auto" w:fill="F2F2F2" w:themeFill="background1" w:themeFillShade="F2"/>
          </w:tcPr>
          <w:p w14:paraId="2E4854C2"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shd w:val="clear" w:color="auto" w:fill="F2F2F2" w:themeFill="background1" w:themeFillShade="F2"/>
          </w:tcPr>
          <w:p w14:paraId="27E86694"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2582.7</w:t>
            </w:r>
          </w:p>
        </w:tc>
        <w:tc>
          <w:tcPr>
            <w:tcW w:w="365" w:type="pct"/>
            <w:shd w:val="clear" w:color="auto" w:fill="F2F2F2" w:themeFill="background1" w:themeFillShade="F2"/>
          </w:tcPr>
          <w:p w14:paraId="19B3F5EA"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525" w:type="pct"/>
            <w:shd w:val="clear" w:color="auto" w:fill="F2F2F2" w:themeFill="background1" w:themeFillShade="F2"/>
          </w:tcPr>
          <w:p w14:paraId="27EDC3B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0.09</w:t>
            </w:r>
          </w:p>
        </w:tc>
        <w:tc>
          <w:tcPr>
            <w:tcW w:w="503" w:type="pct"/>
            <w:shd w:val="clear" w:color="auto" w:fill="F2F2F2" w:themeFill="background1" w:themeFillShade="F2"/>
          </w:tcPr>
          <w:p w14:paraId="6778FAD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0.76</w:t>
            </w:r>
          </w:p>
        </w:tc>
        <w:tc>
          <w:tcPr>
            <w:tcW w:w="731" w:type="pct"/>
            <w:shd w:val="clear" w:color="auto" w:fill="F2F2F2" w:themeFill="background1" w:themeFillShade="F2"/>
          </w:tcPr>
          <w:p w14:paraId="273B39D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0.06</w:t>
            </w:r>
          </w:p>
        </w:tc>
        <w:tc>
          <w:tcPr>
            <w:tcW w:w="731" w:type="pct"/>
            <w:shd w:val="clear" w:color="auto" w:fill="F2F2F2" w:themeFill="background1" w:themeFillShade="F2"/>
          </w:tcPr>
          <w:p w14:paraId="2627722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0.80</w:t>
            </w:r>
          </w:p>
        </w:tc>
      </w:tr>
      <w:tr w:rsidR="004D4D97" w:rsidRPr="006B3936" w14:paraId="09F34328" w14:textId="77777777" w:rsidTr="0026326F">
        <w:tc>
          <w:tcPr>
            <w:tcW w:w="1563" w:type="pct"/>
            <w:shd w:val="clear" w:color="auto" w:fill="F2F2F2" w:themeFill="background1" w:themeFillShade="F2"/>
          </w:tcPr>
          <w:p w14:paraId="5E34930C"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shd w:val="clear" w:color="auto" w:fill="F2F2F2" w:themeFill="background1" w:themeFillShade="F2"/>
          </w:tcPr>
          <w:p w14:paraId="21FA0DA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0.54</w:t>
            </w:r>
          </w:p>
        </w:tc>
        <w:tc>
          <w:tcPr>
            <w:tcW w:w="365" w:type="pct"/>
            <w:shd w:val="clear" w:color="auto" w:fill="F2F2F2" w:themeFill="background1" w:themeFillShade="F2"/>
          </w:tcPr>
          <w:p w14:paraId="10EA6E6D"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0.46</w:t>
            </w:r>
          </w:p>
        </w:tc>
        <w:tc>
          <w:tcPr>
            <w:tcW w:w="525" w:type="pct"/>
            <w:shd w:val="clear" w:color="auto" w:fill="F2F2F2" w:themeFill="background1" w:themeFillShade="F2"/>
          </w:tcPr>
          <w:p w14:paraId="0C9B0C44" w14:textId="77777777" w:rsidR="004D4D97" w:rsidRPr="006B3936" w:rsidRDefault="004D4D97" w:rsidP="0026326F">
            <w:pPr>
              <w:jc w:val="center"/>
              <w:rPr>
                <w:rFonts w:cs="Times New Roman"/>
                <w:color w:val="000000" w:themeColor="text1"/>
              </w:rPr>
            </w:pPr>
            <w:r w:rsidRPr="006B3936">
              <w:rPr>
                <w:rFonts w:cs="Times New Roman"/>
                <w:color w:val="000000" w:themeColor="text1"/>
              </w:rPr>
              <w:t>&lt;0.01</w:t>
            </w:r>
          </w:p>
        </w:tc>
        <w:tc>
          <w:tcPr>
            <w:tcW w:w="503" w:type="pct"/>
            <w:shd w:val="clear" w:color="auto" w:fill="F2F2F2" w:themeFill="background1" w:themeFillShade="F2"/>
          </w:tcPr>
          <w:p w14:paraId="333236D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0.93</w:t>
            </w:r>
          </w:p>
        </w:tc>
        <w:tc>
          <w:tcPr>
            <w:tcW w:w="731" w:type="pct"/>
            <w:shd w:val="clear" w:color="auto" w:fill="F2F2F2" w:themeFill="background1" w:themeFillShade="F2"/>
          </w:tcPr>
          <w:p w14:paraId="286DA68D"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2.14</w:t>
            </w:r>
          </w:p>
        </w:tc>
        <w:tc>
          <w:tcPr>
            <w:tcW w:w="731" w:type="pct"/>
            <w:shd w:val="clear" w:color="auto" w:fill="F2F2F2" w:themeFill="background1" w:themeFillShade="F2"/>
          </w:tcPr>
          <w:p w14:paraId="119B32A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0.14</w:t>
            </w:r>
          </w:p>
        </w:tc>
      </w:tr>
      <w:tr w:rsidR="004D4D97" w:rsidRPr="006B3936" w14:paraId="184AAF58" w14:textId="77777777" w:rsidTr="0026326F">
        <w:tc>
          <w:tcPr>
            <w:tcW w:w="1563" w:type="pct"/>
          </w:tcPr>
          <w:p w14:paraId="54640D21"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Schizachyrium scoparium</w:t>
            </w:r>
          </w:p>
        </w:tc>
        <w:tc>
          <w:tcPr>
            <w:tcW w:w="582" w:type="pct"/>
          </w:tcPr>
          <w:p w14:paraId="1D587C4A" w14:textId="77777777" w:rsidR="004D4D97" w:rsidRPr="006B3936" w:rsidRDefault="004D4D97" w:rsidP="0026326F">
            <w:pPr>
              <w:jc w:val="center"/>
              <w:rPr>
                <w:rFonts w:cs="Times New Roman"/>
                <w:color w:val="000000" w:themeColor="text1"/>
              </w:rPr>
            </w:pPr>
          </w:p>
        </w:tc>
        <w:tc>
          <w:tcPr>
            <w:tcW w:w="365" w:type="pct"/>
          </w:tcPr>
          <w:p w14:paraId="66A4D96E" w14:textId="77777777" w:rsidR="004D4D97" w:rsidRPr="006B3936" w:rsidRDefault="004D4D97" w:rsidP="0026326F">
            <w:pPr>
              <w:jc w:val="center"/>
              <w:rPr>
                <w:rFonts w:cs="Times New Roman"/>
                <w:color w:val="000000" w:themeColor="text1"/>
              </w:rPr>
            </w:pPr>
          </w:p>
        </w:tc>
        <w:tc>
          <w:tcPr>
            <w:tcW w:w="525" w:type="pct"/>
          </w:tcPr>
          <w:p w14:paraId="5D3633CA" w14:textId="77777777" w:rsidR="004D4D97" w:rsidRPr="006B3936" w:rsidRDefault="004D4D97" w:rsidP="0026326F">
            <w:pPr>
              <w:jc w:val="center"/>
              <w:rPr>
                <w:rFonts w:cs="Times New Roman"/>
                <w:color w:val="000000" w:themeColor="text1"/>
              </w:rPr>
            </w:pPr>
          </w:p>
        </w:tc>
        <w:tc>
          <w:tcPr>
            <w:tcW w:w="503" w:type="pct"/>
          </w:tcPr>
          <w:p w14:paraId="036DBCA1" w14:textId="77777777" w:rsidR="004D4D97" w:rsidRPr="006B3936" w:rsidRDefault="004D4D97" w:rsidP="0026326F">
            <w:pPr>
              <w:jc w:val="center"/>
              <w:rPr>
                <w:rFonts w:cs="Times New Roman"/>
                <w:color w:val="000000" w:themeColor="text1"/>
              </w:rPr>
            </w:pPr>
          </w:p>
        </w:tc>
        <w:tc>
          <w:tcPr>
            <w:tcW w:w="731" w:type="pct"/>
          </w:tcPr>
          <w:p w14:paraId="23EA23B6" w14:textId="77777777" w:rsidR="004D4D97" w:rsidRPr="006B3936" w:rsidRDefault="004D4D97" w:rsidP="0026326F">
            <w:pPr>
              <w:jc w:val="center"/>
              <w:rPr>
                <w:rFonts w:cs="Times New Roman"/>
                <w:color w:val="000000" w:themeColor="text1"/>
              </w:rPr>
            </w:pPr>
          </w:p>
        </w:tc>
        <w:tc>
          <w:tcPr>
            <w:tcW w:w="731" w:type="pct"/>
          </w:tcPr>
          <w:p w14:paraId="6868D1EF" w14:textId="77777777" w:rsidR="004D4D97" w:rsidRPr="006B3936" w:rsidRDefault="004D4D97" w:rsidP="0026326F">
            <w:pPr>
              <w:jc w:val="center"/>
              <w:rPr>
                <w:rFonts w:cs="Times New Roman"/>
                <w:color w:val="000000" w:themeColor="text1"/>
              </w:rPr>
            </w:pPr>
          </w:p>
        </w:tc>
      </w:tr>
      <w:tr w:rsidR="004D4D97" w:rsidRPr="006B3936" w14:paraId="07B13E75" w14:textId="77777777" w:rsidTr="0026326F">
        <w:tc>
          <w:tcPr>
            <w:tcW w:w="1563" w:type="pct"/>
          </w:tcPr>
          <w:p w14:paraId="04357D91"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tcPr>
          <w:p w14:paraId="131ED8C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0.21</w:t>
            </w:r>
          </w:p>
        </w:tc>
        <w:tc>
          <w:tcPr>
            <w:tcW w:w="365" w:type="pct"/>
          </w:tcPr>
          <w:p w14:paraId="217001FF"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0.65</w:t>
            </w:r>
          </w:p>
        </w:tc>
        <w:tc>
          <w:tcPr>
            <w:tcW w:w="525" w:type="pct"/>
          </w:tcPr>
          <w:p w14:paraId="61095F1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2.32</w:t>
            </w:r>
          </w:p>
        </w:tc>
        <w:tc>
          <w:tcPr>
            <w:tcW w:w="503" w:type="pct"/>
          </w:tcPr>
          <w:p w14:paraId="3F91CBD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0.13</w:t>
            </w:r>
          </w:p>
        </w:tc>
        <w:tc>
          <w:tcPr>
            <w:tcW w:w="731" w:type="pct"/>
          </w:tcPr>
          <w:p w14:paraId="574528A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9.61</w:t>
            </w:r>
          </w:p>
        </w:tc>
        <w:tc>
          <w:tcPr>
            <w:tcW w:w="731" w:type="pct"/>
          </w:tcPr>
          <w:p w14:paraId="1335880E"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&lt;0.01</w:t>
            </w:r>
          </w:p>
        </w:tc>
      </w:tr>
      <w:tr w:rsidR="004D4D97" w:rsidRPr="006B3936" w14:paraId="6B59A43B" w14:textId="77777777" w:rsidTr="0026326F">
        <w:tc>
          <w:tcPr>
            <w:tcW w:w="1563" w:type="pct"/>
          </w:tcPr>
          <w:p w14:paraId="35B5B8EA"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tcPr>
          <w:p w14:paraId="1783BB8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0.81</w:t>
            </w:r>
          </w:p>
        </w:tc>
        <w:tc>
          <w:tcPr>
            <w:tcW w:w="365" w:type="pct"/>
          </w:tcPr>
          <w:p w14:paraId="33BD1D2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0.37</w:t>
            </w:r>
          </w:p>
        </w:tc>
        <w:tc>
          <w:tcPr>
            <w:tcW w:w="525" w:type="pct"/>
          </w:tcPr>
          <w:p w14:paraId="791534F7" w14:textId="77777777" w:rsidR="004D4D97" w:rsidRPr="006B3936" w:rsidRDefault="004D4D97" w:rsidP="0026326F">
            <w:pPr>
              <w:jc w:val="center"/>
              <w:rPr>
                <w:rFonts w:cs="Times New Roman"/>
                <w:color w:val="000000" w:themeColor="text1"/>
              </w:rPr>
            </w:pPr>
            <w:r w:rsidRPr="006B3936">
              <w:rPr>
                <w:rFonts w:cs="Times New Roman"/>
                <w:color w:val="000000" w:themeColor="text1"/>
              </w:rPr>
              <w:t>17077</w:t>
            </w:r>
          </w:p>
        </w:tc>
        <w:tc>
          <w:tcPr>
            <w:tcW w:w="503" w:type="pct"/>
          </w:tcPr>
          <w:p w14:paraId="3D9DDDF8"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731" w:type="pct"/>
          </w:tcPr>
          <w:p w14:paraId="6C593ED8"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1.53</w:t>
            </w:r>
          </w:p>
        </w:tc>
        <w:tc>
          <w:tcPr>
            <w:tcW w:w="731" w:type="pct"/>
          </w:tcPr>
          <w:p w14:paraId="36CCD6CF"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0.22</w:t>
            </w:r>
          </w:p>
        </w:tc>
      </w:tr>
      <w:tr w:rsidR="004D4D97" w:rsidRPr="006B3936" w14:paraId="02A26A5C" w14:textId="77777777" w:rsidTr="0026326F">
        <w:tc>
          <w:tcPr>
            <w:tcW w:w="1563" w:type="pct"/>
            <w:shd w:val="clear" w:color="auto" w:fill="F2F2F2" w:themeFill="background1" w:themeFillShade="F2"/>
          </w:tcPr>
          <w:p w14:paraId="68FE4DE3"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Sorghastrum nutans</w:t>
            </w:r>
          </w:p>
        </w:tc>
        <w:tc>
          <w:tcPr>
            <w:tcW w:w="582" w:type="pct"/>
            <w:shd w:val="clear" w:color="auto" w:fill="F2F2F2" w:themeFill="background1" w:themeFillShade="F2"/>
          </w:tcPr>
          <w:p w14:paraId="7EFEF160" w14:textId="77777777" w:rsidR="004D4D97" w:rsidRPr="006B3936" w:rsidRDefault="004D4D97" w:rsidP="0026326F">
            <w:pPr>
              <w:jc w:val="center"/>
              <w:rPr>
                <w:rFonts w:cs="Times New Roman"/>
                <w:color w:val="000000" w:themeColor="text1"/>
              </w:rPr>
            </w:pPr>
          </w:p>
        </w:tc>
        <w:tc>
          <w:tcPr>
            <w:tcW w:w="365" w:type="pct"/>
            <w:shd w:val="clear" w:color="auto" w:fill="F2F2F2" w:themeFill="background1" w:themeFillShade="F2"/>
          </w:tcPr>
          <w:p w14:paraId="157EF001" w14:textId="77777777" w:rsidR="004D4D97" w:rsidRPr="006B3936" w:rsidRDefault="004D4D97" w:rsidP="0026326F">
            <w:pPr>
              <w:jc w:val="center"/>
              <w:rPr>
                <w:rFonts w:cs="Times New Roman"/>
                <w:color w:val="000000" w:themeColor="text1"/>
              </w:rPr>
            </w:pPr>
          </w:p>
        </w:tc>
        <w:tc>
          <w:tcPr>
            <w:tcW w:w="525" w:type="pct"/>
            <w:shd w:val="clear" w:color="auto" w:fill="F2F2F2" w:themeFill="background1" w:themeFillShade="F2"/>
          </w:tcPr>
          <w:p w14:paraId="41CA2138" w14:textId="77777777" w:rsidR="004D4D97" w:rsidRPr="006B3936" w:rsidRDefault="004D4D97" w:rsidP="0026326F">
            <w:pPr>
              <w:jc w:val="center"/>
              <w:rPr>
                <w:rFonts w:cs="Times New Roman"/>
                <w:color w:val="000000" w:themeColor="text1"/>
              </w:rPr>
            </w:pPr>
          </w:p>
        </w:tc>
        <w:tc>
          <w:tcPr>
            <w:tcW w:w="503" w:type="pct"/>
            <w:shd w:val="clear" w:color="auto" w:fill="F2F2F2" w:themeFill="background1" w:themeFillShade="F2"/>
          </w:tcPr>
          <w:p w14:paraId="0269266F"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16F40F92" w14:textId="77777777" w:rsidR="004D4D97" w:rsidRPr="006B3936" w:rsidRDefault="004D4D97" w:rsidP="0026326F">
            <w:pPr>
              <w:jc w:val="center"/>
              <w:rPr>
                <w:rFonts w:cs="Times New Roman"/>
                <w:color w:val="000000" w:themeColor="text1"/>
              </w:rPr>
            </w:pPr>
          </w:p>
        </w:tc>
        <w:tc>
          <w:tcPr>
            <w:tcW w:w="731" w:type="pct"/>
            <w:shd w:val="clear" w:color="auto" w:fill="F2F2F2" w:themeFill="background1" w:themeFillShade="F2"/>
          </w:tcPr>
          <w:p w14:paraId="2C062411" w14:textId="77777777" w:rsidR="004D4D97" w:rsidRPr="006B3936" w:rsidRDefault="004D4D97" w:rsidP="0026326F">
            <w:pPr>
              <w:jc w:val="center"/>
              <w:rPr>
                <w:rFonts w:cs="Times New Roman"/>
                <w:color w:val="000000" w:themeColor="text1"/>
              </w:rPr>
            </w:pPr>
          </w:p>
        </w:tc>
      </w:tr>
      <w:tr w:rsidR="004D4D97" w:rsidRPr="006B3936" w14:paraId="109D3036" w14:textId="77777777" w:rsidTr="0026326F">
        <w:tc>
          <w:tcPr>
            <w:tcW w:w="1563" w:type="pct"/>
            <w:shd w:val="clear" w:color="auto" w:fill="F2F2F2" w:themeFill="background1" w:themeFillShade="F2"/>
          </w:tcPr>
          <w:p w14:paraId="2BD6F828"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shd w:val="clear" w:color="auto" w:fill="F2F2F2" w:themeFill="background1" w:themeFillShade="F2"/>
          </w:tcPr>
          <w:p w14:paraId="70FADAD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0.01</w:t>
            </w:r>
          </w:p>
        </w:tc>
        <w:tc>
          <w:tcPr>
            <w:tcW w:w="365" w:type="pct"/>
            <w:shd w:val="clear" w:color="auto" w:fill="F2F2F2" w:themeFill="background1" w:themeFillShade="F2"/>
          </w:tcPr>
          <w:p w14:paraId="62AB5A4D"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0.91</w:t>
            </w:r>
          </w:p>
        </w:tc>
        <w:tc>
          <w:tcPr>
            <w:tcW w:w="525" w:type="pct"/>
            <w:shd w:val="clear" w:color="auto" w:fill="F2F2F2" w:themeFill="background1" w:themeFillShade="F2"/>
          </w:tcPr>
          <w:p w14:paraId="62B42C4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2.85</w:t>
            </w:r>
          </w:p>
        </w:tc>
        <w:tc>
          <w:tcPr>
            <w:tcW w:w="503" w:type="pct"/>
            <w:shd w:val="clear" w:color="auto" w:fill="F2F2F2" w:themeFill="background1" w:themeFillShade="F2"/>
          </w:tcPr>
          <w:p w14:paraId="3513F77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0.09</w:t>
            </w:r>
          </w:p>
        </w:tc>
        <w:tc>
          <w:tcPr>
            <w:tcW w:w="731" w:type="pct"/>
            <w:shd w:val="clear" w:color="auto" w:fill="F2F2F2" w:themeFill="background1" w:themeFillShade="F2"/>
          </w:tcPr>
          <w:p w14:paraId="5A08546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56.87</w:t>
            </w:r>
          </w:p>
        </w:tc>
        <w:tc>
          <w:tcPr>
            <w:tcW w:w="731" w:type="pct"/>
            <w:shd w:val="clear" w:color="auto" w:fill="F2F2F2" w:themeFill="background1" w:themeFillShade="F2"/>
          </w:tcPr>
          <w:p w14:paraId="0C9A257F"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r>
      <w:tr w:rsidR="004D4D97" w:rsidRPr="006B3936" w14:paraId="648F7BBB" w14:textId="77777777" w:rsidTr="0026326F">
        <w:tc>
          <w:tcPr>
            <w:tcW w:w="1563" w:type="pct"/>
            <w:shd w:val="clear" w:color="auto" w:fill="F2F2F2" w:themeFill="background1" w:themeFillShade="F2"/>
          </w:tcPr>
          <w:p w14:paraId="794F4E7F"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shd w:val="clear" w:color="auto" w:fill="F2F2F2" w:themeFill="background1" w:themeFillShade="F2"/>
          </w:tcPr>
          <w:p w14:paraId="728357E4"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0.60</w:t>
            </w:r>
          </w:p>
        </w:tc>
        <w:tc>
          <w:tcPr>
            <w:tcW w:w="365" w:type="pct"/>
            <w:shd w:val="clear" w:color="auto" w:fill="F2F2F2" w:themeFill="background1" w:themeFillShade="F2"/>
          </w:tcPr>
          <w:p w14:paraId="33CFCC7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0.44</w:t>
            </w:r>
          </w:p>
        </w:tc>
        <w:tc>
          <w:tcPr>
            <w:tcW w:w="525" w:type="pct"/>
            <w:shd w:val="clear" w:color="auto" w:fill="F2F2F2" w:themeFill="background1" w:themeFillShade="F2"/>
          </w:tcPr>
          <w:p w14:paraId="45E4278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5.31</w:t>
            </w:r>
          </w:p>
        </w:tc>
        <w:tc>
          <w:tcPr>
            <w:tcW w:w="503" w:type="pct"/>
            <w:shd w:val="clear" w:color="auto" w:fill="F2F2F2" w:themeFill="background1" w:themeFillShade="F2"/>
          </w:tcPr>
          <w:p w14:paraId="5CCD639F"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0.02</w:t>
            </w:r>
          </w:p>
        </w:tc>
        <w:tc>
          <w:tcPr>
            <w:tcW w:w="731" w:type="pct"/>
            <w:shd w:val="clear" w:color="auto" w:fill="F2F2F2" w:themeFill="background1" w:themeFillShade="F2"/>
          </w:tcPr>
          <w:p w14:paraId="4E73B516"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1.25</w:t>
            </w:r>
          </w:p>
        </w:tc>
        <w:tc>
          <w:tcPr>
            <w:tcW w:w="731" w:type="pct"/>
            <w:shd w:val="clear" w:color="auto" w:fill="F2F2F2" w:themeFill="background1" w:themeFillShade="F2"/>
          </w:tcPr>
          <w:p w14:paraId="47F6DD2A"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0.26</w:t>
            </w:r>
          </w:p>
        </w:tc>
      </w:tr>
      <w:tr w:rsidR="004D4D97" w:rsidRPr="006B3936" w14:paraId="1946BC43" w14:textId="77777777" w:rsidTr="0026326F">
        <w:tc>
          <w:tcPr>
            <w:tcW w:w="1563" w:type="pct"/>
          </w:tcPr>
          <w:p w14:paraId="6F8AAF37"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 xml:space="preserve">Sporobolus </w:t>
            </w:r>
            <w:proofErr w:type="spellStart"/>
            <w:r w:rsidRPr="006B3936">
              <w:rPr>
                <w:rFonts w:cs="Times New Roman"/>
                <w:i/>
                <w:iCs/>
                <w:color w:val="000000" w:themeColor="text1"/>
              </w:rPr>
              <w:t>compositus</w:t>
            </w:r>
            <w:proofErr w:type="spellEnd"/>
          </w:p>
        </w:tc>
        <w:tc>
          <w:tcPr>
            <w:tcW w:w="582" w:type="pct"/>
          </w:tcPr>
          <w:p w14:paraId="3670BB9B" w14:textId="77777777" w:rsidR="004D4D97" w:rsidRPr="006B3936" w:rsidRDefault="004D4D97" w:rsidP="0026326F">
            <w:pPr>
              <w:jc w:val="center"/>
              <w:rPr>
                <w:rFonts w:cs="Times New Roman"/>
                <w:color w:val="000000" w:themeColor="text1"/>
              </w:rPr>
            </w:pPr>
          </w:p>
        </w:tc>
        <w:tc>
          <w:tcPr>
            <w:tcW w:w="365" w:type="pct"/>
          </w:tcPr>
          <w:p w14:paraId="1DD9EF12" w14:textId="77777777" w:rsidR="004D4D97" w:rsidRPr="006B3936" w:rsidRDefault="004D4D97" w:rsidP="0026326F">
            <w:pPr>
              <w:jc w:val="center"/>
              <w:rPr>
                <w:rFonts w:cs="Times New Roman"/>
                <w:color w:val="000000" w:themeColor="text1"/>
              </w:rPr>
            </w:pPr>
          </w:p>
        </w:tc>
        <w:tc>
          <w:tcPr>
            <w:tcW w:w="525" w:type="pct"/>
          </w:tcPr>
          <w:p w14:paraId="4CB53D23" w14:textId="77777777" w:rsidR="004D4D97" w:rsidRPr="006B3936" w:rsidRDefault="004D4D97" w:rsidP="0026326F">
            <w:pPr>
              <w:jc w:val="center"/>
              <w:rPr>
                <w:rFonts w:cs="Times New Roman"/>
                <w:color w:val="000000" w:themeColor="text1"/>
              </w:rPr>
            </w:pPr>
          </w:p>
        </w:tc>
        <w:tc>
          <w:tcPr>
            <w:tcW w:w="503" w:type="pct"/>
          </w:tcPr>
          <w:p w14:paraId="5FF73903" w14:textId="77777777" w:rsidR="004D4D97" w:rsidRPr="006B3936" w:rsidRDefault="004D4D97" w:rsidP="0026326F">
            <w:pPr>
              <w:jc w:val="center"/>
              <w:rPr>
                <w:rFonts w:cs="Times New Roman"/>
                <w:color w:val="000000" w:themeColor="text1"/>
              </w:rPr>
            </w:pPr>
          </w:p>
        </w:tc>
        <w:tc>
          <w:tcPr>
            <w:tcW w:w="731" w:type="pct"/>
          </w:tcPr>
          <w:p w14:paraId="2A530501" w14:textId="77777777" w:rsidR="004D4D97" w:rsidRPr="006B3936" w:rsidRDefault="004D4D97" w:rsidP="0026326F">
            <w:pPr>
              <w:jc w:val="center"/>
              <w:rPr>
                <w:rFonts w:cs="Times New Roman"/>
                <w:color w:val="000000" w:themeColor="text1"/>
              </w:rPr>
            </w:pPr>
          </w:p>
        </w:tc>
        <w:tc>
          <w:tcPr>
            <w:tcW w:w="731" w:type="pct"/>
          </w:tcPr>
          <w:p w14:paraId="4DF3B3D4" w14:textId="77777777" w:rsidR="004D4D97" w:rsidRPr="006B3936" w:rsidRDefault="004D4D97" w:rsidP="0026326F">
            <w:pPr>
              <w:jc w:val="center"/>
              <w:rPr>
                <w:rFonts w:cs="Times New Roman"/>
                <w:color w:val="000000" w:themeColor="text1"/>
              </w:rPr>
            </w:pPr>
          </w:p>
        </w:tc>
      </w:tr>
      <w:tr w:rsidR="004D4D97" w:rsidRPr="006B3936" w14:paraId="120D40C9" w14:textId="77777777" w:rsidTr="0026326F">
        <w:tc>
          <w:tcPr>
            <w:tcW w:w="1563" w:type="pct"/>
          </w:tcPr>
          <w:p w14:paraId="49B10D90"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82" w:type="pct"/>
          </w:tcPr>
          <w:p w14:paraId="2862222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2.58</w:t>
            </w:r>
          </w:p>
        </w:tc>
        <w:tc>
          <w:tcPr>
            <w:tcW w:w="365" w:type="pct"/>
          </w:tcPr>
          <w:p w14:paraId="57C43D81"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0.10</w:t>
            </w:r>
          </w:p>
        </w:tc>
        <w:tc>
          <w:tcPr>
            <w:tcW w:w="525" w:type="pct"/>
          </w:tcPr>
          <w:p w14:paraId="1E785ED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3.91</w:t>
            </w:r>
          </w:p>
        </w:tc>
        <w:tc>
          <w:tcPr>
            <w:tcW w:w="503" w:type="pct"/>
          </w:tcPr>
          <w:p w14:paraId="0ADA79C8"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0.05</w:t>
            </w:r>
          </w:p>
        </w:tc>
        <w:tc>
          <w:tcPr>
            <w:tcW w:w="731" w:type="pct"/>
          </w:tcPr>
          <w:p w14:paraId="7A7E98D0"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4.35</w:t>
            </w:r>
          </w:p>
        </w:tc>
        <w:tc>
          <w:tcPr>
            <w:tcW w:w="731" w:type="pct"/>
          </w:tcPr>
          <w:p w14:paraId="65B95560"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0.04</w:t>
            </w:r>
          </w:p>
        </w:tc>
      </w:tr>
      <w:tr w:rsidR="004D4D97" w:rsidRPr="006B3936" w14:paraId="3D5CC9AE" w14:textId="77777777" w:rsidTr="0026326F">
        <w:tc>
          <w:tcPr>
            <w:tcW w:w="1563" w:type="pct"/>
            <w:tcBorders>
              <w:bottom w:val="single" w:sz="4" w:space="0" w:color="auto"/>
            </w:tcBorders>
          </w:tcPr>
          <w:p w14:paraId="217B0AA1"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82" w:type="pct"/>
            <w:tcBorders>
              <w:bottom w:val="single" w:sz="4" w:space="0" w:color="auto"/>
            </w:tcBorders>
          </w:tcPr>
          <w:p w14:paraId="08539164"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3.68</w:t>
            </w:r>
          </w:p>
        </w:tc>
        <w:tc>
          <w:tcPr>
            <w:tcW w:w="365" w:type="pct"/>
            <w:tcBorders>
              <w:bottom w:val="single" w:sz="4" w:space="0" w:color="auto"/>
            </w:tcBorders>
          </w:tcPr>
          <w:p w14:paraId="08FD6713"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0.05</w:t>
            </w:r>
          </w:p>
        </w:tc>
        <w:tc>
          <w:tcPr>
            <w:tcW w:w="525" w:type="pct"/>
            <w:tcBorders>
              <w:bottom w:val="single" w:sz="4" w:space="0" w:color="auto"/>
            </w:tcBorders>
          </w:tcPr>
          <w:p w14:paraId="7C67EAC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8.96</w:t>
            </w:r>
          </w:p>
        </w:tc>
        <w:tc>
          <w:tcPr>
            <w:tcW w:w="503" w:type="pct"/>
            <w:tcBorders>
              <w:bottom w:val="single" w:sz="4" w:space="0" w:color="auto"/>
            </w:tcBorders>
          </w:tcPr>
          <w:p w14:paraId="39A72BA3"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&lt;0.01</w:t>
            </w:r>
          </w:p>
        </w:tc>
        <w:tc>
          <w:tcPr>
            <w:tcW w:w="731" w:type="pct"/>
            <w:tcBorders>
              <w:bottom w:val="single" w:sz="4" w:space="0" w:color="auto"/>
            </w:tcBorders>
          </w:tcPr>
          <w:p w14:paraId="5D41E78D"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0.622</w:t>
            </w:r>
          </w:p>
        </w:tc>
        <w:tc>
          <w:tcPr>
            <w:tcW w:w="731" w:type="pct"/>
            <w:tcBorders>
              <w:bottom w:val="single" w:sz="4" w:space="0" w:color="auto"/>
            </w:tcBorders>
          </w:tcPr>
          <w:p w14:paraId="445CF62C"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0.43</w:t>
            </w:r>
          </w:p>
        </w:tc>
      </w:tr>
    </w:tbl>
    <w:p w14:paraId="5E6C330E" w14:textId="50E7D852" w:rsidR="001B2DDB" w:rsidRDefault="001B2DDB" w:rsidP="003E094B">
      <w:pPr>
        <w:spacing w:line="480" w:lineRule="auto"/>
      </w:pPr>
    </w:p>
    <w:p w14:paraId="6962B447" w14:textId="0AAAF69E" w:rsidR="00E23BF7" w:rsidRDefault="00E23BF7" w:rsidP="003E094B">
      <w:pPr>
        <w:spacing w:line="480" w:lineRule="auto"/>
      </w:pPr>
    </w:p>
    <w:p w14:paraId="5BC3B150" w14:textId="7D762074" w:rsidR="00E23BF7" w:rsidRDefault="00E23BF7" w:rsidP="003E094B">
      <w:pPr>
        <w:spacing w:line="480" w:lineRule="auto"/>
      </w:pPr>
    </w:p>
    <w:p w14:paraId="37C7EC8A" w14:textId="0BCA4147" w:rsidR="00E23BF7" w:rsidRDefault="00E23BF7" w:rsidP="003E094B">
      <w:pPr>
        <w:spacing w:line="480" w:lineRule="auto"/>
      </w:pPr>
    </w:p>
    <w:p w14:paraId="6936FDC8" w14:textId="7DB2DC4F" w:rsidR="00E23BF7" w:rsidRDefault="00E23BF7" w:rsidP="003E094B">
      <w:pPr>
        <w:spacing w:line="480" w:lineRule="auto"/>
      </w:pPr>
    </w:p>
    <w:p w14:paraId="51BAD02A" w14:textId="77777777" w:rsidR="00E23BF7" w:rsidRDefault="00E23BF7" w:rsidP="003E094B">
      <w:pPr>
        <w:spacing w:line="480" w:lineRule="auto"/>
      </w:pPr>
    </w:p>
    <w:p w14:paraId="71181B54" w14:textId="583080D5" w:rsidR="004D4D97" w:rsidRPr="00B7611C" w:rsidRDefault="00B7611C" w:rsidP="00B7611C">
      <w:pPr>
        <w:pStyle w:val="Caption"/>
        <w:rPr>
          <w:rFonts w:cs="Times New Roman"/>
          <w:b w:val="0"/>
        </w:rPr>
      </w:pPr>
      <w:r>
        <w:lastRenderedPageBreak/>
        <w:t xml:space="preserve">Table </w:t>
      </w:r>
      <w:r w:rsidR="00E23BF7">
        <w:t>2</w:t>
      </w:r>
      <w:r w:rsidR="004D4D97" w:rsidRPr="001D7778">
        <w:t>.</w:t>
      </w:r>
      <w:r w:rsidR="004D4D97" w:rsidRPr="00B7611C">
        <w:rPr>
          <w:rStyle w:val="Heading4Char"/>
          <w:bCs w:val="0"/>
        </w:rPr>
        <w:t xml:space="preserve"> </w:t>
      </w:r>
      <w:r w:rsidR="004D4D97" w:rsidRPr="00B7611C">
        <w:rPr>
          <w:rFonts w:cs="Times New Roman"/>
          <w:b w:val="0"/>
        </w:rPr>
        <w:t xml:space="preserve">GLMM of main effects of plant richness, leaf area index and ANPP on focal species-specific </w:t>
      </w:r>
      <w:r w:rsidR="004D4D97" w:rsidRPr="00B7611C">
        <w:rPr>
          <w:rFonts w:cs="Times New Roman"/>
          <w:b w:val="0"/>
          <w:i/>
          <w:iCs/>
        </w:rPr>
        <w:t>cover</w:t>
      </w:r>
      <w:r w:rsidR="004D4D97" w:rsidRPr="00B7611C">
        <w:rPr>
          <w:rFonts w:cs="Times New Roman"/>
          <w:b w:val="0"/>
        </w:rPr>
        <w:t xml:space="preserve">, under hay harvest vs. no hay harvest. Significant </w:t>
      </w:r>
      <w:r w:rsidR="004D4D97" w:rsidRPr="00B7611C">
        <w:rPr>
          <w:rFonts w:cs="Times New Roman"/>
          <w:b w:val="0"/>
          <w:i/>
          <w:iCs/>
        </w:rPr>
        <w:t xml:space="preserve">P </w:t>
      </w:r>
      <w:r w:rsidR="004D4D97" w:rsidRPr="00B7611C">
        <w:rPr>
          <w:rFonts w:cs="Times New Roman"/>
          <w:b w:val="0"/>
        </w:rPr>
        <w:t>(≤0.05)</w:t>
      </w:r>
      <w:r w:rsidR="004D4D97" w:rsidRPr="00B7611C">
        <w:rPr>
          <w:rFonts w:cs="Times New Roman"/>
          <w:b w:val="0"/>
          <w:i/>
          <w:iCs/>
        </w:rPr>
        <w:t xml:space="preserve"> </w:t>
      </w:r>
      <w:r w:rsidR="004D4D97" w:rsidRPr="00B7611C">
        <w:rPr>
          <w:rFonts w:cs="Times New Roman"/>
          <w:b w:val="0"/>
        </w:rPr>
        <w:t>shown in bold.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1056"/>
        <w:gridCol w:w="781"/>
        <w:gridCol w:w="945"/>
        <w:gridCol w:w="962"/>
        <w:gridCol w:w="1322"/>
        <w:gridCol w:w="1318"/>
      </w:tblGrid>
      <w:tr w:rsidR="004D4D97" w:rsidRPr="006B3936" w14:paraId="7271377C" w14:textId="77777777" w:rsidTr="0026326F">
        <w:tc>
          <w:tcPr>
            <w:tcW w:w="1590" w:type="pct"/>
            <w:tcBorders>
              <w:top w:val="single" w:sz="4" w:space="0" w:color="auto"/>
              <w:bottom w:val="single" w:sz="4" w:space="0" w:color="auto"/>
            </w:tcBorders>
            <w:shd w:val="clear" w:color="auto" w:fill="E7E6E6" w:themeFill="background2"/>
          </w:tcPr>
          <w:p w14:paraId="44DD57C8" w14:textId="77777777" w:rsidR="004D4D97" w:rsidRPr="006B3936" w:rsidRDefault="004D4D97" w:rsidP="0026326F">
            <w:pPr>
              <w:rPr>
                <w:rFonts w:cs="Times New Roman"/>
                <w:b/>
                <w:bCs/>
                <w:color w:val="000000" w:themeColor="text1"/>
              </w:rPr>
            </w:pPr>
          </w:p>
        </w:tc>
        <w:tc>
          <w:tcPr>
            <w:tcW w:w="980" w:type="pct"/>
            <w:gridSpan w:val="2"/>
            <w:tcBorders>
              <w:top w:val="single" w:sz="4" w:space="0" w:color="auto"/>
              <w:bottom w:val="single" w:sz="4" w:space="0" w:color="auto"/>
            </w:tcBorders>
            <w:shd w:val="clear" w:color="auto" w:fill="E7E6E6" w:themeFill="background2"/>
          </w:tcPr>
          <w:p w14:paraId="7A7D6DA4" w14:textId="77777777" w:rsidR="004D4D97" w:rsidRPr="006B3936" w:rsidRDefault="004D4D97" w:rsidP="0026326F">
            <w:pPr>
              <w:jc w:val="center"/>
              <w:rPr>
                <w:rFonts w:cs="Times New Roman"/>
                <w:b/>
                <w:bCs/>
                <w:i/>
                <w:iCs/>
                <w:color w:val="000000" w:themeColor="text1"/>
              </w:rPr>
            </w:pPr>
            <w:r w:rsidRPr="006B3936">
              <w:rPr>
                <w:rFonts w:cs="Times New Roman"/>
                <w:b/>
                <w:bCs/>
                <w:color w:val="000000" w:themeColor="text1"/>
              </w:rPr>
              <w:t>Community richness</w:t>
            </w:r>
          </w:p>
        </w:tc>
        <w:tc>
          <w:tcPr>
            <w:tcW w:w="1019" w:type="pct"/>
            <w:gridSpan w:val="2"/>
            <w:tcBorders>
              <w:top w:val="single" w:sz="4" w:space="0" w:color="auto"/>
              <w:bottom w:val="single" w:sz="4" w:space="0" w:color="auto"/>
            </w:tcBorders>
            <w:shd w:val="clear" w:color="auto" w:fill="E7E6E6" w:themeFill="background2"/>
          </w:tcPr>
          <w:p w14:paraId="38E4328D" w14:textId="77777777" w:rsidR="004D4D97" w:rsidRPr="006B3936" w:rsidRDefault="004D4D97" w:rsidP="0026326F">
            <w:pPr>
              <w:jc w:val="center"/>
              <w:rPr>
                <w:rFonts w:cs="Times New Roman"/>
                <w:b/>
                <w:bCs/>
                <w:i/>
                <w:iCs/>
                <w:color w:val="000000" w:themeColor="text1"/>
              </w:rPr>
            </w:pPr>
            <w:r w:rsidRPr="006B3936">
              <w:rPr>
                <w:rFonts w:cs="Times New Roman"/>
                <w:b/>
                <w:bCs/>
                <w:color w:val="000000" w:themeColor="text1"/>
              </w:rPr>
              <w:t>Leaf area index</w:t>
            </w:r>
          </w:p>
        </w:tc>
        <w:tc>
          <w:tcPr>
            <w:tcW w:w="1410" w:type="pct"/>
            <w:gridSpan w:val="2"/>
            <w:tcBorders>
              <w:top w:val="single" w:sz="4" w:space="0" w:color="auto"/>
              <w:bottom w:val="single" w:sz="4" w:space="0" w:color="auto"/>
            </w:tcBorders>
            <w:shd w:val="clear" w:color="auto" w:fill="E7E6E6" w:themeFill="background2"/>
          </w:tcPr>
          <w:p w14:paraId="25741C5F"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ANPP (g.m</w:t>
            </w:r>
            <w:r w:rsidRPr="006B3936">
              <w:rPr>
                <w:rFonts w:cs="Times New Roman"/>
                <w:b/>
                <w:bCs/>
                <w:color w:val="000000" w:themeColor="text1"/>
                <w:vertAlign w:val="superscript"/>
              </w:rPr>
              <w:t>-2</w:t>
            </w:r>
            <w:r w:rsidRPr="006B3936">
              <w:rPr>
                <w:rFonts w:cs="Times New Roman"/>
                <w:b/>
                <w:bCs/>
                <w:color w:val="000000" w:themeColor="text1"/>
              </w:rPr>
              <w:t>)</w:t>
            </w:r>
          </w:p>
        </w:tc>
      </w:tr>
      <w:tr w:rsidR="004D4D97" w:rsidRPr="006B3936" w14:paraId="65684966" w14:textId="77777777" w:rsidTr="0026326F">
        <w:tc>
          <w:tcPr>
            <w:tcW w:w="1590" w:type="pct"/>
            <w:tcBorders>
              <w:bottom w:val="single" w:sz="4" w:space="0" w:color="auto"/>
            </w:tcBorders>
            <w:shd w:val="clear" w:color="auto" w:fill="E7E6E6" w:themeFill="background2"/>
          </w:tcPr>
          <w:p w14:paraId="7C6A7B1E" w14:textId="77777777" w:rsidR="004D4D97" w:rsidRPr="006B3936" w:rsidRDefault="004D4D97" w:rsidP="0026326F">
            <w:pPr>
              <w:rPr>
                <w:rFonts w:cs="Times New Roman"/>
                <w:b/>
                <w:bCs/>
                <w:color w:val="000000" w:themeColor="text1"/>
              </w:rPr>
            </w:pPr>
            <w:r w:rsidRPr="006B3936">
              <w:rPr>
                <w:rFonts w:cs="Times New Roman"/>
                <w:b/>
                <w:bCs/>
                <w:color w:val="000000" w:themeColor="text1"/>
              </w:rPr>
              <w:t>Species</w:t>
            </w:r>
          </w:p>
        </w:tc>
        <w:tc>
          <w:tcPr>
            <w:tcW w:w="564" w:type="pct"/>
            <w:tcBorders>
              <w:bottom w:val="single" w:sz="4" w:space="0" w:color="auto"/>
            </w:tcBorders>
            <w:shd w:val="clear" w:color="auto" w:fill="E7E6E6" w:themeFill="background2"/>
          </w:tcPr>
          <w:p w14:paraId="1C021D78"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Chisq</w:t>
            </w:r>
          </w:p>
        </w:tc>
        <w:tc>
          <w:tcPr>
            <w:tcW w:w="417" w:type="pct"/>
            <w:tcBorders>
              <w:bottom w:val="single" w:sz="4" w:space="0" w:color="auto"/>
            </w:tcBorders>
            <w:shd w:val="clear" w:color="auto" w:fill="E7E6E6" w:themeFill="background2"/>
          </w:tcPr>
          <w:p w14:paraId="183149E8" w14:textId="77777777" w:rsidR="004D4D97" w:rsidRPr="006B3936" w:rsidRDefault="004D4D97" w:rsidP="0026326F">
            <w:pPr>
              <w:jc w:val="center"/>
              <w:rPr>
                <w:rFonts w:cs="Times New Roman"/>
                <w:b/>
                <w:bCs/>
                <w:i/>
                <w:iCs/>
                <w:color w:val="000000" w:themeColor="text1"/>
              </w:rPr>
            </w:pPr>
            <w:r w:rsidRPr="006B3936">
              <w:rPr>
                <w:rFonts w:cs="Times New Roman"/>
                <w:b/>
                <w:bCs/>
                <w:i/>
                <w:iCs/>
                <w:color w:val="000000" w:themeColor="text1"/>
              </w:rPr>
              <w:t>P</w:t>
            </w:r>
          </w:p>
        </w:tc>
        <w:tc>
          <w:tcPr>
            <w:tcW w:w="505" w:type="pct"/>
            <w:tcBorders>
              <w:bottom w:val="single" w:sz="4" w:space="0" w:color="auto"/>
            </w:tcBorders>
            <w:shd w:val="clear" w:color="auto" w:fill="E7E6E6" w:themeFill="background2"/>
          </w:tcPr>
          <w:p w14:paraId="35ECFD6F"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Chisq</w:t>
            </w:r>
          </w:p>
        </w:tc>
        <w:tc>
          <w:tcPr>
            <w:tcW w:w="514" w:type="pct"/>
            <w:tcBorders>
              <w:bottom w:val="single" w:sz="4" w:space="0" w:color="auto"/>
            </w:tcBorders>
            <w:shd w:val="clear" w:color="auto" w:fill="E7E6E6" w:themeFill="background2"/>
          </w:tcPr>
          <w:p w14:paraId="5FC34EFC" w14:textId="77777777" w:rsidR="004D4D97" w:rsidRPr="006B3936" w:rsidRDefault="004D4D97" w:rsidP="0026326F">
            <w:pPr>
              <w:jc w:val="center"/>
              <w:rPr>
                <w:rFonts w:cs="Times New Roman"/>
                <w:b/>
                <w:bCs/>
                <w:color w:val="000000" w:themeColor="text1"/>
              </w:rPr>
            </w:pPr>
            <w:r w:rsidRPr="006B3936">
              <w:rPr>
                <w:rFonts w:cs="Times New Roman"/>
                <w:b/>
                <w:bCs/>
                <w:i/>
                <w:iCs/>
                <w:color w:val="000000" w:themeColor="text1"/>
              </w:rPr>
              <w:t>P</w:t>
            </w:r>
          </w:p>
        </w:tc>
        <w:tc>
          <w:tcPr>
            <w:tcW w:w="706" w:type="pct"/>
            <w:tcBorders>
              <w:bottom w:val="single" w:sz="4" w:space="0" w:color="auto"/>
            </w:tcBorders>
            <w:shd w:val="clear" w:color="auto" w:fill="E7E6E6" w:themeFill="background2"/>
          </w:tcPr>
          <w:p w14:paraId="62B9F435" w14:textId="77777777" w:rsidR="004D4D97" w:rsidRPr="006B3936" w:rsidRDefault="004D4D97" w:rsidP="0026326F">
            <w:pPr>
              <w:jc w:val="center"/>
              <w:rPr>
                <w:rFonts w:cs="Times New Roman"/>
                <w:b/>
                <w:bCs/>
                <w:i/>
                <w:iCs/>
                <w:color w:val="000000" w:themeColor="text1"/>
              </w:rPr>
            </w:pPr>
            <w:r w:rsidRPr="006B3936">
              <w:rPr>
                <w:rFonts w:cs="Times New Roman"/>
                <w:b/>
                <w:bCs/>
                <w:color w:val="000000" w:themeColor="text1"/>
              </w:rPr>
              <w:t>Chisq</w:t>
            </w:r>
          </w:p>
        </w:tc>
        <w:tc>
          <w:tcPr>
            <w:tcW w:w="705" w:type="pct"/>
            <w:tcBorders>
              <w:bottom w:val="single" w:sz="4" w:space="0" w:color="auto"/>
            </w:tcBorders>
            <w:shd w:val="clear" w:color="auto" w:fill="E7E6E6" w:themeFill="background2"/>
          </w:tcPr>
          <w:p w14:paraId="12DA8D38" w14:textId="77777777" w:rsidR="004D4D97" w:rsidRPr="006B3936" w:rsidRDefault="004D4D97" w:rsidP="0026326F">
            <w:pPr>
              <w:jc w:val="center"/>
              <w:rPr>
                <w:rFonts w:cs="Times New Roman"/>
                <w:b/>
                <w:bCs/>
                <w:i/>
                <w:iCs/>
                <w:color w:val="000000" w:themeColor="text1"/>
              </w:rPr>
            </w:pPr>
            <w:r w:rsidRPr="006B3936">
              <w:rPr>
                <w:rFonts w:cs="Times New Roman"/>
                <w:b/>
                <w:bCs/>
                <w:i/>
                <w:iCs/>
                <w:color w:val="000000" w:themeColor="text1"/>
              </w:rPr>
              <w:t>P</w:t>
            </w:r>
          </w:p>
        </w:tc>
      </w:tr>
      <w:tr w:rsidR="004D4D97" w:rsidRPr="006B3936" w14:paraId="6B56D078" w14:textId="77777777" w:rsidTr="0026326F">
        <w:tc>
          <w:tcPr>
            <w:tcW w:w="1590" w:type="pct"/>
          </w:tcPr>
          <w:p w14:paraId="6CD4C6C3"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Ambrosia psilostachya</w:t>
            </w:r>
          </w:p>
        </w:tc>
        <w:tc>
          <w:tcPr>
            <w:tcW w:w="564" w:type="pct"/>
          </w:tcPr>
          <w:p w14:paraId="39DA1895" w14:textId="77777777" w:rsidR="004D4D97" w:rsidRPr="006B3936" w:rsidRDefault="004D4D97" w:rsidP="0026326F">
            <w:pPr>
              <w:rPr>
                <w:rFonts w:cs="Times New Roman"/>
                <w:color w:val="000000" w:themeColor="text1"/>
              </w:rPr>
            </w:pPr>
          </w:p>
        </w:tc>
        <w:tc>
          <w:tcPr>
            <w:tcW w:w="417" w:type="pct"/>
          </w:tcPr>
          <w:p w14:paraId="7EEDDBC6" w14:textId="77777777" w:rsidR="004D4D97" w:rsidRPr="006B3936" w:rsidRDefault="004D4D97" w:rsidP="0026326F">
            <w:pPr>
              <w:rPr>
                <w:rFonts w:cs="Times New Roman"/>
                <w:color w:val="000000" w:themeColor="text1"/>
              </w:rPr>
            </w:pPr>
          </w:p>
        </w:tc>
        <w:tc>
          <w:tcPr>
            <w:tcW w:w="505" w:type="pct"/>
          </w:tcPr>
          <w:p w14:paraId="06153E5C" w14:textId="77777777" w:rsidR="004D4D97" w:rsidRPr="006B3936" w:rsidRDefault="004D4D97" w:rsidP="0026326F">
            <w:pPr>
              <w:rPr>
                <w:rFonts w:cs="Times New Roman"/>
                <w:color w:val="000000" w:themeColor="text1"/>
              </w:rPr>
            </w:pPr>
          </w:p>
        </w:tc>
        <w:tc>
          <w:tcPr>
            <w:tcW w:w="514" w:type="pct"/>
          </w:tcPr>
          <w:p w14:paraId="7805F39C" w14:textId="77777777" w:rsidR="004D4D97" w:rsidRPr="006B3936" w:rsidRDefault="004D4D97" w:rsidP="0026326F">
            <w:pPr>
              <w:rPr>
                <w:rFonts w:cs="Times New Roman"/>
                <w:color w:val="000000" w:themeColor="text1"/>
              </w:rPr>
            </w:pPr>
          </w:p>
        </w:tc>
        <w:tc>
          <w:tcPr>
            <w:tcW w:w="706" w:type="pct"/>
          </w:tcPr>
          <w:p w14:paraId="175F9D9D" w14:textId="77777777" w:rsidR="004D4D97" w:rsidRPr="006B3936" w:rsidRDefault="004D4D97" w:rsidP="0026326F">
            <w:pPr>
              <w:rPr>
                <w:rFonts w:cs="Times New Roman"/>
                <w:color w:val="000000" w:themeColor="text1"/>
              </w:rPr>
            </w:pPr>
          </w:p>
        </w:tc>
        <w:tc>
          <w:tcPr>
            <w:tcW w:w="705" w:type="pct"/>
          </w:tcPr>
          <w:p w14:paraId="4A2E3FEA" w14:textId="77777777" w:rsidR="004D4D97" w:rsidRPr="006B3936" w:rsidRDefault="004D4D97" w:rsidP="0026326F">
            <w:pPr>
              <w:rPr>
                <w:rFonts w:cs="Times New Roman"/>
                <w:color w:val="000000" w:themeColor="text1"/>
              </w:rPr>
            </w:pPr>
          </w:p>
        </w:tc>
      </w:tr>
      <w:tr w:rsidR="004D4D97" w:rsidRPr="006B3936" w14:paraId="1CF0BFE2" w14:textId="77777777" w:rsidTr="0026326F">
        <w:tc>
          <w:tcPr>
            <w:tcW w:w="1590" w:type="pct"/>
          </w:tcPr>
          <w:p w14:paraId="7C886AF9"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tcPr>
          <w:p w14:paraId="187CDB81"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0.32</w:t>
            </w:r>
          </w:p>
        </w:tc>
        <w:tc>
          <w:tcPr>
            <w:tcW w:w="417" w:type="pct"/>
          </w:tcPr>
          <w:p w14:paraId="08FD9FE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0.57</w:t>
            </w:r>
          </w:p>
        </w:tc>
        <w:tc>
          <w:tcPr>
            <w:tcW w:w="505" w:type="pct"/>
          </w:tcPr>
          <w:p w14:paraId="04EB678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0.04</w:t>
            </w:r>
          </w:p>
        </w:tc>
        <w:tc>
          <w:tcPr>
            <w:tcW w:w="514" w:type="pct"/>
          </w:tcPr>
          <w:p w14:paraId="55EFC2B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0.84</w:t>
            </w:r>
          </w:p>
        </w:tc>
        <w:tc>
          <w:tcPr>
            <w:tcW w:w="706" w:type="pct"/>
          </w:tcPr>
          <w:p w14:paraId="6A0DDF6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0.29</w:t>
            </w:r>
          </w:p>
        </w:tc>
        <w:tc>
          <w:tcPr>
            <w:tcW w:w="705" w:type="pct"/>
          </w:tcPr>
          <w:p w14:paraId="3140C5CB"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0.59</w:t>
            </w:r>
          </w:p>
        </w:tc>
      </w:tr>
      <w:tr w:rsidR="004D4D97" w:rsidRPr="006B3936" w14:paraId="3308B5E9" w14:textId="77777777" w:rsidTr="0026326F">
        <w:tc>
          <w:tcPr>
            <w:tcW w:w="1590" w:type="pct"/>
          </w:tcPr>
          <w:p w14:paraId="5AFE1159"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tcPr>
          <w:p w14:paraId="5FEC71C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0.76</w:t>
            </w:r>
          </w:p>
        </w:tc>
        <w:tc>
          <w:tcPr>
            <w:tcW w:w="417" w:type="pct"/>
          </w:tcPr>
          <w:p w14:paraId="0CD5AF1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0.38</w:t>
            </w:r>
          </w:p>
        </w:tc>
        <w:tc>
          <w:tcPr>
            <w:tcW w:w="505" w:type="pct"/>
          </w:tcPr>
          <w:p w14:paraId="7CAAF05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1.04</w:t>
            </w:r>
          </w:p>
        </w:tc>
        <w:tc>
          <w:tcPr>
            <w:tcW w:w="514" w:type="pct"/>
          </w:tcPr>
          <w:p w14:paraId="44D3953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0.30</w:t>
            </w:r>
          </w:p>
        </w:tc>
        <w:tc>
          <w:tcPr>
            <w:tcW w:w="706" w:type="pct"/>
          </w:tcPr>
          <w:p w14:paraId="04106E2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16.91</w:t>
            </w:r>
          </w:p>
        </w:tc>
        <w:tc>
          <w:tcPr>
            <w:tcW w:w="705" w:type="pct"/>
          </w:tcPr>
          <w:p w14:paraId="055F45E3"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r>
      <w:tr w:rsidR="004D4D97" w:rsidRPr="006B3936" w14:paraId="05690804" w14:textId="77777777" w:rsidTr="0026326F">
        <w:tc>
          <w:tcPr>
            <w:tcW w:w="1590" w:type="pct"/>
            <w:shd w:val="clear" w:color="auto" w:fill="F2F2F2" w:themeFill="background1" w:themeFillShade="F2"/>
          </w:tcPr>
          <w:p w14:paraId="70377812"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Croton monanthogynus</w:t>
            </w:r>
          </w:p>
        </w:tc>
        <w:tc>
          <w:tcPr>
            <w:tcW w:w="564" w:type="pct"/>
            <w:shd w:val="clear" w:color="auto" w:fill="F2F2F2" w:themeFill="background1" w:themeFillShade="F2"/>
          </w:tcPr>
          <w:p w14:paraId="1B062EDF" w14:textId="77777777" w:rsidR="004D4D97" w:rsidRPr="006B3936" w:rsidRDefault="004D4D97" w:rsidP="0026326F">
            <w:pPr>
              <w:jc w:val="center"/>
              <w:rPr>
                <w:rFonts w:cs="Times New Roman"/>
                <w:color w:val="000000" w:themeColor="text1"/>
              </w:rPr>
            </w:pPr>
          </w:p>
        </w:tc>
        <w:tc>
          <w:tcPr>
            <w:tcW w:w="417" w:type="pct"/>
            <w:shd w:val="clear" w:color="auto" w:fill="F2F2F2" w:themeFill="background1" w:themeFillShade="F2"/>
          </w:tcPr>
          <w:p w14:paraId="5740DCE1" w14:textId="77777777" w:rsidR="004D4D97" w:rsidRPr="006B3936" w:rsidRDefault="004D4D97" w:rsidP="0026326F">
            <w:pPr>
              <w:jc w:val="center"/>
              <w:rPr>
                <w:rFonts w:cs="Times New Roman"/>
                <w:color w:val="000000" w:themeColor="text1"/>
              </w:rPr>
            </w:pPr>
          </w:p>
        </w:tc>
        <w:tc>
          <w:tcPr>
            <w:tcW w:w="505" w:type="pct"/>
            <w:shd w:val="clear" w:color="auto" w:fill="F2F2F2" w:themeFill="background1" w:themeFillShade="F2"/>
          </w:tcPr>
          <w:p w14:paraId="6E668298" w14:textId="77777777" w:rsidR="004D4D97" w:rsidRPr="006B3936" w:rsidRDefault="004D4D97" w:rsidP="0026326F">
            <w:pPr>
              <w:jc w:val="center"/>
              <w:rPr>
                <w:rFonts w:cs="Times New Roman"/>
                <w:color w:val="000000" w:themeColor="text1"/>
              </w:rPr>
            </w:pPr>
          </w:p>
        </w:tc>
        <w:tc>
          <w:tcPr>
            <w:tcW w:w="514" w:type="pct"/>
            <w:shd w:val="clear" w:color="auto" w:fill="F2F2F2" w:themeFill="background1" w:themeFillShade="F2"/>
          </w:tcPr>
          <w:p w14:paraId="6DACFFC5" w14:textId="77777777" w:rsidR="004D4D97" w:rsidRPr="006B3936" w:rsidRDefault="004D4D97" w:rsidP="0026326F">
            <w:pPr>
              <w:jc w:val="center"/>
              <w:rPr>
                <w:rFonts w:cs="Times New Roman"/>
                <w:color w:val="000000" w:themeColor="text1"/>
              </w:rPr>
            </w:pPr>
          </w:p>
        </w:tc>
        <w:tc>
          <w:tcPr>
            <w:tcW w:w="706" w:type="pct"/>
            <w:shd w:val="clear" w:color="auto" w:fill="F2F2F2" w:themeFill="background1" w:themeFillShade="F2"/>
          </w:tcPr>
          <w:p w14:paraId="20DD20D4" w14:textId="77777777" w:rsidR="004D4D97" w:rsidRPr="006B3936" w:rsidRDefault="004D4D97" w:rsidP="0026326F">
            <w:pPr>
              <w:jc w:val="center"/>
              <w:rPr>
                <w:rFonts w:cs="Times New Roman"/>
                <w:color w:val="000000" w:themeColor="text1"/>
              </w:rPr>
            </w:pPr>
          </w:p>
        </w:tc>
        <w:tc>
          <w:tcPr>
            <w:tcW w:w="705" w:type="pct"/>
            <w:shd w:val="clear" w:color="auto" w:fill="F2F2F2" w:themeFill="background1" w:themeFillShade="F2"/>
          </w:tcPr>
          <w:p w14:paraId="5E412D05" w14:textId="77777777" w:rsidR="004D4D97" w:rsidRPr="006B3936" w:rsidRDefault="004D4D97" w:rsidP="0026326F">
            <w:pPr>
              <w:jc w:val="center"/>
              <w:rPr>
                <w:rFonts w:cs="Times New Roman"/>
                <w:color w:val="000000" w:themeColor="text1"/>
              </w:rPr>
            </w:pPr>
          </w:p>
        </w:tc>
      </w:tr>
      <w:tr w:rsidR="004D4D97" w:rsidRPr="006B3936" w14:paraId="359CF48A" w14:textId="77777777" w:rsidTr="0026326F">
        <w:tc>
          <w:tcPr>
            <w:tcW w:w="1590" w:type="pct"/>
            <w:shd w:val="clear" w:color="auto" w:fill="F2F2F2" w:themeFill="background1" w:themeFillShade="F2"/>
          </w:tcPr>
          <w:p w14:paraId="296523D9"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shd w:val="clear" w:color="auto" w:fill="F2F2F2" w:themeFill="background1" w:themeFillShade="F2"/>
          </w:tcPr>
          <w:p w14:paraId="281CFD9F"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0.07</w:t>
            </w:r>
          </w:p>
        </w:tc>
        <w:tc>
          <w:tcPr>
            <w:tcW w:w="417" w:type="pct"/>
            <w:shd w:val="clear" w:color="auto" w:fill="F2F2F2" w:themeFill="background1" w:themeFillShade="F2"/>
          </w:tcPr>
          <w:p w14:paraId="7B3A82AB"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0.78</w:t>
            </w:r>
          </w:p>
        </w:tc>
        <w:tc>
          <w:tcPr>
            <w:tcW w:w="505" w:type="pct"/>
            <w:shd w:val="clear" w:color="auto" w:fill="F2F2F2" w:themeFill="background1" w:themeFillShade="F2"/>
          </w:tcPr>
          <w:p w14:paraId="0EB3C605" w14:textId="77777777" w:rsidR="004D4D97" w:rsidRPr="006B3936" w:rsidRDefault="004D4D97" w:rsidP="0026326F">
            <w:pPr>
              <w:jc w:val="center"/>
              <w:rPr>
                <w:rFonts w:cs="Times New Roman"/>
                <w:color w:val="000000" w:themeColor="text1"/>
              </w:rPr>
            </w:pPr>
            <w:r w:rsidRPr="006B3936">
              <w:rPr>
                <w:rFonts w:cs="Times New Roman"/>
                <w:color w:val="000000" w:themeColor="text1"/>
              </w:rPr>
              <w:t>5.17</w:t>
            </w:r>
          </w:p>
        </w:tc>
        <w:tc>
          <w:tcPr>
            <w:tcW w:w="514" w:type="pct"/>
            <w:shd w:val="clear" w:color="auto" w:fill="F2F2F2" w:themeFill="background1" w:themeFillShade="F2"/>
          </w:tcPr>
          <w:p w14:paraId="21C076E0"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0.02</w:t>
            </w:r>
          </w:p>
        </w:tc>
        <w:tc>
          <w:tcPr>
            <w:tcW w:w="706" w:type="pct"/>
            <w:shd w:val="clear" w:color="auto" w:fill="F2F2F2" w:themeFill="background1" w:themeFillShade="F2"/>
          </w:tcPr>
          <w:p w14:paraId="6F9D26AB"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46174087</w:t>
            </w:r>
          </w:p>
        </w:tc>
        <w:tc>
          <w:tcPr>
            <w:tcW w:w="705" w:type="pct"/>
            <w:shd w:val="clear" w:color="auto" w:fill="F2F2F2" w:themeFill="background1" w:themeFillShade="F2"/>
          </w:tcPr>
          <w:p w14:paraId="7AE17045"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&lt;0.001</w:t>
            </w:r>
          </w:p>
        </w:tc>
      </w:tr>
      <w:tr w:rsidR="004D4D97" w:rsidRPr="006B3936" w14:paraId="102FF9DC" w14:textId="77777777" w:rsidTr="0026326F">
        <w:tc>
          <w:tcPr>
            <w:tcW w:w="1590" w:type="pct"/>
            <w:shd w:val="clear" w:color="auto" w:fill="F2F2F2" w:themeFill="background1" w:themeFillShade="F2"/>
          </w:tcPr>
          <w:p w14:paraId="615E1425"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shd w:val="clear" w:color="auto" w:fill="F2F2F2" w:themeFill="background1" w:themeFillShade="F2"/>
          </w:tcPr>
          <w:p w14:paraId="7137AA4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0.11</w:t>
            </w:r>
          </w:p>
        </w:tc>
        <w:tc>
          <w:tcPr>
            <w:tcW w:w="417" w:type="pct"/>
            <w:shd w:val="clear" w:color="auto" w:fill="F2F2F2" w:themeFill="background1" w:themeFillShade="F2"/>
          </w:tcPr>
          <w:p w14:paraId="7F8B5F25"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0.74</w:t>
            </w:r>
          </w:p>
        </w:tc>
        <w:tc>
          <w:tcPr>
            <w:tcW w:w="505" w:type="pct"/>
            <w:shd w:val="clear" w:color="auto" w:fill="F2F2F2" w:themeFill="background1" w:themeFillShade="F2"/>
          </w:tcPr>
          <w:p w14:paraId="20CDFF1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5.54</w:t>
            </w:r>
          </w:p>
        </w:tc>
        <w:tc>
          <w:tcPr>
            <w:tcW w:w="514" w:type="pct"/>
            <w:shd w:val="clear" w:color="auto" w:fill="F2F2F2" w:themeFill="background1" w:themeFillShade="F2"/>
          </w:tcPr>
          <w:p w14:paraId="19BEBC97"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0.11</w:t>
            </w:r>
          </w:p>
        </w:tc>
        <w:tc>
          <w:tcPr>
            <w:tcW w:w="706" w:type="pct"/>
            <w:shd w:val="clear" w:color="auto" w:fill="F2F2F2" w:themeFill="background1" w:themeFillShade="F2"/>
          </w:tcPr>
          <w:p w14:paraId="4555B40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0.69</w:t>
            </w:r>
          </w:p>
        </w:tc>
        <w:tc>
          <w:tcPr>
            <w:tcW w:w="705" w:type="pct"/>
            <w:shd w:val="clear" w:color="auto" w:fill="F2F2F2" w:themeFill="background1" w:themeFillShade="F2"/>
          </w:tcPr>
          <w:p w14:paraId="03E8AC8B"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0.40</w:t>
            </w:r>
          </w:p>
        </w:tc>
      </w:tr>
      <w:tr w:rsidR="004D4D97" w:rsidRPr="006B3936" w14:paraId="3D719735" w14:textId="77777777" w:rsidTr="0026326F">
        <w:tc>
          <w:tcPr>
            <w:tcW w:w="1590" w:type="pct"/>
          </w:tcPr>
          <w:p w14:paraId="1B912A97"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Erigeron strigosus</w:t>
            </w:r>
          </w:p>
        </w:tc>
        <w:tc>
          <w:tcPr>
            <w:tcW w:w="564" w:type="pct"/>
          </w:tcPr>
          <w:p w14:paraId="2B1BA924" w14:textId="77777777" w:rsidR="004D4D97" w:rsidRPr="006B3936" w:rsidRDefault="004D4D97" w:rsidP="0026326F">
            <w:pPr>
              <w:jc w:val="center"/>
              <w:rPr>
                <w:rFonts w:cs="Times New Roman"/>
                <w:color w:val="000000" w:themeColor="text1"/>
              </w:rPr>
            </w:pPr>
          </w:p>
        </w:tc>
        <w:tc>
          <w:tcPr>
            <w:tcW w:w="417" w:type="pct"/>
          </w:tcPr>
          <w:p w14:paraId="5F348C17" w14:textId="77777777" w:rsidR="004D4D97" w:rsidRPr="006B3936" w:rsidRDefault="004D4D97" w:rsidP="0026326F">
            <w:pPr>
              <w:jc w:val="center"/>
              <w:rPr>
                <w:rFonts w:cs="Times New Roman"/>
                <w:color w:val="000000" w:themeColor="text1"/>
              </w:rPr>
            </w:pPr>
          </w:p>
        </w:tc>
        <w:tc>
          <w:tcPr>
            <w:tcW w:w="505" w:type="pct"/>
          </w:tcPr>
          <w:p w14:paraId="7DEF292A" w14:textId="77777777" w:rsidR="004D4D97" w:rsidRPr="006B3936" w:rsidRDefault="004D4D97" w:rsidP="0026326F">
            <w:pPr>
              <w:jc w:val="center"/>
              <w:rPr>
                <w:rFonts w:cs="Times New Roman"/>
                <w:color w:val="000000" w:themeColor="text1"/>
              </w:rPr>
            </w:pPr>
          </w:p>
        </w:tc>
        <w:tc>
          <w:tcPr>
            <w:tcW w:w="514" w:type="pct"/>
          </w:tcPr>
          <w:p w14:paraId="5B0B3627" w14:textId="77777777" w:rsidR="004D4D97" w:rsidRPr="006B3936" w:rsidRDefault="004D4D97" w:rsidP="0026326F">
            <w:pPr>
              <w:jc w:val="center"/>
              <w:rPr>
                <w:rFonts w:cs="Times New Roman"/>
                <w:color w:val="000000" w:themeColor="text1"/>
              </w:rPr>
            </w:pPr>
          </w:p>
        </w:tc>
        <w:tc>
          <w:tcPr>
            <w:tcW w:w="706" w:type="pct"/>
          </w:tcPr>
          <w:p w14:paraId="582966C9" w14:textId="77777777" w:rsidR="004D4D97" w:rsidRPr="006B3936" w:rsidRDefault="004D4D97" w:rsidP="0026326F">
            <w:pPr>
              <w:jc w:val="center"/>
              <w:rPr>
                <w:rFonts w:cs="Times New Roman"/>
                <w:color w:val="000000" w:themeColor="text1"/>
              </w:rPr>
            </w:pPr>
          </w:p>
        </w:tc>
        <w:tc>
          <w:tcPr>
            <w:tcW w:w="705" w:type="pct"/>
          </w:tcPr>
          <w:p w14:paraId="47590715" w14:textId="77777777" w:rsidR="004D4D97" w:rsidRPr="006B3936" w:rsidRDefault="004D4D97" w:rsidP="0026326F">
            <w:pPr>
              <w:jc w:val="center"/>
              <w:rPr>
                <w:rFonts w:cs="Times New Roman"/>
                <w:color w:val="000000" w:themeColor="text1"/>
              </w:rPr>
            </w:pPr>
          </w:p>
        </w:tc>
      </w:tr>
      <w:tr w:rsidR="004D4D97" w:rsidRPr="006B3936" w14:paraId="38B0B386" w14:textId="77777777" w:rsidTr="0026326F">
        <w:tc>
          <w:tcPr>
            <w:tcW w:w="1590" w:type="pct"/>
          </w:tcPr>
          <w:p w14:paraId="49C29948"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tcPr>
          <w:p w14:paraId="497F2E81"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3.40</w:t>
            </w:r>
          </w:p>
        </w:tc>
        <w:tc>
          <w:tcPr>
            <w:tcW w:w="417" w:type="pct"/>
          </w:tcPr>
          <w:p w14:paraId="2F27F26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0.06</w:t>
            </w:r>
          </w:p>
        </w:tc>
        <w:tc>
          <w:tcPr>
            <w:tcW w:w="505" w:type="pct"/>
          </w:tcPr>
          <w:p w14:paraId="2A8BA76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0.09</w:t>
            </w:r>
          </w:p>
        </w:tc>
        <w:tc>
          <w:tcPr>
            <w:tcW w:w="514" w:type="pct"/>
          </w:tcPr>
          <w:p w14:paraId="4AA1B431"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0.76</w:t>
            </w:r>
          </w:p>
        </w:tc>
        <w:tc>
          <w:tcPr>
            <w:tcW w:w="706" w:type="pct"/>
          </w:tcPr>
          <w:p w14:paraId="388AA83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0.97</w:t>
            </w:r>
          </w:p>
        </w:tc>
        <w:tc>
          <w:tcPr>
            <w:tcW w:w="705" w:type="pct"/>
          </w:tcPr>
          <w:p w14:paraId="3A64662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0.32</w:t>
            </w:r>
          </w:p>
        </w:tc>
      </w:tr>
      <w:tr w:rsidR="004D4D97" w:rsidRPr="006B3936" w14:paraId="65EBBDC6" w14:textId="77777777" w:rsidTr="0026326F">
        <w:tc>
          <w:tcPr>
            <w:tcW w:w="1590" w:type="pct"/>
          </w:tcPr>
          <w:p w14:paraId="6DE3FA16"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tcPr>
          <w:p w14:paraId="5DFE191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6.92</w:t>
            </w:r>
          </w:p>
        </w:tc>
        <w:tc>
          <w:tcPr>
            <w:tcW w:w="417" w:type="pct"/>
          </w:tcPr>
          <w:p w14:paraId="7815BEB4"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&lt;0.01</w:t>
            </w:r>
          </w:p>
        </w:tc>
        <w:tc>
          <w:tcPr>
            <w:tcW w:w="505" w:type="pct"/>
          </w:tcPr>
          <w:p w14:paraId="7541EB6F"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0.02</w:t>
            </w:r>
          </w:p>
        </w:tc>
        <w:tc>
          <w:tcPr>
            <w:tcW w:w="514" w:type="pct"/>
          </w:tcPr>
          <w:p w14:paraId="7CF1FED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0.90</w:t>
            </w:r>
          </w:p>
        </w:tc>
        <w:tc>
          <w:tcPr>
            <w:tcW w:w="706" w:type="pct"/>
          </w:tcPr>
          <w:p w14:paraId="6AC9EE71" w14:textId="77777777" w:rsidR="004D4D97" w:rsidRPr="006B3936" w:rsidRDefault="004D4D97" w:rsidP="0026326F">
            <w:pPr>
              <w:jc w:val="center"/>
              <w:rPr>
                <w:rFonts w:cs="Times New Roman"/>
                <w:color w:val="000000" w:themeColor="text1"/>
              </w:rPr>
            </w:pPr>
            <w:r w:rsidRPr="006B3936">
              <w:rPr>
                <w:rFonts w:cs="Times New Roman"/>
                <w:color w:val="000000" w:themeColor="text1"/>
              </w:rPr>
              <w:t>51.99</w:t>
            </w:r>
          </w:p>
        </w:tc>
        <w:tc>
          <w:tcPr>
            <w:tcW w:w="705" w:type="pct"/>
          </w:tcPr>
          <w:p w14:paraId="5FCD66C0"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r>
      <w:tr w:rsidR="004D4D97" w:rsidRPr="006B3936" w14:paraId="129B3CB9" w14:textId="77777777" w:rsidTr="0026326F">
        <w:tc>
          <w:tcPr>
            <w:tcW w:w="1590" w:type="pct"/>
          </w:tcPr>
          <w:p w14:paraId="1FDC2F98" w14:textId="77777777" w:rsidR="004D4D97" w:rsidRPr="006B3936" w:rsidRDefault="004D4D97" w:rsidP="0026326F">
            <w:pPr>
              <w:jc w:val="right"/>
              <w:rPr>
                <w:rFonts w:cs="Times New Roman"/>
                <w:color w:val="000000" w:themeColor="text1"/>
              </w:rPr>
            </w:pPr>
          </w:p>
        </w:tc>
        <w:tc>
          <w:tcPr>
            <w:tcW w:w="564" w:type="pct"/>
          </w:tcPr>
          <w:p w14:paraId="5D1AABD0" w14:textId="77777777" w:rsidR="004D4D97" w:rsidRPr="006B3936" w:rsidRDefault="004D4D97" w:rsidP="0026326F">
            <w:pPr>
              <w:jc w:val="center"/>
              <w:rPr>
                <w:rFonts w:cs="Times New Roman"/>
                <w:color w:val="000000" w:themeColor="text1"/>
              </w:rPr>
            </w:pPr>
          </w:p>
        </w:tc>
        <w:tc>
          <w:tcPr>
            <w:tcW w:w="417" w:type="pct"/>
          </w:tcPr>
          <w:p w14:paraId="633E4358" w14:textId="77777777" w:rsidR="004D4D97" w:rsidRPr="006B3936" w:rsidRDefault="004D4D97" w:rsidP="0026326F">
            <w:pPr>
              <w:jc w:val="center"/>
              <w:rPr>
                <w:rFonts w:cs="Times New Roman"/>
                <w:color w:val="000000" w:themeColor="text1"/>
              </w:rPr>
            </w:pPr>
          </w:p>
        </w:tc>
        <w:tc>
          <w:tcPr>
            <w:tcW w:w="505" w:type="pct"/>
          </w:tcPr>
          <w:p w14:paraId="66AA7FAD" w14:textId="77777777" w:rsidR="004D4D97" w:rsidRPr="006B3936" w:rsidRDefault="004D4D97" w:rsidP="0026326F">
            <w:pPr>
              <w:jc w:val="center"/>
              <w:rPr>
                <w:rFonts w:cs="Times New Roman"/>
                <w:color w:val="000000" w:themeColor="text1"/>
              </w:rPr>
            </w:pPr>
          </w:p>
        </w:tc>
        <w:tc>
          <w:tcPr>
            <w:tcW w:w="514" w:type="pct"/>
          </w:tcPr>
          <w:p w14:paraId="35F10197" w14:textId="77777777" w:rsidR="004D4D97" w:rsidRPr="006B3936" w:rsidRDefault="004D4D97" w:rsidP="0026326F">
            <w:pPr>
              <w:jc w:val="center"/>
              <w:rPr>
                <w:rFonts w:cs="Times New Roman"/>
                <w:color w:val="000000" w:themeColor="text1"/>
              </w:rPr>
            </w:pPr>
          </w:p>
        </w:tc>
        <w:tc>
          <w:tcPr>
            <w:tcW w:w="706" w:type="pct"/>
          </w:tcPr>
          <w:p w14:paraId="79D6CD5A" w14:textId="77777777" w:rsidR="004D4D97" w:rsidRPr="006B3936" w:rsidRDefault="004D4D97" w:rsidP="0026326F">
            <w:pPr>
              <w:jc w:val="center"/>
              <w:rPr>
                <w:rFonts w:cs="Times New Roman"/>
                <w:color w:val="000000" w:themeColor="text1"/>
              </w:rPr>
            </w:pPr>
          </w:p>
        </w:tc>
        <w:tc>
          <w:tcPr>
            <w:tcW w:w="705" w:type="pct"/>
          </w:tcPr>
          <w:p w14:paraId="4090EB2F" w14:textId="77777777" w:rsidR="004D4D97" w:rsidRPr="006B3936" w:rsidRDefault="004D4D97" w:rsidP="0026326F">
            <w:pPr>
              <w:jc w:val="center"/>
              <w:rPr>
                <w:rFonts w:cs="Times New Roman"/>
                <w:color w:val="000000" w:themeColor="text1"/>
              </w:rPr>
            </w:pPr>
          </w:p>
        </w:tc>
      </w:tr>
      <w:tr w:rsidR="004D4D97" w:rsidRPr="006B3936" w14:paraId="7281BDFE" w14:textId="77777777" w:rsidTr="0026326F">
        <w:tc>
          <w:tcPr>
            <w:tcW w:w="1590" w:type="pct"/>
            <w:shd w:val="clear" w:color="auto" w:fill="F2F2F2" w:themeFill="background1" w:themeFillShade="F2"/>
          </w:tcPr>
          <w:p w14:paraId="68754618"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Solidago nemoralis</w:t>
            </w:r>
          </w:p>
        </w:tc>
        <w:tc>
          <w:tcPr>
            <w:tcW w:w="564" w:type="pct"/>
            <w:shd w:val="clear" w:color="auto" w:fill="F2F2F2" w:themeFill="background1" w:themeFillShade="F2"/>
          </w:tcPr>
          <w:p w14:paraId="760EEC18" w14:textId="77777777" w:rsidR="004D4D97" w:rsidRPr="006B3936" w:rsidRDefault="004D4D97" w:rsidP="0026326F">
            <w:pPr>
              <w:jc w:val="center"/>
              <w:rPr>
                <w:rFonts w:cs="Times New Roman"/>
                <w:color w:val="000000" w:themeColor="text1"/>
              </w:rPr>
            </w:pPr>
          </w:p>
        </w:tc>
        <w:tc>
          <w:tcPr>
            <w:tcW w:w="417" w:type="pct"/>
            <w:shd w:val="clear" w:color="auto" w:fill="F2F2F2" w:themeFill="background1" w:themeFillShade="F2"/>
          </w:tcPr>
          <w:p w14:paraId="35844BB5" w14:textId="77777777" w:rsidR="004D4D97" w:rsidRPr="006B3936" w:rsidRDefault="004D4D97" w:rsidP="0026326F">
            <w:pPr>
              <w:jc w:val="center"/>
              <w:rPr>
                <w:rFonts w:cs="Times New Roman"/>
                <w:color w:val="000000" w:themeColor="text1"/>
              </w:rPr>
            </w:pPr>
          </w:p>
        </w:tc>
        <w:tc>
          <w:tcPr>
            <w:tcW w:w="505" w:type="pct"/>
            <w:shd w:val="clear" w:color="auto" w:fill="F2F2F2" w:themeFill="background1" w:themeFillShade="F2"/>
          </w:tcPr>
          <w:p w14:paraId="2F592351" w14:textId="77777777" w:rsidR="004D4D97" w:rsidRPr="006B3936" w:rsidRDefault="004D4D97" w:rsidP="0026326F">
            <w:pPr>
              <w:jc w:val="center"/>
              <w:rPr>
                <w:rFonts w:cs="Times New Roman"/>
                <w:color w:val="000000" w:themeColor="text1"/>
              </w:rPr>
            </w:pPr>
          </w:p>
        </w:tc>
        <w:tc>
          <w:tcPr>
            <w:tcW w:w="514" w:type="pct"/>
            <w:shd w:val="clear" w:color="auto" w:fill="F2F2F2" w:themeFill="background1" w:themeFillShade="F2"/>
          </w:tcPr>
          <w:p w14:paraId="09AC959F" w14:textId="77777777" w:rsidR="004D4D97" w:rsidRPr="006B3936" w:rsidRDefault="004D4D97" w:rsidP="0026326F">
            <w:pPr>
              <w:jc w:val="center"/>
              <w:rPr>
                <w:rFonts w:cs="Times New Roman"/>
                <w:color w:val="000000" w:themeColor="text1"/>
              </w:rPr>
            </w:pPr>
          </w:p>
        </w:tc>
        <w:tc>
          <w:tcPr>
            <w:tcW w:w="706" w:type="pct"/>
            <w:shd w:val="clear" w:color="auto" w:fill="F2F2F2" w:themeFill="background1" w:themeFillShade="F2"/>
          </w:tcPr>
          <w:p w14:paraId="3CF4BB45" w14:textId="77777777" w:rsidR="004D4D97" w:rsidRPr="006B3936" w:rsidRDefault="004D4D97" w:rsidP="0026326F">
            <w:pPr>
              <w:jc w:val="center"/>
              <w:rPr>
                <w:rFonts w:cs="Times New Roman"/>
                <w:color w:val="000000" w:themeColor="text1"/>
              </w:rPr>
            </w:pPr>
          </w:p>
        </w:tc>
        <w:tc>
          <w:tcPr>
            <w:tcW w:w="705" w:type="pct"/>
            <w:shd w:val="clear" w:color="auto" w:fill="F2F2F2" w:themeFill="background1" w:themeFillShade="F2"/>
          </w:tcPr>
          <w:p w14:paraId="13C11CFC" w14:textId="77777777" w:rsidR="004D4D97" w:rsidRPr="006B3936" w:rsidRDefault="004D4D97" w:rsidP="0026326F">
            <w:pPr>
              <w:jc w:val="center"/>
              <w:rPr>
                <w:rFonts w:cs="Times New Roman"/>
                <w:color w:val="000000" w:themeColor="text1"/>
              </w:rPr>
            </w:pPr>
          </w:p>
        </w:tc>
      </w:tr>
      <w:tr w:rsidR="004D4D97" w:rsidRPr="006B3936" w14:paraId="3B6845A2" w14:textId="77777777" w:rsidTr="0026326F">
        <w:tc>
          <w:tcPr>
            <w:tcW w:w="1590" w:type="pct"/>
            <w:shd w:val="clear" w:color="auto" w:fill="F2F2F2" w:themeFill="background1" w:themeFillShade="F2"/>
          </w:tcPr>
          <w:p w14:paraId="7662C04B"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shd w:val="clear" w:color="auto" w:fill="F2F2F2" w:themeFill="background1" w:themeFillShade="F2"/>
          </w:tcPr>
          <w:p w14:paraId="4577E36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1.57</w:t>
            </w:r>
          </w:p>
        </w:tc>
        <w:tc>
          <w:tcPr>
            <w:tcW w:w="417" w:type="pct"/>
            <w:shd w:val="clear" w:color="auto" w:fill="F2F2F2" w:themeFill="background1" w:themeFillShade="F2"/>
          </w:tcPr>
          <w:p w14:paraId="235AA38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0.21</w:t>
            </w:r>
          </w:p>
        </w:tc>
        <w:tc>
          <w:tcPr>
            <w:tcW w:w="505" w:type="pct"/>
            <w:shd w:val="clear" w:color="auto" w:fill="F2F2F2" w:themeFill="background1" w:themeFillShade="F2"/>
          </w:tcPr>
          <w:p w14:paraId="6740611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13.69</w:t>
            </w:r>
          </w:p>
        </w:tc>
        <w:tc>
          <w:tcPr>
            <w:tcW w:w="514" w:type="pct"/>
            <w:shd w:val="clear" w:color="auto" w:fill="F2F2F2" w:themeFill="background1" w:themeFillShade="F2"/>
          </w:tcPr>
          <w:p w14:paraId="2BD96A2D"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&lt;0.001</w:t>
            </w:r>
          </w:p>
        </w:tc>
        <w:tc>
          <w:tcPr>
            <w:tcW w:w="706" w:type="pct"/>
            <w:shd w:val="clear" w:color="auto" w:fill="F2F2F2" w:themeFill="background1" w:themeFillShade="F2"/>
          </w:tcPr>
          <w:p w14:paraId="4ECB0A60"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52869</w:t>
            </w:r>
          </w:p>
        </w:tc>
        <w:tc>
          <w:tcPr>
            <w:tcW w:w="705" w:type="pct"/>
            <w:shd w:val="clear" w:color="auto" w:fill="F2F2F2" w:themeFill="background1" w:themeFillShade="F2"/>
          </w:tcPr>
          <w:p w14:paraId="5E59F065"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&lt;0.001</w:t>
            </w:r>
          </w:p>
        </w:tc>
      </w:tr>
      <w:tr w:rsidR="004D4D97" w:rsidRPr="006B3936" w14:paraId="04FA3C3B" w14:textId="77777777" w:rsidTr="0026326F">
        <w:tc>
          <w:tcPr>
            <w:tcW w:w="1590" w:type="pct"/>
            <w:shd w:val="clear" w:color="auto" w:fill="F2F2F2" w:themeFill="background1" w:themeFillShade="F2"/>
          </w:tcPr>
          <w:p w14:paraId="2A4423C1"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shd w:val="clear" w:color="auto" w:fill="F2F2F2" w:themeFill="background1" w:themeFillShade="F2"/>
          </w:tcPr>
          <w:p w14:paraId="131C7D0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2.36</w:t>
            </w:r>
          </w:p>
        </w:tc>
        <w:tc>
          <w:tcPr>
            <w:tcW w:w="417" w:type="pct"/>
            <w:shd w:val="clear" w:color="auto" w:fill="F2F2F2" w:themeFill="background1" w:themeFillShade="F2"/>
          </w:tcPr>
          <w:p w14:paraId="46F54E2F"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0.12</w:t>
            </w:r>
          </w:p>
        </w:tc>
        <w:tc>
          <w:tcPr>
            <w:tcW w:w="505" w:type="pct"/>
            <w:shd w:val="clear" w:color="auto" w:fill="F2F2F2" w:themeFill="background1" w:themeFillShade="F2"/>
          </w:tcPr>
          <w:p w14:paraId="4BC5365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w:t>
            </w:r>
          </w:p>
        </w:tc>
        <w:tc>
          <w:tcPr>
            <w:tcW w:w="514" w:type="pct"/>
            <w:shd w:val="clear" w:color="auto" w:fill="F2F2F2" w:themeFill="background1" w:themeFillShade="F2"/>
          </w:tcPr>
          <w:p w14:paraId="67C29C91"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0.99</w:t>
            </w:r>
          </w:p>
        </w:tc>
        <w:tc>
          <w:tcPr>
            <w:tcW w:w="706" w:type="pct"/>
            <w:shd w:val="clear" w:color="auto" w:fill="F2F2F2" w:themeFill="background1" w:themeFillShade="F2"/>
          </w:tcPr>
          <w:p w14:paraId="2FFD5545" w14:textId="77777777" w:rsidR="004D4D97" w:rsidRPr="006B3936" w:rsidRDefault="004D4D97" w:rsidP="0026326F">
            <w:pPr>
              <w:jc w:val="center"/>
              <w:rPr>
                <w:rFonts w:cs="Times New Roman"/>
                <w:color w:val="000000" w:themeColor="text1"/>
              </w:rPr>
            </w:pPr>
            <w:r w:rsidRPr="006B3936">
              <w:rPr>
                <w:rFonts w:cs="Times New Roman"/>
                <w:color w:val="000000" w:themeColor="text1"/>
              </w:rPr>
              <w:t>40.82</w:t>
            </w:r>
          </w:p>
        </w:tc>
        <w:tc>
          <w:tcPr>
            <w:tcW w:w="705" w:type="pct"/>
            <w:shd w:val="clear" w:color="auto" w:fill="F2F2F2" w:themeFill="background1" w:themeFillShade="F2"/>
          </w:tcPr>
          <w:p w14:paraId="24BD15CE"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r>
      <w:tr w:rsidR="004D4D97" w:rsidRPr="006B3936" w14:paraId="0EBA7462" w14:textId="77777777" w:rsidTr="0026326F">
        <w:tc>
          <w:tcPr>
            <w:tcW w:w="1590" w:type="pct"/>
            <w:shd w:val="clear" w:color="auto" w:fill="F2F2F2" w:themeFill="background1" w:themeFillShade="F2"/>
          </w:tcPr>
          <w:p w14:paraId="0EE56659" w14:textId="77777777" w:rsidR="004D4D97" w:rsidRPr="006B3936" w:rsidRDefault="004D4D97" w:rsidP="0026326F">
            <w:pPr>
              <w:jc w:val="right"/>
              <w:rPr>
                <w:rFonts w:cs="Times New Roman"/>
                <w:color w:val="000000" w:themeColor="text1"/>
              </w:rPr>
            </w:pPr>
          </w:p>
        </w:tc>
        <w:tc>
          <w:tcPr>
            <w:tcW w:w="564" w:type="pct"/>
            <w:shd w:val="clear" w:color="auto" w:fill="F2F2F2" w:themeFill="background1" w:themeFillShade="F2"/>
          </w:tcPr>
          <w:p w14:paraId="11941FAE" w14:textId="77777777" w:rsidR="004D4D97" w:rsidRPr="006B3936" w:rsidRDefault="004D4D97" w:rsidP="0026326F">
            <w:pPr>
              <w:jc w:val="center"/>
              <w:rPr>
                <w:rFonts w:cs="Times New Roman"/>
                <w:color w:val="000000" w:themeColor="text1"/>
              </w:rPr>
            </w:pPr>
          </w:p>
        </w:tc>
        <w:tc>
          <w:tcPr>
            <w:tcW w:w="417" w:type="pct"/>
            <w:shd w:val="clear" w:color="auto" w:fill="F2F2F2" w:themeFill="background1" w:themeFillShade="F2"/>
          </w:tcPr>
          <w:p w14:paraId="7A90044A" w14:textId="77777777" w:rsidR="004D4D97" w:rsidRPr="006B3936" w:rsidRDefault="004D4D97" w:rsidP="0026326F">
            <w:pPr>
              <w:jc w:val="center"/>
              <w:rPr>
                <w:rFonts w:cs="Times New Roman"/>
                <w:color w:val="000000" w:themeColor="text1"/>
              </w:rPr>
            </w:pPr>
          </w:p>
        </w:tc>
        <w:tc>
          <w:tcPr>
            <w:tcW w:w="505" w:type="pct"/>
            <w:shd w:val="clear" w:color="auto" w:fill="F2F2F2" w:themeFill="background1" w:themeFillShade="F2"/>
          </w:tcPr>
          <w:p w14:paraId="02017FED" w14:textId="77777777" w:rsidR="004D4D97" w:rsidRPr="006B3936" w:rsidRDefault="004D4D97" w:rsidP="0026326F">
            <w:pPr>
              <w:jc w:val="center"/>
              <w:rPr>
                <w:rFonts w:cs="Times New Roman"/>
                <w:color w:val="000000" w:themeColor="text1"/>
              </w:rPr>
            </w:pPr>
          </w:p>
        </w:tc>
        <w:tc>
          <w:tcPr>
            <w:tcW w:w="514" w:type="pct"/>
            <w:shd w:val="clear" w:color="auto" w:fill="F2F2F2" w:themeFill="background1" w:themeFillShade="F2"/>
          </w:tcPr>
          <w:p w14:paraId="0E955016" w14:textId="77777777" w:rsidR="004D4D97" w:rsidRPr="006B3936" w:rsidRDefault="004D4D97" w:rsidP="0026326F">
            <w:pPr>
              <w:jc w:val="center"/>
              <w:rPr>
                <w:rFonts w:cs="Times New Roman"/>
                <w:color w:val="000000" w:themeColor="text1"/>
              </w:rPr>
            </w:pPr>
          </w:p>
        </w:tc>
        <w:tc>
          <w:tcPr>
            <w:tcW w:w="706" w:type="pct"/>
            <w:shd w:val="clear" w:color="auto" w:fill="F2F2F2" w:themeFill="background1" w:themeFillShade="F2"/>
          </w:tcPr>
          <w:p w14:paraId="112E1D2F" w14:textId="77777777" w:rsidR="004D4D97" w:rsidRPr="006B3936" w:rsidRDefault="004D4D97" w:rsidP="0026326F">
            <w:pPr>
              <w:jc w:val="center"/>
              <w:rPr>
                <w:rFonts w:cs="Times New Roman"/>
                <w:color w:val="000000" w:themeColor="text1"/>
              </w:rPr>
            </w:pPr>
          </w:p>
        </w:tc>
        <w:tc>
          <w:tcPr>
            <w:tcW w:w="705" w:type="pct"/>
            <w:shd w:val="clear" w:color="auto" w:fill="F2F2F2" w:themeFill="background1" w:themeFillShade="F2"/>
          </w:tcPr>
          <w:p w14:paraId="31225F9A" w14:textId="77777777" w:rsidR="004D4D97" w:rsidRPr="006B3936" w:rsidRDefault="004D4D97" w:rsidP="0026326F">
            <w:pPr>
              <w:jc w:val="center"/>
              <w:rPr>
                <w:rFonts w:cs="Times New Roman"/>
                <w:color w:val="000000" w:themeColor="text1"/>
              </w:rPr>
            </w:pPr>
          </w:p>
        </w:tc>
      </w:tr>
      <w:tr w:rsidR="004D4D97" w:rsidRPr="006B3936" w14:paraId="1EC16122" w14:textId="77777777" w:rsidTr="0026326F">
        <w:tc>
          <w:tcPr>
            <w:tcW w:w="1590" w:type="pct"/>
          </w:tcPr>
          <w:p w14:paraId="220F9A7C"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Symphyotrichum ericoides</w:t>
            </w:r>
          </w:p>
        </w:tc>
        <w:tc>
          <w:tcPr>
            <w:tcW w:w="564" w:type="pct"/>
          </w:tcPr>
          <w:p w14:paraId="4BA65A71" w14:textId="77777777" w:rsidR="004D4D97" w:rsidRPr="006B3936" w:rsidRDefault="004D4D97" w:rsidP="0026326F">
            <w:pPr>
              <w:jc w:val="center"/>
              <w:rPr>
                <w:rFonts w:cs="Times New Roman"/>
                <w:color w:val="000000" w:themeColor="text1"/>
              </w:rPr>
            </w:pPr>
          </w:p>
        </w:tc>
        <w:tc>
          <w:tcPr>
            <w:tcW w:w="417" w:type="pct"/>
          </w:tcPr>
          <w:p w14:paraId="47E88142" w14:textId="77777777" w:rsidR="004D4D97" w:rsidRPr="006B3936" w:rsidRDefault="004D4D97" w:rsidP="0026326F">
            <w:pPr>
              <w:jc w:val="center"/>
              <w:rPr>
                <w:rFonts w:cs="Times New Roman"/>
                <w:color w:val="000000" w:themeColor="text1"/>
              </w:rPr>
            </w:pPr>
          </w:p>
        </w:tc>
        <w:tc>
          <w:tcPr>
            <w:tcW w:w="505" w:type="pct"/>
          </w:tcPr>
          <w:p w14:paraId="3DB3A382" w14:textId="77777777" w:rsidR="004D4D97" w:rsidRPr="006B3936" w:rsidRDefault="004D4D97" w:rsidP="0026326F">
            <w:pPr>
              <w:jc w:val="center"/>
              <w:rPr>
                <w:rFonts w:cs="Times New Roman"/>
                <w:color w:val="000000" w:themeColor="text1"/>
              </w:rPr>
            </w:pPr>
          </w:p>
        </w:tc>
        <w:tc>
          <w:tcPr>
            <w:tcW w:w="514" w:type="pct"/>
          </w:tcPr>
          <w:p w14:paraId="2F948699" w14:textId="77777777" w:rsidR="004D4D97" w:rsidRPr="006B3936" w:rsidRDefault="004D4D97" w:rsidP="0026326F">
            <w:pPr>
              <w:jc w:val="center"/>
              <w:rPr>
                <w:rFonts w:cs="Times New Roman"/>
                <w:color w:val="000000" w:themeColor="text1"/>
              </w:rPr>
            </w:pPr>
          </w:p>
        </w:tc>
        <w:tc>
          <w:tcPr>
            <w:tcW w:w="706" w:type="pct"/>
          </w:tcPr>
          <w:p w14:paraId="6FFC6349" w14:textId="77777777" w:rsidR="004D4D97" w:rsidRPr="006B3936" w:rsidRDefault="004D4D97" w:rsidP="0026326F">
            <w:pPr>
              <w:jc w:val="center"/>
              <w:rPr>
                <w:rFonts w:cs="Times New Roman"/>
                <w:color w:val="000000" w:themeColor="text1"/>
              </w:rPr>
            </w:pPr>
          </w:p>
        </w:tc>
        <w:tc>
          <w:tcPr>
            <w:tcW w:w="705" w:type="pct"/>
          </w:tcPr>
          <w:p w14:paraId="4079E134" w14:textId="77777777" w:rsidR="004D4D97" w:rsidRPr="006B3936" w:rsidRDefault="004D4D97" w:rsidP="0026326F">
            <w:pPr>
              <w:jc w:val="center"/>
              <w:rPr>
                <w:rFonts w:cs="Times New Roman"/>
                <w:color w:val="000000" w:themeColor="text1"/>
              </w:rPr>
            </w:pPr>
          </w:p>
        </w:tc>
      </w:tr>
      <w:tr w:rsidR="004D4D97" w:rsidRPr="006B3936" w14:paraId="02EA6152" w14:textId="77777777" w:rsidTr="0026326F">
        <w:tc>
          <w:tcPr>
            <w:tcW w:w="1590" w:type="pct"/>
          </w:tcPr>
          <w:p w14:paraId="7BB815A3"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tcPr>
          <w:p w14:paraId="6023089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6436.9</w:t>
            </w:r>
          </w:p>
        </w:tc>
        <w:tc>
          <w:tcPr>
            <w:tcW w:w="417" w:type="pct"/>
          </w:tcPr>
          <w:p w14:paraId="3B0CBAB5"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505" w:type="pct"/>
          </w:tcPr>
          <w:p w14:paraId="72637A4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0.09</w:t>
            </w:r>
          </w:p>
        </w:tc>
        <w:tc>
          <w:tcPr>
            <w:tcW w:w="514" w:type="pct"/>
          </w:tcPr>
          <w:p w14:paraId="6D5715C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0.75</w:t>
            </w:r>
          </w:p>
        </w:tc>
        <w:tc>
          <w:tcPr>
            <w:tcW w:w="706" w:type="pct"/>
          </w:tcPr>
          <w:p w14:paraId="40EAD28D" w14:textId="77777777" w:rsidR="004D4D97" w:rsidRPr="006B3936" w:rsidRDefault="004D4D97" w:rsidP="0026326F">
            <w:pPr>
              <w:jc w:val="center"/>
              <w:rPr>
                <w:rFonts w:cs="Times New Roman"/>
                <w:color w:val="000000" w:themeColor="text1"/>
              </w:rPr>
            </w:pPr>
            <w:r w:rsidRPr="006B3936">
              <w:rPr>
                <w:rFonts w:cs="Times New Roman"/>
                <w:color w:val="000000" w:themeColor="text1"/>
              </w:rPr>
              <w:t>&lt;0.01</w:t>
            </w:r>
          </w:p>
        </w:tc>
        <w:tc>
          <w:tcPr>
            <w:tcW w:w="705" w:type="pct"/>
          </w:tcPr>
          <w:p w14:paraId="0B9C36A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0.93</w:t>
            </w:r>
          </w:p>
        </w:tc>
      </w:tr>
      <w:tr w:rsidR="004D4D97" w:rsidRPr="006B3936" w14:paraId="2C4CB165" w14:textId="77777777" w:rsidTr="0026326F">
        <w:tc>
          <w:tcPr>
            <w:tcW w:w="1590" w:type="pct"/>
          </w:tcPr>
          <w:p w14:paraId="74A42B6D"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tcPr>
          <w:p w14:paraId="5922EDF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0.01</w:t>
            </w:r>
          </w:p>
        </w:tc>
        <w:tc>
          <w:tcPr>
            <w:tcW w:w="417" w:type="pct"/>
          </w:tcPr>
          <w:p w14:paraId="2C10B0F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0.93</w:t>
            </w:r>
          </w:p>
        </w:tc>
        <w:tc>
          <w:tcPr>
            <w:tcW w:w="505" w:type="pct"/>
          </w:tcPr>
          <w:p w14:paraId="1762CEF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64687</w:t>
            </w:r>
          </w:p>
        </w:tc>
        <w:tc>
          <w:tcPr>
            <w:tcW w:w="514" w:type="pct"/>
          </w:tcPr>
          <w:p w14:paraId="44AA0F7A"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706" w:type="pct"/>
          </w:tcPr>
          <w:p w14:paraId="4B2094EF"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0.49</w:t>
            </w:r>
          </w:p>
        </w:tc>
        <w:tc>
          <w:tcPr>
            <w:tcW w:w="705" w:type="pct"/>
          </w:tcPr>
          <w:p w14:paraId="3BFE77F4"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0.48</w:t>
            </w:r>
          </w:p>
        </w:tc>
      </w:tr>
      <w:tr w:rsidR="004D4D97" w:rsidRPr="006B3936" w14:paraId="045458A3" w14:textId="77777777" w:rsidTr="0026326F">
        <w:tc>
          <w:tcPr>
            <w:tcW w:w="1590" w:type="pct"/>
            <w:shd w:val="clear" w:color="auto" w:fill="F2F2F2" w:themeFill="background1" w:themeFillShade="F2"/>
          </w:tcPr>
          <w:p w14:paraId="153E3CCC"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Dichanthelium oligosanthes</w:t>
            </w:r>
          </w:p>
        </w:tc>
        <w:tc>
          <w:tcPr>
            <w:tcW w:w="564" w:type="pct"/>
            <w:shd w:val="clear" w:color="auto" w:fill="F2F2F2" w:themeFill="background1" w:themeFillShade="F2"/>
          </w:tcPr>
          <w:p w14:paraId="0FAF0E11" w14:textId="77777777" w:rsidR="004D4D97" w:rsidRPr="006B3936" w:rsidRDefault="004D4D97" w:rsidP="0026326F">
            <w:pPr>
              <w:jc w:val="center"/>
              <w:rPr>
                <w:rFonts w:cs="Times New Roman"/>
                <w:color w:val="000000" w:themeColor="text1"/>
              </w:rPr>
            </w:pPr>
          </w:p>
        </w:tc>
        <w:tc>
          <w:tcPr>
            <w:tcW w:w="417" w:type="pct"/>
            <w:shd w:val="clear" w:color="auto" w:fill="F2F2F2" w:themeFill="background1" w:themeFillShade="F2"/>
          </w:tcPr>
          <w:p w14:paraId="49BB5F3E" w14:textId="77777777" w:rsidR="004D4D97" w:rsidRPr="006B3936" w:rsidRDefault="004D4D97" w:rsidP="0026326F">
            <w:pPr>
              <w:jc w:val="center"/>
              <w:rPr>
                <w:rFonts w:cs="Times New Roman"/>
                <w:color w:val="000000" w:themeColor="text1"/>
              </w:rPr>
            </w:pPr>
          </w:p>
        </w:tc>
        <w:tc>
          <w:tcPr>
            <w:tcW w:w="505" w:type="pct"/>
            <w:shd w:val="clear" w:color="auto" w:fill="F2F2F2" w:themeFill="background1" w:themeFillShade="F2"/>
          </w:tcPr>
          <w:p w14:paraId="3441A8CA" w14:textId="77777777" w:rsidR="004D4D97" w:rsidRPr="006B3936" w:rsidRDefault="004D4D97" w:rsidP="0026326F">
            <w:pPr>
              <w:jc w:val="center"/>
              <w:rPr>
                <w:rFonts w:cs="Times New Roman"/>
                <w:color w:val="000000" w:themeColor="text1"/>
              </w:rPr>
            </w:pPr>
          </w:p>
        </w:tc>
        <w:tc>
          <w:tcPr>
            <w:tcW w:w="514" w:type="pct"/>
            <w:shd w:val="clear" w:color="auto" w:fill="F2F2F2" w:themeFill="background1" w:themeFillShade="F2"/>
          </w:tcPr>
          <w:p w14:paraId="55F50A00" w14:textId="77777777" w:rsidR="004D4D97" w:rsidRPr="006B3936" w:rsidRDefault="004D4D97" w:rsidP="0026326F">
            <w:pPr>
              <w:jc w:val="center"/>
              <w:rPr>
                <w:rFonts w:cs="Times New Roman"/>
                <w:color w:val="000000" w:themeColor="text1"/>
              </w:rPr>
            </w:pPr>
          </w:p>
        </w:tc>
        <w:tc>
          <w:tcPr>
            <w:tcW w:w="706" w:type="pct"/>
            <w:shd w:val="clear" w:color="auto" w:fill="F2F2F2" w:themeFill="background1" w:themeFillShade="F2"/>
          </w:tcPr>
          <w:p w14:paraId="348D79D1" w14:textId="77777777" w:rsidR="004D4D97" w:rsidRPr="006B3936" w:rsidRDefault="004D4D97" w:rsidP="0026326F">
            <w:pPr>
              <w:jc w:val="center"/>
              <w:rPr>
                <w:rFonts w:cs="Times New Roman"/>
                <w:color w:val="000000" w:themeColor="text1"/>
              </w:rPr>
            </w:pPr>
          </w:p>
        </w:tc>
        <w:tc>
          <w:tcPr>
            <w:tcW w:w="705" w:type="pct"/>
            <w:shd w:val="clear" w:color="auto" w:fill="F2F2F2" w:themeFill="background1" w:themeFillShade="F2"/>
          </w:tcPr>
          <w:p w14:paraId="32871C45" w14:textId="77777777" w:rsidR="004D4D97" w:rsidRPr="006B3936" w:rsidRDefault="004D4D97" w:rsidP="0026326F">
            <w:pPr>
              <w:jc w:val="center"/>
              <w:rPr>
                <w:rFonts w:cs="Times New Roman"/>
                <w:color w:val="000000" w:themeColor="text1"/>
              </w:rPr>
            </w:pPr>
          </w:p>
        </w:tc>
      </w:tr>
      <w:tr w:rsidR="004D4D97" w:rsidRPr="006B3936" w14:paraId="3BBC31BF" w14:textId="77777777" w:rsidTr="0026326F">
        <w:tc>
          <w:tcPr>
            <w:tcW w:w="1590" w:type="pct"/>
            <w:shd w:val="clear" w:color="auto" w:fill="F2F2F2" w:themeFill="background1" w:themeFillShade="F2"/>
          </w:tcPr>
          <w:p w14:paraId="32D92953"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shd w:val="clear" w:color="auto" w:fill="F2F2F2" w:themeFill="background1" w:themeFillShade="F2"/>
          </w:tcPr>
          <w:p w14:paraId="5013334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&lt;0.01</w:t>
            </w:r>
          </w:p>
        </w:tc>
        <w:tc>
          <w:tcPr>
            <w:tcW w:w="417" w:type="pct"/>
            <w:shd w:val="clear" w:color="auto" w:fill="F2F2F2" w:themeFill="background1" w:themeFillShade="F2"/>
          </w:tcPr>
          <w:p w14:paraId="0BA27094"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0.98</w:t>
            </w:r>
          </w:p>
        </w:tc>
        <w:tc>
          <w:tcPr>
            <w:tcW w:w="505" w:type="pct"/>
            <w:shd w:val="clear" w:color="auto" w:fill="F2F2F2" w:themeFill="background1" w:themeFillShade="F2"/>
          </w:tcPr>
          <w:p w14:paraId="71C58C1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436.51</w:t>
            </w:r>
          </w:p>
        </w:tc>
        <w:tc>
          <w:tcPr>
            <w:tcW w:w="514" w:type="pct"/>
            <w:shd w:val="clear" w:color="auto" w:fill="F2F2F2" w:themeFill="background1" w:themeFillShade="F2"/>
          </w:tcPr>
          <w:p w14:paraId="429B721E" w14:textId="77777777" w:rsidR="004D4D97" w:rsidRPr="006B3936" w:rsidRDefault="004D4D97" w:rsidP="0026326F">
            <w:pPr>
              <w:jc w:val="center"/>
              <w:rPr>
                <w:rFonts w:cs="Times New Roman"/>
                <w:color w:val="000000" w:themeColor="text1"/>
              </w:rPr>
            </w:pPr>
            <w:r w:rsidRPr="006B3936">
              <w:rPr>
                <w:rFonts w:cs="Times New Roman"/>
                <w:b/>
                <w:bCs/>
                <w:color w:val="000000" w:themeColor="text1"/>
              </w:rPr>
              <w:t>&lt;0.001</w:t>
            </w:r>
          </w:p>
        </w:tc>
        <w:tc>
          <w:tcPr>
            <w:tcW w:w="706" w:type="pct"/>
            <w:shd w:val="clear" w:color="auto" w:fill="F2F2F2" w:themeFill="background1" w:themeFillShade="F2"/>
          </w:tcPr>
          <w:p w14:paraId="6075D22C"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0.16</w:t>
            </w:r>
          </w:p>
        </w:tc>
        <w:tc>
          <w:tcPr>
            <w:tcW w:w="705" w:type="pct"/>
            <w:shd w:val="clear" w:color="auto" w:fill="F2F2F2" w:themeFill="background1" w:themeFillShade="F2"/>
          </w:tcPr>
          <w:p w14:paraId="230CC3B1"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0.69</w:t>
            </w:r>
          </w:p>
        </w:tc>
      </w:tr>
      <w:tr w:rsidR="004D4D97" w:rsidRPr="006B3936" w14:paraId="7B53309E" w14:textId="77777777" w:rsidTr="0026326F">
        <w:tc>
          <w:tcPr>
            <w:tcW w:w="1590" w:type="pct"/>
            <w:shd w:val="clear" w:color="auto" w:fill="F2F2F2" w:themeFill="background1" w:themeFillShade="F2"/>
          </w:tcPr>
          <w:p w14:paraId="3DCD3B10"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shd w:val="clear" w:color="auto" w:fill="F2F2F2" w:themeFill="background1" w:themeFillShade="F2"/>
          </w:tcPr>
          <w:p w14:paraId="055FA404"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0.49</w:t>
            </w:r>
          </w:p>
        </w:tc>
        <w:tc>
          <w:tcPr>
            <w:tcW w:w="417" w:type="pct"/>
            <w:shd w:val="clear" w:color="auto" w:fill="F2F2F2" w:themeFill="background1" w:themeFillShade="F2"/>
          </w:tcPr>
          <w:p w14:paraId="4123E0B4"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0.49</w:t>
            </w:r>
          </w:p>
        </w:tc>
        <w:tc>
          <w:tcPr>
            <w:tcW w:w="505" w:type="pct"/>
            <w:shd w:val="clear" w:color="auto" w:fill="F2F2F2" w:themeFill="background1" w:themeFillShade="F2"/>
          </w:tcPr>
          <w:p w14:paraId="18703C8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4.70</w:t>
            </w:r>
          </w:p>
        </w:tc>
        <w:tc>
          <w:tcPr>
            <w:tcW w:w="514" w:type="pct"/>
            <w:shd w:val="clear" w:color="auto" w:fill="F2F2F2" w:themeFill="background1" w:themeFillShade="F2"/>
          </w:tcPr>
          <w:p w14:paraId="24CEA012"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0.3</w:t>
            </w:r>
          </w:p>
        </w:tc>
        <w:tc>
          <w:tcPr>
            <w:tcW w:w="706" w:type="pct"/>
            <w:shd w:val="clear" w:color="auto" w:fill="F2F2F2" w:themeFill="background1" w:themeFillShade="F2"/>
          </w:tcPr>
          <w:p w14:paraId="25DF9FA4"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3.19</w:t>
            </w:r>
          </w:p>
        </w:tc>
        <w:tc>
          <w:tcPr>
            <w:tcW w:w="705" w:type="pct"/>
            <w:shd w:val="clear" w:color="auto" w:fill="F2F2F2" w:themeFill="background1" w:themeFillShade="F2"/>
          </w:tcPr>
          <w:p w14:paraId="0EFC2CE6" w14:textId="77777777" w:rsidR="004D4D97" w:rsidRPr="006B3936" w:rsidRDefault="004D4D97" w:rsidP="0026326F">
            <w:pPr>
              <w:jc w:val="center"/>
              <w:rPr>
                <w:rFonts w:cs="Times New Roman"/>
                <w:b/>
                <w:bCs/>
                <w:color w:val="000000" w:themeColor="text1"/>
              </w:rPr>
            </w:pPr>
            <w:r w:rsidRPr="006B3936">
              <w:rPr>
                <w:rFonts w:cs="Times New Roman"/>
                <w:color w:val="000000" w:themeColor="text1"/>
              </w:rPr>
              <w:t>0.07</w:t>
            </w:r>
          </w:p>
        </w:tc>
      </w:tr>
      <w:tr w:rsidR="004D4D97" w:rsidRPr="006B3936" w14:paraId="61EB259F" w14:textId="77777777" w:rsidTr="0026326F">
        <w:tc>
          <w:tcPr>
            <w:tcW w:w="1590" w:type="pct"/>
          </w:tcPr>
          <w:p w14:paraId="417D1F06"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Schizachyrium scoparium</w:t>
            </w:r>
          </w:p>
        </w:tc>
        <w:tc>
          <w:tcPr>
            <w:tcW w:w="564" w:type="pct"/>
          </w:tcPr>
          <w:p w14:paraId="781C0C4F" w14:textId="77777777" w:rsidR="004D4D97" w:rsidRPr="006B3936" w:rsidRDefault="004D4D97" w:rsidP="0026326F">
            <w:pPr>
              <w:jc w:val="center"/>
              <w:rPr>
                <w:rFonts w:cs="Times New Roman"/>
                <w:color w:val="000000" w:themeColor="text1"/>
              </w:rPr>
            </w:pPr>
          </w:p>
        </w:tc>
        <w:tc>
          <w:tcPr>
            <w:tcW w:w="417" w:type="pct"/>
          </w:tcPr>
          <w:p w14:paraId="67111873" w14:textId="77777777" w:rsidR="004D4D97" w:rsidRPr="006B3936" w:rsidRDefault="004D4D97" w:rsidP="0026326F">
            <w:pPr>
              <w:jc w:val="center"/>
              <w:rPr>
                <w:rFonts w:cs="Times New Roman"/>
                <w:color w:val="000000" w:themeColor="text1"/>
              </w:rPr>
            </w:pPr>
          </w:p>
        </w:tc>
        <w:tc>
          <w:tcPr>
            <w:tcW w:w="505" w:type="pct"/>
          </w:tcPr>
          <w:p w14:paraId="15E3E765" w14:textId="77777777" w:rsidR="004D4D97" w:rsidRPr="006B3936" w:rsidRDefault="004D4D97" w:rsidP="0026326F">
            <w:pPr>
              <w:jc w:val="center"/>
              <w:rPr>
                <w:rFonts w:cs="Times New Roman"/>
                <w:color w:val="000000" w:themeColor="text1"/>
              </w:rPr>
            </w:pPr>
          </w:p>
        </w:tc>
        <w:tc>
          <w:tcPr>
            <w:tcW w:w="514" w:type="pct"/>
          </w:tcPr>
          <w:p w14:paraId="6330CB95" w14:textId="77777777" w:rsidR="004D4D97" w:rsidRPr="006B3936" w:rsidRDefault="004D4D97" w:rsidP="0026326F">
            <w:pPr>
              <w:jc w:val="center"/>
              <w:rPr>
                <w:rFonts w:cs="Times New Roman"/>
                <w:color w:val="000000" w:themeColor="text1"/>
              </w:rPr>
            </w:pPr>
          </w:p>
        </w:tc>
        <w:tc>
          <w:tcPr>
            <w:tcW w:w="706" w:type="pct"/>
          </w:tcPr>
          <w:p w14:paraId="61FEEE51" w14:textId="77777777" w:rsidR="004D4D97" w:rsidRPr="006B3936" w:rsidRDefault="004D4D97" w:rsidP="0026326F">
            <w:pPr>
              <w:jc w:val="center"/>
              <w:rPr>
                <w:rFonts w:cs="Times New Roman"/>
                <w:color w:val="000000" w:themeColor="text1"/>
              </w:rPr>
            </w:pPr>
          </w:p>
        </w:tc>
        <w:tc>
          <w:tcPr>
            <w:tcW w:w="705" w:type="pct"/>
          </w:tcPr>
          <w:p w14:paraId="0C097571" w14:textId="77777777" w:rsidR="004D4D97" w:rsidRPr="006B3936" w:rsidRDefault="004D4D97" w:rsidP="0026326F">
            <w:pPr>
              <w:jc w:val="center"/>
              <w:rPr>
                <w:rFonts w:cs="Times New Roman"/>
                <w:color w:val="000000" w:themeColor="text1"/>
              </w:rPr>
            </w:pPr>
          </w:p>
        </w:tc>
      </w:tr>
      <w:tr w:rsidR="004D4D97" w:rsidRPr="006B3936" w14:paraId="494A76DE" w14:textId="77777777" w:rsidTr="0026326F">
        <w:tc>
          <w:tcPr>
            <w:tcW w:w="1590" w:type="pct"/>
          </w:tcPr>
          <w:p w14:paraId="150F4019"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tcPr>
          <w:p w14:paraId="051AB1D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&lt;0.01</w:t>
            </w:r>
          </w:p>
        </w:tc>
        <w:tc>
          <w:tcPr>
            <w:tcW w:w="417" w:type="pct"/>
          </w:tcPr>
          <w:p w14:paraId="6C242AE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0.98</w:t>
            </w:r>
          </w:p>
        </w:tc>
        <w:tc>
          <w:tcPr>
            <w:tcW w:w="505" w:type="pct"/>
          </w:tcPr>
          <w:p w14:paraId="428F2F3F" w14:textId="77777777" w:rsidR="004D4D97" w:rsidRPr="006B3936" w:rsidRDefault="004D4D97" w:rsidP="0026326F">
            <w:pPr>
              <w:jc w:val="center"/>
              <w:rPr>
                <w:rFonts w:cs="Times New Roman"/>
                <w:color w:val="000000" w:themeColor="text1"/>
              </w:rPr>
            </w:pPr>
            <w:r w:rsidRPr="006B3936">
              <w:rPr>
                <w:rFonts w:cs="Times New Roman"/>
                <w:color w:val="000000" w:themeColor="text1"/>
              </w:rPr>
              <w:t>2.52</w:t>
            </w:r>
          </w:p>
        </w:tc>
        <w:tc>
          <w:tcPr>
            <w:tcW w:w="514" w:type="pct"/>
          </w:tcPr>
          <w:p w14:paraId="0A144E72"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0.11</w:t>
            </w:r>
          </w:p>
        </w:tc>
        <w:tc>
          <w:tcPr>
            <w:tcW w:w="706" w:type="pct"/>
          </w:tcPr>
          <w:p w14:paraId="481214A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0.04</w:t>
            </w:r>
          </w:p>
        </w:tc>
        <w:tc>
          <w:tcPr>
            <w:tcW w:w="705" w:type="pct"/>
          </w:tcPr>
          <w:p w14:paraId="78AE1437"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0.84</w:t>
            </w:r>
          </w:p>
        </w:tc>
      </w:tr>
      <w:tr w:rsidR="004D4D97" w:rsidRPr="006B3936" w14:paraId="7849C082" w14:textId="77777777" w:rsidTr="0026326F">
        <w:tc>
          <w:tcPr>
            <w:tcW w:w="1590" w:type="pct"/>
          </w:tcPr>
          <w:p w14:paraId="48BF0A46"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tcPr>
          <w:p w14:paraId="63FA014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0.03</w:t>
            </w:r>
          </w:p>
        </w:tc>
        <w:tc>
          <w:tcPr>
            <w:tcW w:w="417" w:type="pct"/>
          </w:tcPr>
          <w:p w14:paraId="09102FE7"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0.86</w:t>
            </w:r>
          </w:p>
        </w:tc>
        <w:tc>
          <w:tcPr>
            <w:tcW w:w="505" w:type="pct"/>
          </w:tcPr>
          <w:p w14:paraId="4D0A775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&lt;0.01</w:t>
            </w:r>
          </w:p>
        </w:tc>
        <w:tc>
          <w:tcPr>
            <w:tcW w:w="514" w:type="pct"/>
          </w:tcPr>
          <w:p w14:paraId="259187A5"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0.93</w:t>
            </w:r>
          </w:p>
        </w:tc>
        <w:tc>
          <w:tcPr>
            <w:tcW w:w="706" w:type="pct"/>
          </w:tcPr>
          <w:p w14:paraId="5B0D978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0.99</w:t>
            </w:r>
          </w:p>
        </w:tc>
        <w:tc>
          <w:tcPr>
            <w:tcW w:w="705" w:type="pct"/>
          </w:tcPr>
          <w:p w14:paraId="337A5CE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0.32</w:t>
            </w:r>
          </w:p>
        </w:tc>
      </w:tr>
      <w:tr w:rsidR="004D4D97" w:rsidRPr="006B3936" w14:paraId="12DF485F" w14:textId="77777777" w:rsidTr="0026326F">
        <w:tc>
          <w:tcPr>
            <w:tcW w:w="1590" w:type="pct"/>
            <w:shd w:val="clear" w:color="auto" w:fill="F2F2F2" w:themeFill="background1" w:themeFillShade="F2"/>
          </w:tcPr>
          <w:p w14:paraId="406B31D7"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Sorghastrum nutans</w:t>
            </w:r>
          </w:p>
        </w:tc>
        <w:tc>
          <w:tcPr>
            <w:tcW w:w="564" w:type="pct"/>
            <w:shd w:val="clear" w:color="auto" w:fill="F2F2F2" w:themeFill="background1" w:themeFillShade="F2"/>
          </w:tcPr>
          <w:p w14:paraId="6B63CD42" w14:textId="77777777" w:rsidR="004D4D97" w:rsidRPr="006B3936" w:rsidRDefault="004D4D97" w:rsidP="0026326F">
            <w:pPr>
              <w:jc w:val="center"/>
              <w:rPr>
                <w:rFonts w:cs="Times New Roman"/>
                <w:color w:val="000000" w:themeColor="text1"/>
              </w:rPr>
            </w:pPr>
          </w:p>
        </w:tc>
        <w:tc>
          <w:tcPr>
            <w:tcW w:w="417" w:type="pct"/>
            <w:shd w:val="clear" w:color="auto" w:fill="F2F2F2" w:themeFill="background1" w:themeFillShade="F2"/>
          </w:tcPr>
          <w:p w14:paraId="6EC65A1B" w14:textId="77777777" w:rsidR="004D4D97" w:rsidRPr="006B3936" w:rsidRDefault="004D4D97" w:rsidP="0026326F">
            <w:pPr>
              <w:jc w:val="center"/>
              <w:rPr>
                <w:rFonts w:cs="Times New Roman"/>
                <w:color w:val="000000" w:themeColor="text1"/>
              </w:rPr>
            </w:pPr>
          </w:p>
        </w:tc>
        <w:tc>
          <w:tcPr>
            <w:tcW w:w="505" w:type="pct"/>
            <w:shd w:val="clear" w:color="auto" w:fill="F2F2F2" w:themeFill="background1" w:themeFillShade="F2"/>
          </w:tcPr>
          <w:p w14:paraId="4A7BA4D6" w14:textId="77777777" w:rsidR="004D4D97" w:rsidRPr="006B3936" w:rsidRDefault="004D4D97" w:rsidP="0026326F">
            <w:pPr>
              <w:jc w:val="center"/>
              <w:rPr>
                <w:rFonts w:cs="Times New Roman"/>
                <w:color w:val="000000" w:themeColor="text1"/>
              </w:rPr>
            </w:pPr>
          </w:p>
        </w:tc>
        <w:tc>
          <w:tcPr>
            <w:tcW w:w="514" w:type="pct"/>
            <w:shd w:val="clear" w:color="auto" w:fill="F2F2F2" w:themeFill="background1" w:themeFillShade="F2"/>
          </w:tcPr>
          <w:p w14:paraId="046F764B" w14:textId="77777777" w:rsidR="004D4D97" w:rsidRPr="006B3936" w:rsidRDefault="004D4D97" w:rsidP="0026326F">
            <w:pPr>
              <w:jc w:val="center"/>
              <w:rPr>
                <w:rFonts w:cs="Times New Roman"/>
                <w:color w:val="000000" w:themeColor="text1"/>
              </w:rPr>
            </w:pPr>
          </w:p>
        </w:tc>
        <w:tc>
          <w:tcPr>
            <w:tcW w:w="706" w:type="pct"/>
            <w:shd w:val="clear" w:color="auto" w:fill="F2F2F2" w:themeFill="background1" w:themeFillShade="F2"/>
          </w:tcPr>
          <w:p w14:paraId="4319D8D6" w14:textId="77777777" w:rsidR="004D4D97" w:rsidRPr="006B3936" w:rsidRDefault="004D4D97" w:rsidP="0026326F">
            <w:pPr>
              <w:jc w:val="center"/>
              <w:rPr>
                <w:rFonts w:cs="Times New Roman"/>
                <w:color w:val="000000" w:themeColor="text1"/>
              </w:rPr>
            </w:pPr>
          </w:p>
        </w:tc>
        <w:tc>
          <w:tcPr>
            <w:tcW w:w="705" w:type="pct"/>
            <w:shd w:val="clear" w:color="auto" w:fill="F2F2F2" w:themeFill="background1" w:themeFillShade="F2"/>
          </w:tcPr>
          <w:p w14:paraId="51A06F6B" w14:textId="77777777" w:rsidR="004D4D97" w:rsidRPr="006B3936" w:rsidRDefault="004D4D97" w:rsidP="0026326F">
            <w:pPr>
              <w:jc w:val="center"/>
              <w:rPr>
                <w:rFonts w:cs="Times New Roman"/>
                <w:color w:val="000000" w:themeColor="text1"/>
              </w:rPr>
            </w:pPr>
          </w:p>
        </w:tc>
      </w:tr>
      <w:tr w:rsidR="004D4D97" w:rsidRPr="006B3936" w14:paraId="78A5096F" w14:textId="77777777" w:rsidTr="0026326F">
        <w:tc>
          <w:tcPr>
            <w:tcW w:w="1590" w:type="pct"/>
            <w:shd w:val="clear" w:color="auto" w:fill="F2F2F2" w:themeFill="background1" w:themeFillShade="F2"/>
          </w:tcPr>
          <w:p w14:paraId="1AE81897"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shd w:val="clear" w:color="auto" w:fill="F2F2F2" w:themeFill="background1" w:themeFillShade="F2"/>
          </w:tcPr>
          <w:p w14:paraId="5504158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0.81</w:t>
            </w:r>
          </w:p>
        </w:tc>
        <w:tc>
          <w:tcPr>
            <w:tcW w:w="417" w:type="pct"/>
            <w:shd w:val="clear" w:color="auto" w:fill="F2F2F2" w:themeFill="background1" w:themeFillShade="F2"/>
          </w:tcPr>
          <w:p w14:paraId="18BB7AA5"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0.36</w:t>
            </w:r>
          </w:p>
        </w:tc>
        <w:tc>
          <w:tcPr>
            <w:tcW w:w="505" w:type="pct"/>
            <w:shd w:val="clear" w:color="auto" w:fill="F2F2F2" w:themeFill="background1" w:themeFillShade="F2"/>
          </w:tcPr>
          <w:p w14:paraId="6B5CDD29" w14:textId="77777777" w:rsidR="004D4D97" w:rsidRPr="006B3936" w:rsidRDefault="004D4D97" w:rsidP="0026326F">
            <w:pPr>
              <w:jc w:val="center"/>
              <w:rPr>
                <w:rFonts w:cs="Times New Roman"/>
                <w:color w:val="000000" w:themeColor="text1"/>
              </w:rPr>
            </w:pPr>
            <w:r w:rsidRPr="006B3936">
              <w:rPr>
                <w:rFonts w:cs="Times New Roman"/>
                <w:color w:val="000000" w:themeColor="text1"/>
              </w:rPr>
              <w:t>1.27</w:t>
            </w:r>
          </w:p>
        </w:tc>
        <w:tc>
          <w:tcPr>
            <w:tcW w:w="514" w:type="pct"/>
            <w:shd w:val="clear" w:color="auto" w:fill="F2F2F2" w:themeFill="background1" w:themeFillShade="F2"/>
          </w:tcPr>
          <w:p w14:paraId="649D6A3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0.26</w:t>
            </w:r>
          </w:p>
        </w:tc>
        <w:tc>
          <w:tcPr>
            <w:tcW w:w="706" w:type="pct"/>
            <w:shd w:val="clear" w:color="auto" w:fill="F2F2F2" w:themeFill="background1" w:themeFillShade="F2"/>
          </w:tcPr>
          <w:p w14:paraId="06000D8F" w14:textId="77777777" w:rsidR="004D4D97" w:rsidRPr="006B3936" w:rsidRDefault="004D4D97" w:rsidP="0026326F">
            <w:pPr>
              <w:jc w:val="center"/>
              <w:rPr>
                <w:rFonts w:cs="Times New Roman"/>
                <w:color w:val="000000" w:themeColor="text1"/>
              </w:rPr>
            </w:pPr>
            <w:r w:rsidRPr="006B3936">
              <w:rPr>
                <w:rFonts w:cs="Times New Roman"/>
                <w:color w:val="000000" w:themeColor="text1"/>
              </w:rPr>
              <w:t>3.80</w:t>
            </w:r>
          </w:p>
        </w:tc>
        <w:tc>
          <w:tcPr>
            <w:tcW w:w="705" w:type="pct"/>
            <w:shd w:val="clear" w:color="auto" w:fill="F2F2F2" w:themeFill="background1" w:themeFillShade="F2"/>
          </w:tcPr>
          <w:p w14:paraId="4B14D10F" w14:textId="77777777" w:rsidR="004D4D97" w:rsidRPr="006B3936" w:rsidRDefault="004D4D97" w:rsidP="0026326F">
            <w:pPr>
              <w:jc w:val="center"/>
              <w:rPr>
                <w:rFonts w:cs="Times New Roman"/>
                <w:b/>
                <w:bCs/>
                <w:color w:val="000000" w:themeColor="text1"/>
              </w:rPr>
            </w:pPr>
            <w:r w:rsidRPr="006B3936">
              <w:rPr>
                <w:rFonts w:cs="Times New Roman"/>
                <w:b/>
                <w:bCs/>
                <w:color w:val="000000" w:themeColor="text1"/>
              </w:rPr>
              <w:t>0.05</w:t>
            </w:r>
          </w:p>
        </w:tc>
      </w:tr>
      <w:tr w:rsidR="004D4D97" w:rsidRPr="006B3936" w14:paraId="66C68944" w14:textId="77777777" w:rsidTr="0026326F">
        <w:tc>
          <w:tcPr>
            <w:tcW w:w="1590" w:type="pct"/>
            <w:shd w:val="clear" w:color="auto" w:fill="F2F2F2" w:themeFill="background1" w:themeFillShade="F2"/>
          </w:tcPr>
          <w:p w14:paraId="6E67D11F"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shd w:val="clear" w:color="auto" w:fill="F2F2F2" w:themeFill="background1" w:themeFillShade="F2"/>
          </w:tcPr>
          <w:p w14:paraId="1FCE7E6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&lt;0.01</w:t>
            </w:r>
          </w:p>
        </w:tc>
        <w:tc>
          <w:tcPr>
            <w:tcW w:w="417" w:type="pct"/>
            <w:shd w:val="clear" w:color="auto" w:fill="F2F2F2" w:themeFill="background1" w:themeFillShade="F2"/>
          </w:tcPr>
          <w:p w14:paraId="4FD353A3"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0.93</w:t>
            </w:r>
          </w:p>
        </w:tc>
        <w:tc>
          <w:tcPr>
            <w:tcW w:w="505" w:type="pct"/>
            <w:shd w:val="clear" w:color="auto" w:fill="F2F2F2" w:themeFill="background1" w:themeFillShade="F2"/>
          </w:tcPr>
          <w:p w14:paraId="793C6C7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0.45</w:t>
            </w:r>
          </w:p>
        </w:tc>
        <w:tc>
          <w:tcPr>
            <w:tcW w:w="514" w:type="pct"/>
            <w:shd w:val="clear" w:color="auto" w:fill="F2F2F2" w:themeFill="background1" w:themeFillShade="F2"/>
          </w:tcPr>
          <w:p w14:paraId="1E1A837A"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0.50</w:t>
            </w:r>
          </w:p>
        </w:tc>
        <w:tc>
          <w:tcPr>
            <w:tcW w:w="706" w:type="pct"/>
            <w:shd w:val="clear" w:color="auto" w:fill="F2F2F2" w:themeFill="background1" w:themeFillShade="F2"/>
          </w:tcPr>
          <w:p w14:paraId="7A329C3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0.10</w:t>
            </w:r>
          </w:p>
        </w:tc>
        <w:tc>
          <w:tcPr>
            <w:tcW w:w="705" w:type="pct"/>
            <w:shd w:val="clear" w:color="auto" w:fill="F2F2F2" w:themeFill="background1" w:themeFillShade="F2"/>
          </w:tcPr>
          <w:p w14:paraId="02A09D7D"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0.74</w:t>
            </w:r>
          </w:p>
        </w:tc>
      </w:tr>
      <w:tr w:rsidR="004D4D97" w:rsidRPr="006B3936" w14:paraId="5F0162B3" w14:textId="77777777" w:rsidTr="0026326F">
        <w:tc>
          <w:tcPr>
            <w:tcW w:w="1590" w:type="pct"/>
          </w:tcPr>
          <w:p w14:paraId="698CF322" w14:textId="77777777" w:rsidR="004D4D97" w:rsidRPr="006B3936" w:rsidRDefault="004D4D97" w:rsidP="0026326F">
            <w:pPr>
              <w:rPr>
                <w:rFonts w:cs="Times New Roman"/>
                <w:i/>
                <w:iCs/>
                <w:color w:val="000000" w:themeColor="text1"/>
              </w:rPr>
            </w:pPr>
            <w:r w:rsidRPr="006B3936">
              <w:rPr>
                <w:rFonts w:cs="Times New Roman"/>
                <w:i/>
                <w:iCs/>
                <w:color w:val="000000" w:themeColor="text1"/>
              </w:rPr>
              <w:t xml:space="preserve">Sporobolus </w:t>
            </w:r>
            <w:proofErr w:type="spellStart"/>
            <w:r w:rsidRPr="006B3936">
              <w:rPr>
                <w:rFonts w:cs="Times New Roman"/>
                <w:i/>
                <w:iCs/>
                <w:color w:val="000000" w:themeColor="text1"/>
              </w:rPr>
              <w:t>compositus</w:t>
            </w:r>
            <w:proofErr w:type="spellEnd"/>
          </w:p>
        </w:tc>
        <w:tc>
          <w:tcPr>
            <w:tcW w:w="564" w:type="pct"/>
          </w:tcPr>
          <w:p w14:paraId="5F5852BD" w14:textId="77777777" w:rsidR="004D4D97" w:rsidRPr="006B3936" w:rsidRDefault="004D4D97" w:rsidP="0026326F">
            <w:pPr>
              <w:jc w:val="center"/>
              <w:rPr>
                <w:rFonts w:cs="Times New Roman"/>
                <w:color w:val="000000" w:themeColor="text1"/>
              </w:rPr>
            </w:pPr>
          </w:p>
        </w:tc>
        <w:tc>
          <w:tcPr>
            <w:tcW w:w="417" w:type="pct"/>
          </w:tcPr>
          <w:p w14:paraId="5A6B125F" w14:textId="77777777" w:rsidR="004D4D97" w:rsidRPr="006B3936" w:rsidRDefault="004D4D97" w:rsidP="0026326F">
            <w:pPr>
              <w:jc w:val="center"/>
              <w:rPr>
                <w:rFonts w:cs="Times New Roman"/>
                <w:color w:val="000000" w:themeColor="text1"/>
              </w:rPr>
            </w:pPr>
          </w:p>
        </w:tc>
        <w:tc>
          <w:tcPr>
            <w:tcW w:w="505" w:type="pct"/>
          </w:tcPr>
          <w:p w14:paraId="58ACAE10" w14:textId="77777777" w:rsidR="004D4D97" w:rsidRPr="006B3936" w:rsidRDefault="004D4D97" w:rsidP="0026326F">
            <w:pPr>
              <w:jc w:val="center"/>
              <w:rPr>
                <w:rFonts w:cs="Times New Roman"/>
                <w:color w:val="000000" w:themeColor="text1"/>
              </w:rPr>
            </w:pPr>
          </w:p>
        </w:tc>
        <w:tc>
          <w:tcPr>
            <w:tcW w:w="514" w:type="pct"/>
          </w:tcPr>
          <w:p w14:paraId="739E76B3" w14:textId="77777777" w:rsidR="004D4D97" w:rsidRPr="006B3936" w:rsidRDefault="004D4D97" w:rsidP="0026326F">
            <w:pPr>
              <w:jc w:val="center"/>
              <w:rPr>
                <w:rFonts w:cs="Times New Roman"/>
                <w:color w:val="000000" w:themeColor="text1"/>
              </w:rPr>
            </w:pPr>
          </w:p>
        </w:tc>
        <w:tc>
          <w:tcPr>
            <w:tcW w:w="706" w:type="pct"/>
          </w:tcPr>
          <w:p w14:paraId="213C9788" w14:textId="77777777" w:rsidR="004D4D97" w:rsidRPr="006B3936" w:rsidRDefault="004D4D97" w:rsidP="0026326F">
            <w:pPr>
              <w:jc w:val="center"/>
              <w:rPr>
                <w:rFonts w:cs="Times New Roman"/>
                <w:color w:val="000000" w:themeColor="text1"/>
              </w:rPr>
            </w:pPr>
          </w:p>
        </w:tc>
        <w:tc>
          <w:tcPr>
            <w:tcW w:w="705" w:type="pct"/>
          </w:tcPr>
          <w:p w14:paraId="2C8E0277" w14:textId="77777777" w:rsidR="004D4D97" w:rsidRPr="006B3936" w:rsidRDefault="004D4D97" w:rsidP="0026326F">
            <w:pPr>
              <w:jc w:val="center"/>
              <w:rPr>
                <w:rFonts w:cs="Times New Roman"/>
                <w:color w:val="000000" w:themeColor="text1"/>
              </w:rPr>
            </w:pPr>
          </w:p>
        </w:tc>
      </w:tr>
      <w:tr w:rsidR="004D4D97" w:rsidRPr="006B3936" w14:paraId="7CFEBBED" w14:textId="77777777" w:rsidTr="0026326F">
        <w:tc>
          <w:tcPr>
            <w:tcW w:w="1590" w:type="pct"/>
          </w:tcPr>
          <w:p w14:paraId="53345434" w14:textId="77777777" w:rsidR="004D4D97" w:rsidRPr="006B3936" w:rsidRDefault="004D4D97" w:rsidP="0026326F">
            <w:pPr>
              <w:jc w:val="right"/>
              <w:rPr>
                <w:rFonts w:cs="Times New Roman"/>
                <w:color w:val="000000" w:themeColor="text1"/>
              </w:rPr>
            </w:pPr>
            <w:r w:rsidRPr="006B3936">
              <w:rPr>
                <w:rFonts w:cs="Times New Roman"/>
                <w:color w:val="000000" w:themeColor="text1"/>
              </w:rPr>
              <w:t>hay harvest</w:t>
            </w:r>
          </w:p>
        </w:tc>
        <w:tc>
          <w:tcPr>
            <w:tcW w:w="564" w:type="pct"/>
          </w:tcPr>
          <w:p w14:paraId="198F2D4E"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0.02</w:t>
            </w:r>
          </w:p>
        </w:tc>
        <w:tc>
          <w:tcPr>
            <w:tcW w:w="417" w:type="pct"/>
          </w:tcPr>
          <w:p w14:paraId="24C9B7B8"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0.89</w:t>
            </w:r>
          </w:p>
        </w:tc>
        <w:tc>
          <w:tcPr>
            <w:tcW w:w="505" w:type="pct"/>
          </w:tcPr>
          <w:p w14:paraId="6999D207"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0.11</w:t>
            </w:r>
          </w:p>
        </w:tc>
        <w:tc>
          <w:tcPr>
            <w:tcW w:w="514" w:type="pct"/>
          </w:tcPr>
          <w:p w14:paraId="4D1B3B9F"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0.74</w:t>
            </w:r>
          </w:p>
        </w:tc>
        <w:tc>
          <w:tcPr>
            <w:tcW w:w="706" w:type="pct"/>
          </w:tcPr>
          <w:p w14:paraId="28CB1DE0"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0.49</w:t>
            </w:r>
          </w:p>
        </w:tc>
        <w:tc>
          <w:tcPr>
            <w:tcW w:w="705" w:type="pct"/>
          </w:tcPr>
          <w:p w14:paraId="1345EF6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0.48</w:t>
            </w:r>
          </w:p>
        </w:tc>
      </w:tr>
      <w:tr w:rsidR="004D4D97" w:rsidRPr="006B3936" w14:paraId="0B05DD43" w14:textId="77777777" w:rsidTr="0026326F">
        <w:tc>
          <w:tcPr>
            <w:tcW w:w="1590" w:type="pct"/>
            <w:tcBorders>
              <w:bottom w:val="single" w:sz="4" w:space="0" w:color="auto"/>
            </w:tcBorders>
          </w:tcPr>
          <w:p w14:paraId="537C6E0E" w14:textId="77777777" w:rsidR="004D4D97" w:rsidRPr="006B3936" w:rsidRDefault="004D4D97" w:rsidP="0026326F">
            <w:pPr>
              <w:jc w:val="right"/>
              <w:rPr>
                <w:rFonts w:cs="Times New Roman"/>
                <w:color w:val="000000" w:themeColor="text1"/>
              </w:rPr>
            </w:pPr>
            <w:r w:rsidRPr="006B3936">
              <w:rPr>
                <w:rFonts w:cs="Times New Roman"/>
                <w:color w:val="000000" w:themeColor="text1"/>
              </w:rPr>
              <w:t>no hay harvest</w:t>
            </w:r>
          </w:p>
        </w:tc>
        <w:tc>
          <w:tcPr>
            <w:tcW w:w="564" w:type="pct"/>
            <w:tcBorders>
              <w:bottom w:val="single" w:sz="4" w:space="0" w:color="auto"/>
            </w:tcBorders>
          </w:tcPr>
          <w:p w14:paraId="6796EBC5"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0.04</w:t>
            </w:r>
          </w:p>
        </w:tc>
        <w:tc>
          <w:tcPr>
            <w:tcW w:w="417" w:type="pct"/>
            <w:tcBorders>
              <w:bottom w:val="single" w:sz="4" w:space="0" w:color="auto"/>
            </w:tcBorders>
          </w:tcPr>
          <w:p w14:paraId="23DFD8DB"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0.85</w:t>
            </w:r>
          </w:p>
        </w:tc>
        <w:tc>
          <w:tcPr>
            <w:tcW w:w="505" w:type="pct"/>
            <w:tcBorders>
              <w:bottom w:val="single" w:sz="4" w:space="0" w:color="auto"/>
            </w:tcBorders>
          </w:tcPr>
          <w:p w14:paraId="5D8F1FCD"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0.70</w:t>
            </w:r>
          </w:p>
        </w:tc>
        <w:tc>
          <w:tcPr>
            <w:tcW w:w="514" w:type="pct"/>
            <w:tcBorders>
              <w:bottom w:val="single" w:sz="4" w:space="0" w:color="auto"/>
            </w:tcBorders>
          </w:tcPr>
          <w:p w14:paraId="56C3D7EF"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0.40</w:t>
            </w:r>
          </w:p>
        </w:tc>
        <w:tc>
          <w:tcPr>
            <w:tcW w:w="706" w:type="pct"/>
            <w:tcBorders>
              <w:bottom w:val="single" w:sz="4" w:space="0" w:color="auto"/>
            </w:tcBorders>
          </w:tcPr>
          <w:p w14:paraId="323FCB36"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0.92</w:t>
            </w:r>
          </w:p>
        </w:tc>
        <w:tc>
          <w:tcPr>
            <w:tcW w:w="705" w:type="pct"/>
            <w:tcBorders>
              <w:bottom w:val="single" w:sz="4" w:space="0" w:color="auto"/>
            </w:tcBorders>
          </w:tcPr>
          <w:p w14:paraId="546392DC" w14:textId="77777777" w:rsidR="004D4D97" w:rsidRPr="006B3936" w:rsidRDefault="004D4D97" w:rsidP="0026326F">
            <w:pPr>
              <w:jc w:val="center"/>
              <w:rPr>
                <w:rFonts w:cs="Times New Roman"/>
                <w:color w:val="000000" w:themeColor="text1"/>
              </w:rPr>
            </w:pPr>
            <w:r w:rsidRPr="006B3936">
              <w:rPr>
                <w:rFonts w:cs="Times New Roman"/>
                <w:color w:val="000000" w:themeColor="text1"/>
              </w:rPr>
              <w:t>0.34</w:t>
            </w:r>
          </w:p>
        </w:tc>
      </w:tr>
    </w:tbl>
    <w:p w14:paraId="74494A1E" w14:textId="7B0616EC" w:rsidR="001B2DDB" w:rsidRDefault="001B2DDB" w:rsidP="003E094B">
      <w:pPr>
        <w:spacing w:line="480" w:lineRule="auto"/>
        <w:rPr>
          <w:rStyle w:val="Heading4Char"/>
        </w:rPr>
      </w:pPr>
    </w:p>
    <w:p w14:paraId="07DA61C1" w14:textId="707D9B49" w:rsidR="00E23BF7" w:rsidRDefault="00594977" w:rsidP="00B7611C">
      <w:bookmarkStart w:id="42" w:name="_Toc84683611"/>
      <w:r w:rsidRPr="00A521D0">
        <w:rPr>
          <w:rFonts w:cs="Times New Roman"/>
          <w:noProof/>
          <w:color w:val="000000" w:themeColor="text1"/>
        </w:rPr>
        <w:lastRenderedPageBreak/>
        <w:drawing>
          <wp:inline distT="0" distB="0" distL="0" distR="0" wp14:anchorId="55F38B66" wp14:editId="5FDE5C08">
            <wp:extent cx="5943600" cy="76796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7679690"/>
                    </a:xfrm>
                    <a:prstGeom prst="rect">
                      <a:avLst/>
                    </a:prstGeom>
                  </pic:spPr>
                </pic:pic>
              </a:graphicData>
            </a:graphic>
          </wp:inline>
        </w:drawing>
      </w:r>
    </w:p>
    <w:p w14:paraId="258E9188" w14:textId="43906D67" w:rsidR="00594977" w:rsidRPr="00594977" w:rsidRDefault="00B7611C" w:rsidP="00594977">
      <w:pPr>
        <w:pStyle w:val="Caption"/>
        <w:rPr>
          <w:rFonts w:cs="Times New Roman"/>
          <w:b w:val="0"/>
          <w:bCs w:val="0"/>
        </w:rPr>
      </w:pPr>
      <w:bookmarkStart w:id="43" w:name="_Toc84683729"/>
      <w:r>
        <w:t>Figure 1</w:t>
      </w:r>
      <w:r w:rsidR="001B2DDB" w:rsidRPr="004D4D97">
        <w:rPr>
          <w:rFonts w:cs="Times New Roman"/>
        </w:rPr>
        <w:t>.</w:t>
      </w:r>
      <w:r w:rsidR="00C7688F" w:rsidRPr="004D4D97">
        <w:rPr>
          <w:rFonts w:cs="Times New Roman"/>
        </w:rPr>
        <w:t xml:space="preserve"> </w:t>
      </w:r>
      <w:r w:rsidR="00C7688F" w:rsidRPr="00B7611C">
        <w:rPr>
          <w:rFonts w:cs="Times New Roman"/>
          <w:b w:val="0"/>
          <w:bCs w:val="0"/>
        </w:rPr>
        <w:t xml:space="preserve">Piecewise Structural Equation Models (SEMs) describing the relationships among plant performance (focal plant cover, focal plant height), biotic variables (LAI – leaf area index, ANPP – aboveground net primary productivity, community richness), abiotic variables (soil moisture, </w:t>
      </w:r>
      <w:r w:rsidR="00C7688F" w:rsidRPr="00B7611C">
        <w:rPr>
          <w:rFonts w:cs="Times New Roman"/>
          <w:b w:val="0"/>
          <w:bCs w:val="0"/>
        </w:rPr>
        <w:lastRenderedPageBreak/>
        <w:t>soil temperature, bare-ground cover) in plots with hay harvest (a) no hay harvest (b) across precipitation treatments. Conditional R</w:t>
      </w:r>
      <w:r w:rsidR="00C7688F" w:rsidRPr="00B7611C">
        <w:rPr>
          <w:rFonts w:cs="Times New Roman"/>
          <w:b w:val="0"/>
          <w:bCs w:val="0"/>
          <w:vertAlign w:val="superscript"/>
        </w:rPr>
        <w:t>2</w:t>
      </w:r>
      <w:r w:rsidR="00C7688F" w:rsidRPr="00B7611C">
        <w:rPr>
          <w:rFonts w:cs="Times New Roman"/>
          <w:b w:val="0"/>
          <w:bCs w:val="0"/>
        </w:rPr>
        <w:t xml:space="preserve"> values (i.e., including fixed and random effects) are under each predicted variable and standardized path estimates are provided next to each path with line thickness scaled based on the strength of the relationship (see </w:t>
      </w:r>
      <w:r w:rsidR="00C7688F" w:rsidRPr="00B7611C">
        <w:rPr>
          <w:rFonts w:cs="Times New Roman"/>
          <w:b w:val="0"/>
          <w:bCs w:val="0"/>
          <w:i/>
          <w:iCs/>
        </w:rPr>
        <w:t>Methods</w:t>
      </w:r>
      <w:r w:rsidR="00C7688F" w:rsidRPr="00B7611C">
        <w:rPr>
          <w:rFonts w:cs="Times New Roman"/>
          <w:b w:val="0"/>
          <w:bCs w:val="0"/>
        </w:rPr>
        <w:t xml:space="preserve"> for variable descriptions): *</w:t>
      </w:r>
      <w:r w:rsidR="00C7688F" w:rsidRPr="00B7611C">
        <w:rPr>
          <w:rFonts w:cs="Times New Roman"/>
          <w:b w:val="0"/>
          <w:bCs w:val="0"/>
          <w:i/>
          <w:iCs/>
        </w:rPr>
        <w:t>P</w:t>
      </w:r>
      <w:r w:rsidR="00C7688F" w:rsidRPr="00B7611C">
        <w:rPr>
          <w:rFonts w:cs="Times New Roman"/>
          <w:b w:val="0"/>
          <w:bCs w:val="0"/>
        </w:rPr>
        <w:t xml:space="preserve"> ≤ 0.05, **</w:t>
      </w:r>
      <w:r w:rsidR="00C7688F" w:rsidRPr="00B7611C">
        <w:rPr>
          <w:rFonts w:cs="Times New Roman"/>
          <w:b w:val="0"/>
          <w:bCs w:val="0"/>
          <w:i/>
          <w:iCs/>
        </w:rPr>
        <w:t>P</w:t>
      </w:r>
      <w:r w:rsidR="00C7688F" w:rsidRPr="00B7611C">
        <w:rPr>
          <w:rFonts w:cs="Times New Roman"/>
          <w:b w:val="0"/>
          <w:bCs w:val="0"/>
        </w:rPr>
        <w:t xml:space="preserve"> ≤ 0.01, ***</w:t>
      </w:r>
      <w:r w:rsidR="00C7688F" w:rsidRPr="00B7611C">
        <w:rPr>
          <w:rFonts w:cs="Times New Roman"/>
          <w:b w:val="0"/>
          <w:bCs w:val="0"/>
          <w:i/>
          <w:iCs/>
        </w:rPr>
        <w:t>P</w:t>
      </w:r>
      <w:r w:rsidR="00C7688F" w:rsidRPr="00B7611C">
        <w:rPr>
          <w:rFonts w:cs="Times New Roman"/>
          <w:b w:val="0"/>
          <w:bCs w:val="0"/>
        </w:rPr>
        <w:t xml:space="preserve"> ≤ 0.001. Only significant relationships (</w:t>
      </w:r>
      <w:r w:rsidR="00C7688F" w:rsidRPr="00B7611C">
        <w:rPr>
          <w:rFonts w:cs="Times New Roman"/>
          <w:b w:val="0"/>
          <w:bCs w:val="0"/>
          <w:i/>
          <w:iCs/>
        </w:rPr>
        <w:t xml:space="preserve">P </w:t>
      </w:r>
      <w:r w:rsidR="00C7688F" w:rsidRPr="00B7611C">
        <w:rPr>
          <w:rFonts w:cs="Times New Roman"/>
          <w:b w:val="0"/>
          <w:bCs w:val="0"/>
        </w:rPr>
        <w:t>≤ 0.05) are shown. Blue and black arrows indicate positive and negative relationships, respectively. Arrow widths are proportional to the strength of the relationship. The proportion of variance explained (R</w:t>
      </w:r>
      <w:r w:rsidR="00C7688F" w:rsidRPr="00B7611C">
        <w:rPr>
          <w:rFonts w:cs="Times New Roman"/>
          <w:b w:val="0"/>
          <w:bCs w:val="0"/>
          <w:vertAlign w:val="superscript"/>
        </w:rPr>
        <w:t>2</w:t>
      </w:r>
      <w:r w:rsidR="00C7688F" w:rsidRPr="00B7611C">
        <w:rPr>
          <w:rFonts w:cs="Times New Roman"/>
          <w:b w:val="0"/>
          <w:bCs w:val="0"/>
        </w:rPr>
        <w:t xml:space="preserve">) appears alongside the response variable in the model. Model estimates, standard errors, and </w:t>
      </w:r>
      <w:r w:rsidR="00C7688F" w:rsidRPr="00B7611C">
        <w:rPr>
          <w:rFonts w:cs="Times New Roman"/>
          <w:b w:val="0"/>
          <w:bCs w:val="0"/>
          <w:i/>
          <w:iCs/>
        </w:rPr>
        <w:t>P</w:t>
      </w:r>
      <w:r w:rsidR="00C7688F" w:rsidRPr="00B7611C">
        <w:rPr>
          <w:rFonts w:cs="Times New Roman"/>
          <w:b w:val="0"/>
          <w:bCs w:val="0"/>
        </w:rPr>
        <w:t>-values for significant and non-significant relationships are provided in Tables S2-3.</w:t>
      </w:r>
      <w:bookmarkEnd w:id="42"/>
      <w:bookmarkEnd w:id="43"/>
    </w:p>
    <w:p w14:paraId="0AAC65CC" w14:textId="3EAA4B29" w:rsidR="00E23BF7" w:rsidRDefault="00C7688F" w:rsidP="00E23BF7">
      <w:pPr>
        <w:jc w:val="center"/>
      </w:pPr>
      <w:r w:rsidRPr="006B3936">
        <w:rPr>
          <w:rFonts w:cs="Times New Roman"/>
          <w:noProof/>
          <w:color w:val="000000" w:themeColor="text1"/>
        </w:rPr>
        <w:drawing>
          <wp:inline distT="0" distB="0" distL="0" distR="0" wp14:anchorId="2035A3B7" wp14:editId="31665171">
            <wp:extent cx="5943600" cy="2311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41">
                      <a:extLst>
                        <a:ext uri="{28A0092B-C50C-407E-A947-70E740481C1C}">
                          <a14:useLocalDpi xmlns:a14="http://schemas.microsoft.com/office/drawing/2010/main" val="0"/>
                        </a:ext>
                      </a:extLst>
                    </a:blip>
                    <a:stretch>
                      <a:fillRect/>
                    </a:stretch>
                  </pic:blipFill>
                  <pic:spPr>
                    <a:xfrm>
                      <a:off x="0" y="0"/>
                      <a:ext cx="5943600" cy="2311400"/>
                    </a:xfrm>
                    <a:prstGeom prst="rect">
                      <a:avLst/>
                    </a:prstGeom>
                  </pic:spPr>
                </pic:pic>
              </a:graphicData>
            </a:graphic>
          </wp:inline>
        </w:drawing>
      </w:r>
      <w:r w:rsidRPr="006B3936">
        <w:rPr>
          <w:rFonts w:cs="Times New Roman"/>
          <w:noProof/>
          <w:color w:val="000000" w:themeColor="text1"/>
        </w:rPr>
        <w:drawing>
          <wp:inline distT="0" distB="0" distL="0" distR="0" wp14:anchorId="3E3FC06C" wp14:editId="3F20C52B">
            <wp:extent cx="5943600" cy="2311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42">
                      <a:extLst>
                        <a:ext uri="{28A0092B-C50C-407E-A947-70E740481C1C}">
                          <a14:useLocalDpi xmlns:a14="http://schemas.microsoft.com/office/drawing/2010/main" val="0"/>
                        </a:ext>
                      </a:extLst>
                    </a:blip>
                    <a:stretch>
                      <a:fillRect/>
                    </a:stretch>
                  </pic:blipFill>
                  <pic:spPr>
                    <a:xfrm>
                      <a:off x="0" y="0"/>
                      <a:ext cx="5943600" cy="2311400"/>
                    </a:xfrm>
                    <a:prstGeom prst="rect">
                      <a:avLst/>
                    </a:prstGeom>
                  </pic:spPr>
                </pic:pic>
              </a:graphicData>
            </a:graphic>
          </wp:inline>
        </w:drawing>
      </w:r>
      <w:r w:rsidRPr="006B3936">
        <w:rPr>
          <w:rFonts w:cs="Times New Roman"/>
          <w:b/>
          <w:bCs/>
          <w:noProof/>
          <w:color w:val="000000" w:themeColor="text1"/>
        </w:rPr>
        <w:drawing>
          <wp:inline distT="0" distB="0" distL="0" distR="0" wp14:anchorId="056AD5B0" wp14:editId="6E9484D2">
            <wp:extent cx="4881282" cy="645458"/>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rotWithShape="1">
                    <a:blip r:embed="rId43">
                      <a:extLst>
                        <a:ext uri="{28A0092B-C50C-407E-A947-70E740481C1C}">
                          <a14:useLocalDpi xmlns:a14="http://schemas.microsoft.com/office/drawing/2010/main" val="0"/>
                        </a:ext>
                      </a:extLst>
                    </a:blip>
                    <a:srcRect l="11544" t="70976" r="6229" b="1065"/>
                    <a:stretch/>
                  </pic:blipFill>
                  <pic:spPr bwMode="auto">
                    <a:xfrm>
                      <a:off x="0" y="0"/>
                      <a:ext cx="4887254" cy="646248"/>
                    </a:xfrm>
                    <a:prstGeom prst="rect">
                      <a:avLst/>
                    </a:prstGeom>
                    <a:ln>
                      <a:noFill/>
                    </a:ln>
                    <a:extLst>
                      <a:ext uri="{53640926-AAD7-44D8-BBD7-CCE9431645EC}">
                        <a14:shadowObscured xmlns:a14="http://schemas.microsoft.com/office/drawing/2010/main"/>
                      </a:ext>
                    </a:extLst>
                  </pic:spPr>
                </pic:pic>
              </a:graphicData>
            </a:graphic>
          </wp:inline>
        </w:drawing>
      </w:r>
    </w:p>
    <w:p w14:paraId="5B5BBFF1" w14:textId="74D06771" w:rsidR="00C7688F" w:rsidRDefault="00B7611C" w:rsidP="00B7611C">
      <w:pPr>
        <w:pStyle w:val="Caption"/>
        <w:rPr>
          <w:rFonts w:cs="Times New Roman"/>
          <w:b w:val="0"/>
          <w:bCs w:val="0"/>
        </w:rPr>
      </w:pPr>
      <w:bookmarkStart w:id="44" w:name="_Toc84683856"/>
      <w:r>
        <w:t>Figure 2</w:t>
      </w:r>
      <w:r w:rsidR="001B2DDB" w:rsidRPr="004D4D97">
        <w:rPr>
          <w:rFonts w:cs="Times New Roman"/>
        </w:rPr>
        <w:t>.</w:t>
      </w:r>
      <w:r w:rsidR="00C7688F" w:rsidRPr="004D4D97">
        <w:rPr>
          <w:rFonts w:cs="Times New Roman"/>
        </w:rPr>
        <w:t xml:space="preserve"> </w:t>
      </w:r>
      <w:r w:rsidR="00C7688F" w:rsidRPr="00B7611C">
        <w:rPr>
          <w:rFonts w:cs="Times New Roman"/>
          <w:b w:val="0"/>
          <w:bCs w:val="0"/>
        </w:rPr>
        <w:t xml:space="preserve">Focal species (a) height-abiotic and (b) cover-abiotic variables relationships in plots with </w:t>
      </w:r>
      <w:r w:rsidR="00C7688F" w:rsidRPr="00B7611C">
        <w:rPr>
          <w:rFonts w:cs="Times New Roman"/>
          <w:b w:val="0"/>
          <w:bCs w:val="0"/>
          <w:i/>
          <w:iCs/>
        </w:rPr>
        <w:t>hay harvest</w:t>
      </w:r>
      <w:r w:rsidR="00C7688F" w:rsidRPr="00B7611C">
        <w:rPr>
          <w:rFonts w:cs="Times New Roman"/>
          <w:b w:val="0"/>
          <w:bCs w:val="0"/>
        </w:rPr>
        <w:t>. Relationships were estimated by fitting GLMMs with log link to both species-specific height and abiotic variables (soil temperature, soil moisture, bare-ground cover). Continuous lines mean significant relationships, while dashed lines mean non-significant. P-values are shown in Table S4.</w:t>
      </w:r>
      <w:bookmarkEnd w:id="44"/>
    </w:p>
    <w:p w14:paraId="2B24D273" w14:textId="77777777" w:rsidR="00E23BF7" w:rsidRPr="00E23BF7" w:rsidRDefault="00E23BF7" w:rsidP="00E23BF7"/>
    <w:p w14:paraId="32D31ADF" w14:textId="11E925AA" w:rsidR="004D4D97" w:rsidRDefault="004D4D97" w:rsidP="004D4D97">
      <w:pPr>
        <w:jc w:val="center"/>
      </w:pPr>
      <w:r w:rsidRPr="006B3936">
        <w:rPr>
          <w:rFonts w:cs="Times New Roman"/>
          <w:b/>
          <w:bCs/>
          <w:noProof/>
          <w:color w:val="000000" w:themeColor="text1"/>
        </w:rPr>
        <w:lastRenderedPageBreak/>
        <w:drawing>
          <wp:inline distT="0" distB="0" distL="0" distR="0" wp14:anchorId="4C6EEC90" wp14:editId="5C70A50A">
            <wp:extent cx="5943600" cy="2311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44">
                      <a:extLst>
                        <a:ext uri="{28A0092B-C50C-407E-A947-70E740481C1C}">
                          <a14:useLocalDpi xmlns:a14="http://schemas.microsoft.com/office/drawing/2010/main" val="0"/>
                        </a:ext>
                      </a:extLst>
                    </a:blip>
                    <a:stretch>
                      <a:fillRect/>
                    </a:stretch>
                  </pic:blipFill>
                  <pic:spPr>
                    <a:xfrm>
                      <a:off x="0" y="0"/>
                      <a:ext cx="5943600" cy="2311400"/>
                    </a:xfrm>
                    <a:prstGeom prst="rect">
                      <a:avLst/>
                    </a:prstGeom>
                  </pic:spPr>
                </pic:pic>
              </a:graphicData>
            </a:graphic>
          </wp:inline>
        </w:drawing>
      </w:r>
      <w:r w:rsidRPr="006B3936">
        <w:rPr>
          <w:rFonts w:cs="Times New Roman"/>
          <w:b/>
          <w:bCs/>
          <w:noProof/>
          <w:color w:val="000000" w:themeColor="text1"/>
        </w:rPr>
        <w:drawing>
          <wp:inline distT="0" distB="0" distL="0" distR="0" wp14:anchorId="15B454D4" wp14:editId="27F67057">
            <wp:extent cx="5943600" cy="2311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5">
                      <a:extLst>
                        <a:ext uri="{28A0092B-C50C-407E-A947-70E740481C1C}">
                          <a14:useLocalDpi xmlns:a14="http://schemas.microsoft.com/office/drawing/2010/main" val="0"/>
                        </a:ext>
                      </a:extLst>
                    </a:blip>
                    <a:stretch>
                      <a:fillRect/>
                    </a:stretch>
                  </pic:blipFill>
                  <pic:spPr>
                    <a:xfrm>
                      <a:off x="0" y="0"/>
                      <a:ext cx="5943600" cy="2311400"/>
                    </a:xfrm>
                    <a:prstGeom prst="rect">
                      <a:avLst/>
                    </a:prstGeom>
                  </pic:spPr>
                </pic:pic>
              </a:graphicData>
            </a:graphic>
          </wp:inline>
        </w:drawing>
      </w:r>
      <w:r w:rsidRPr="006B3936">
        <w:rPr>
          <w:rFonts w:cs="Times New Roman"/>
          <w:b/>
          <w:bCs/>
          <w:noProof/>
          <w:color w:val="000000" w:themeColor="text1"/>
        </w:rPr>
        <w:drawing>
          <wp:inline distT="0" distB="0" distL="0" distR="0" wp14:anchorId="3856AE92" wp14:editId="7073D946">
            <wp:extent cx="4881282" cy="645458"/>
            <wp:effectExtent l="0" t="0" r="0"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rotWithShape="1">
                    <a:blip r:embed="rId46">
                      <a:extLst>
                        <a:ext uri="{28A0092B-C50C-407E-A947-70E740481C1C}">
                          <a14:useLocalDpi xmlns:a14="http://schemas.microsoft.com/office/drawing/2010/main" val="0"/>
                        </a:ext>
                      </a:extLst>
                    </a:blip>
                    <a:srcRect l="11544" t="70976" r="6229" b="1065"/>
                    <a:stretch/>
                  </pic:blipFill>
                  <pic:spPr bwMode="auto">
                    <a:xfrm>
                      <a:off x="0" y="0"/>
                      <a:ext cx="4887254" cy="646248"/>
                    </a:xfrm>
                    <a:prstGeom prst="rect">
                      <a:avLst/>
                    </a:prstGeom>
                    <a:ln>
                      <a:noFill/>
                    </a:ln>
                    <a:extLst>
                      <a:ext uri="{53640926-AAD7-44D8-BBD7-CCE9431645EC}">
                        <a14:shadowObscured xmlns:a14="http://schemas.microsoft.com/office/drawing/2010/main"/>
                      </a:ext>
                    </a:extLst>
                  </pic:spPr>
                </pic:pic>
              </a:graphicData>
            </a:graphic>
          </wp:inline>
        </w:drawing>
      </w:r>
    </w:p>
    <w:p w14:paraId="6A914CD5" w14:textId="77777777" w:rsidR="004D4D97" w:rsidRPr="004D4D97" w:rsidRDefault="004D4D97" w:rsidP="004D4D97"/>
    <w:p w14:paraId="4207C19E" w14:textId="28FD66EE" w:rsidR="00F23220" w:rsidRDefault="00B7611C" w:rsidP="00B7611C">
      <w:pPr>
        <w:pStyle w:val="Caption"/>
      </w:pPr>
      <w:bookmarkStart w:id="45" w:name="_Toc84683868"/>
      <w:r>
        <w:t>Figure 3</w:t>
      </w:r>
      <w:r w:rsidR="001B2DDB" w:rsidRPr="001D7778">
        <w:t>.</w:t>
      </w:r>
      <w:r w:rsidR="00F23220">
        <w:t xml:space="preserve"> </w:t>
      </w:r>
      <w:r w:rsidR="00F23220" w:rsidRPr="00B7611C">
        <w:rPr>
          <w:b w:val="0"/>
          <w:bCs w:val="0"/>
        </w:rPr>
        <w:t xml:space="preserve">Focal species (a) height-biotic and (b) cover-abiotic variables relationships in plots </w:t>
      </w:r>
      <w:r w:rsidR="00F23220" w:rsidRPr="00B7611C">
        <w:rPr>
          <w:b w:val="0"/>
          <w:bCs w:val="0"/>
          <w:i/>
          <w:iCs/>
        </w:rPr>
        <w:t>with hay harvest</w:t>
      </w:r>
      <w:r w:rsidR="00F23220" w:rsidRPr="00B7611C">
        <w:rPr>
          <w:b w:val="0"/>
          <w:bCs w:val="0"/>
        </w:rPr>
        <w:t xml:space="preserve">. Relationships were estimated by fitting GLMMs with log link to both species-specific height and biotic variables (community richness, leaf area index, ANPP). Continuous lines mean significant relationships, while dashed lines mean non-significant. </w:t>
      </w:r>
      <w:r w:rsidR="00F23220" w:rsidRPr="00B7611C">
        <w:rPr>
          <w:b w:val="0"/>
          <w:bCs w:val="0"/>
          <w:i/>
          <w:iCs/>
        </w:rPr>
        <w:t>P</w:t>
      </w:r>
      <w:r w:rsidR="00F23220" w:rsidRPr="00B7611C">
        <w:rPr>
          <w:b w:val="0"/>
          <w:bCs w:val="0"/>
        </w:rPr>
        <w:t>-values are shown in Table 1.</w:t>
      </w:r>
      <w:bookmarkEnd w:id="45"/>
    </w:p>
    <w:p w14:paraId="783217C3" w14:textId="34C69DB5" w:rsidR="004D4D97" w:rsidRDefault="004D4D97" w:rsidP="004D4D97"/>
    <w:p w14:paraId="429D0AFC" w14:textId="1DBB4469" w:rsidR="004D4D97" w:rsidRDefault="004D4D97" w:rsidP="004D4D97"/>
    <w:p w14:paraId="343C21F9" w14:textId="01F01F48" w:rsidR="004D4D97" w:rsidRDefault="004D4D97" w:rsidP="004D4D97"/>
    <w:p w14:paraId="73ECCE1E" w14:textId="5EAC413F" w:rsidR="004D4D97" w:rsidRDefault="004D4D97" w:rsidP="004D4D97"/>
    <w:p w14:paraId="114FF178" w14:textId="42D1218A" w:rsidR="004D4D97" w:rsidRPr="004D4D97" w:rsidRDefault="004D4D97" w:rsidP="004D4D97">
      <w:r w:rsidRPr="006B3936">
        <w:rPr>
          <w:rFonts w:cs="Times New Roman"/>
          <w:noProof/>
          <w:color w:val="000000" w:themeColor="text1"/>
        </w:rPr>
        <w:lastRenderedPageBreak/>
        <w:drawing>
          <wp:inline distT="0" distB="0" distL="0" distR="0" wp14:anchorId="6C007ED3" wp14:editId="38A1C7E6">
            <wp:extent cx="5943600" cy="2311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47">
                      <a:extLst>
                        <a:ext uri="{28A0092B-C50C-407E-A947-70E740481C1C}">
                          <a14:useLocalDpi xmlns:a14="http://schemas.microsoft.com/office/drawing/2010/main" val="0"/>
                        </a:ext>
                      </a:extLst>
                    </a:blip>
                    <a:stretch>
                      <a:fillRect/>
                    </a:stretch>
                  </pic:blipFill>
                  <pic:spPr>
                    <a:xfrm>
                      <a:off x="0" y="0"/>
                      <a:ext cx="5943600" cy="2311400"/>
                    </a:xfrm>
                    <a:prstGeom prst="rect">
                      <a:avLst/>
                    </a:prstGeom>
                  </pic:spPr>
                </pic:pic>
              </a:graphicData>
            </a:graphic>
          </wp:inline>
        </w:drawing>
      </w:r>
    </w:p>
    <w:p w14:paraId="517CF675" w14:textId="6F09F5F4" w:rsidR="00F23220" w:rsidRDefault="004D4D97" w:rsidP="00F23220">
      <w:r w:rsidRPr="006B3936">
        <w:rPr>
          <w:rFonts w:cs="Times New Roman"/>
          <w:noProof/>
          <w:color w:val="000000" w:themeColor="text1"/>
        </w:rPr>
        <w:drawing>
          <wp:inline distT="0" distB="0" distL="0" distR="0" wp14:anchorId="6D69BF8D" wp14:editId="668F4598">
            <wp:extent cx="5943600" cy="2311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48">
                      <a:extLst>
                        <a:ext uri="{28A0092B-C50C-407E-A947-70E740481C1C}">
                          <a14:useLocalDpi xmlns:a14="http://schemas.microsoft.com/office/drawing/2010/main" val="0"/>
                        </a:ext>
                      </a:extLst>
                    </a:blip>
                    <a:stretch>
                      <a:fillRect/>
                    </a:stretch>
                  </pic:blipFill>
                  <pic:spPr>
                    <a:xfrm>
                      <a:off x="0" y="0"/>
                      <a:ext cx="5943600" cy="2311400"/>
                    </a:xfrm>
                    <a:prstGeom prst="rect">
                      <a:avLst/>
                    </a:prstGeom>
                  </pic:spPr>
                </pic:pic>
              </a:graphicData>
            </a:graphic>
          </wp:inline>
        </w:drawing>
      </w:r>
    </w:p>
    <w:p w14:paraId="6C2D82A1" w14:textId="28F95765" w:rsidR="004D4D97" w:rsidRPr="00F23220" w:rsidRDefault="004D4D97" w:rsidP="004D4D97">
      <w:pPr>
        <w:jc w:val="center"/>
      </w:pPr>
      <w:r w:rsidRPr="006B3936">
        <w:rPr>
          <w:rFonts w:cs="Times New Roman"/>
          <w:b/>
          <w:bCs/>
          <w:noProof/>
          <w:color w:val="000000" w:themeColor="text1"/>
        </w:rPr>
        <w:drawing>
          <wp:inline distT="0" distB="0" distL="0" distR="0" wp14:anchorId="009A8FBE" wp14:editId="44891B87">
            <wp:extent cx="4881282" cy="645458"/>
            <wp:effectExtent l="0" t="0" r="0" b="254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rotWithShape="1">
                    <a:blip r:embed="rId49">
                      <a:extLst>
                        <a:ext uri="{28A0092B-C50C-407E-A947-70E740481C1C}">
                          <a14:useLocalDpi xmlns:a14="http://schemas.microsoft.com/office/drawing/2010/main" val="0"/>
                        </a:ext>
                      </a:extLst>
                    </a:blip>
                    <a:srcRect l="11544" t="70976" r="6229" b="1065"/>
                    <a:stretch/>
                  </pic:blipFill>
                  <pic:spPr bwMode="auto">
                    <a:xfrm>
                      <a:off x="0" y="0"/>
                      <a:ext cx="4887254" cy="646248"/>
                    </a:xfrm>
                    <a:prstGeom prst="rect">
                      <a:avLst/>
                    </a:prstGeom>
                    <a:ln>
                      <a:noFill/>
                    </a:ln>
                    <a:extLst>
                      <a:ext uri="{53640926-AAD7-44D8-BBD7-CCE9431645EC}">
                        <a14:shadowObscured xmlns:a14="http://schemas.microsoft.com/office/drawing/2010/main"/>
                      </a:ext>
                    </a:extLst>
                  </pic:spPr>
                </pic:pic>
              </a:graphicData>
            </a:graphic>
          </wp:inline>
        </w:drawing>
      </w:r>
    </w:p>
    <w:p w14:paraId="4776CF35" w14:textId="06B9D7D7" w:rsidR="001B2DDB" w:rsidRDefault="00B7611C" w:rsidP="00B7611C">
      <w:pPr>
        <w:pStyle w:val="Caption"/>
      </w:pPr>
      <w:bookmarkStart w:id="46" w:name="_Toc84683878"/>
      <w:r>
        <w:t>Figure 4</w:t>
      </w:r>
      <w:r w:rsidR="001B2DDB" w:rsidRPr="001D7778">
        <w:t>.</w:t>
      </w:r>
      <w:r w:rsidR="004D4D97">
        <w:t xml:space="preserve"> </w:t>
      </w:r>
      <w:r w:rsidR="004D4D97" w:rsidRPr="00B7611C">
        <w:rPr>
          <w:b w:val="0"/>
          <w:bCs w:val="0"/>
        </w:rPr>
        <w:t xml:space="preserve">Focal species (a) height-abiotic and (b) cover-abiotic variables relationships in plots </w:t>
      </w:r>
      <w:r w:rsidR="004D4D97" w:rsidRPr="00B7611C">
        <w:rPr>
          <w:b w:val="0"/>
          <w:bCs w:val="0"/>
          <w:i/>
          <w:iCs/>
        </w:rPr>
        <w:t>with no hay harvest</w:t>
      </w:r>
      <w:r w:rsidR="004D4D97" w:rsidRPr="00B7611C">
        <w:rPr>
          <w:b w:val="0"/>
          <w:bCs w:val="0"/>
        </w:rPr>
        <w:t xml:space="preserve"> (b). Relationships were estimated by fitting GLMMs with log link to both species-specific height and abiotic variables (soil temperature, soil moisture, bare-ground cover). Continuous lines mean significant relationships, while dashed lines mean non-significant. </w:t>
      </w:r>
      <w:r w:rsidR="004D4D97" w:rsidRPr="00B7611C">
        <w:rPr>
          <w:b w:val="0"/>
          <w:bCs w:val="0"/>
          <w:i/>
          <w:iCs/>
        </w:rPr>
        <w:t>P</w:t>
      </w:r>
      <w:r w:rsidR="004D4D97" w:rsidRPr="00B7611C">
        <w:rPr>
          <w:b w:val="0"/>
          <w:bCs w:val="0"/>
        </w:rPr>
        <w:t>-values are shown in Table S5.</w:t>
      </w:r>
      <w:bookmarkEnd w:id="46"/>
    </w:p>
    <w:p w14:paraId="4BA13105" w14:textId="77777777" w:rsidR="004D4D97" w:rsidRPr="004D4D97" w:rsidRDefault="004D4D97" w:rsidP="004D4D97"/>
    <w:p w14:paraId="40A3EAF5" w14:textId="01E26024" w:rsidR="004D4D97" w:rsidRDefault="004D4D97" w:rsidP="004D4D97">
      <w:r w:rsidRPr="006B3936">
        <w:rPr>
          <w:rFonts w:cs="Times New Roman"/>
          <w:b/>
          <w:bCs/>
          <w:noProof/>
          <w:color w:val="000000" w:themeColor="text1"/>
        </w:rPr>
        <w:lastRenderedPageBreak/>
        <w:drawing>
          <wp:inline distT="0" distB="0" distL="0" distR="0" wp14:anchorId="32EEEF89" wp14:editId="3E3F44E5">
            <wp:extent cx="5943600" cy="2311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50">
                      <a:extLst>
                        <a:ext uri="{28A0092B-C50C-407E-A947-70E740481C1C}">
                          <a14:useLocalDpi xmlns:a14="http://schemas.microsoft.com/office/drawing/2010/main" val="0"/>
                        </a:ext>
                      </a:extLst>
                    </a:blip>
                    <a:stretch>
                      <a:fillRect/>
                    </a:stretch>
                  </pic:blipFill>
                  <pic:spPr>
                    <a:xfrm>
                      <a:off x="0" y="0"/>
                      <a:ext cx="5943600" cy="2311400"/>
                    </a:xfrm>
                    <a:prstGeom prst="rect">
                      <a:avLst/>
                    </a:prstGeom>
                  </pic:spPr>
                </pic:pic>
              </a:graphicData>
            </a:graphic>
          </wp:inline>
        </w:drawing>
      </w:r>
    </w:p>
    <w:p w14:paraId="648EF7F4" w14:textId="63A58802" w:rsidR="004D4D97" w:rsidRDefault="004D4D97" w:rsidP="004D4D97">
      <w:r w:rsidRPr="006B3936">
        <w:rPr>
          <w:rFonts w:cs="Times New Roman"/>
          <w:b/>
          <w:bCs/>
          <w:noProof/>
          <w:color w:val="000000" w:themeColor="text1"/>
        </w:rPr>
        <w:drawing>
          <wp:inline distT="0" distB="0" distL="0" distR="0" wp14:anchorId="5797FC8A" wp14:editId="01289DA5">
            <wp:extent cx="5943600" cy="23114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51">
                      <a:extLst>
                        <a:ext uri="{28A0092B-C50C-407E-A947-70E740481C1C}">
                          <a14:useLocalDpi xmlns:a14="http://schemas.microsoft.com/office/drawing/2010/main" val="0"/>
                        </a:ext>
                      </a:extLst>
                    </a:blip>
                    <a:stretch>
                      <a:fillRect/>
                    </a:stretch>
                  </pic:blipFill>
                  <pic:spPr>
                    <a:xfrm>
                      <a:off x="0" y="0"/>
                      <a:ext cx="5943600" cy="2311400"/>
                    </a:xfrm>
                    <a:prstGeom prst="rect">
                      <a:avLst/>
                    </a:prstGeom>
                  </pic:spPr>
                </pic:pic>
              </a:graphicData>
            </a:graphic>
          </wp:inline>
        </w:drawing>
      </w:r>
    </w:p>
    <w:p w14:paraId="605FA681" w14:textId="7AB6FC92" w:rsidR="004D4D97" w:rsidRPr="004D4D97" w:rsidRDefault="004D4D97" w:rsidP="004D4D97">
      <w:pPr>
        <w:jc w:val="center"/>
      </w:pPr>
      <w:r w:rsidRPr="006B3936">
        <w:rPr>
          <w:rFonts w:cs="Times New Roman"/>
          <w:b/>
          <w:bCs/>
          <w:noProof/>
          <w:color w:val="000000" w:themeColor="text1"/>
        </w:rPr>
        <w:drawing>
          <wp:inline distT="0" distB="0" distL="0" distR="0" wp14:anchorId="59045989" wp14:editId="16EBB736">
            <wp:extent cx="4881282" cy="645458"/>
            <wp:effectExtent l="0" t="0" r="0" b="254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rotWithShape="1">
                    <a:blip r:embed="rId52">
                      <a:extLst>
                        <a:ext uri="{28A0092B-C50C-407E-A947-70E740481C1C}">
                          <a14:useLocalDpi xmlns:a14="http://schemas.microsoft.com/office/drawing/2010/main" val="0"/>
                        </a:ext>
                      </a:extLst>
                    </a:blip>
                    <a:srcRect l="11544" t="70976" r="6229" b="1065"/>
                    <a:stretch/>
                  </pic:blipFill>
                  <pic:spPr bwMode="auto">
                    <a:xfrm>
                      <a:off x="0" y="0"/>
                      <a:ext cx="4887254" cy="646248"/>
                    </a:xfrm>
                    <a:prstGeom prst="rect">
                      <a:avLst/>
                    </a:prstGeom>
                    <a:ln>
                      <a:noFill/>
                    </a:ln>
                    <a:extLst>
                      <a:ext uri="{53640926-AAD7-44D8-BBD7-CCE9431645EC}">
                        <a14:shadowObscured xmlns:a14="http://schemas.microsoft.com/office/drawing/2010/main"/>
                      </a:ext>
                    </a:extLst>
                  </pic:spPr>
                </pic:pic>
              </a:graphicData>
            </a:graphic>
          </wp:inline>
        </w:drawing>
      </w:r>
    </w:p>
    <w:p w14:paraId="2837D7D8" w14:textId="58981183" w:rsidR="001B2DDB" w:rsidRPr="001B2DDB" w:rsidRDefault="00B7611C" w:rsidP="00B7611C">
      <w:pPr>
        <w:pStyle w:val="Caption"/>
      </w:pPr>
      <w:bookmarkStart w:id="47" w:name="_Toc84683888"/>
      <w:r>
        <w:t>Figure 5</w:t>
      </w:r>
      <w:r w:rsidR="001B2DDB" w:rsidRPr="001D7778">
        <w:t>.</w:t>
      </w:r>
      <w:r w:rsidR="004D4D97">
        <w:t xml:space="preserve"> </w:t>
      </w:r>
      <w:r w:rsidR="004D4D97" w:rsidRPr="00B7611C">
        <w:rPr>
          <w:b w:val="0"/>
          <w:bCs w:val="0"/>
        </w:rPr>
        <w:t xml:space="preserve">Focal species (a) height-biotic and (b) cover-biotic variables relationships in plots </w:t>
      </w:r>
      <w:r w:rsidR="004D4D97" w:rsidRPr="00B7611C">
        <w:rPr>
          <w:b w:val="0"/>
          <w:bCs w:val="0"/>
          <w:i/>
          <w:iCs/>
        </w:rPr>
        <w:t>with no</w:t>
      </w:r>
      <w:r w:rsidR="004D4D97" w:rsidRPr="00B7611C">
        <w:rPr>
          <w:b w:val="0"/>
          <w:bCs w:val="0"/>
        </w:rPr>
        <w:t xml:space="preserve"> </w:t>
      </w:r>
      <w:r w:rsidR="004D4D97" w:rsidRPr="00B7611C">
        <w:rPr>
          <w:b w:val="0"/>
          <w:bCs w:val="0"/>
          <w:i/>
          <w:iCs/>
        </w:rPr>
        <w:t>hay harvest</w:t>
      </w:r>
      <w:r w:rsidR="004D4D97" w:rsidRPr="00B7611C">
        <w:rPr>
          <w:b w:val="0"/>
          <w:bCs w:val="0"/>
        </w:rPr>
        <w:t xml:space="preserve">. Relationships were estimated by fitting GLMMs with log link to both species-specific cover and biotic variables (community richness, leaf area index, ANPP). Continuous lines mean significant relationships, while dashed lines mean non-significant. </w:t>
      </w:r>
      <w:r w:rsidR="004D4D97" w:rsidRPr="00B7611C">
        <w:rPr>
          <w:b w:val="0"/>
          <w:bCs w:val="0"/>
          <w:i/>
          <w:iCs/>
        </w:rPr>
        <w:t>P</w:t>
      </w:r>
      <w:r w:rsidR="004D4D97" w:rsidRPr="00B7611C">
        <w:rPr>
          <w:b w:val="0"/>
          <w:bCs w:val="0"/>
        </w:rPr>
        <w:t>-values are shown in Table 2.</w:t>
      </w:r>
      <w:bookmarkEnd w:id="47"/>
    </w:p>
    <w:p w14:paraId="7D17F83A" w14:textId="77777777" w:rsidR="00834F0A" w:rsidRDefault="00834F0A" w:rsidP="00834F0A"/>
    <w:p w14:paraId="6374CD69" w14:textId="185B2E9D" w:rsidR="00834F0A" w:rsidRPr="00834F0A" w:rsidRDefault="00834F0A" w:rsidP="00834F0A">
      <w:pPr>
        <w:sectPr w:rsidR="00834F0A" w:rsidRPr="00834F0A" w:rsidSect="00CF3416">
          <w:pgSz w:w="12240" w:h="15840"/>
          <w:pgMar w:top="1440" w:right="1440" w:bottom="1440" w:left="1440" w:header="720" w:footer="720" w:gutter="0"/>
          <w:cols w:space="720"/>
          <w:docGrid w:linePitch="360"/>
        </w:sectPr>
      </w:pPr>
    </w:p>
    <w:p w14:paraId="6742ABF2" w14:textId="510DFD3B" w:rsidR="003F0D65" w:rsidRDefault="00E62AA5" w:rsidP="00987A13">
      <w:pPr>
        <w:pStyle w:val="Heading3"/>
        <w:jc w:val="center"/>
      </w:pPr>
      <w:bookmarkStart w:id="48" w:name="_Toc87272187"/>
      <w:r w:rsidRPr="00E62AA5">
        <w:lastRenderedPageBreak/>
        <w:t>Appendix S1</w:t>
      </w:r>
      <w:bookmarkEnd w:id="48"/>
    </w:p>
    <w:p w14:paraId="20B89D92" w14:textId="77777777" w:rsidR="00987A13" w:rsidRPr="00987A13" w:rsidRDefault="00987A13" w:rsidP="00987A13"/>
    <w:p w14:paraId="43D8432E" w14:textId="7B4E4D72" w:rsidR="004D4D97" w:rsidRPr="004E3DF6" w:rsidRDefault="002F1EE6" w:rsidP="002F1EE6">
      <w:pPr>
        <w:pStyle w:val="Caption"/>
      </w:pPr>
      <w:bookmarkStart w:id="49" w:name="_Toc84685325"/>
      <w:r>
        <w:t>Table S1</w:t>
      </w:r>
      <w:r w:rsidR="004D4D97" w:rsidRPr="004E3DF6">
        <w:t xml:space="preserve">. </w:t>
      </w:r>
      <w:r w:rsidR="004D4D97" w:rsidRPr="002F1EE6">
        <w:rPr>
          <w:b w:val="0"/>
          <w:bCs w:val="0"/>
        </w:rPr>
        <w:t>Mean and standard error (SE) for soil moisture (%) in each precipitation level with and without hay harvest during the growing season May-September 2017.</w:t>
      </w:r>
      <w:bookmarkEnd w:id="49"/>
    </w:p>
    <w:tbl>
      <w:tblPr>
        <w:tblW w:w="5000" w:type="pct"/>
        <w:tblBorders>
          <w:top w:val="single" w:sz="4" w:space="0" w:color="auto"/>
          <w:bottom w:val="single" w:sz="4" w:space="0" w:color="auto"/>
        </w:tblBorders>
        <w:tblLook w:val="04A0" w:firstRow="1" w:lastRow="0" w:firstColumn="1" w:lastColumn="0" w:noHBand="0" w:noVBand="1"/>
      </w:tblPr>
      <w:tblGrid>
        <w:gridCol w:w="3279"/>
        <w:gridCol w:w="2890"/>
        <w:gridCol w:w="1733"/>
        <w:gridCol w:w="1458"/>
      </w:tblGrid>
      <w:tr w:rsidR="004D4D97" w:rsidRPr="004D4D97" w14:paraId="437D617E" w14:textId="77777777" w:rsidTr="0026326F">
        <w:trPr>
          <w:trHeight w:val="299"/>
        </w:trPr>
        <w:tc>
          <w:tcPr>
            <w:tcW w:w="1751" w:type="pct"/>
            <w:tcBorders>
              <w:top w:val="single" w:sz="4" w:space="0" w:color="auto"/>
              <w:bottom w:val="single" w:sz="4" w:space="0" w:color="auto"/>
            </w:tcBorders>
            <w:shd w:val="clear" w:color="auto" w:fill="auto"/>
            <w:noWrap/>
            <w:vAlign w:val="center"/>
            <w:hideMark/>
          </w:tcPr>
          <w:p w14:paraId="5A9622E3" w14:textId="77777777" w:rsidR="004D4D97" w:rsidRPr="004D4D97" w:rsidRDefault="004D4D97" w:rsidP="0026326F">
            <w:pPr>
              <w:jc w:val="center"/>
              <w:rPr>
                <w:rFonts w:cs="Times New Roman"/>
                <w:b/>
                <w:bCs/>
                <w:color w:val="000000" w:themeColor="text1"/>
              </w:rPr>
            </w:pPr>
            <w:r w:rsidRPr="004D4D97">
              <w:rPr>
                <w:rFonts w:cs="Times New Roman"/>
                <w:b/>
                <w:bCs/>
                <w:color w:val="000000" w:themeColor="text1"/>
              </w:rPr>
              <w:t>Precipitation level</w:t>
            </w:r>
          </w:p>
        </w:tc>
        <w:tc>
          <w:tcPr>
            <w:tcW w:w="1544" w:type="pct"/>
            <w:tcBorders>
              <w:top w:val="single" w:sz="4" w:space="0" w:color="auto"/>
              <w:bottom w:val="single" w:sz="4" w:space="0" w:color="auto"/>
            </w:tcBorders>
            <w:shd w:val="clear" w:color="auto" w:fill="auto"/>
            <w:noWrap/>
            <w:vAlign w:val="center"/>
            <w:hideMark/>
          </w:tcPr>
          <w:p w14:paraId="4CC53CE0" w14:textId="77777777" w:rsidR="004D4D97" w:rsidRPr="004D4D97" w:rsidRDefault="004D4D97" w:rsidP="0026326F">
            <w:pPr>
              <w:jc w:val="center"/>
              <w:rPr>
                <w:rFonts w:cs="Times New Roman"/>
                <w:b/>
                <w:bCs/>
                <w:color w:val="000000" w:themeColor="text1"/>
              </w:rPr>
            </w:pPr>
            <w:r w:rsidRPr="004D4D97">
              <w:rPr>
                <w:rFonts w:cs="Times New Roman"/>
                <w:b/>
                <w:bCs/>
                <w:color w:val="000000" w:themeColor="text1"/>
              </w:rPr>
              <w:t>Hay harvest</w:t>
            </w:r>
          </w:p>
        </w:tc>
        <w:tc>
          <w:tcPr>
            <w:tcW w:w="926" w:type="pct"/>
            <w:tcBorders>
              <w:top w:val="single" w:sz="4" w:space="0" w:color="auto"/>
              <w:bottom w:val="single" w:sz="4" w:space="0" w:color="auto"/>
            </w:tcBorders>
            <w:shd w:val="clear" w:color="auto" w:fill="auto"/>
            <w:noWrap/>
            <w:vAlign w:val="center"/>
            <w:hideMark/>
          </w:tcPr>
          <w:p w14:paraId="45BD321E" w14:textId="77777777" w:rsidR="004D4D97" w:rsidRPr="004D4D97" w:rsidRDefault="004D4D97" w:rsidP="0026326F">
            <w:pPr>
              <w:jc w:val="center"/>
              <w:rPr>
                <w:rFonts w:cs="Times New Roman"/>
                <w:b/>
                <w:bCs/>
                <w:color w:val="000000" w:themeColor="text1"/>
              </w:rPr>
            </w:pPr>
            <w:r w:rsidRPr="004D4D97">
              <w:rPr>
                <w:rFonts w:cs="Times New Roman"/>
                <w:b/>
                <w:bCs/>
                <w:color w:val="000000" w:themeColor="text1"/>
              </w:rPr>
              <w:t>Mean</w:t>
            </w:r>
          </w:p>
        </w:tc>
        <w:tc>
          <w:tcPr>
            <w:tcW w:w="779" w:type="pct"/>
            <w:tcBorders>
              <w:top w:val="single" w:sz="4" w:space="0" w:color="auto"/>
              <w:bottom w:val="single" w:sz="4" w:space="0" w:color="auto"/>
            </w:tcBorders>
            <w:shd w:val="clear" w:color="auto" w:fill="auto"/>
            <w:noWrap/>
            <w:vAlign w:val="center"/>
            <w:hideMark/>
          </w:tcPr>
          <w:p w14:paraId="06389373" w14:textId="77777777" w:rsidR="004D4D97" w:rsidRPr="004D4D97" w:rsidRDefault="004D4D97" w:rsidP="0026326F">
            <w:pPr>
              <w:jc w:val="center"/>
              <w:rPr>
                <w:rFonts w:cs="Times New Roman"/>
                <w:b/>
                <w:bCs/>
                <w:color w:val="000000" w:themeColor="text1"/>
              </w:rPr>
            </w:pPr>
            <w:r w:rsidRPr="004D4D97">
              <w:rPr>
                <w:rFonts w:cs="Times New Roman"/>
                <w:b/>
                <w:bCs/>
                <w:color w:val="000000" w:themeColor="text1"/>
              </w:rPr>
              <w:t>SE</w:t>
            </w:r>
          </w:p>
        </w:tc>
      </w:tr>
      <w:tr w:rsidR="004D4D97" w:rsidRPr="004D4D97" w14:paraId="70D5BF25" w14:textId="77777777" w:rsidTr="0026326F">
        <w:trPr>
          <w:trHeight w:val="299"/>
        </w:trPr>
        <w:tc>
          <w:tcPr>
            <w:tcW w:w="1751" w:type="pct"/>
            <w:tcBorders>
              <w:top w:val="single" w:sz="4" w:space="0" w:color="auto"/>
            </w:tcBorders>
            <w:shd w:val="clear" w:color="auto" w:fill="auto"/>
            <w:noWrap/>
            <w:vAlign w:val="center"/>
            <w:hideMark/>
          </w:tcPr>
          <w:p w14:paraId="3C11F9E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-100</w:t>
            </w:r>
          </w:p>
        </w:tc>
        <w:tc>
          <w:tcPr>
            <w:tcW w:w="1544" w:type="pct"/>
            <w:tcBorders>
              <w:top w:val="single" w:sz="4" w:space="0" w:color="auto"/>
            </w:tcBorders>
            <w:shd w:val="clear" w:color="auto" w:fill="auto"/>
            <w:noWrap/>
            <w:vAlign w:val="center"/>
            <w:hideMark/>
          </w:tcPr>
          <w:p w14:paraId="18AC4E8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yes</w:t>
            </w:r>
          </w:p>
        </w:tc>
        <w:tc>
          <w:tcPr>
            <w:tcW w:w="926" w:type="pct"/>
            <w:tcBorders>
              <w:top w:val="single" w:sz="4" w:space="0" w:color="auto"/>
            </w:tcBorders>
            <w:shd w:val="clear" w:color="auto" w:fill="auto"/>
            <w:noWrap/>
            <w:vAlign w:val="center"/>
            <w:hideMark/>
          </w:tcPr>
          <w:p w14:paraId="254CB14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12.88</w:t>
            </w:r>
          </w:p>
        </w:tc>
        <w:tc>
          <w:tcPr>
            <w:tcW w:w="779" w:type="pct"/>
            <w:tcBorders>
              <w:top w:val="single" w:sz="4" w:space="0" w:color="auto"/>
            </w:tcBorders>
            <w:shd w:val="clear" w:color="auto" w:fill="auto"/>
            <w:noWrap/>
            <w:vAlign w:val="center"/>
            <w:hideMark/>
          </w:tcPr>
          <w:p w14:paraId="0A3A121E"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0.44</w:t>
            </w:r>
          </w:p>
        </w:tc>
      </w:tr>
      <w:tr w:rsidR="004D4D97" w:rsidRPr="004D4D97" w14:paraId="2CE5D59F" w14:textId="77777777" w:rsidTr="0026326F">
        <w:trPr>
          <w:trHeight w:val="299"/>
        </w:trPr>
        <w:tc>
          <w:tcPr>
            <w:tcW w:w="1751" w:type="pct"/>
            <w:shd w:val="clear" w:color="auto" w:fill="auto"/>
            <w:noWrap/>
            <w:vAlign w:val="center"/>
            <w:hideMark/>
          </w:tcPr>
          <w:p w14:paraId="5312DBC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-80</w:t>
            </w:r>
          </w:p>
        </w:tc>
        <w:tc>
          <w:tcPr>
            <w:tcW w:w="1544" w:type="pct"/>
            <w:shd w:val="clear" w:color="auto" w:fill="auto"/>
            <w:noWrap/>
            <w:vAlign w:val="center"/>
            <w:hideMark/>
          </w:tcPr>
          <w:p w14:paraId="1585A24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yes</w:t>
            </w:r>
          </w:p>
        </w:tc>
        <w:tc>
          <w:tcPr>
            <w:tcW w:w="926" w:type="pct"/>
            <w:shd w:val="clear" w:color="auto" w:fill="auto"/>
            <w:noWrap/>
            <w:vAlign w:val="center"/>
            <w:hideMark/>
          </w:tcPr>
          <w:p w14:paraId="42AF60D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15.07</w:t>
            </w:r>
          </w:p>
        </w:tc>
        <w:tc>
          <w:tcPr>
            <w:tcW w:w="779" w:type="pct"/>
            <w:shd w:val="clear" w:color="auto" w:fill="auto"/>
            <w:noWrap/>
            <w:vAlign w:val="center"/>
            <w:hideMark/>
          </w:tcPr>
          <w:p w14:paraId="5D23439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0.41</w:t>
            </w:r>
          </w:p>
        </w:tc>
      </w:tr>
      <w:tr w:rsidR="004D4D97" w:rsidRPr="004D4D97" w14:paraId="41E5713D" w14:textId="77777777" w:rsidTr="0026326F">
        <w:trPr>
          <w:trHeight w:val="299"/>
        </w:trPr>
        <w:tc>
          <w:tcPr>
            <w:tcW w:w="1751" w:type="pct"/>
            <w:shd w:val="clear" w:color="auto" w:fill="auto"/>
            <w:noWrap/>
            <w:vAlign w:val="center"/>
            <w:hideMark/>
          </w:tcPr>
          <w:p w14:paraId="08410AB5" w14:textId="77777777" w:rsidR="004D4D97" w:rsidRPr="004D4D97" w:rsidRDefault="004D4D97" w:rsidP="0026326F">
            <w:pPr>
              <w:jc w:val="center"/>
              <w:rPr>
                <w:rFonts w:cs="Times New Roman"/>
                <w:color w:val="000000" w:themeColor="text1"/>
              </w:rPr>
            </w:pPr>
            <w:r w:rsidRPr="004D4D97">
              <w:rPr>
                <w:rFonts w:cs="Times New Roman"/>
                <w:color w:val="000000" w:themeColor="text1"/>
              </w:rPr>
              <w:t>-60</w:t>
            </w:r>
          </w:p>
        </w:tc>
        <w:tc>
          <w:tcPr>
            <w:tcW w:w="1544" w:type="pct"/>
            <w:shd w:val="clear" w:color="auto" w:fill="auto"/>
            <w:noWrap/>
            <w:vAlign w:val="center"/>
            <w:hideMark/>
          </w:tcPr>
          <w:p w14:paraId="4244825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yes</w:t>
            </w:r>
          </w:p>
        </w:tc>
        <w:tc>
          <w:tcPr>
            <w:tcW w:w="926" w:type="pct"/>
            <w:shd w:val="clear" w:color="auto" w:fill="auto"/>
            <w:noWrap/>
            <w:vAlign w:val="center"/>
            <w:hideMark/>
          </w:tcPr>
          <w:p w14:paraId="5949337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16.93</w:t>
            </w:r>
          </w:p>
        </w:tc>
        <w:tc>
          <w:tcPr>
            <w:tcW w:w="779" w:type="pct"/>
            <w:shd w:val="clear" w:color="auto" w:fill="auto"/>
            <w:noWrap/>
            <w:vAlign w:val="center"/>
            <w:hideMark/>
          </w:tcPr>
          <w:p w14:paraId="68488A1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0.48</w:t>
            </w:r>
          </w:p>
        </w:tc>
      </w:tr>
      <w:tr w:rsidR="004D4D97" w:rsidRPr="004D4D97" w14:paraId="6C065D26" w14:textId="77777777" w:rsidTr="0026326F">
        <w:trPr>
          <w:trHeight w:val="299"/>
        </w:trPr>
        <w:tc>
          <w:tcPr>
            <w:tcW w:w="1751" w:type="pct"/>
            <w:shd w:val="clear" w:color="auto" w:fill="auto"/>
            <w:noWrap/>
            <w:vAlign w:val="center"/>
            <w:hideMark/>
          </w:tcPr>
          <w:p w14:paraId="1A35FA71" w14:textId="77777777" w:rsidR="004D4D97" w:rsidRPr="004D4D97" w:rsidRDefault="004D4D97" w:rsidP="0026326F">
            <w:pPr>
              <w:jc w:val="center"/>
              <w:rPr>
                <w:rFonts w:cs="Times New Roman"/>
                <w:color w:val="000000" w:themeColor="text1"/>
              </w:rPr>
            </w:pPr>
            <w:r w:rsidRPr="004D4D97">
              <w:rPr>
                <w:rFonts w:cs="Times New Roman"/>
                <w:color w:val="000000" w:themeColor="text1"/>
              </w:rPr>
              <w:t>-40</w:t>
            </w:r>
          </w:p>
        </w:tc>
        <w:tc>
          <w:tcPr>
            <w:tcW w:w="1544" w:type="pct"/>
            <w:shd w:val="clear" w:color="auto" w:fill="auto"/>
            <w:noWrap/>
            <w:vAlign w:val="center"/>
            <w:hideMark/>
          </w:tcPr>
          <w:p w14:paraId="23D58D41" w14:textId="77777777" w:rsidR="004D4D97" w:rsidRPr="004D4D97" w:rsidRDefault="004D4D97" w:rsidP="0026326F">
            <w:pPr>
              <w:jc w:val="center"/>
              <w:rPr>
                <w:rFonts w:cs="Times New Roman"/>
                <w:color w:val="000000" w:themeColor="text1"/>
              </w:rPr>
            </w:pPr>
            <w:r w:rsidRPr="004D4D97">
              <w:rPr>
                <w:rFonts w:cs="Times New Roman"/>
                <w:color w:val="000000" w:themeColor="text1"/>
              </w:rPr>
              <w:t>yes</w:t>
            </w:r>
          </w:p>
        </w:tc>
        <w:tc>
          <w:tcPr>
            <w:tcW w:w="926" w:type="pct"/>
            <w:shd w:val="clear" w:color="auto" w:fill="auto"/>
            <w:noWrap/>
            <w:vAlign w:val="center"/>
            <w:hideMark/>
          </w:tcPr>
          <w:p w14:paraId="5298C60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13.92</w:t>
            </w:r>
          </w:p>
        </w:tc>
        <w:tc>
          <w:tcPr>
            <w:tcW w:w="779" w:type="pct"/>
            <w:shd w:val="clear" w:color="auto" w:fill="auto"/>
            <w:noWrap/>
            <w:vAlign w:val="center"/>
            <w:hideMark/>
          </w:tcPr>
          <w:p w14:paraId="49F235CA"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0.45</w:t>
            </w:r>
          </w:p>
        </w:tc>
      </w:tr>
      <w:tr w:rsidR="004D4D97" w:rsidRPr="004D4D97" w14:paraId="58967ED0" w14:textId="77777777" w:rsidTr="0026326F">
        <w:trPr>
          <w:trHeight w:val="299"/>
        </w:trPr>
        <w:tc>
          <w:tcPr>
            <w:tcW w:w="1751" w:type="pct"/>
            <w:shd w:val="clear" w:color="auto" w:fill="auto"/>
            <w:noWrap/>
            <w:vAlign w:val="center"/>
            <w:hideMark/>
          </w:tcPr>
          <w:p w14:paraId="4B3061AE" w14:textId="77777777" w:rsidR="004D4D97" w:rsidRPr="004D4D97" w:rsidRDefault="004D4D97" w:rsidP="0026326F">
            <w:pPr>
              <w:jc w:val="center"/>
              <w:rPr>
                <w:rFonts w:cs="Times New Roman"/>
                <w:color w:val="000000" w:themeColor="text1"/>
              </w:rPr>
            </w:pPr>
            <w:r w:rsidRPr="004D4D97">
              <w:rPr>
                <w:rFonts w:cs="Times New Roman"/>
                <w:color w:val="000000" w:themeColor="text1"/>
              </w:rPr>
              <w:t>-20</w:t>
            </w:r>
          </w:p>
        </w:tc>
        <w:tc>
          <w:tcPr>
            <w:tcW w:w="1544" w:type="pct"/>
            <w:shd w:val="clear" w:color="auto" w:fill="auto"/>
            <w:noWrap/>
            <w:vAlign w:val="center"/>
            <w:hideMark/>
          </w:tcPr>
          <w:p w14:paraId="1A20393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yes</w:t>
            </w:r>
          </w:p>
        </w:tc>
        <w:tc>
          <w:tcPr>
            <w:tcW w:w="926" w:type="pct"/>
            <w:shd w:val="clear" w:color="auto" w:fill="auto"/>
            <w:noWrap/>
            <w:vAlign w:val="center"/>
            <w:hideMark/>
          </w:tcPr>
          <w:p w14:paraId="613EAC45"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15.18</w:t>
            </w:r>
          </w:p>
        </w:tc>
        <w:tc>
          <w:tcPr>
            <w:tcW w:w="779" w:type="pct"/>
            <w:shd w:val="clear" w:color="auto" w:fill="auto"/>
            <w:noWrap/>
            <w:vAlign w:val="center"/>
            <w:hideMark/>
          </w:tcPr>
          <w:p w14:paraId="3C63B7FF"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0.44</w:t>
            </w:r>
          </w:p>
        </w:tc>
      </w:tr>
      <w:tr w:rsidR="004D4D97" w:rsidRPr="004D4D97" w14:paraId="6A9281C2" w14:textId="77777777" w:rsidTr="0026326F">
        <w:trPr>
          <w:trHeight w:val="299"/>
        </w:trPr>
        <w:tc>
          <w:tcPr>
            <w:tcW w:w="1751" w:type="pct"/>
            <w:shd w:val="clear" w:color="auto" w:fill="auto"/>
            <w:noWrap/>
            <w:vAlign w:val="center"/>
            <w:hideMark/>
          </w:tcPr>
          <w:p w14:paraId="208BCEDA"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w:t>
            </w:r>
          </w:p>
        </w:tc>
        <w:tc>
          <w:tcPr>
            <w:tcW w:w="1544" w:type="pct"/>
            <w:shd w:val="clear" w:color="auto" w:fill="auto"/>
            <w:noWrap/>
            <w:vAlign w:val="center"/>
            <w:hideMark/>
          </w:tcPr>
          <w:p w14:paraId="2E8B3A2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yes</w:t>
            </w:r>
          </w:p>
        </w:tc>
        <w:tc>
          <w:tcPr>
            <w:tcW w:w="926" w:type="pct"/>
            <w:shd w:val="clear" w:color="auto" w:fill="auto"/>
            <w:noWrap/>
            <w:vAlign w:val="center"/>
            <w:hideMark/>
          </w:tcPr>
          <w:p w14:paraId="2E4252B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17.72</w:t>
            </w:r>
          </w:p>
        </w:tc>
        <w:tc>
          <w:tcPr>
            <w:tcW w:w="779" w:type="pct"/>
            <w:shd w:val="clear" w:color="auto" w:fill="auto"/>
            <w:noWrap/>
            <w:vAlign w:val="center"/>
            <w:hideMark/>
          </w:tcPr>
          <w:p w14:paraId="416C15F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0.49</w:t>
            </w:r>
          </w:p>
        </w:tc>
      </w:tr>
      <w:tr w:rsidR="004D4D97" w:rsidRPr="004D4D97" w14:paraId="3E518BD7" w14:textId="77777777" w:rsidTr="0026326F">
        <w:trPr>
          <w:trHeight w:val="299"/>
        </w:trPr>
        <w:tc>
          <w:tcPr>
            <w:tcW w:w="1751" w:type="pct"/>
            <w:shd w:val="clear" w:color="auto" w:fill="auto"/>
            <w:noWrap/>
            <w:vAlign w:val="center"/>
            <w:hideMark/>
          </w:tcPr>
          <w:p w14:paraId="1188ED0F" w14:textId="77777777" w:rsidR="004D4D97" w:rsidRPr="004D4D97" w:rsidRDefault="004D4D97" w:rsidP="0026326F">
            <w:pPr>
              <w:jc w:val="center"/>
              <w:rPr>
                <w:rFonts w:cs="Times New Roman"/>
                <w:color w:val="000000" w:themeColor="text1"/>
              </w:rPr>
            </w:pPr>
            <w:r w:rsidRPr="004D4D97">
              <w:rPr>
                <w:rFonts w:cs="Times New Roman"/>
                <w:color w:val="000000" w:themeColor="text1"/>
              </w:rPr>
              <w:t>50</w:t>
            </w:r>
          </w:p>
        </w:tc>
        <w:tc>
          <w:tcPr>
            <w:tcW w:w="1544" w:type="pct"/>
            <w:shd w:val="clear" w:color="auto" w:fill="auto"/>
            <w:noWrap/>
            <w:vAlign w:val="center"/>
            <w:hideMark/>
          </w:tcPr>
          <w:p w14:paraId="4CFB1C6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yes</w:t>
            </w:r>
          </w:p>
        </w:tc>
        <w:tc>
          <w:tcPr>
            <w:tcW w:w="926" w:type="pct"/>
            <w:shd w:val="clear" w:color="auto" w:fill="auto"/>
            <w:noWrap/>
            <w:vAlign w:val="center"/>
            <w:hideMark/>
          </w:tcPr>
          <w:p w14:paraId="587DB851"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17.97</w:t>
            </w:r>
          </w:p>
        </w:tc>
        <w:tc>
          <w:tcPr>
            <w:tcW w:w="779" w:type="pct"/>
            <w:shd w:val="clear" w:color="auto" w:fill="auto"/>
            <w:noWrap/>
            <w:vAlign w:val="center"/>
            <w:hideMark/>
          </w:tcPr>
          <w:p w14:paraId="6A14E2E6"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0.35</w:t>
            </w:r>
          </w:p>
        </w:tc>
      </w:tr>
      <w:tr w:rsidR="004D4D97" w:rsidRPr="004D4D97" w14:paraId="723A97F1" w14:textId="77777777" w:rsidTr="0026326F">
        <w:trPr>
          <w:trHeight w:val="299"/>
        </w:trPr>
        <w:tc>
          <w:tcPr>
            <w:tcW w:w="1751" w:type="pct"/>
            <w:shd w:val="clear" w:color="auto" w:fill="F2F2F2" w:themeFill="background1" w:themeFillShade="F2"/>
            <w:noWrap/>
            <w:vAlign w:val="center"/>
            <w:hideMark/>
          </w:tcPr>
          <w:p w14:paraId="596E7B5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-100</w:t>
            </w:r>
          </w:p>
        </w:tc>
        <w:tc>
          <w:tcPr>
            <w:tcW w:w="1544" w:type="pct"/>
            <w:shd w:val="clear" w:color="auto" w:fill="F2F2F2" w:themeFill="background1" w:themeFillShade="F2"/>
            <w:noWrap/>
            <w:vAlign w:val="center"/>
            <w:hideMark/>
          </w:tcPr>
          <w:p w14:paraId="7E7F8AD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no</w:t>
            </w:r>
          </w:p>
        </w:tc>
        <w:tc>
          <w:tcPr>
            <w:tcW w:w="926" w:type="pct"/>
            <w:shd w:val="clear" w:color="auto" w:fill="F2F2F2" w:themeFill="background1" w:themeFillShade="F2"/>
            <w:noWrap/>
            <w:vAlign w:val="center"/>
            <w:hideMark/>
          </w:tcPr>
          <w:p w14:paraId="7DFDE45E"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14.67</w:t>
            </w:r>
          </w:p>
        </w:tc>
        <w:tc>
          <w:tcPr>
            <w:tcW w:w="779" w:type="pct"/>
            <w:shd w:val="clear" w:color="auto" w:fill="F2F2F2" w:themeFill="background1" w:themeFillShade="F2"/>
            <w:noWrap/>
            <w:vAlign w:val="center"/>
            <w:hideMark/>
          </w:tcPr>
          <w:p w14:paraId="102EE602"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0.42</w:t>
            </w:r>
          </w:p>
        </w:tc>
      </w:tr>
      <w:tr w:rsidR="004D4D97" w:rsidRPr="004D4D97" w14:paraId="3D45C4FC" w14:textId="77777777" w:rsidTr="0026326F">
        <w:trPr>
          <w:trHeight w:val="299"/>
        </w:trPr>
        <w:tc>
          <w:tcPr>
            <w:tcW w:w="1751" w:type="pct"/>
            <w:shd w:val="clear" w:color="auto" w:fill="F2F2F2" w:themeFill="background1" w:themeFillShade="F2"/>
            <w:noWrap/>
            <w:vAlign w:val="center"/>
            <w:hideMark/>
          </w:tcPr>
          <w:p w14:paraId="4CE3E1C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-80</w:t>
            </w:r>
          </w:p>
        </w:tc>
        <w:tc>
          <w:tcPr>
            <w:tcW w:w="1544" w:type="pct"/>
            <w:shd w:val="clear" w:color="auto" w:fill="F2F2F2" w:themeFill="background1" w:themeFillShade="F2"/>
            <w:noWrap/>
            <w:vAlign w:val="center"/>
            <w:hideMark/>
          </w:tcPr>
          <w:p w14:paraId="5D585D7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no</w:t>
            </w:r>
          </w:p>
        </w:tc>
        <w:tc>
          <w:tcPr>
            <w:tcW w:w="926" w:type="pct"/>
            <w:shd w:val="clear" w:color="auto" w:fill="F2F2F2" w:themeFill="background1" w:themeFillShade="F2"/>
            <w:noWrap/>
            <w:vAlign w:val="center"/>
            <w:hideMark/>
          </w:tcPr>
          <w:p w14:paraId="22075CFA"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16.96</w:t>
            </w:r>
          </w:p>
        </w:tc>
        <w:tc>
          <w:tcPr>
            <w:tcW w:w="779" w:type="pct"/>
            <w:shd w:val="clear" w:color="auto" w:fill="F2F2F2" w:themeFill="background1" w:themeFillShade="F2"/>
            <w:noWrap/>
            <w:vAlign w:val="center"/>
            <w:hideMark/>
          </w:tcPr>
          <w:p w14:paraId="0F86B12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0.41</w:t>
            </w:r>
          </w:p>
        </w:tc>
      </w:tr>
      <w:tr w:rsidR="004D4D97" w:rsidRPr="004D4D97" w14:paraId="4E962CF6" w14:textId="77777777" w:rsidTr="0026326F">
        <w:trPr>
          <w:trHeight w:val="299"/>
        </w:trPr>
        <w:tc>
          <w:tcPr>
            <w:tcW w:w="1751" w:type="pct"/>
            <w:shd w:val="clear" w:color="auto" w:fill="F2F2F2" w:themeFill="background1" w:themeFillShade="F2"/>
            <w:noWrap/>
            <w:vAlign w:val="center"/>
            <w:hideMark/>
          </w:tcPr>
          <w:p w14:paraId="38A2BF67" w14:textId="77777777" w:rsidR="004D4D97" w:rsidRPr="004D4D97" w:rsidRDefault="004D4D97" w:rsidP="0026326F">
            <w:pPr>
              <w:jc w:val="center"/>
              <w:rPr>
                <w:rFonts w:cs="Times New Roman"/>
                <w:color w:val="000000" w:themeColor="text1"/>
              </w:rPr>
            </w:pPr>
            <w:r w:rsidRPr="004D4D97">
              <w:rPr>
                <w:rFonts w:cs="Times New Roman"/>
                <w:color w:val="000000" w:themeColor="text1"/>
              </w:rPr>
              <w:t>-60</w:t>
            </w:r>
          </w:p>
        </w:tc>
        <w:tc>
          <w:tcPr>
            <w:tcW w:w="1544" w:type="pct"/>
            <w:shd w:val="clear" w:color="auto" w:fill="F2F2F2" w:themeFill="background1" w:themeFillShade="F2"/>
            <w:noWrap/>
            <w:vAlign w:val="center"/>
            <w:hideMark/>
          </w:tcPr>
          <w:p w14:paraId="5695B3A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no</w:t>
            </w:r>
          </w:p>
        </w:tc>
        <w:tc>
          <w:tcPr>
            <w:tcW w:w="926" w:type="pct"/>
            <w:shd w:val="clear" w:color="auto" w:fill="F2F2F2" w:themeFill="background1" w:themeFillShade="F2"/>
            <w:noWrap/>
            <w:vAlign w:val="center"/>
            <w:hideMark/>
          </w:tcPr>
          <w:p w14:paraId="481AC4D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14.57</w:t>
            </w:r>
          </w:p>
        </w:tc>
        <w:tc>
          <w:tcPr>
            <w:tcW w:w="779" w:type="pct"/>
            <w:shd w:val="clear" w:color="auto" w:fill="F2F2F2" w:themeFill="background1" w:themeFillShade="F2"/>
            <w:noWrap/>
            <w:vAlign w:val="center"/>
            <w:hideMark/>
          </w:tcPr>
          <w:p w14:paraId="45FE79DF"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0.35</w:t>
            </w:r>
          </w:p>
        </w:tc>
      </w:tr>
      <w:tr w:rsidR="004D4D97" w:rsidRPr="004D4D97" w14:paraId="66A911CE" w14:textId="77777777" w:rsidTr="0026326F">
        <w:trPr>
          <w:trHeight w:val="299"/>
        </w:trPr>
        <w:tc>
          <w:tcPr>
            <w:tcW w:w="1751" w:type="pct"/>
            <w:shd w:val="clear" w:color="auto" w:fill="F2F2F2" w:themeFill="background1" w:themeFillShade="F2"/>
            <w:noWrap/>
            <w:vAlign w:val="center"/>
            <w:hideMark/>
          </w:tcPr>
          <w:p w14:paraId="7247C81C" w14:textId="77777777" w:rsidR="004D4D97" w:rsidRPr="004D4D97" w:rsidRDefault="004D4D97" w:rsidP="0026326F">
            <w:pPr>
              <w:jc w:val="center"/>
              <w:rPr>
                <w:rFonts w:cs="Times New Roman"/>
                <w:color w:val="000000" w:themeColor="text1"/>
              </w:rPr>
            </w:pPr>
            <w:r w:rsidRPr="004D4D97">
              <w:rPr>
                <w:rFonts w:cs="Times New Roman"/>
                <w:color w:val="000000" w:themeColor="text1"/>
              </w:rPr>
              <w:t>-40</w:t>
            </w:r>
          </w:p>
        </w:tc>
        <w:tc>
          <w:tcPr>
            <w:tcW w:w="1544" w:type="pct"/>
            <w:shd w:val="clear" w:color="auto" w:fill="F2F2F2" w:themeFill="background1" w:themeFillShade="F2"/>
            <w:noWrap/>
            <w:vAlign w:val="center"/>
            <w:hideMark/>
          </w:tcPr>
          <w:p w14:paraId="46D4C5D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no</w:t>
            </w:r>
          </w:p>
        </w:tc>
        <w:tc>
          <w:tcPr>
            <w:tcW w:w="926" w:type="pct"/>
            <w:shd w:val="clear" w:color="auto" w:fill="F2F2F2" w:themeFill="background1" w:themeFillShade="F2"/>
            <w:noWrap/>
            <w:vAlign w:val="center"/>
            <w:hideMark/>
          </w:tcPr>
          <w:p w14:paraId="6BB6CA0E"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16.07</w:t>
            </w:r>
          </w:p>
        </w:tc>
        <w:tc>
          <w:tcPr>
            <w:tcW w:w="779" w:type="pct"/>
            <w:shd w:val="clear" w:color="auto" w:fill="F2F2F2" w:themeFill="background1" w:themeFillShade="F2"/>
            <w:noWrap/>
            <w:vAlign w:val="center"/>
            <w:hideMark/>
          </w:tcPr>
          <w:p w14:paraId="5E726C1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0.42</w:t>
            </w:r>
          </w:p>
        </w:tc>
      </w:tr>
      <w:tr w:rsidR="004D4D97" w:rsidRPr="004D4D97" w14:paraId="43713D02" w14:textId="77777777" w:rsidTr="0026326F">
        <w:trPr>
          <w:trHeight w:val="299"/>
        </w:trPr>
        <w:tc>
          <w:tcPr>
            <w:tcW w:w="1751" w:type="pct"/>
            <w:shd w:val="clear" w:color="auto" w:fill="F2F2F2" w:themeFill="background1" w:themeFillShade="F2"/>
            <w:noWrap/>
            <w:vAlign w:val="center"/>
            <w:hideMark/>
          </w:tcPr>
          <w:p w14:paraId="7F1D042B" w14:textId="77777777" w:rsidR="004D4D97" w:rsidRPr="004D4D97" w:rsidRDefault="004D4D97" w:rsidP="0026326F">
            <w:pPr>
              <w:jc w:val="center"/>
              <w:rPr>
                <w:rFonts w:cs="Times New Roman"/>
                <w:color w:val="000000" w:themeColor="text1"/>
              </w:rPr>
            </w:pPr>
            <w:r w:rsidRPr="004D4D97">
              <w:rPr>
                <w:rFonts w:cs="Times New Roman"/>
                <w:color w:val="000000" w:themeColor="text1"/>
              </w:rPr>
              <w:t>-20</w:t>
            </w:r>
          </w:p>
        </w:tc>
        <w:tc>
          <w:tcPr>
            <w:tcW w:w="1544" w:type="pct"/>
            <w:shd w:val="clear" w:color="auto" w:fill="F2F2F2" w:themeFill="background1" w:themeFillShade="F2"/>
            <w:noWrap/>
            <w:vAlign w:val="center"/>
            <w:hideMark/>
          </w:tcPr>
          <w:p w14:paraId="1735DAE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no</w:t>
            </w:r>
          </w:p>
        </w:tc>
        <w:tc>
          <w:tcPr>
            <w:tcW w:w="926" w:type="pct"/>
            <w:shd w:val="clear" w:color="auto" w:fill="F2F2F2" w:themeFill="background1" w:themeFillShade="F2"/>
            <w:noWrap/>
            <w:vAlign w:val="center"/>
            <w:hideMark/>
          </w:tcPr>
          <w:p w14:paraId="081AF44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16.62</w:t>
            </w:r>
          </w:p>
        </w:tc>
        <w:tc>
          <w:tcPr>
            <w:tcW w:w="779" w:type="pct"/>
            <w:shd w:val="clear" w:color="auto" w:fill="F2F2F2" w:themeFill="background1" w:themeFillShade="F2"/>
            <w:noWrap/>
            <w:vAlign w:val="center"/>
            <w:hideMark/>
          </w:tcPr>
          <w:p w14:paraId="0D1A4261"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0.44</w:t>
            </w:r>
          </w:p>
        </w:tc>
      </w:tr>
      <w:tr w:rsidR="004D4D97" w:rsidRPr="004D4D97" w14:paraId="5A49F490" w14:textId="77777777" w:rsidTr="0026326F">
        <w:trPr>
          <w:trHeight w:val="299"/>
        </w:trPr>
        <w:tc>
          <w:tcPr>
            <w:tcW w:w="1751" w:type="pct"/>
            <w:shd w:val="clear" w:color="auto" w:fill="F2F2F2" w:themeFill="background1" w:themeFillShade="F2"/>
            <w:noWrap/>
            <w:vAlign w:val="center"/>
            <w:hideMark/>
          </w:tcPr>
          <w:p w14:paraId="6A3E514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w:t>
            </w:r>
          </w:p>
        </w:tc>
        <w:tc>
          <w:tcPr>
            <w:tcW w:w="1544" w:type="pct"/>
            <w:shd w:val="clear" w:color="auto" w:fill="F2F2F2" w:themeFill="background1" w:themeFillShade="F2"/>
            <w:noWrap/>
            <w:vAlign w:val="center"/>
            <w:hideMark/>
          </w:tcPr>
          <w:p w14:paraId="73C15C5F" w14:textId="77777777" w:rsidR="004D4D97" w:rsidRPr="004D4D97" w:rsidRDefault="004D4D97" w:rsidP="0026326F">
            <w:pPr>
              <w:jc w:val="center"/>
              <w:rPr>
                <w:rFonts w:cs="Times New Roman"/>
                <w:color w:val="000000" w:themeColor="text1"/>
              </w:rPr>
            </w:pPr>
            <w:r w:rsidRPr="004D4D97">
              <w:rPr>
                <w:rFonts w:cs="Times New Roman"/>
                <w:color w:val="000000" w:themeColor="text1"/>
              </w:rPr>
              <w:t>no</w:t>
            </w:r>
          </w:p>
        </w:tc>
        <w:tc>
          <w:tcPr>
            <w:tcW w:w="926" w:type="pct"/>
            <w:shd w:val="clear" w:color="auto" w:fill="F2F2F2" w:themeFill="background1" w:themeFillShade="F2"/>
            <w:noWrap/>
            <w:vAlign w:val="center"/>
            <w:hideMark/>
          </w:tcPr>
          <w:p w14:paraId="5C019635" w14:textId="77777777" w:rsidR="004D4D97" w:rsidRPr="004D4D97" w:rsidRDefault="004D4D97" w:rsidP="0026326F">
            <w:pPr>
              <w:jc w:val="center"/>
              <w:rPr>
                <w:rFonts w:cs="Times New Roman"/>
                <w:color w:val="000000" w:themeColor="text1"/>
              </w:rPr>
            </w:pPr>
            <w:r w:rsidRPr="004D4D97">
              <w:rPr>
                <w:rFonts w:cs="Times New Roman"/>
                <w:color w:val="000000" w:themeColor="text1"/>
              </w:rPr>
              <w:t>14.00</w:t>
            </w:r>
          </w:p>
        </w:tc>
        <w:tc>
          <w:tcPr>
            <w:tcW w:w="779" w:type="pct"/>
            <w:shd w:val="clear" w:color="auto" w:fill="F2F2F2" w:themeFill="background1" w:themeFillShade="F2"/>
            <w:noWrap/>
            <w:vAlign w:val="center"/>
            <w:hideMark/>
          </w:tcPr>
          <w:p w14:paraId="43EC461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0.37</w:t>
            </w:r>
          </w:p>
        </w:tc>
      </w:tr>
      <w:tr w:rsidR="004D4D97" w:rsidRPr="004D4D97" w14:paraId="2783A56A" w14:textId="77777777" w:rsidTr="0026326F">
        <w:trPr>
          <w:trHeight w:val="299"/>
        </w:trPr>
        <w:tc>
          <w:tcPr>
            <w:tcW w:w="1751" w:type="pct"/>
            <w:shd w:val="clear" w:color="auto" w:fill="F2F2F2" w:themeFill="background1" w:themeFillShade="F2"/>
            <w:noWrap/>
            <w:vAlign w:val="center"/>
            <w:hideMark/>
          </w:tcPr>
          <w:p w14:paraId="62381D17" w14:textId="77777777" w:rsidR="004D4D97" w:rsidRPr="004D4D97" w:rsidRDefault="004D4D97" w:rsidP="0026326F">
            <w:pPr>
              <w:jc w:val="center"/>
              <w:rPr>
                <w:rFonts w:cs="Times New Roman"/>
                <w:color w:val="000000" w:themeColor="text1"/>
              </w:rPr>
            </w:pPr>
            <w:r w:rsidRPr="004D4D97">
              <w:rPr>
                <w:rFonts w:cs="Times New Roman"/>
                <w:color w:val="000000" w:themeColor="text1"/>
              </w:rPr>
              <w:t>50</w:t>
            </w:r>
          </w:p>
        </w:tc>
        <w:tc>
          <w:tcPr>
            <w:tcW w:w="1544" w:type="pct"/>
            <w:shd w:val="clear" w:color="auto" w:fill="F2F2F2" w:themeFill="background1" w:themeFillShade="F2"/>
            <w:noWrap/>
            <w:vAlign w:val="center"/>
            <w:hideMark/>
          </w:tcPr>
          <w:p w14:paraId="1DC0E0F6" w14:textId="77777777" w:rsidR="004D4D97" w:rsidRPr="004D4D97" w:rsidRDefault="004D4D97" w:rsidP="0026326F">
            <w:pPr>
              <w:jc w:val="center"/>
              <w:rPr>
                <w:rFonts w:cs="Times New Roman"/>
                <w:color w:val="000000" w:themeColor="text1"/>
              </w:rPr>
            </w:pPr>
            <w:r w:rsidRPr="004D4D97">
              <w:rPr>
                <w:rFonts w:cs="Times New Roman"/>
                <w:color w:val="000000" w:themeColor="text1"/>
              </w:rPr>
              <w:t>no</w:t>
            </w:r>
          </w:p>
        </w:tc>
        <w:tc>
          <w:tcPr>
            <w:tcW w:w="926" w:type="pct"/>
            <w:shd w:val="clear" w:color="auto" w:fill="F2F2F2" w:themeFill="background1" w:themeFillShade="F2"/>
            <w:noWrap/>
            <w:vAlign w:val="center"/>
            <w:hideMark/>
          </w:tcPr>
          <w:p w14:paraId="0B82FC8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21.50</w:t>
            </w:r>
          </w:p>
        </w:tc>
        <w:tc>
          <w:tcPr>
            <w:tcW w:w="779" w:type="pct"/>
            <w:shd w:val="clear" w:color="auto" w:fill="F2F2F2" w:themeFill="background1" w:themeFillShade="F2"/>
            <w:noWrap/>
            <w:vAlign w:val="center"/>
            <w:hideMark/>
          </w:tcPr>
          <w:p w14:paraId="3B1ECBF7"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0.31</w:t>
            </w:r>
          </w:p>
        </w:tc>
      </w:tr>
    </w:tbl>
    <w:p w14:paraId="61C73B5C" w14:textId="4B0D1247" w:rsidR="001B2DDB" w:rsidRDefault="001B2DDB" w:rsidP="004D4D97"/>
    <w:p w14:paraId="4F8311BF" w14:textId="724CB210" w:rsidR="00E23BF7" w:rsidRDefault="00E23BF7" w:rsidP="004D4D97"/>
    <w:p w14:paraId="0357FC50" w14:textId="334E465A" w:rsidR="00E23BF7" w:rsidRDefault="00E23BF7" w:rsidP="004D4D97"/>
    <w:p w14:paraId="5CEDBBEB" w14:textId="560012F5" w:rsidR="00E23BF7" w:rsidRDefault="00E23BF7" w:rsidP="004D4D97"/>
    <w:p w14:paraId="5BE4221C" w14:textId="568CE57C" w:rsidR="00E23BF7" w:rsidRDefault="00E23BF7" w:rsidP="004D4D97"/>
    <w:p w14:paraId="764CBBE8" w14:textId="402BDEF2" w:rsidR="00E23BF7" w:rsidRDefault="00E23BF7" w:rsidP="004D4D97"/>
    <w:p w14:paraId="6E14AFE5" w14:textId="2F9AB082" w:rsidR="00E23BF7" w:rsidRDefault="00E23BF7" w:rsidP="004D4D97"/>
    <w:p w14:paraId="5C723F5F" w14:textId="28B90D86" w:rsidR="00E23BF7" w:rsidRDefault="00E23BF7" w:rsidP="004D4D97"/>
    <w:p w14:paraId="5E489888" w14:textId="2B78C0A5" w:rsidR="00E23BF7" w:rsidRDefault="00E23BF7" w:rsidP="004D4D97"/>
    <w:p w14:paraId="5283537B" w14:textId="6CD8DDB1" w:rsidR="00E23BF7" w:rsidRDefault="00E23BF7" w:rsidP="004D4D97"/>
    <w:p w14:paraId="56BDCF81" w14:textId="53987B02" w:rsidR="00E23BF7" w:rsidRDefault="00E23BF7" w:rsidP="004D4D97"/>
    <w:p w14:paraId="1BB3EE38" w14:textId="6F1FC224" w:rsidR="00E23BF7" w:rsidRDefault="00E23BF7" w:rsidP="004D4D97"/>
    <w:p w14:paraId="3067C97A" w14:textId="173DAD01" w:rsidR="00E23BF7" w:rsidRDefault="00E23BF7" w:rsidP="004D4D97"/>
    <w:p w14:paraId="3422C01A" w14:textId="398B25B1" w:rsidR="00E23BF7" w:rsidRDefault="00E23BF7" w:rsidP="004D4D97"/>
    <w:p w14:paraId="2A31B98A" w14:textId="164FC16F" w:rsidR="00E23BF7" w:rsidRDefault="00E23BF7" w:rsidP="004D4D97"/>
    <w:p w14:paraId="0CBC87DC" w14:textId="2946AA95" w:rsidR="00E23BF7" w:rsidRDefault="00E23BF7" w:rsidP="004D4D97"/>
    <w:p w14:paraId="170AE9C0" w14:textId="2C87AA9E" w:rsidR="00E23BF7" w:rsidRDefault="00E23BF7" w:rsidP="004D4D97"/>
    <w:p w14:paraId="6BA92C8A" w14:textId="7BD13400" w:rsidR="00E23BF7" w:rsidRDefault="00E23BF7" w:rsidP="004D4D97"/>
    <w:p w14:paraId="23C4D811" w14:textId="3A25F9A9" w:rsidR="00E23BF7" w:rsidRDefault="00E23BF7" w:rsidP="004D4D97"/>
    <w:p w14:paraId="5DE78F93" w14:textId="74AC4448" w:rsidR="00E23BF7" w:rsidRDefault="00E23BF7" w:rsidP="004D4D97"/>
    <w:p w14:paraId="0FC46ACE" w14:textId="1D4EA269" w:rsidR="00E23BF7" w:rsidRDefault="00E23BF7" w:rsidP="004D4D97"/>
    <w:p w14:paraId="6CB948B8" w14:textId="31CEE104" w:rsidR="00E23BF7" w:rsidRDefault="00E23BF7" w:rsidP="004D4D97"/>
    <w:p w14:paraId="689B1DDC" w14:textId="77777777" w:rsidR="00E23BF7" w:rsidRPr="004D4D97" w:rsidRDefault="00E23BF7" w:rsidP="004D4D97"/>
    <w:p w14:paraId="0705BB42" w14:textId="0F5856F8" w:rsidR="004D4D97" w:rsidRPr="004D4D97" w:rsidRDefault="002F1EE6" w:rsidP="002F1EE6">
      <w:pPr>
        <w:pStyle w:val="Caption"/>
      </w:pPr>
      <w:bookmarkStart w:id="50" w:name="_Toc84685340"/>
      <w:r>
        <w:lastRenderedPageBreak/>
        <w:t>Table S2</w:t>
      </w:r>
      <w:r w:rsidR="00E23BF7">
        <w:rPr>
          <w:noProof/>
        </w:rPr>
        <w:t>.</w:t>
      </w:r>
      <w:r w:rsidR="004D4D97">
        <w:t xml:space="preserve"> </w:t>
      </w:r>
      <w:r w:rsidR="004D4D97" w:rsidRPr="002F1EE6">
        <w:rPr>
          <w:b w:val="0"/>
          <w:bCs w:val="0"/>
        </w:rPr>
        <w:t>Model estimates, standard errors (SE), and p-values (</w:t>
      </w:r>
      <w:r w:rsidR="004D4D97" w:rsidRPr="002F1EE6">
        <w:rPr>
          <w:b w:val="0"/>
          <w:bCs w:val="0"/>
          <w:i/>
          <w:iCs/>
        </w:rPr>
        <w:t>P</w:t>
      </w:r>
      <w:r w:rsidR="004D4D97" w:rsidRPr="002F1EE6">
        <w:rPr>
          <w:b w:val="0"/>
          <w:bCs w:val="0"/>
        </w:rPr>
        <w:t xml:space="preserve">) from </w:t>
      </w:r>
      <w:r w:rsidR="004D4D97" w:rsidRPr="002F1EE6">
        <w:rPr>
          <w:b w:val="0"/>
          <w:bCs w:val="0"/>
          <w:i/>
          <w:iCs/>
        </w:rPr>
        <w:t xml:space="preserve">hay harvest </w:t>
      </w:r>
      <w:r w:rsidR="004D4D97" w:rsidRPr="002F1EE6">
        <w:rPr>
          <w:b w:val="0"/>
          <w:bCs w:val="0"/>
        </w:rPr>
        <w:t>under</w:t>
      </w:r>
      <w:r w:rsidR="004D4D97" w:rsidRPr="002F1EE6">
        <w:rPr>
          <w:b w:val="0"/>
          <w:bCs w:val="0"/>
          <w:i/>
          <w:iCs/>
        </w:rPr>
        <w:t xml:space="preserve"> </w:t>
      </w:r>
      <w:r w:rsidR="004D4D97" w:rsidRPr="002F1EE6">
        <w:rPr>
          <w:b w:val="0"/>
          <w:bCs w:val="0"/>
        </w:rPr>
        <w:t xml:space="preserve">altered precipitation piecewise Structural Equation Model (Fig. 2a) depicting the direct and indirect effects of precipitation treatments and clipping on Focal species height and foliar cover. Significant </w:t>
      </w:r>
      <w:r w:rsidR="004D4D97" w:rsidRPr="002F1EE6">
        <w:rPr>
          <w:b w:val="0"/>
          <w:bCs w:val="0"/>
          <w:i/>
          <w:iCs/>
        </w:rPr>
        <w:t xml:space="preserve">P </w:t>
      </w:r>
      <w:r w:rsidR="004D4D97" w:rsidRPr="002F1EE6">
        <w:rPr>
          <w:b w:val="0"/>
          <w:bCs w:val="0"/>
        </w:rPr>
        <w:t>(≤0.05)</w:t>
      </w:r>
      <w:r w:rsidR="004D4D97" w:rsidRPr="002F1EE6">
        <w:rPr>
          <w:b w:val="0"/>
          <w:bCs w:val="0"/>
          <w:i/>
          <w:iCs/>
        </w:rPr>
        <w:t xml:space="preserve"> </w:t>
      </w:r>
      <w:r w:rsidR="004D4D97" w:rsidRPr="002F1EE6">
        <w:rPr>
          <w:b w:val="0"/>
          <w:bCs w:val="0"/>
        </w:rPr>
        <w:t>values are shown in bold.</w:t>
      </w:r>
      <w:bookmarkEnd w:id="50"/>
      <w:r w:rsidR="004D4D97" w:rsidRPr="00492C2C">
        <w:t xml:space="preserve"> </w:t>
      </w:r>
    </w:p>
    <w:tbl>
      <w:tblPr>
        <w:tblW w:w="5000" w:type="pct"/>
        <w:tblBorders>
          <w:top w:val="single" w:sz="4" w:space="0" w:color="auto"/>
          <w:bottom w:val="single" w:sz="4" w:space="0" w:color="auto"/>
        </w:tblBorders>
        <w:tblLook w:val="04A0" w:firstRow="1" w:lastRow="0" w:firstColumn="1" w:lastColumn="0" w:noHBand="0" w:noVBand="1"/>
      </w:tblPr>
      <w:tblGrid>
        <w:gridCol w:w="3130"/>
        <w:gridCol w:w="3068"/>
        <w:gridCol w:w="1239"/>
        <w:gridCol w:w="938"/>
        <w:gridCol w:w="985"/>
      </w:tblGrid>
      <w:tr w:rsidR="004D4D97" w:rsidRPr="004D4D97" w14:paraId="52E67A2D" w14:textId="77777777" w:rsidTr="0026326F">
        <w:trPr>
          <w:trHeight w:val="320"/>
        </w:trPr>
        <w:tc>
          <w:tcPr>
            <w:tcW w:w="1672" w:type="pct"/>
            <w:tcBorders>
              <w:top w:val="single" w:sz="4" w:space="0" w:color="auto"/>
              <w:bottom w:val="single" w:sz="4" w:space="0" w:color="auto"/>
            </w:tcBorders>
            <w:shd w:val="clear" w:color="auto" w:fill="auto"/>
            <w:noWrap/>
            <w:vAlign w:val="bottom"/>
            <w:hideMark/>
          </w:tcPr>
          <w:p w14:paraId="36D6BF25" w14:textId="77777777" w:rsidR="004D4D97" w:rsidRPr="004D4D97" w:rsidRDefault="004D4D97" w:rsidP="0026326F">
            <w:pPr>
              <w:spacing w:line="276" w:lineRule="auto"/>
              <w:rPr>
                <w:rFonts w:cs="Times New Roman"/>
                <w:b/>
                <w:bCs/>
                <w:color w:val="000000" w:themeColor="text1"/>
              </w:rPr>
            </w:pPr>
            <w:r w:rsidRPr="004D4D97">
              <w:rPr>
                <w:rFonts w:cs="Times New Roman"/>
                <w:b/>
                <w:bCs/>
                <w:color w:val="000000" w:themeColor="text1"/>
              </w:rPr>
              <w:t>Response</w:t>
            </w:r>
          </w:p>
        </w:tc>
        <w:tc>
          <w:tcPr>
            <w:tcW w:w="1639" w:type="pct"/>
            <w:tcBorders>
              <w:top w:val="single" w:sz="4" w:space="0" w:color="auto"/>
              <w:bottom w:val="single" w:sz="4" w:space="0" w:color="auto"/>
            </w:tcBorders>
            <w:shd w:val="clear" w:color="auto" w:fill="auto"/>
            <w:noWrap/>
            <w:vAlign w:val="bottom"/>
            <w:hideMark/>
          </w:tcPr>
          <w:p w14:paraId="676FD13B" w14:textId="77777777" w:rsidR="004D4D97" w:rsidRPr="004D4D97" w:rsidRDefault="004D4D97" w:rsidP="0026326F">
            <w:pPr>
              <w:spacing w:line="276" w:lineRule="auto"/>
              <w:rPr>
                <w:rFonts w:cs="Times New Roman"/>
                <w:b/>
                <w:bCs/>
                <w:color w:val="000000" w:themeColor="text1"/>
              </w:rPr>
            </w:pPr>
            <w:r w:rsidRPr="004D4D97">
              <w:rPr>
                <w:rFonts w:cs="Times New Roman"/>
                <w:b/>
                <w:bCs/>
                <w:color w:val="000000" w:themeColor="text1"/>
              </w:rPr>
              <w:t>Predictor</w:t>
            </w:r>
          </w:p>
        </w:tc>
        <w:tc>
          <w:tcPr>
            <w:tcW w:w="662" w:type="pct"/>
            <w:tcBorders>
              <w:top w:val="single" w:sz="4" w:space="0" w:color="auto"/>
              <w:bottom w:val="single" w:sz="4" w:space="0" w:color="auto"/>
            </w:tcBorders>
            <w:shd w:val="clear" w:color="auto" w:fill="auto"/>
            <w:noWrap/>
            <w:vAlign w:val="bottom"/>
            <w:hideMark/>
          </w:tcPr>
          <w:p w14:paraId="47BAC469" w14:textId="77777777" w:rsidR="004D4D97" w:rsidRPr="004D4D97" w:rsidRDefault="004D4D97" w:rsidP="0026326F">
            <w:pPr>
              <w:spacing w:line="276" w:lineRule="auto"/>
              <w:rPr>
                <w:rFonts w:cs="Times New Roman"/>
                <w:b/>
                <w:bCs/>
                <w:color w:val="000000" w:themeColor="text1"/>
              </w:rPr>
            </w:pPr>
            <w:r w:rsidRPr="004D4D97">
              <w:rPr>
                <w:rFonts w:cs="Times New Roman"/>
                <w:b/>
                <w:bCs/>
                <w:color w:val="000000" w:themeColor="text1"/>
              </w:rPr>
              <w:t>Estimate</w:t>
            </w:r>
          </w:p>
        </w:tc>
        <w:tc>
          <w:tcPr>
            <w:tcW w:w="501" w:type="pct"/>
            <w:tcBorders>
              <w:top w:val="single" w:sz="4" w:space="0" w:color="auto"/>
              <w:bottom w:val="single" w:sz="4" w:space="0" w:color="auto"/>
            </w:tcBorders>
            <w:shd w:val="clear" w:color="auto" w:fill="auto"/>
            <w:noWrap/>
            <w:vAlign w:val="bottom"/>
            <w:hideMark/>
          </w:tcPr>
          <w:p w14:paraId="630DD346" w14:textId="77777777" w:rsidR="004D4D97" w:rsidRPr="004D4D97" w:rsidRDefault="004D4D97" w:rsidP="0026326F">
            <w:pPr>
              <w:spacing w:line="276" w:lineRule="auto"/>
              <w:rPr>
                <w:rFonts w:cs="Times New Roman"/>
                <w:b/>
                <w:bCs/>
                <w:color w:val="000000" w:themeColor="text1"/>
              </w:rPr>
            </w:pPr>
            <w:r w:rsidRPr="004D4D97">
              <w:rPr>
                <w:rFonts w:cs="Times New Roman"/>
                <w:b/>
                <w:bCs/>
                <w:color w:val="000000" w:themeColor="text1"/>
              </w:rPr>
              <w:t>SE</w:t>
            </w:r>
          </w:p>
        </w:tc>
        <w:tc>
          <w:tcPr>
            <w:tcW w:w="526" w:type="pct"/>
            <w:tcBorders>
              <w:top w:val="single" w:sz="4" w:space="0" w:color="auto"/>
              <w:bottom w:val="single" w:sz="4" w:space="0" w:color="auto"/>
            </w:tcBorders>
            <w:shd w:val="clear" w:color="auto" w:fill="auto"/>
            <w:noWrap/>
            <w:vAlign w:val="bottom"/>
            <w:hideMark/>
          </w:tcPr>
          <w:p w14:paraId="246F0A2F" w14:textId="77777777" w:rsidR="004D4D97" w:rsidRPr="004D4D97" w:rsidRDefault="004D4D97" w:rsidP="0026326F">
            <w:pPr>
              <w:spacing w:line="276" w:lineRule="auto"/>
              <w:rPr>
                <w:rFonts w:cs="Times New Roman"/>
                <w:b/>
                <w:bCs/>
                <w:color w:val="000000" w:themeColor="text1"/>
              </w:rPr>
            </w:pPr>
            <w:r w:rsidRPr="004D4D97">
              <w:rPr>
                <w:rFonts w:cs="Times New Roman"/>
                <w:b/>
                <w:bCs/>
                <w:i/>
                <w:iCs/>
                <w:color w:val="000000" w:themeColor="text1"/>
              </w:rPr>
              <w:t>P</w:t>
            </w:r>
          </w:p>
        </w:tc>
      </w:tr>
      <w:tr w:rsidR="004D4D97" w:rsidRPr="004D4D97" w14:paraId="690B0B0A" w14:textId="77777777" w:rsidTr="0026326F">
        <w:trPr>
          <w:trHeight w:val="320"/>
        </w:trPr>
        <w:tc>
          <w:tcPr>
            <w:tcW w:w="1672" w:type="pct"/>
            <w:tcBorders>
              <w:top w:val="single" w:sz="4" w:space="0" w:color="auto"/>
            </w:tcBorders>
            <w:shd w:val="clear" w:color="auto" w:fill="auto"/>
            <w:noWrap/>
            <w:vAlign w:val="bottom"/>
          </w:tcPr>
          <w:p w14:paraId="6EE9E6AA"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height</w:t>
            </w:r>
          </w:p>
        </w:tc>
        <w:tc>
          <w:tcPr>
            <w:tcW w:w="1639" w:type="pct"/>
            <w:tcBorders>
              <w:top w:val="single" w:sz="4" w:space="0" w:color="auto"/>
            </w:tcBorders>
            <w:shd w:val="clear" w:color="auto" w:fill="auto"/>
            <w:noWrap/>
            <w:vAlign w:val="bottom"/>
          </w:tcPr>
          <w:p w14:paraId="1E42EB31"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Richness</w:t>
            </w:r>
          </w:p>
        </w:tc>
        <w:tc>
          <w:tcPr>
            <w:tcW w:w="662" w:type="pct"/>
            <w:tcBorders>
              <w:top w:val="single" w:sz="4" w:space="0" w:color="auto"/>
            </w:tcBorders>
            <w:shd w:val="clear" w:color="auto" w:fill="auto"/>
            <w:noWrap/>
            <w:vAlign w:val="bottom"/>
          </w:tcPr>
          <w:p w14:paraId="08456BC7"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0.03</w:t>
            </w:r>
          </w:p>
        </w:tc>
        <w:tc>
          <w:tcPr>
            <w:tcW w:w="501" w:type="pct"/>
            <w:tcBorders>
              <w:top w:val="single" w:sz="4" w:space="0" w:color="auto"/>
            </w:tcBorders>
            <w:shd w:val="clear" w:color="auto" w:fill="auto"/>
            <w:noWrap/>
            <w:vAlign w:val="bottom"/>
          </w:tcPr>
          <w:p w14:paraId="6A4474E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0.06</w:t>
            </w:r>
          </w:p>
        </w:tc>
        <w:tc>
          <w:tcPr>
            <w:tcW w:w="526" w:type="pct"/>
            <w:tcBorders>
              <w:top w:val="single" w:sz="4" w:space="0" w:color="auto"/>
            </w:tcBorders>
            <w:shd w:val="clear" w:color="auto" w:fill="auto"/>
            <w:noWrap/>
            <w:vAlign w:val="bottom"/>
          </w:tcPr>
          <w:p w14:paraId="5F44AF6E"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0.60</w:t>
            </w:r>
          </w:p>
        </w:tc>
      </w:tr>
      <w:tr w:rsidR="004D4D97" w:rsidRPr="004D4D97" w14:paraId="3FDCC4BE" w14:textId="77777777" w:rsidTr="0026326F">
        <w:trPr>
          <w:trHeight w:val="320"/>
        </w:trPr>
        <w:tc>
          <w:tcPr>
            <w:tcW w:w="1672" w:type="pct"/>
            <w:shd w:val="clear" w:color="auto" w:fill="auto"/>
            <w:noWrap/>
            <w:vAlign w:val="bottom"/>
          </w:tcPr>
          <w:p w14:paraId="67B3770A"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height</w:t>
            </w:r>
          </w:p>
        </w:tc>
        <w:tc>
          <w:tcPr>
            <w:tcW w:w="1639" w:type="pct"/>
            <w:shd w:val="clear" w:color="auto" w:fill="auto"/>
            <w:noWrap/>
            <w:vAlign w:val="bottom"/>
          </w:tcPr>
          <w:p w14:paraId="6AEAB6DD"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ANPP</w:t>
            </w:r>
          </w:p>
        </w:tc>
        <w:tc>
          <w:tcPr>
            <w:tcW w:w="662" w:type="pct"/>
            <w:shd w:val="clear" w:color="auto" w:fill="auto"/>
            <w:noWrap/>
            <w:vAlign w:val="bottom"/>
          </w:tcPr>
          <w:p w14:paraId="49761C45"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-0.16</w:t>
            </w:r>
          </w:p>
        </w:tc>
        <w:tc>
          <w:tcPr>
            <w:tcW w:w="501" w:type="pct"/>
            <w:shd w:val="clear" w:color="auto" w:fill="auto"/>
            <w:noWrap/>
            <w:vAlign w:val="bottom"/>
          </w:tcPr>
          <w:p w14:paraId="532750C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0.14</w:t>
            </w:r>
          </w:p>
        </w:tc>
        <w:tc>
          <w:tcPr>
            <w:tcW w:w="526" w:type="pct"/>
            <w:shd w:val="clear" w:color="auto" w:fill="auto"/>
            <w:noWrap/>
            <w:vAlign w:val="bottom"/>
          </w:tcPr>
          <w:p w14:paraId="265256E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0.23</w:t>
            </w:r>
          </w:p>
        </w:tc>
      </w:tr>
      <w:tr w:rsidR="004D4D97" w:rsidRPr="004D4D97" w14:paraId="6A1166F3" w14:textId="77777777" w:rsidTr="0026326F">
        <w:trPr>
          <w:trHeight w:val="320"/>
        </w:trPr>
        <w:tc>
          <w:tcPr>
            <w:tcW w:w="1672" w:type="pct"/>
            <w:shd w:val="clear" w:color="auto" w:fill="auto"/>
            <w:noWrap/>
            <w:vAlign w:val="bottom"/>
          </w:tcPr>
          <w:p w14:paraId="13748B49"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height</w:t>
            </w:r>
          </w:p>
        </w:tc>
        <w:tc>
          <w:tcPr>
            <w:tcW w:w="1639" w:type="pct"/>
            <w:shd w:val="clear" w:color="auto" w:fill="auto"/>
            <w:noWrap/>
            <w:vAlign w:val="bottom"/>
          </w:tcPr>
          <w:p w14:paraId="79103653"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LAI</w:t>
            </w:r>
          </w:p>
        </w:tc>
        <w:tc>
          <w:tcPr>
            <w:tcW w:w="662" w:type="pct"/>
            <w:shd w:val="clear" w:color="auto" w:fill="auto"/>
            <w:noWrap/>
            <w:vAlign w:val="bottom"/>
          </w:tcPr>
          <w:p w14:paraId="7E0100F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01" w:type="pct"/>
            <w:shd w:val="clear" w:color="auto" w:fill="auto"/>
            <w:noWrap/>
            <w:vAlign w:val="bottom"/>
          </w:tcPr>
          <w:p w14:paraId="078E01E2"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0.15</w:t>
            </w:r>
          </w:p>
        </w:tc>
        <w:tc>
          <w:tcPr>
            <w:tcW w:w="526" w:type="pct"/>
            <w:shd w:val="clear" w:color="auto" w:fill="auto"/>
            <w:noWrap/>
            <w:vAlign w:val="bottom"/>
          </w:tcPr>
          <w:p w14:paraId="6DEAF6F7"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0.59</w:t>
            </w:r>
          </w:p>
        </w:tc>
      </w:tr>
      <w:tr w:rsidR="004D4D97" w:rsidRPr="004D4D97" w14:paraId="437D98BF" w14:textId="77777777" w:rsidTr="0026326F">
        <w:trPr>
          <w:trHeight w:val="320"/>
        </w:trPr>
        <w:tc>
          <w:tcPr>
            <w:tcW w:w="1672" w:type="pct"/>
            <w:shd w:val="clear" w:color="auto" w:fill="auto"/>
            <w:noWrap/>
            <w:vAlign w:val="bottom"/>
          </w:tcPr>
          <w:p w14:paraId="38A776FB"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height</w:t>
            </w:r>
          </w:p>
        </w:tc>
        <w:tc>
          <w:tcPr>
            <w:tcW w:w="1639" w:type="pct"/>
            <w:shd w:val="clear" w:color="auto" w:fill="auto"/>
            <w:noWrap/>
            <w:vAlign w:val="bottom"/>
          </w:tcPr>
          <w:p w14:paraId="0B8C5AF2"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temperature</w:t>
            </w:r>
          </w:p>
        </w:tc>
        <w:tc>
          <w:tcPr>
            <w:tcW w:w="662" w:type="pct"/>
            <w:shd w:val="clear" w:color="auto" w:fill="auto"/>
            <w:noWrap/>
            <w:vAlign w:val="bottom"/>
          </w:tcPr>
          <w:p w14:paraId="2289AEA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-0.22</w:t>
            </w:r>
          </w:p>
        </w:tc>
        <w:tc>
          <w:tcPr>
            <w:tcW w:w="501" w:type="pct"/>
            <w:shd w:val="clear" w:color="auto" w:fill="auto"/>
            <w:noWrap/>
            <w:vAlign w:val="bottom"/>
          </w:tcPr>
          <w:p w14:paraId="16FD69F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0.13</w:t>
            </w:r>
          </w:p>
        </w:tc>
        <w:tc>
          <w:tcPr>
            <w:tcW w:w="526" w:type="pct"/>
            <w:shd w:val="clear" w:color="auto" w:fill="auto"/>
            <w:noWrap/>
            <w:vAlign w:val="bottom"/>
          </w:tcPr>
          <w:p w14:paraId="12D654B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0.10</w:t>
            </w:r>
          </w:p>
        </w:tc>
      </w:tr>
      <w:tr w:rsidR="004D4D97" w:rsidRPr="004D4D97" w14:paraId="2C4F53C9" w14:textId="77777777" w:rsidTr="0026326F">
        <w:trPr>
          <w:trHeight w:val="320"/>
        </w:trPr>
        <w:tc>
          <w:tcPr>
            <w:tcW w:w="1672" w:type="pct"/>
            <w:shd w:val="clear" w:color="auto" w:fill="auto"/>
            <w:noWrap/>
            <w:vAlign w:val="bottom"/>
          </w:tcPr>
          <w:p w14:paraId="4459B92B"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height</w:t>
            </w:r>
          </w:p>
        </w:tc>
        <w:tc>
          <w:tcPr>
            <w:tcW w:w="1639" w:type="pct"/>
            <w:shd w:val="clear" w:color="auto" w:fill="auto"/>
            <w:noWrap/>
            <w:vAlign w:val="center"/>
          </w:tcPr>
          <w:p w14:paraId="41218209"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moisture</w:t>
            </w:r>
          </w:p>
        </w:tc>
        <w:tc>
          <w:tcPr>
            <w:tcW w:w="662" w:type="pct"/>
            <w:shd w:val="clear" w:color="auto" w:fill="auto"/>
            <w:noWrap/>
            <w:vAlign w:val="bottom"/>
          </w:tcPr>
          <w:p w14:paraId="3D865DD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-0.09</w:t>
            </w:r>
          </w:p>
        </w:tc>
        <w:tc>
          <w:tcPr>
            <w:tcW w:w="501" w:type="pct"/>
            <w:shd w:val="clear" w:color="auto" w:fill="auto"/>
            <w:noWrap/>
            <w:vAlign w:val="bottom"/>
          </w:tcPr>
          <w:p w14:paraId="66CA373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0.09</w:t>
            </w:r>
          </w:p>
        </w:tc>
        <w:tc>
          <w:tcPr>
            <w:tcW w:w="526" w:type="pct"/>
            <w:shd w:val="clear" w:color="auto" w:fill="auto"/>
            <w:noWrap/>
            <w:vAlign w:val="bottom"/>
          </w:tcPr>
          <w:p w14:paraId="76B5822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0.29</w:t>
            </w:r>
          </w:p>
        </w:tc>
      </w:tr>
      <w:tr w:rsidR="004D4D97" w:rsidRPr="004D4D97" w14:paraId="3E2FEAC5" w14:textId="77777777" w:rsidTr="0026326F">
        <w:trPr>
          <w:trHeight w:val="320"/>
        </w:trPr>
        <w:tc>
          <w:tcPr>
            <w:tcW w:w="1672" w:type="pct"/>
            <w:shd w:val="clear" w:color="auto" w:fill="auto"/>
            <w:noWrap/>
            <w:vAlign w:val="bottom"/>
          </w:tcPr>
          <w:p w14:paraId="7A4E0747"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height</w:t>
            </w:r>
          </w:p>
        </w:tc>
        <w:tc>
          <w:tcPr>
            <w:tcW w:w="1639" w:type="pct"/>
            <w:shd w:val="clear" w:color="auto" w:fill="auto"/>
            <w:noWrap/>
            <w:vAlign w:val="bottom"/>
          </w:tcPr>
          <w:p w14:paraId="1E7A3704"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Bare-ground cover</w:t>
            </w:r>
          </w:p>
        </w:tc>
        <w:tc>
          <w:tcPr>
            <w:tcW w:w="662" w:type="pct"/>
            <w:shd w:val="clear" w:color="auto" w:fill="auto"/>
            <w:noWrap/>
            <w:vAlign w:val="bottom"/>
          </w:tcPr>
          <w:p w14:paraId="519D509F"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-0.16</w:t>
            </w:r>
          </w:p>
        </w:tc>
        <w:tc>
          <w:tcPr>
            <w:tcW w:w="501" w:type="pct"/>
            <w:shd w:val="clear" w:color="auto" w:fill="auto"/>
            <w:noWrap/>
            <w:vAlign w:val="bottom"/>
          </w:tcPr>
          <w:p w14:paraId="1B2AB822"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0.06</w:t>
            </w:r>
          </w:p>
        </w:tc>
        <w:tc>
          <w:tcPr>
            <w:tcW w:w="526" w:type="pct"/>
            <w:shd w:val="clear" w:color="auto" w:fill="auto"/>
            <w:noWrap/>
            <w:vAlign w:val="bottom"/>
          </w:tcPr>
          <w:p w14:paraId="50E6B80F"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0.01</w:t>
            </w:r>
          </w:p>
        </w:tc>
      </w:tr>
      <w:tr w:rsidR="004D4D97" w:rsidRPr="004D4D97" w14:paraId="31F26B09" w14:textId="77777777" w:rsidTr="0026326F">
        <w:trPr>
          <w:trHeight w:val="320"/>
        </w:trPr>
        <w:tc>
          <w:tcPr>
            <w:tcW w:w="1672" w:type="pct"/>
            <w:shd w:val="clear" w:color="auto" w:fill="auto"/>
            <w:noWrap/>
            <w:vAlign w:val="bottom"/>
          </w:tcPr>
          <w:p w14:paraId="4F4E60CE"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height</w:t>
            </w:r>
          </w:p>
        </w:tc>
        <w:tc>
          <w:tcPr>
            <w:tcW w:w="1639" w:type="pct"/>
            <w:shd w:val="clear" w:color="auto" w:fill="auto"/>
            <w:noWrap/>
            <w:vAlign w:val="bottom"/>
          </w:tcPr>
          <w:p w14:paraId="0CE4A57E"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Precipitation treatment</w:t>
            </w:r>
          </w:p>
        </w:tc>
        <w:tc>
          <w:tcPr>
            <w:tcW w:w="662" w:type="pct"/>
            <w:shd w:val="clear" w:color="auto" w:fill="auto"/>
            <w:noWrap/>
            <w:vAlign w:val="bottom"/>
          </w:tcPr>
          <w:p w14:paraId="3AAD806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01" w:type="pct"/>
            <w:shd w:val="clear" w:color="auto" w:fill="auto"/>
            <w:noWrap/>
            <w:vAlign w:val="bottom"/>
          </w:tcPr>
          <w:p w14:paraId="2D23E10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26" w:type="pct"/>
            <w:shd w:val="clear" w:color="auto" w:fill="auto"/>
            <w:noWrap/>
            <w:vAlign w:val="bottom"/>
          </w:tcPr>
          <w:p w14:paraId="547BF1A7"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0.31</w:t>
            </w:r>
          </w:p>
        </w:tc>
      </w:tr>
      <w:tr w:rsidR="004D4D97" w:rsidRPr="004D4D97" w14:paraId="245694D9" w14:textId="77777777" w:rsidTr="0026326F">
        <w:trPr>
          <w:trHeight w:val="320"/>
        </w:trPr>
        <w:tc>
          <w:tcPr>
            <w:tcW w:w="1672" w:type="pct"/>
            <w:shd w:val="clear" w:color="auto" w:fill="auto"/>
            <w:noWrap/>
            <w:vAlign w:val="bottom"/>
          </w:tcPr>
          <w:p w14:paraId="3C010A2B"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abundance</w:t>
            </w:r>
          </w:p>
        </w:tc>
        <w:tc>
          <w:tcPr>
            <w:tcW w:w="1639" w:type="pct"/>
            <w:shd w:val="clear" w:color="auto" w:fill="auto"/>
            <w:noWrap/>
            <w:vAlign w:val="bottom"/>
          </w:tcPr>
          <w:p w14:paraId="0EEFDB8E"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height</w:t>
            </w:r>
          </w:p>
        </w:tc>
        <w:tc>
          <w:tcPr>
            <w:tcW w:w="662" w:type="pct"/>
            <w:shd w:val="clear" w:color="auto" w:fill="auto"/>
            <w:noWrap/>
            <w:vAlign w:val="bottom"/>
          </w:tcPr>
          <w:p w14:paraId="22C6987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0.57</w:t>
            </w:r>
          </w:p>
        </w:tc>
        <w:tc>
          <w:tcPr>
            <w:tcW w:w="501" w:type="pct"/>
            <w:shd w:val="clear" w:color="auto" w:fill="auto"/>
            <w:noWrap/>
            <w:vAlign w:val="bottom"/>
          </w:tcPr>
          <w:p w14:paraId="37D340A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0.11</w:t>
            </w:r>
          </w:p>
        </w:tc>
        <w:tc>
          <w:tcPr>
            <w:tcW w:w="526" w:type="pct"/>
            <w:shd w:val="clear" w:color="auto" w:fill="auto"/>
            <w:noWrap/>
            <w:vAlign w:val="bottom"/>
          </w:tcPr>
          <w:p w14:paraId="3E642E72"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&lt;0.001</w:t>
            </w:r>
          </w:p>
        </w:tc>
      </w:tr>
      <w:tr w:rsidR="004D4D97" w:rsidRPr="004D4D97" w14:paraId="7A9299C4" w14:textId="77777777" w:rsidTr="0026326F">
        <w:trPr>
          <w:trHeight w:val="320"/>
        </w:trPr>
        <w:tc>
          <w:tcPr>
            <w:tcW w:w="1672" w:type="pct"/>
            <w:shd w:val="clear" w:color="auto" w:fill="auto"/>
            <w:noWrap/>
            <w:vAlign w:val="bottom"/>
          </w:tcPr>
          <w:p w14:paraId="2898FC9C"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abundance</w:t>
            </w:r>
          </w:p>
        </w:tc>
        <w:tc>
          <w:tcPr>
            <w:tcW w:w="1639" w:type="pct"/>
            <w:shd w:val="clear" w:color="auto" w:fill="auto"/>
            <w:noWrap/>
            <w:vAlign w:val="bottom"/>
          </w:tcPr>
          <w:p w14:paraId="101FB3DB"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Richness</w:t>
            </w:r>
          </w:p>
        </w:tc>
        <w:tc>
          <w:tcPr>
            <w:tcW w:w="662" w:type="pct"/>
            <w:shd w:val="clear" w:color="auto" w:fill="auto"/>
            <w:noWrap/>
            <w:vAlign w:val="bottom"/>
          </w:tcPr>
          <w:p w14:paraId="2B43A177"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0.06</w:t>
            </w:r>
          </w:p>
        </w:tc>
        <w:tc>
          <w:tcPr>
            <w:tcW w:w="501" w:type="pct"/>
            <w:shd w:val="clear" w:color="auto" w:fill="auto"/>
            <w:noWrap/>
            <w:vAlign w:val="bottom"/>
          </w:tcPr>
          <w:p w14:paraId="5C9621F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26" w:type="pct"/>
            <w:shd w:val="clear" w:color="auto" w:fill="auto"/>
            <w:noWrap/>
            <w:vAlign w:val="bottom"/>
          </w:tcPr>
          <w:p w14:paraId="06A171AC"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0.46</w:t>
            </w:r>
          </w:p>
        </w:tc>
      </w:tr>
      <w:tr w:rsidR="004D4D97" w:rsidRPr="004D4D97" w14:paraId="0B91548F" w14:textId="77777777" w:rsidTr="0026326F">
        <w:trPr>
          <w:trHeight w:val="320"/>
        </w:trPr>
        <w:tc>
          <w:tcPr>
            <w:tcW w:w="1672" w:type="pct"/>
            <w:shd w:val="clear" w:color="auto" w:fill="auto"/>
            <w:noWrap/>
            <w:vAlign w:val="bottom"/>
          </w:tcPr>
          <w:p w14:paraId="6521DC94"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abundance</w:t>
            </w:r>
          </w:p>
        </w:tc>
        <w:tc>
          <w:tcPr>
            <w:tcW w:w="1639" w:type="pct"/>
            <w:shd w:val="clear" w:color="auto" w:fill="auto"/>
            <w:noWrap/>
            <w:vAlign w:val="bottom"/>
          </w:tcPr>
          <w:p w14:paraId="5F17F4A7"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ANPP</w:t>
            </w:r>
          </w:p>
        </w:tc>
        <w:tc>
          <w:tcPr>
            <w:tcW w:w="662" w:type="pct"/>
            <w:shd w:val="clear" w:color="auto" w:fill="auto"/>
            <w:noWrap/>
            <w:vAlign w:val="bottom"/>
          </w:tcPr>
          <w:p w14:paraId="3511912C"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0.12</w:t>
            </w:r>
          </w:p>
        </w:tc>
        <w:tc>
          <w:tcPr>
            <w:tcW w:w="501" w:type="pct"/>
            <w:shd w:val="clear" w:color="auto" w:fill="auto"/>
            <w:noWrap/>
            <w:vAlign w:val="bottom"/>
          </w:tcPr>
          <w:p w14:paraId="7DFB0B0A"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0.17</w:t>
            </w:r>
          </w:p>
        </w:tc>
        <w:tc>
          <w:tcPr>
            <w:tcW w:w="526" w:type="pct"/>
            <w:shd w:val="clear" w:color="auto" w:fill="auto"/>
            <w:noWrap/>
            <w:vAlign w:val="bottom"/>
          </w:tcPr>
          <w:p w14:paraId="22E3787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0.49</w:t>
            </w:r>
          </w:p>
        </w:tc>
      </w:tr>
      <w:tr w:rsidR="004D4D97" w:rsidRPr="004D4D97" w14:paraId="25B2B4CF" w14:textId="77777777" w:rsidTr="0026326F">
        <w:trPr>
          <w:trHeight w:val="320"/>
        </w:trPr>
        <w:tc>
          <w:tcPr>
            <w:tcW w:w="1672" w:type="pct"/>
            <w:shd w:val="clear" w:color="auto" w:fill="auto"/>
            <w:noWrap/>
            <w:vAlign w:val="bottom"/>
          </w:tcPr>
          <w:p w14:paraId="6165B7EE"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abundance</w:t>
            </w:r>
          </w:p>
        </w:tc>
        <w:tc>
          <w:tcPr>
            <w:tcW w:w="1639" w:type="pct"/>
            <w:shd w:val="clear" w:color="auto" w:fill="auto"/>
            <w:noWrap/>
            <w:vAlign w:val="bottom"/>
          </w:tcPr>
          <w:p w14:paraId="164E1854"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LAI</w:t>
            </w:r>
          </w:p>
        </w:tc>
        <w:tc>
          <w:tcPr>
            <w:tcW w:w="662" w:type="pct"/>
            <w:shd w:val="clear" w:color="auto" w:fill="auto"/>
            <w:noWrap/>
            <w:vAlign w:val="bottom"/>
          </w:tcPr>
          <w:p w14:paraId="4D081373"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-0.06</w:t>
            </w:r>
          </w:p>
        </w:tc>
        <w:tc>
          <w:tcPr>
            <w:tcW w:w="501" w:type="pct"/>
            <w:shd w:val="clear" w:color="auto" w:fill="auto"/>
            <w:noWrap/>
            <w:vAlign w:val="bottom"/>
          </w:tcPr>
          <w:p w14:paraId="49DF00D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0.19</w:t>
            </w:r>
          </w:p>
        </w:tc>
        <w:tc>
          <w:tcPr>
            <w:tcW w:w="526" w:type="pct"/>
            <w:shd w:val="clear" w:color="auto" w:fill="auto"/>
            <w:noWrap/>
            <w:vAlign w:val="bottom"/>
          </w:tcPr>
          <w:p w14:paraId="0B2F03D5"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0.76</w:t>
            </w:r>
          </w:p>
        </w:tc>
      </w:tr>
      <w:tr w:rsidR="004D4D97" w:rsidRPr="004D4D97" w14:paraId="51AD3878" w14:textId="77777777" w:rsidTr="0026326F">
        <w:trPr>
          <w:trHeight w:val="320"/>
        </w:trPr>
        <w:tc>
          <w:tcPr>
            <w:tcW w:w="1672" w:type="pct"/>
            <w:shd w:val="clear" w:color="auto" w:fill="auto"/>
            <w:noWrap/>
            <w:vAlign w:val="bottom"/>
          </w:tcPr>
          <w:p w14:paraId="53CF260A"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abundance</w:t>
            </w:r>
          </w:p>
        </w:tc>
        <w:tc>
          <w:tcPr>
            <w:tcW w:w="1639" w:type="pct"/>
            <w:shd w:val="clear" w:color="auto" w:fill="auto"/>
            <w:noWrap/>
            <w:vAlign w:val="bottom"/>
          </w:tcPr>
          <w:p w14:paraId="4CF33A5A"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temperature</w:t>
            </w:r>
          </w:p>
        </w:tc>
        <w:tc>
          <w:tcPr>
            <w:tcW w:w="662" w:type="pct"/>
            <w:shd w:val="clear" w:color="auto" w:fill="auto"/>
            <w:noWrap/>
            <w:vAlign w:val="bottom"/>
          </w:tcPr>
          <w:p w14:paraId="2A127E0A"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0.01</w:t>
            </w:r>
          </w:p>
        </w:tc>
        <w:tc>
          <w:tcPr>
            <w:tcW w:w="501" w:type="pct"/>
            <w:shd w:val="clear" w:color="auto" w:fill="auto"/>
            <w:noWrap/>
            <w:vAlign w:val="bottom"/>
          </w:tcPr>
          <w:p w14:paraId="227A1C5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0.17</w:t>
            </w:r>
          </w:p>
        </w:tc>
        <w:tc>
          <w:tcPr>
            <w:tcW w:w="526" w:type="pct"/>
            <w:shd w:val="clear" w:color="auto" w:fill="auto"/>
            <w:noWrap/>
            <w:vAlign w:val="bottom"/>
          </w:tcPr>
          <w:p w14:paraId="419D7C1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0.97</w:t>
            </w:r>
          </w:p>
        </w:tc>
      </w:tr>
      <w:tr w:rsidR="004D4D97" w:rsidRPr="004D4D97" w14:paraId="43864437" w14:textId="77777777" w:rsidTr="0026326F">
        <w:trPr>
          <w:trHeight w:val="320"/>
        </w:trPr>
        <w:tc>
          <w:tcPr>
            <w:tcW w:w="1672" w:type="pct"/>
            <w:shd w:val="clear" w:color="auto" w:fill="auto"/>
            <w:noWrap/>
            <w:vAlign w:val="bottom"/>
          </w:tcPr>
          <w:p w14:paraId="7D5C3872"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abundance</w:t>
            </w:r>
          </w:p>
        </w:tc>
        <w:tc>
          <w:tcPr>
            <w:tcW w:w="1639" w:type="pct"/>
            <w:shd w:val="clear" w:color="auto" w:fill="auto"/>
            <w:noWrap/>
            <w:vAlign w:val="center"/>
          </w:tcPr>
          <w:p w14:paraId="55EE59FC"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moisture</w:t>
            </w:r>
          </w:p>
        </w:tc>
        <w:tc>
          <w:tcPr>
            <w:tcW w:w="662" w:type="pct"/>
            <w:shd w:val="clear" w:color="auto" w:fill="auto"/>
            <w:noWrap/>
            <w:vAlign w:val="bottom"/>
          </w:tcPr>
          <w:p w14:paraId="33FEFA0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-0.07</w:t>
            </w:r>
          </w:p>
        </w:tc>
        <w:tc>
          <w:tcPr>
            <w:tcW w:w="501" w:type="pct"/>
            <w:shd w:val="clear" w:color="auto" w:fill="auto"/>
            <w:noWrap/>
            <w:vAlign w:val="bottom"/>
          </w:tcPr>
          <w:p w14:paraId="57CAC472"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0.11</w:t>
            </w:r>
          </w:p>
        </w:tc>
        <w:tc>
          <w:tcPr>
            <w:tcW w:w="526" w:type="pct"/>
            <w:shd w:val="clear" w:color="auto" w:fill="auto"/>
            <w:noWrap/>
            <w:vAlign w:val="bottom"/>
          </w:tcPr>
          <w:p w14:paraId="18DF247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0.48</w:t>
            </w:r>
          </w:p>
        </w:tc>
      </w:tr>
      <w:tr w:rsidR="004D4D97" w:rsidRPr="004D4D97" w14:paraId="68E05965" w14:textId="77777777" w:rsidTr="0026326F">
        <w:trPr>
          <w:trHeight w:val="320"/>
        </w:trPr>
        <w:tc>
          <w:tcPr>
            <w:tcW w:w="1672" w:type="pct"/>
            <w:shd w:val="clear" w:color="auto" w:fill="auto"/>
            <w:noWrap/>
            <w:vAlign w:val="bottom"/>
          </w:tcPr>
          <w:p w14:paraId="10F3D62A"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abundance</w:t>
            </w:r>
          </w:p>
        </w:tc>
        <w:tc>
          <w:tcPr>
            <w:tcW w:w="1639" w:type="pct"/>
            <w:shd w:val="clear" w:color="auto" w:fill="auto"/>
            <w:noWrap/>
            <w:vAlign w:val="bottom"/>
          </w:tcPr>
          <w:p w14:paraId="756BB71C"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Bare-ground cover</w:t>
            </w:r>
          </w:p>
        </w:tc>
        <w:tc>
          <w:tcPr>
            <w:tcW w:w="662" w:type="pct"/>
            <w:shd w:val="clear" w:color="auto" w:fill="auto"/>
            <w:noWrap/>
            <w:vAlign w:val="bottom"/>
          </w:tcPr>
          <w:p w14:paraId="405CB3AB"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0.11</w:t>
            </w:r>
          </w:p>
        </w:tc>
        <w:tc>
          <w:tcPr>
            <w:tcW w:w="501" w:type="pct"/>
            <w:shd w:val="clear" w:color="auto" w:fill="auto"/>
            <w:noWrap/>
            <w:vAlign w:val="bottom"/>
          </w:tcPr>
          <w:p w14:paraId="3F6582C2"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26" w:type="pct"/>
            <w:shd w:val="clear" w:color="auto" w:fill="auto"/>
            <w:noWrap/>
            <w:vAlign w:val="bottom"/>
          </w:tcPr>
          <w:p w14:paraId="34562BF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0.17</w:t>
            </w:r>
          </w:p>
        </w:tc>
      </w:tr>
      <w:tr w:rsidR="004D4D97" w:rsidRPr="004D4D97" w14:paraId="117DC5DE" w14:textId="77777777" w:rsidTr="0026326F">
        <w:trPr>
          <w:trHeight w:val="320"/>
        </w:trPr>
        <w:tc>
          <w:tcPr>
            <w:tcW w:w="1672" w:type="pct"/>
            <w:shd w:val="clear" w:color="auto" w:fill="auto"/>
            <w:noWrap/>
            <w:vAlign w:val="bottom"/>
          </w:tcPr>
          <w:p w14:paraId="01D27546"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Focal plant abundance</w:t>
            </w:r>
          </w:p>
        </w:tc>
        <w:tc>
          <w:tcPr>
            <w:tcW w:w="1639" w:type="pct"/>
            <w:shd w:val="clear" w:color="auto" w:fill="auto"/>
            <w:noWrap/>
            <w:vAlign w:val="bottom"/>
          </w:tcPr>
          <w:p w14:paraId="01E9C265"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Precipitation treatment</w:t>
            </w:r>
          </w:p>
        </w:tc>
        <w:tc>
          <w:tcPr>
            <w:tcW w:w="662" w:type="pct"/>
            <w:shd w:val="clear" w:color="auto" w:fill="auto"/>
            <w:noWrap/>
            <w:vAlign w:val="bottom"/>
          </w:tcPr>
          <w:p w14:paraId="7FD3468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-0.05</w:t>
            </w:r>
          </w:p>
        </w:tc>
        <w:tc>
          <w:tcPr>
            <w:tcW w:w="501" w:type="pct"/>
            <w:shd w:val="clear" w:color="auto" w:fill="auto"/>
            <w:noWrap/>
            <w:vAlign w:val="bottom"/>
          </w:tcPr>
          <w:p w14:paraId="67449AF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0.10</w:t>
            </w:r>
          </w:p>
        </w:tc>
        <w:tc>
          <w:tcPr>
            <w:tcW w:w="526" w:type="pct"/>
            <w:shd w:val="clear" w:color="auto" w:fill="auto"/>
            <w:noWrap/>
            <w:vAlign w:val="bottom"/>
          </w:tcPr>
          <w:p w14:paraId="4DFA2C2E"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0.61</w:t>
            </w:r>
          </w:p>
        </w:tc>
      </w:tr>
      <w:tr w:rsidR="004D4D97" w:rsidRPr="004D4D97" w14:paraId="692B2756" w14:textId="77777777" w:rsidTr="0026326F">
        <w:trPr>
          <w:trHeight w:val="320"/>
        </w:trPr>
        <w:tc>
          <w:tcPr>
            <w:tcW w:w="1672" w:type="pct"/>
            <w:shd w:val="clear" w:color="auto" w:fill="auto"/>
            <w:noWrap/>
            <w:vAlign w:val="bottom"/>
          </w:tcPr>
          <w:p w14:paraId="211C915E"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Richness</w:t>
            </w:r>
          </w:p>
        </w:tc>
        <w:tc>
          <w:tcPr>
            <w:tcW w:w="1639" w:type="pct"/>
            <w:shd w:val="clear" w:color="auto" w:fill="auto"/>
            <w:noWrap/>
            <w:vAlign w:val="bottom"/>
          </w:tcPr>
          <w:p w14:paraId="60019412"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temperature</w:t>
            </w:r>
          </w:p>
        </w:tc>
        <w:tc>
          <w:tcPr>
            <w:tcW w:w="662" w:type="pct"/>
            <w:shd w:val="clear" w:color="auto" w:fill="auto"/>
            <w:noWrap/>
            <w:vAlign w:val="bottom"/>
          </w:tcPr>
          <w:p w14:paraId="379A56F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0.20</w:t>
            </w:r>
          </w:p>
        </w:tc>
        <w:tc>
          <w:tcPr>
            <w:tcW w:w="501" w:type="pct"/>
            <w:shd w:val="clear" w:color="auto" w:fill="auto"/>
            <w:noWrap/>
            <w:vAlign w:val="bottom"/>
          </w:tcPr>
          <w:p w14:paraId="37075F8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0.13</w:t>
            </w:r>
          </w:p>
        </w:tc>
        <w:tc>
          <w:tcPr>
            <w:tcW w:w="526" w:type="pct"/>
            <w:shd w:val="clear" w:color="auto" w:fill="auto"/>
            <w:noWrap/>
            <w:vAlign w:val="bottom"/>
          </w:tcPr>
          <w:p w14:paraId="30E8AC6A"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0.15</w:t>
            </w:r>
          </w:p>
        </w:tc>
      </w:tr>
      <w:tr w:rsidR="004D4D97" w:rsidRPr="004D4D97" w14:paraId="1DAA75E1" w14:textId="77777777" w:rsidTr="0026326F">
        <w:trPr>
          <w:trHeight w:val="320"/>
        </w:trPr>
        <w:tc>
          <w:tcPr>
            <w:tcW w:w="1672" w:type="pct"/>
            <w:shd w:val="clear" w:color="auto" w:fill="auto"/>
            <w:noWrap/>
            <w:vAlign w:val="bottom"/>
          </w:tcPr>
          <w:p w14:paraId="3790FD5D"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Richness</w:t>
            </w:r>
          </w:p>
        </w:tc>
        <w:tc>
          <w:tcPr>
            <w:tcW w:w="1639" w:type="pct"/>
            <w:shd w:val="clear" w:color="auto" w:fill="auto"/>
            <w:noWrap/>
            <w:vAlign w:val="center"/>
          </w:tcPr>
          <w:p w14:paraId="50549A92"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moisture</w:t>
            </w:r>
          </w:p>
        </w:tc>
        <w:tc>
          <w:tcPr>
            <w:tcW w:w="662" w:type="pct"/>
            <w:shd w:val="clear" w:color="auto" w:fill="auto"/>
            <w:noWrap/>
            <w:vAlign w:val="bottom"/>
          </w:tcPr>
          <w:p w14:paraId="58BABF4F"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0.07</w:t>
            </w:r>
          </w:p>
        </w:tc>
        <w:tc>
          <w:tcPr>
            <w:tcW w:w="501" w:type="pct"/>
            <w:shd w:val="clear" w:color="auto" w:fill="auto"/>
            <w:noWrap/>
            <w:vAlign w:val="bottom"/>
          </w:tcPr>
          <w:p w14:paraId="0F4A259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0.12</w:t>
            </w:r>
          </w:p>
        </w:tc>
        <w:tc>
          <w:tcPr>
            <w:tcW w:w="526" w:type="pct"/>
            <w:shd w:val="clear" w:color="auto" w:fill="auto"/>
            <w:noWrap/>
            <w:vAlign w:val="bottom"/>
          </w:tcPr>
          <w:p w14:paraId="2A9127A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0.57</w:t>
            </w:r>
          </w:p>
        </w:tc>
      </w:tr>
      <w:tr w:rsidR="004D4D97" w:rsidRPr="004D4D97" w14:paraId="7C8BD37D" w14:textId="77777777" w:rsidTr="0026326F">
        <w:trPr>
          <w:trHeight w:val="320"/>
        </w:trPr>
        <w:tc>
          <w:tcPr>
            <w:tcW w:w="1672" w:type="pct"/>
            <w:shd w:val="clear" w:color="auto" w:fill="auto"/>
            <w:noWrap/>
            <w:vAlign w:val="bottom"/>
          </w:tcPr>
          <w:p w14:paraId="2F78EE2A"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Richness</w:t>
            </w:r>
          </w:p>
        </w:tc>
        <w:tc>
          <w:tcPr>
            <w:tcW w:w="1639" w:type="pct"/>
            <w:shd w:val="clear" w:color="auto" w:fill="auto"/>
            <w:noWrap/>
            <w:vAlign w:val="bottom"/>
          </w:tcPr>
          <w:p w14:paraId="4D55884A"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Bare-ground cover</w:t>
            </w:r>
          </w:p>
        </w:tc>
        <w:tc>
          <w:tcPr>
            <w:tcW w:w="662" w:type="pct"/>
            <w:shd w:val="clear" w:color="auto" w:fill="auto"/>
            <w:noWrap/>
            <w:vAlign w:val="bottom"/>
          </w:tcPr>
          <w:p w14:paraId="655A6036"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0.03</w:t>
            </w:r>
          </w:p>
        </w:tc>
        <w:tc>
          <w:tcPr>
            <w:tcW w:w="501" w:type="pct"/>
            <w:shd w:val="clear" w:color="auto" w:fill="auto"/>
            <w:noWrap/>
            <w:vAlign w:val="bottom"/>
          </w:tcPr>
          <w:p w14:paraId="5729F5F2"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0.09</w:t>
            </w:r>
          </w:p>
        </w:tc>
        <w:tc>
          <w:tcPr>
            <w:tcW w:w="526" w:type="pct"/>
            <w:shd w:val="clear" w:color="auto" w:fill="auto"/>
            <w:noWrap/>
            <w:vAlign w:val="bottom"/>
          </w:tcPr>
          <w:p w14:paraId="7FCD2831"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0.75</w:t>
            </w:r>
          </w:p>
        </w:tc>
      </w:tr>
      <w:tr w:rsidR="004D4D97" w:rsidRPr="004D4D97" w14:paraId="641935EA" w14:textId="77777777" w:rsidTr="0026326F">
        <w:trPr>
          <w:trHeight w:val="320"/>
        </w:trPr>
        <w:tc>
          <w:tcPr>
            <w:tcW w:w="1672" w:type="pct"/>
            <w:shd w:val="clear" w:color="auto" w:fill="auto"/>
            <w:noWrap/>
            <w:vAlign w:val="bottom"/>
          </w:tcPr>
          <w:p w14:paraId="1B3D4DA3"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Richness</w:t>
            </w:r>
          </w:p>
        </w:tc>
        <w:tc>
          <w:tcPr>
            <w:tcW w:w="1639" w:type="pct"/>
            <w:shd w:val="clear" w:color="auto" w:fill="auto"/>
            <w:noWrap/>
            <w:vAlign w:val="bottom"/>
          </w:tcPr>
          <w:p w14:paraId="19D816FF"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Precipitation treatment</w:t>
            </w:r>
          </w:p>
        </w:tc>
        <w:tc>
          <w:tcPr>
            <w:tcW w:w="662" w:type="pct"/>
            <w:shd w:val="clear" w:color="auto" w:fill="auto"/>
            <w:noWrap/>
            <w:vAlign w:val="bottom"/>
          </w:tcPr>
          <w:p w14:paraId="11F6F1A2"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0.31</w:t>
            </w:r>
          </w:p>
        </w:tc>
        <w:tc>
          <w:tcPr>
            <w:tcW w:w="501" w:type="pct"/>
            <w:shd w:val="clear" w:color="auto" w:fill="auto"/>
            <w:noWrap/>
            <w:vAlign w:val="bottom"/>
          </w:tcPr>
          <w:p w14:paraId="49A081C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0.12</w:t>
            </w:r>
          </w:p>
        </w:tc>
        <w:tc>
          <w:tcPr>
            <w:tcW w:w="526" w:type="pct"/>
            <w:shd w:val="clear" w:color="auto" w:fill="auto"/>
            <w:noWrap/>
            <w:vAlign w:val="bottom"/>
          </w:tcPr>
          <w:p w14:paraId="2D9FBCC2"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&lt;0.01</w:t>
            </w:r>
          </w:p>
        </w:tc>
      </w:tr>
      <w:tr w:rsidR="004D4D97" w:rsidRPr="004D4D97" w14:paraId="5B88535D" w14:textId="77777777" w:rsidTr="0026326F">
        <w:trPr>
          <w:trHeight w:val="320"/>
        </w:trPr>
        <w:tc>
          <w:tcPr>
            <w:tcW w:w="1672" w:type="pct"/>
            <w:shd w:val="clear" w:color="auto" w:fill="auto"/>
            <w:noWrap/>
            <w:vAlign w:val="bottom"/>
          </w:tcPr>
          <w:p w14:paraId="3636513D"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LAI</w:t>
            </w:r>
          </w:p>
        </w:tc>
        <w:tc>
          <w:tcPr>
            <w:tcW w:w="1639" w:type="pct"/>
            <w:shd w:val="clear" w:color="auto" w:fill="auto"/>
            <w:noWrap/>
            <w:vAlign w:val="bottom"/>
          </w:tcPr>
          <w:p w14:paraId="5CD754F8"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ANPP</w:t>
            </w:r>
          </w:p>
        </w:tc>
        <w:tc>
          <w:tcPr>
            <w:tcW w:w="662" w:type="pct"/>
            <w:shd w:val="clear" w:color="auto" w:fill="auto"/>
            <w:noWrap/>
            <w:vAlign w:val="bottom"/>
          </w:tcPr>
          <w:p w14:paraId="4BE396B1"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0.62</w:t>
            </w:r>
          </w:p>
        </w:tc>
        <w:tc>
          <w:tcPr>
            <w:tcW w:w="501" w:type="pct"/>
            <w:shd w:val="clear" w:color="auto" w:fill="auto"/>
            <w:noWrap/>
            <w:vAlign w:val="bottom"/>
          </w:tcPr>
          <w:p w14:paraId="7518F40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0.06</w:t>
            </w:r>
          </w:p>
        </w:tc>
        <w:tc>
          <w:tcPr>
            <w:tcW w:w="526" w:type="pct"/>
            <w:shd w:val="clear" w:color="auto" w:fill="auto"/>
            <w:noWrap/>
            <w:vAlign w:val="bottom"/>
          </w:tcPr>
          <w:p w14:paraId="595636FC"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&lt;0.001</w:t>
            </w:r>
          </w:p>
        </w:tc>
      </w:tr>
      <w:tr w:rsidR="004D4D97" w:rsidRPr="004D4D97" w14:paraId="64C07656" w14:textId="77777777" w:rsidTr="0026326F">
        <w:trPr>
          <w:trHeight w:val="320"/>
        </w:trPr>
        <w:tc>
          <w:tcPr>
            <w:tcW w:w="1672" w:type="pct"/>
            <w:shd w:val="clear" w:color="auto" w:fill="auto"/>
            <w:noWrap/>
            <w:vAlign w:val="bottom"/>
          </w:tcPr>
          <w:p w14:paraId="17F2ED41"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LAI</w:t>
            </w:r>
          </w:p>
        </w:tc>
        <w:tc>
          <w:tcPr>
            <w:tcW w:w="1639" w:type="pct"/>
            <w:shd w:val="clear" w:color="auto" w:fill="auto"/>
            <w:noWrap/>
            <w:vAlign w:val="bottom"/>
          </w:tcPr>
          <w:p w14:paraId="5D84A19D"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temperature</w:t>
            </w:r>
          </w:p>
        </w:tc>
        <w:tc>
          <w:tcPr>
            <w:tcW w:w="662" w:type="pct"/>
            <w:shd w:val="clear" w:color="auto" w:fill="auto"/>
            <w:noWrap/>
            <w:vAlign w:val="bottom"/>
          </w:tcPr>
          <w:p w14:paraId="4438FD6B"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-0.39</w:t>
            </w:r>
          </w:p>
        </w:tc>
        <w:tc>
          <w:tcPr>
            <w:tcW w:w="501" w:type="pct"/>
            <w:shd w:val="clear" w:color="auto" w:fill="auto"/>
            <w:noWrap/>
            <w:vAlign w:val="bottom"/>
          </w:tcPr>
          <w:p w14:paraId="595ED59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0.07</w:t>
            </w:r>
          </w:p>
        </w:tc>
        <w:tc>
          <w:tcPr>
            <w:tcW w:w="526" w:type="pct"/>
            <w:shd w:val="clear" w:color="auto" w:fill="auto"/>
            <w:noWrap/>
            <w:vAlign w:val="bottom"/>
          </w:tcPr>
          <w:p w14:paraId="263545B8"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&lt;0.001</w:t>
            </w:r>
          </w:p>
        </w:tc>
      </w:tr>
      <w:tr w:rsidR="004D4D97" w:rsidRPr="004D4D97" w14:paraId="0AB6EF34" w14:textId="77777777" w:rsidTr="0026326F">
        <w:trPr>
          <w:trHeight w:val="320"/>
        </w:trPr>
        <w:tc>
          <w:tcPr>
            <w:tcW w:w="1672" w:type="pct"/>
            <w:shd w:val="clear" w:color="auto" w:fill="auto"/>
            <w:noWrap/>
            <w:vAlign w:val="bottom"/>
          </w:tcPr>
          <w:p w14:paraId="4688C0EB"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LAI</w:t>
            </w:r>
          </w:p>
        </w:tc>
        <w:tc>
          <w:tcPr>
            <w:tcW w:w="1639" w:type="pct"/>
            <w:shd w:val="clear" w:color="auto" w:fill="auto"/>
            <w:noWrap/>
            <w:vAlign w:val="center"/>
          </w:tcPr>
          <w:p w14:paraId="075DE4FF"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moisture</w:t>
            </w:r>
          </w:p>
        </w:tc>
        <w:tc>
          <w:tcPr>
            <w:tcW w:w="662" w:type="pct"/>
            <w:shd w:val="clear" w:color="auto" w:fill="auto"/>
            <w:noWrap/>
            <w:vAlign w:val="bottom"/>
          </w:tcPr>
          <w:p w14:paraId="3826B426"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-0.12</w:t>
            </w:r>
          </w:p>
        </w:tc>
        <w:tc>
          <w:tcPr>
            <w:tcW w:w="501" w:type="pct"/>
            <w:shd w:val="clear" w:color="auto" w:fill="auto"/>
            <w:noWrap/>
            <w:vAlign w:val="bottom"/>
          </w:tcPr>
          <w:p w14:paraId="3FD9E16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0.05</w:t>
            </w:r>
          </w:p>
        </w:tc>
        <w:tc>
          <w:tcPr>
            <w:tcW w:w="526" w:type="pct"/>
            <w:shd w:val="clear" w:color="auto" w:fill="auto"/>
            <w:noWrap/>
            <w:vAlign w:val="bottom"/>
          </w:tcPr>
          <w:p w14:paraId="24A93730"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0.02</w:t>
            </w:r>
          </w:p>
        </w:tc>
      </w:tr>
      <w:tr w:rsidR="004D4D97" w:rsidRPr="004D4D97" w14:paraId="2EB8259C" w14:textId="77777777" w:rsidTr="0026326F">
        <w:trPr>
          <w:trHeight w:val="320"/>
        </w:trPr>
        <w:tc>
          <w:tcPr>
            <w:tcW w:w="1672" w:type="pct"/>
            <w:shd w:val="clear" w:color="auto" w:fill="auto"/>
            <w:noWrap/>
            <w:vAlign w:val="bottom"/>
          </w:tcPr>
          <w:p w14:paraId="27034B4D"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LAI</w:t>
            </w:r>
          </w:p>
        </w:tc>
        <w:tc>
          <w:tcPr>
            <w:tcW w:w="1639" w:type="pct"/>
            <w:shd w:val="clear" w:color="auto" w:fill="auto"/>
            <w:noWrap/>
            <w:vAlign w:val="bottom"/>
          </w:tcPr>
          <w:p w14:paraId="446C7F4C"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Bare-ground cover</w:t>
            </w:r>
          </w:p>
        </w:tc>
        <w:tc>
          <w:tcPr>
            <w:tcW w:w="662" w:type="pct"/>
            <w:shd w:val="clear" w:color="auto" w:fill="auto"/>
            <w:noWrap/>
            <w:vAlign w:val="bottom"/>
          </w:tcPr>
          <w:p w14:paraId="115C548A"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-0.05</w:t>
            </w:r>
          </w:p>
        </w:tc>
        <w:tc>
          <w:tcPr>
            <w:tcW w:w="501" w:type="pct"/>
            <w:shd w:val="clear" w:color="auto" w:fill="auto"/>
            <w:noWrap/>
            <w:vAlign w:val="bottom"/>
          </w:tcPr>
          <w:p w14:paraId="1E23E20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0.04</w:t>
            </w:r>
          </w:p>
        </w:tc>
        <w:tc>
          <w:tcPr>
            <w:tcW w:w="526" w:type="pct"/>
            <w:shd w:val="clear" w:color="auto" w:fill="auto"/>
            <w:noWrap/>
            <w:vAlign w:val="bottom"/>
          </w:tcPr>
          <w:p w14:paraId="61A2698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0.14</w:t>
            </w:r>
          </w:p>
        </w:tc>
      </w:tr>
      <w:tr w:rsidR="004D4D97" w:rsidRPr="004D4D97" w14:paraId="522AB53D" w14:textId="77777777" w:rsidTr="0026326F">
        <w:trPr>
          <w:trHeight w:val="320"/>
        </w:trPr>
        <w:tc>
          <w:tcPr>
            <w:tcW w:w="1672" w:type="pct"/>
            <w:shd w:val="clear" w:color="auto" w:fill="auto"/>
            <w:noWrap/>
            <w:vAlign w:val="bottom"/>
          </w:tcPr>
          <w:p w14:paraId="69878DE9"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LAI</w:t>
            </w:r>
          </w:p>
        </w:tc>
        <w:tc>
          <w:tcPr>
            <w:tcW w:w="1639" w:type="pct"/>
            <w:shd w:val="clear" w:color="auto" w:fill="auto"/>
            <w:noWrap/>
            <w:vAlign w:val="bottom"/>
          </w:tcPr>
          <w:p w14:paraId="105C2559"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Precipitation treatment</w:t>
            </w:r>
          </w:p>
        </w:tc>
        <w:tc>
          <w:tcPr>
            <w:tcW w:w="662" w:type="pct"/>
            <w:shd w:val="clear" w:color="auto" w:fill="auto"/>
            <w:noWrap/>
            <w:vAlign w:val="bottom"/>
          </w:tcPr>
          <w:p w14:paraId="3A118AEB"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0.03</w:t>
            </w:r>
          </w:p>
        </w:tc>
        <w:tc>
          <w:tcPr>
            <w:tcW w:w="501" w:type="pct"/>
            <w:shd w:val="clear" w:color="auto" w:fill="auto"/>
            <w:noWrap/>
            <w:vAlign w:val="bottom"/>
          </w:tcPr>
          <w:p w14:paraId="4E0B2D11"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0.05</w:t>
            </w:r>
          </w:p>
        </w:tc>
        <w:tc>
          <w:tcPr>
            <w:tcW w:w="526" w:type="pct"/>
            <w:shd w:val="clear" w:color="auto" w:fill="auto"/>
            <w:noWrap/>
            <w:vAlign w:val="bottom"/>
          </w:tcPr>
          <w:p w14:paraId="1DCCBAE5"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0.50</w:t>
            </w:r>
          </w:p>
        </w:tc>
      </w:tr>
      <w:tr w:rsidR="004D4D97" w:rsidRPr="004D4D97" w14:paraId="004FEDF8" w14:textId="77777777" w:rsidTr="0026326F">
        <w:trPr>
          <w:trHeight w:val="320"/>
        </w:trPr>
        <w:tc>
          <w:tcPr>
            <w:tcW w:w="1672" w:type="pct"/>
            <w:shd w:val="clear" w:color="auto" w:fill="auto"/>
            <w:noWrap/>
            <w:vAlign w:val="bottom"/>
          </w:tcPr>
          <w:p w14:paraId="4B77BB07"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ANPP</w:t>
            </w:r>
          </w:p>
        </w:tc>
        <w:tc>
          <w:tcPr>
            <w:tcW w:w="1639" w:type="pct"/>
            <w:shd w:val="clear" w:color="auto" w:fill="auto"/>
            <w:noWrap/>
            <w:vAlign w:val="bottom"/>
          </w:tcPr>
          <w:p w14:paraId="4B4EDB87"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temperature</w:t>
            </w:r>
          </w:p>
        </w:tc>
        <w:tc>
          <w:tcPr>
            <w:tcW w:w="662" w:type="pct"/>
            <w:shd w:val="clear" w:color="auto" w:fill="auto"/>
            <w:noWrap/>
            <w:vAlign w:val="bottom"/>
          </w:tcPr>
          <w:p w14:paraId="2B4897AC"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-0.80</w:t>
            </w:r>
          </w:p>
        </w:tc>
        <w:tc>
          <w:tcPr>
            <w:tcW w:w="501" w:type="pct"/>
            <w:shd w:val="clear" w:color="auto" w:fill="auto"/>
            <w:noWrap/>
            <w:vAlign w:val="bottom"/>
          </w:tcPr>
          <w:p w14:paraId="1AEF5BDB"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26" w:type="pct"/>
            <w:shd w:val="clear" w:color="auto" w:fill="auto"/>
            <w:noWrap/>
            <w:vAlign w:val="bottom"/>
          </w:tcPr>
          <w:p w14:paraId="6BA3A724"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&lt;0.001</w:t>
            </w:r>
          </w:p>
        </w:tc>
      </w:tr>
      <w:tr w:rsidR="004D4D97" w:rsidRPr="004D4D97" w14:paraId="1F8848CC" w14:textId="77777777" w:rsidTr="0026326F">
        <w:trPr>
          <w:trHeight w:val="320"/>
        </w:trPr>
        <w:tc>
          <w:tcPr>
            <w:tcW w:w="1672" w:type="pct"/>
            <w:shd w:val="clear" w:color="auto" w:fill="auto"/>
            <w:noWrap/>
            <w:vAlign w:val="bottom"/>
          </w:tcPr>
          <w:p w14:paraId="1568E723"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ANPP</w:t>
            </w:r>
          </w:p>
        </w:tc>
        <w:tc>
          <w:tcPr>
            <w:tcW w:w="1639" w:type="pct"/>
            <w:shd w:val="clear" w:color="auto" w:fill="auto"/>
            <w:noWrap/>
            <w:vAlign w:val="center"/>
          </w:tcPr>
          <w:p w14:paraId="7477EB5A"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moisture</w:t>
            </w:r>
          </w:p>
        </w:tc>
        <w:tc>
          <w:tcPr>
            <w:tcW w:w="662" w:type="pct"/>
            <w:shd w:val="clear" w:color="auto" w:fill="auto"/>
            <w:noWrap/>
            <w:vAlign w:val="bottom"/>
          </w:tcPr>
          <w:p w14:paraId="378CC866"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-0.13</w:t>
            </w:r>
          </w:p>
        </w:tc>
        <w:tc>
          <w:tcPr>
            <w:tcW w:w="501" w:type="pct"/>
            <w:shd w:val="clear" w:color="auto" w:fill="auto"/>
            <w:noWrap/>
            <w:vAlign w:val="bottom"/>
          </w:tcPr>
          <w:p w14:paraId="2EF0C1E7"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26" w:type="pct"/>
            <w:shd w:val="clear" w:color="auto" w:fill="auto"/>
            <w:noWrap/>
            <w:vAlign w:val="bottom"/>
          </w:tcPr>
          <w:p w14:paraId="654B9461"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0.09</w:t>
            </w:r>
          </w:p>
        </w:tc>
      </w:tr>
      <w:tr w:rsidR="004D4D97" w:rsidRPr="004D4D97" w14:paraId="79E4C5DF" w14:textId="77777777" w:rsidTr="0026326F">
        <w:trPr>
          <w:trHeight w:val="320"/>
        </w:trPr>
        <w:tc>
          <w:tcPr>
            <w:tcW w:w="1672" w:type="pct"/>
            <w:shd w:val="clear" w:color="auto" w:fill="auto"/>
            <w:noWrap/>
            <w:vAlign w:val="bottom"/>
          </w:tcPr>
          <w:p w14:paraId="4A5D81BE"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ANPP</w:t>
            </w:r>
          </w:p>
        </w:tc>
        <w:tc>
          <w:tcPr>
            <w:tcW w:w="1639" w:type="pct"/>
            <w:shd w:val="clear" w:color="auto" w:fill="auto"/>
            <w:noWrap/>
            <w:vAlign w:val="bottom"/>
          </w:tcPr>
          <w:p w14:paraId="00472261"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Bare-ground cover</w:t>
            </w:r>
          </w:p>
        </w:tc>
        <w:tc>
          <w:tcPr>
            <w:tcW w:w="662" w:type="pct"/>
            <w:shd w:val="clear" w:color="auto" w:fill="auto"/>
            <w:noWrap/>
            <w:vAlign w:val="bottom"/>
          </w:tcPr>
          <w:p w14:paraId="43FE9A3C"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-0.10</w:t>
            </w:r>
          </w:p>
        </w:tc>
        <w:tc>
          <w:tcPr>
            <w:tcW w:w="501" w:type="pct"/>
            <w:shd w:val="clear" w:color="auto" w:fill="auto"/>
            <w:noWrap/>
            <w:vAlign w:val="bottom"/>
          </w:tcPr>
          <w:p w14:paraId="196FD614"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0.06</w:t>
            </w:r>
          </w:p>
        </w:tc>
        <w:tc>
          <w:tcPr>
            <w:tcW w:w="526" w:type="pct"/>
            <w:shd w:val="clear" w:color="auto" w:fill="auto"/>
            <w:noWrap/>
            <w:vAlign w:val="bottom"/>
          </w:tcPr>
          <w:p w14:paraId="72747CC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0.09</w:t>
            </w:r>
          </w:p>
        </w:tc>
      </w:tr>
      <w:tr w:rsidR="004D4D97" w:rsidRPr="004D4D97" w14:paraId="59B7BDAB" w14:textId="77777777" w:rsidTr="0026326F">
        <w:trPr>
          <w:trHeight w:val="320"/>
        </w:trPr>
        <w:tc>
          <w:tcPr>
            <w:tcW w:w="1672" w:type="pct"/>
            <w:shd w:val="clear" w:color="auto" w:fill="auto"/>
            <w:noWrap/>
            <w:vAlign w:val="bottom"/>
          </w:tcPr>
          <w:p w14:paraId="5887F086"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ANPP</w:t>
            </w:r>
          </w:p>
        </w:tc>
        <w:tc>
          <w:tcPr>
            <w:tcW w:w="1639" w:type="pct"/>
            <w:shd w:val="clear" w:color="auto" w:fill="auto"/>
            <w:noWrap/>
            <w:vAlign w:val="bottom"/>
          </w:tcPr>
          <w:p w14:paraId="72232FE6"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Precipitation treatment</w:t>
            </w:r>
          </w:p>
        </w:tc>
        <w:tc>
          <w:tcPr>
            <w:tcW w:w="662" w:type="pct"/>
            <w:shd w:val="clear" w:color="auto" w:fill="auto"/>
            <w:noWrap/>
            <w:vAlign w:val="bottom"/>
          </w:tcPr>
          <w:p w14:paraId="4AF187FC"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0.10</w:t>
            </w:r>
          </w:p>
        </w:tc>
        <w:tc>
          <w:tcPr>
            <w:tcW w:w="501" w:type="pct"/>
            <w:shd w:val="clear" w:color="auto" w:fill="auto"/>
            <w:noWrap/>
            <w:vAlign w:val="bottom"/>
          </w:tcPr>
          <w:p w14:paraId="2EFAAB16"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0.07</w:t>
            </w:r>
          </w:p>
        </w:tc>
        <w:tc>
          <w:tcPr>
            <w:tcW w:w="526" w:type="pct"/>
            <w:shd w:val="clear" w:color="auto" w:fill="auto"/>
            <w:noWrap/>
            <w:vAlign w:val="bottom"/>
          </w:tcPr>
          <w:p w14:paraId="61822AFB"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0.18</w:t>
            </w:r>
          </w:p>
        </w:tc>
      </w:tr>
      <w:tr w:rsidR="004D4D97" w:rsidRPr="004D4D97" w14:paraId="6F89D39C" w14:textId="77777777" w:rsidTr="0026326F">
        <w:trPr>
          <w:trHeight w:val="320"/>
        </w:trPr>
        <w:tc>
          <w:tcPr>
            <w:tcW w:w="1672" w:type="pct"/>
            <w:shd w:val="clear" w:color="auto" w:fill="auto"/>
            <w:noWrap/>
            <w:vAlign w:val="bottom"/>
          </w:tcPr>
          <w:p w14:paraId="78F424D5"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Bare-ground cover</w:t>
            </w:r>
          </w:p>
        </w:tc>
        <w:tc>
          <w:tcPr>
            <w:tcW w:w="1639" w:type="pct"/>
            <w:shd w:val="clear" w:color="auto" w:fill="auto"/>
            <w:noWrap/>
            <w:vAlign w:val="bottom"/>
          </w:tcPr>
          <w:p w14:paraId="4935E5CE"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temperature</w:t>
            </w:r>
          </w:p>
        </w:tc>
        <w:tc>
          <w:tcPr>
            <w:tcW w:w="662" w:type="pct"/>
            <w:shd w:val="clear" w:color="auto" w:fill="auto"/>
            <w:noWrap/>
            <w:vAlign w:val="bottom"/>
          </w:tcPr>
          <w:p w14:paraId="33BDF55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0.21</w:t>
            </w:r>
          </w:p>
        </w:tc>
        <w:tc>
          <w:tcPr>
            <w:tcW w:w="501" w:type="pct"/>
            <w:shd w:val="clear" w:color="auto" w:fill="auto"/>
            <w:noWrap/>
            <w:vAlign w:val="bottom"/>
          </w:tcPr>
          <w:p w14:paraId="197ACF59"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0.11</w:t>
            </w:r>
          </w:p>
        </w:tc>
        <w:tc>
          <w:tcPr>
            <w:tcW w:w="526" w:type="pct"/>
            <w:shd w:val="clear" w:color="auto" w:fill="auto"/>
            <w:noWrap/>
            <w:vAlign w:val="bottom"/>
          </w:tcPr>
          <w:p w14:paraId="177145A7" w14:textId="77777777" w:rsidR="004D4D97" w:rsidRPr="004D4D97" w:rsidRDefault="004D4D97" w:rsidP="0026326F">
            <w:pPr>
              <w:jc w:val="center"/>
              <w:rPr>
                <w:rFonts w:cs="Times New Roman"/>
                <w:b/>
                <w:bCs/>
                <w:color w:val="000000" w:themeColor="text1"/>
              </w:rPr>
            </w:pPr>
            <w:r w:rsidRPr="004D4D97">
              <w:rPr>
                <w:rFonts w:cs="Times New Roman"/>
                <w:b/>
                <w:bCs/>
                <w:color w:val="000000" w:themeColor="text1"/>
              </w:rPr>
              <w:t>0.01</w:t>
            </w:r>
          </w:p>
        </w:tc>
      </w:tr>
      <w:tr w:rsidR="004D4D97" w:rsidRPr="004D4D97" w14:paraId="665897AE" w14:textId="77777777" w:rsidTr="0026326F">
        <w:trPr>
          <w:trHeight w:val="320"/>
        </w:trPr>
        <w:tc>
          <w:tcPr>
            <w:tcW w:w="1672" w:type="pct"/>
            <w:shd w:val="clear" w:color="auto" w:fill="auto"/>
            <w:noWrap/>
            <w:vAlign w:val="bottom"/>
          </w:tcPr>
          <w:p w14:paraId="1587ED81"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temperature</w:t>
            </w:r>
          </w:p>
        </w:tc>
        <w:tc>
          <w:tcPr>
            <w:tcW w:w="1639" w:type="pct"/>
            <w:shd w:val="clear" w:color="auto" w:fill="auto"/>
            <w:noWrap/>
            <w:vAlign w:val="bottom"/>
          </w:tcPr>
          <w:p w14:paraId="1AAF1BA6"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Precipitation treatment</w:t>
            </w:r>
          </w:p>
        </w:tc>
        <w:tc>
          <w:tcPr>
            <w:tcW w:w="662" w:type="pct"/>
            <w:shd w:val="clear" w:color="auto" w:fill="auto"/>
            <w:noWrap/>
            <w:vAlign w:val="bottom"/>
          </w:tcPr>
          <w:p w14:paraId="4AC4621B"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-0.64</w:t>
            </w:r>
          </w:p>
        </w:tc>
        <w:tc>
          <w:tcPr>
            <w:tcW w:w="501" w:type="pct"/>
            <w:shd w:val="clear" w:color="auto" w:fill="auto"/>
            <w:noWrap/>
            <w:vAlign w:val="bottom"/>
          </w:tcPr>
          <w:p w14:paraId="6AF4857D"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0.07</w:t>
            </w:r>
          </w:p>
        </w:tc>
        <w:tc>
          <w:tcPr>
            <w:tcW w:w="526" w:type="pct"/>
            <w:shd w:val="clear" w:color="auto" w:fill="auto"/>
            <w:noWrap/>
            <w:vAlign w:val="bottom"/>
          </w:tcPr>
          <w:p w14:paraId="41B20AE4"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&lt;0.001</w:t>
            </w:r>
          </w:p>
        </w:tc>
      </w:tr>
      <w:tr w:rsidR="004D4D97" w:rsidRPr="004D4D97" w14:paraId="67D37041" w14:textId="77777777" w:rsidTr="0026326F">
        <w:trPr>
          <w:trHeight w:val="320"/>
        </w:trPr>
        <w:tc>
          <w:tcPr>
            <w:tcW w:w="1672" w:type="pct"/>
            <w:shd w:val="clear" w:color="auto" w:fill="auto"/>
            <w:noWrap/>
            <w:vAlign w:val="center"/>
          </w:tcPr>
          <w:p w14:paraId="6FBFD9A8"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moisture</w:t>
            </w:r>
          </w:p>
        </w:tc>
        <w:tc>
          <w:tcPr>
            <w:tcW w:w="1639" w:type="pct"/>
            <w:shd w:val="clear" w:color="auto" w:fill="auto"/>
            <w:noWrap/>
            <w:vAlign w:val="bottom"/>
          </w:tcPr>
          <w:p w14:paraId="2E0DEE01"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Bare-ground cover</w:t>
            </w:r>
          </w:p>
        </w:tc>
        <w:tc>
          <w:tcPr>
            <w:tcW w:w="662" w:type="pct"/>
            <w:shd w:val="clear" w:color="auto" w:fill="auto"/>
            <w:noWrap/>
            <w:vAlign w:val="bottom"/>
          </w:tcPr>
          <w:p w14:paraId="67706C76"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-0.05</w:t>
            </w:r>
          </w:p>
        </w:tc>
        <w:tc>
          <w:tcPr>
            <w:tcW w:w="501" w:type="pct"/>
            <w:shd w:val="clear" w:color="auto" w:fill="auto"/>
            <w:noWrap/>
            <w:vAlign w:val="bottom"/>
          </w:tcPr>
          <w:p w14:paraId="5EFDCB60"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0.06</w:t>
            </w:r>
          </w:p>
        </w:tc>
        <w:tc>
          <w:tcPr>
            <w:tcW w:w="526" w:type="pct"/>
            <w:shd w:val="clear" w:color="auto" w:fill="auto"/>
            <w:noWrap/>
            <w:vAlign w:val="bottom"/>
          </w:tcPr>
          <w:p w14:paraId="496FF9EA"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0.42</w:t>
            </w:r>
          </w:p>
        </w:tc>
      </w:tr>
      <w:tr w:rsidR="004D4D97" w:rsidRPr="004D4D97" w14:paraId="7E1E6005" w14:textId="77777777" w:rsidTr="0026326F">
        <w:trPr>
          <w:trHeight w:val="320"/>
        </w:trPr>
        <w:tc>
          <w:tcPr>
            <w:tcW w:w="1672" w:type="pct"/>
            <w:shd w:val="clear" w:color="auto" w:fill="auto"/>
            <w:noWrap/>
            <w:vAlign w:val="center"/>
          </w:tcPr>
          <w:p w14:paraId="35865D2F"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moisture</w:t>
            </w:r>
          </w:p>
        </w:tc>
        <w:tc>
          <w:tcPr>
            <w:tcW w:w="1639" w:type="pct"/>
            <w:shd w:val="clear" w:color="auto" w:fill="auto"/>
            <w:noWrap/>
            <w:vAlign w:val="bottom"/>
          </w:tcPr>
          <w:p w14:paraId="7EB1994E"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temperature</w:t>
            </w:r>
          </w:p>
        </w:tc>
        <w:tc>
          <w:tcPr>
            <w:tcW w:w="662" w:type="pct"/>
            <w:shd w:val="clear" w:color="auto" w:fill="auto"/>
            <w:noWrap/>
            <w:vAlign w:val="bottom"/>
          </w:tcPr>
          <w:p w14:paraId="7E533F3E"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-0.56</w:t>
            </w:r>
          </w:p>
        </w:tc>
        <w:tc>
          <w:tcPr>
            <w:tcW w:w="501" w:type="pct"/>
            <w:shd w:val="clear" w:color="auto" w:fill="auto"/>
            <w:noWrap/>
            <w:vAlign w:val="bottom"/>
          </w:tcPr>
          <w:p w14:paraId="5AAE1BBE"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26" w:type="pct"/>
            <w:shd w:val="clear" w:color="auto" w:fill="auto"/>
            <w:noWrap/>
            <w:vAlign w:val="bottom"/>
          </w:tcPr>
          <w:p w14:paraId="646B295A"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&lt;0.001</w:t>
            </w:r>
          </w:p>
        </w:tc>
      </w:tr>
      <w:tr w:rsidR="004D4D97" w:rsidRPr="004D4D97" w14:paraId="55B9DB6A" w14:textId="77777777" w:rsidTr="0026326F">
        <w:trPr>
          <w:trHeight w:val="320"/>
        </w:trPr>
        <w:tc>
          <w:tcPr>
            <w:tcW w:w="1672" w:type="pct"/>
            <w:shd w:val="clear" w:color="auto" w:fill="auto"/>
            <w:noWrap/>
            <w:vAlign w:val="center"/>
          </w:tcPr>
          <w:p w14:paraId="6E56A975"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Soil moisture</w:t>
            </w:r>
          </w:p>
        </w:tc>
        <w:tc>
          <w:tcPr>
            <w:tcW w:w="1639" w:type="pct"/>
            <w:shd w:val="clear" w:color="auto" w:fill="auto"/>
            <w:noWrap/>
            <w:vAlign w:val="bottom"/>
          </w:tcPr>
          <w:p w14:paraId="0DAFE146" w14:textId="77777777" w:rsidR="004D4D97" w:rsidRPr="004D4D97" w:rsidRDefault="004D4D97" w:rsidP="0026326F">
            <w:pPr>
              <w:spacing w:line="276" w:lineRule="auto"/>
              <w:rPr>
                <w:rFonts w:cs="Times New Roman"/>
                <w:color w:val="000000" w:themeColor="text1"/>
              </w:rPr>
            </w:pPr>
            <w:r w:rsidRPr="004D4D97">
              <w:rPr>
                <w:rFonts w:cs="Times New Roman"/>
                <w:color w:val="000000" w:themeColor="text1"/>
              </w:rPr>
              <w:t>Precipitation treatment</w:t>
            </w:r>
          </w:p>
        </w:tc>
        <w:tc>
          <w:tcPr>
            <w:tcW w:w="662" w:type="pct"/>
            <w:shd w:val="clear" w:color="auto" w:fill="auto"/>
            <w:noWrap/>
            <w:vAlign w:val="bottom"/>
          </w:tcPr>
          <w:p w14:paraId="2F61DFF8"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0.20</w:t>
            </w:r>
          </w:p>
        </w:tc>
        <w:tc>
          <w:tcPr>
            <w:tcW w:w="501" w:type="pct"/>
            <w:shd w:val="clear" w:color="auto" w:fill="auto"/>
            <w:noWrap/>
            <w:vAlign w:val="bottom"/>
          </w:tcPr>
          <w:p w14:paraId="58DA0702" w14:textId="77777777" w:rsidR="004D4D97" w:rsidRPr="004D4D97" w:rsidRDefault="004D4D97" w:rsidP="0026326F">
            <w:pPr>
              <w:jc w:val="center"/>
              <w:rPr>
                <w:rFonts w:cs="Times New Roman"/>
                <w:color w:val="000000" w:themeColor="text1"/>
              </w:rPr>
            </w:pPr>
            <w:r w:rsidRPr="004D4D97">
              <w:rPr>
                <w:rFonts w:cs="Times New Roman"/>
                <w:color w:val="000000" w:themeColor="text1"/>
              </w:rPr>
              <w:t>0.08</w:t>
            </w:r>
          </w:p>
        </w:tc>
        <w:tc>
          <w:tcPr>
            <w:tcW w:w="526" w:type="pct"/>
            <w:shd w:val="clear" w:color="auto" w:fill="auto"/>
            <w:noWrap/>
            <w:vAlign w:val="bottom"/>
          </w:tcPr>
          <w:p w14:paraId="3F4BB05E" w14:textId="77777777" w:rsidR="004D4D97" w:rsidRPr="004D4D97" w:rsidRDefault="004D4D97" w:rsidP="0026326F">
            <w:pPr>
              <w:jc w:val="center"/>
              <w:rPr>
                <w:rFonts w:cs="Times New Roman"/>
                <w:color w:val="000000" w:themeColor="text1"/>
              </w:rPr>
            </w:pPr>
            <w:r w:rsidRPr="004D4D97">
              <w:rPr>
                <w:rFonts w:cs="Times New Roman"/>
                <w:b/>
                <w:bCs/>
                <w:color w:val="000000" w:themeColor="text1"/>
              </w:rPr>
              <w:t>0.02</w:t>
            </w:r>
          </w:p>
        </w:tc>
      </w:tr>
    </w:tbl>
    <w:p w14:paraId="7BC31B92" w14:textId="77777777" w:rsidR="004D4D97" w:rsidRPr="004D4D97" w:rsidRDefault="004D4D97" w:rsidP="004D4D97"/>
    <w:p w14:paraId="28C1A8AB" w14:textId="6E29EAB4" w:rsidR="00C76907" w:rsidRPr="00492C2C" w:rsidRDefault="002F1EE6" w:rsidP="002F1EE6">
      <w:pPr>
        <w:pStyle w:val="Caption"/>
      </w:pPr>
      <w:bookmarkStart w:id="51" w:name="_Toc84685355"/>
      <w:r>
        <w:lastRenderedPageBreak/>
        <w:t>Table S3</w:t>
      </w:r>
      <w:r w:rsidR="00C76907" w:rsidRPr="00C76907">
        <w:t>.</w:t>
      </w:r>
      <w:r w:rsidR="00C76907">
        <w:t xml:space="preserve"> </w:t>
      </w:r>
      <w:r w:rsidR="00C76907" w:rsidRPr="002F1EE6">
        <w:rPr>
          <w:b w:val="0"/>
          <w:bCs w:val="0"/>
        </w:rPr>
        <w:t>Model estimates, standard errors (SE), and p-values (</w:t>
      </w:r>
      <w:r w:rsidR="00C76907" w:rsidRPr="002F1EE6">
        <w:rPr>
          <w:b w:val="0"/>
          <w:bCs w:val="0"/>
          <w:i/>
          <w:iCs/>
        </w:rPr>
        <w:t>P</w:t>
      </w:r>
      <w:r w:rsidR="00C76907" w:rsidRPr="002F1EE6">
        <w:rPr>
          <w:b w:val="0"/>
          <w:bCs w:val="0"/>
        </w:rPr>
        <w:t xml:space="preserve">) from </w:t>
      </w:r>
      <w:r w:rsidR="00C76907" w:rsidRPr="002F1EE6">
        <w:rPr>
          <w:b w:val="0"/>
          <w:bCs w:val="0"/>
          <w:i/>
          <w:iCs/>
        </w:rPr>
        <w:t>without hay harvest</w:t>
      </w:r>
      <w:r w:rsidR="00C76907" w:rsidRPr="002F1EE6">
        <w:rPr>
          <w:b w:val="0"/>
          <w:bCs w:val="0"/>
        </w:rPr>
        <w:t xml:space="preserve"> under altered precipitation piecewise Structural Equation Model (Fig. 2</w:t>
      </w:r>
      <w:r w:rsidR="004E6F8E">
        <w:rPr>
          <w:b w:val="0"/>
          <w:bCs w:val="0"/>
        </w:rPr>
        <w:t>b</w:t>
      </w:r>
      <w:r w:rsidR="00C76907" w:rsidRPr="002F1EE6">
        <w:rPr>
          <w:b w:val="0"/>
          <w:bCs w:val="0"/>
        </w:rPr>
        <w:t xml:space="preserve">) depicting the direct and indirect effects of precipitation treatments and clipping on Focal species height and foliar cover. Significant </w:t>
      </w:r>
      <w:r w:rsidR="00C76907" w:rsidRPr="002F1EE6">
        <w:rPr>
          <w:b w:val="0"/>
          <w:bCs w:val="0"/>
          <w:i/>
          <w:iCs/>
        </w:rPr>
        <w:t xml:space="preserve">P </w:t>
      </w:r>
      <w:r w:rsidR="00C76907" w:rsidRPr="002F1EE6">
        <w:rPr>
          <w:b w:val="0"/>
          <w:bCs w:val="0"/>
        </w:rPr>
        <w:t>(≤0.05)</w:t>
      </w:r>
      <w:r w:rsidR="00C76907" w:rsidRPr="002F1EE6">
        <w:rPr>
          <w:b w:val="0"/>
          <w:bCs w:val="0"/>
          <w:i/>
          <w:iCs/>
        </w:rPr>
        <w:t xml:space="preserve"> </w:t>
      </w:r>
      <w:r w:rsidR="00C76907" w:rsidRPr="002F1EE6">
        <w:rPr>
          <w:b w:val="0"/>
          <w:bCs w:val="0"/>
        </w:rPr>
        <w:t>values are shown in bold.</w:t>
      </w:r>
      <w:bookmarkEnd w:id="51"/>
      <w:r w:rsidR="00C76907" w:rsidRPr="00492C2C">
        <w:t xml:space="preserve"> </w:t>
      </w:r>
    </w:p>
    <w:tbl>
      <w:tblPr>
        <w:tblW w:w="5000" w:type="pct"/>
        <w:tblBorders>
          <w:top w:val="single" w:sz="4" w:space="0" w:color="auto"/>
          <w:bottom w:val="single" w:sz="4" w:space="0" w:color="auto"/>
        </w:tblBorders>
        <w:tblLook w:val="04A0" w:firstRow="1" w:lastRow="0" w:firstColumn="1" w:lastColumn="0" w:noHBand="0" w:noVBand="1"/>
      </w:tblPr>
      <w:tblGrid>
        <w:gridCol w:w="3139"/>
        <w:gridCol w:w="3081"/>
        <w:gridCol w:w="1221"/>
        <w:gridCol w:w="947"/>
        <w:gridCol w:w="972"/>
      </w:tblGrid>
      <w:tr w:rsidR="00C76907" w:rsidRPr="00492C2C" w14:paraId="0A7E97EF" w14:textId="77777777" w:rsidTr="0026326F">
        <w:trPr>
          <w:trHeight w:val="320"/>
        </w:trPr>
        <w:tc>
          <w:tcPr>
            <w:tcW w:w="1677" w:type="pct"/>
            <w:tcBorders>
              <w:top w:val="single" w:sz="4" w:space="0" w:color="auto"/>
              <w:bottom w:val="single" w:sz="4" w:space="0" w:color="auto"/>
            </w:tcBorders>
            <w:shd w:val="clear" w:color="auto" w:fill="auto"/>
            <w:noWrap/>
            <w:vAlign w:val="bottom"/>
            <w:hideMark/>
          </w:tcPr>
          <w:p w14:paraId="287079B8" w14:textId="77777777" w:rsidR="00C76907" w:rsidRPr="00492C2C" w:rsidRDefault="00C76907" w:rsidP="0026326F">
            <w:pPr>
              <w:spacing w:line="276" w:lineRule="auto"/>
              <w:rPr>
                <w:b/>
                <w:bCs/>
                <w:color w:val="000000" w:themeColor="text1"/>
              </w:rPr>
            </w:pPr>
            <w:r w:rsidRPr="00492C2C">
              <w:rPr>
                <w:b/>
                <w:bCs/>
                <w:color w:val="000000" w:themeColor="text1"/>
              </w:rPr>
              <w:t>Response</w:t>
            </w:r>
          </w:p>
        </w:tc>
        <w:tc>
          <w:tcPr>
            <w:tcW w:w="1646" w:type="pct"/>
            <w:tcBorders>
              <w:top w:val="single" w:sz="4" w:space="0" w:color="auto"/>
              <w:bottom w:val="single" w:sz="4" w:space="0" w:color="auto"/>
            </w:tcBorders>
            <w:shd w:val="clear" w:color="auto" w:fill="auto"/>
            <w:noWrap/>
            <w:vAlign w:val="bottom"/>
            <w:hideMark/>
          </w:tcPr>
          <w:p w14:paraId="7DFA5A43" w14:textId="77777777" w:rsidR="00C76907" w:rsidRPr="00492C2C" w:rsidRDefault="00C76907" w:rsidP="0026326F">
            <w:pPr>
              <w:spacing w:line="276" w:lineRule="auto"/>
              <w:rPr>
                <w:b/>
                <w:bCs/>
                <w:color w:val="000000" w:themeColor="text1"/>
              </w:rPr>
            </w:pPr>
            <w:r w:rsidRPr="00492C2C">
              <w:rPr>
                <w:b/>
                <w:bCs/>
                <w:color w:val="000000" w:themeColor="text1"/>
              </w:rPr>
              <w:t>Predictor</w:t>
            </w:r>
          </w:p>
        </w:tc>
        <w:tc>
          <w:tcPr>
            <w:tcW w:w="652" w:type="pct"/>
            <w:tcBorders>
              <w:top w:val="single" w:sz="4" w:space="0" w:color="auto"/>
              <w:bottom w:val="single" w:sz="4" w:space="0" w:color="auto"/>
            </w:tcBorders>
            <w:shd w:val="clear" w:color="auto" w:fill="auto"/>
            <w:noWrap/>
            <w:vAlign w:val="bottom"/>
            <w:hideMark/>
          </w:tcPr>
          <w:p w14:paraId="0865B50E" w14:textId="77777777" w:rsidR="00C76907" w:rsidRPr="00492C2C" w:rsidRDefault="00C76907" w:rsidP="0026326F">
            <w:pPr>
              <w:spacing w:line="276" w:lineRule="auto"/>
              <w:rPr>
                <w:b/>
                <w:bCs/>
                <w:color w:val="000000" w:themeColor="text1"/>
              </w:rPr>
            </w:pPr>
            <w:r w:rsidRPr="00492C2C">
              <w:rPr>
                <w:b/>
                <w:bCs/>
                <w:color w:val="000000" w:themeColor="text1"/>
              </w:rPr>
              <w:t>Estimate</w:t>
            </w:r>
          </w:p>
        </w:tc>
        <w:tc>
          <w:tcPr>
            <w:tcW w:w="506" w:type="pct"/>
            <w:tcBorders>
              <w:top w:val="single" w:sz="4" w:space="0" w:color="auto"/>
              <w:bottom w:val="single" w:sz="4" w:space="0" w:color="auto"/>
            </w:tcBorders>
            <w:shd w:val="clear" w:color="auto" w:fill="auto"/>
            <w:noWrap/>
            <w:vAlign w:val="bottom"/>
            <w:hideMark/>
          </w:tcPr>
          <w:p w14:paraId="40DF7F2D" w14:textId="77777777" w:rsidR="00C76907" w:rsidRPr="00492C2C" w:rsidRDefault="00C76907" w:rsidP="0026326F">
            <w:pPr>
              <w:spacing w:line="276" w:lineRule="auto"/>
              <w:rPr>
                <w:b/>
                <w:bCs/>
                <w:color w:val="000000" w:themeColor="text1"/>
              </w:rPr>
            </w:pPr>
            <w:r w:rsidRPr="00492C2C">
              <w:rPr>
                <w:b/>
                <w:bCs/>
                <w:color w:val="000000" w:themeColor="text1"/>
              </w:rPr>
              <w:t>SE</w:t>
            </w:r>
          </w:p>
        </w:tc>
        <w:tc>
          <w:tcPr>
            <w:tcW w:w="519" w:type="pct"/>
            <w:tcBorders>
              <w:top w:val="single" w:sz="4" w:space="0" w:color="auto"/>
              <w:bottom w:val="single" w:sz="4" w:space="0" w:color="auto"/>
            </w:tcBorders>
            <w:shd w:val="clear" w:color="auto" w:fill="auto"/>
            <w:noWrap/>
            <w:vAlign w:val="bottom"/>
            <w:hideMark/>
          </w:tcPr>
          <w:p w14:paraId="591EB7D0" w14:textId="77777777" w:rsidR="00C76907" w:rsidRPr="00492C2C" w:rsidRDefault="00C76907" w:rsidP="0026326F">
            <w:pPr>
              <w:spacing w:line="276" w:lineRule="auto"/>
              <w:rPr>
                <w:b/>
                <w:bCs/>
                <w:color w:val="000000" w:themeColor="text1"/>
              </w:rPr>
            </w:pPr>
            <w:r w:rsidRPr="00492C2C">
              <w:rPr>
                <w:b/>
                <w:bCs/>
                <w:i/>
                <w:iCs/>
                <w:color w:val="000000" w:themeColor="text1"/>
              </w:rPr>
              <w:t>P</w:t>
            </w:r>
          </w:p>
        </w:tc>
      </w:tr>
      <w:tr w:rsidR="00C76907" w:rsidRPr="00492C2C" w14:paraId="3B77F2CE" w14:textId="77777777" w:rsidTr="0026326F">
        <w:trPr>
          <w:trHeight w:val="320"/>
        </w:trPr>
        <w:tc>
          <w:tcPr>
            <w:tcW w:w="1677" w:type="pct"/>
            <w:tcBorders>
              <w:top w:val="single" w:sz="4" w:space="0" w:color="auto"/>
            </w:tcBorders>
            <w:shd w:val="clear" w:color="auto" w:fill="auto"/>
            <w:noWrap/>
            <w:vAlign w:val="bottom"/>
          </w:tcPr>
          <w:p w14:paraId="3597587C" w14:textId="77777777" w:rsidR="00C76907" w:rsidRPr="00492C2C" w:rsidRDefault="00C76907" w:rsidP="0026326F">
            <w:pPr>
              <w:spacing w:line="276" w:lineRule="auto"/>
              <w:rPr>
                <w:color w:val="000000" w:themeColor="text1"/>
              </w:rPr>
            </w:pPr>
            <w:r w:rsidRPr="00492C2C">
              <w:rPr>
                <w:color w:val="000000" w:themeColor="text1"/>
              </w:rPr>
              <w:t>Focal plant height</w:t>
            </w:r>
          </w:p>
        </w:tc>
        <w:tc>
          <w:tcPr>
            <w:tcW w:w="1646" w:type="pct"/>
            <w:tcBorders>
              <w:top w:val="single" w:sz="4" w:space="0" w:color="auto"/>
            </w:tcBorders>
            <w:shd w:val="clear" w:color="auto" w:fill="auto"/>
            <w:noWrap/>
            <w:vAlign w:val="bottom"/>
          </w:tcPr>
          <w:p w14:paraId="0A2A4A6B" w14:textId="77777777" w:rsidR="00C76907" w:rsidRPr="00492C2C" w:rsidRDefault="00C76907" w:rsidP="0026326F">
            <w:pPr>
              <w:spacing w:line="276" w:lineRule="auto"/>
              <w:rPr>
                <w:color w:val="000000" w:themeColor="text1"/>
              </w:rPr>
            </w:pPr>
            <w:r w:rsidRPr="00492C2C">
              <w:rPr>
                <w:color w:val="000000" w:themeColor="text1"/>
              </w:rPr>
              <w:t>Richness</w:t>
            </w:r>
          </w:p>
        </w:tc>
        <w:tc>
          <w:tcPr>
            <w:tcW w:w="652" w:type="pct"/>
            <w:tcBorders>
              <w:top w:val="single" w:sz="4" w:space="0" w:color="auto"/>
            </w:tcBorders>
            <w:shd w:val="clear" w:color="auto" w:fill="auto"/>
            <w:noWrap/>
            <w:vAlign w:val="bottom"/>
          </w:tcPr>
          <w:p w14:paraId="13759549" w14:textId="77777777" w:rsidR="00C76907" w:rsidRPr="00492C2C" w:rsidRDefault="00C76907" w:rsidP="0026326F">
            <w:pPr>
              <w:spacing w:line="276" w:lineRule="auto"/>
              <w:jc w:val="center"/>
              <w:rPr>
                <w:color w:val="000000" w:themeColor="text1"/>
              </w:rPr>
            </w:pPr>
            <w:r w:rsidRPr="00492C2C">
              <w:rPr>
                <w:color w:val="000000" w:themeColor="text1"/>
              </w:rPr>
              <w:t>-0.09</w:t>
            </w:r>
          </w:p>
        </w:tc>
        <w:tc>
          <w:tcPr>
            <w:tcW w:w="506" w:type="pct"/>
            <w:tcBorders>
              <w:top w:val="single" w:sz="4" w:space="0" w:color="auto"/>
            </w:tcBorders>
            <w:shd w:val="clear" w:color="auto" w:fill="auto"/>
            <w:noWrap/>
            <w:vAlign w:val="bottom"/>
          </w:tcPr>
          <w:p w14:paraId="20ECBDA8" w14:textId="77777777" w:rsidR="00C76907" w:rsidRPr="00492C2C" w:rsidRDefault="00C76907" w:rsidP="0026326F">
            <w:pPr>
              <w:spacing w:line="276" w:lineRule="auto"/>
              <w:jc w:val="center"/>
              <w:rPr>
                <w:color w:val="000000" w:themeColor="text1"/>
              </w:rPr>
            </w:pPr>
            <w:r w:rsidRPr="00492C2C">
              <w:rPr>
                <w:color w:val="000000" w:themeColor="text1"/>
              </w:rPr>
              <w:t>0.04</w:t>
            </w:r>
          </w:p>
        </w:tc>
        <w:tc>
          <w:tcPr>
            <w:tcW w:w="519" w:type="pct"/>
            <w:tcBorders>
              <w:top w:val="single" w:sz="4" w:space="0" w:color="auto"/>
            </w:tcBorders>
            <w:shd w:val="clear" w:color="auto" w:fill="auto"/>
            <w:noWrap/>
            <w:vAlign w:val="bottom"/>
          </w:tcPr>
          <w:p w14:paraId="353488FC" w14:textId="77777777" w:rsidR="00C76907" w:rsidRPr="00492C2C" w:rsidRDefault="00C76907" w:rsidP="0026326F">
            <w:pPr>
              <w:spacing w:line="276" w:lineRule="auto"/>
              <w:jc w:val="center"/>
              <w:rPr>
                <w:b/>
                <w:bCs/>
                <w:color w:val="000000" w:themeColor="text1"/>
              </w:rPr>
            </w:pPr>
            <w:r w:rsidRPr="00492C2C">
              <w:rPr>
                <w:b/>
                <w:bCs/>
                <w:color w:val="000000" w:themeColor="text1"/>
              </w:rPr>
              <w:t>0.04</w:t>
            </w:r>
          </w:p>
        </w:tc>
      </w:tr>
      <w:tr w:rsidR="00C76907" w:rsidRPr="00492C2C" w14:paraId="7340D89B" w14:textId="77777777" w:rsidTr="0026326F">
        <w:trPr>
          <w:trHeight w:val="320"/>
        </w:trPr>
        <w:tc>
          <w:tcPr>
            <w:tcW w:w="1677" w:type="pct"/>
            <w:shd w:val="clear" w:color="auto" w:fill="auto"/>
            <w:noWrap/>
            <w:vAlign w:val="bottom"/>
          </w:tcPr>
          <w:p w14:paraId="03AA98B7" w14:textId="77777777" w:rsidR="00C76907" w:rsidRPr="00492C2C" w:rsidRDefault="00C76907" w:rsidP="0026326F">
            <w:pPr>
              <w:spacing w:line="276" w:lineRule="auto"/>
              <w:rPr>
                <w:color w:val="000000" w:themeColor="text1"/>
              </w:rPr>
            </w:pPr>
            <w:r w:rsidRPr="00492C2C">
              <w:rPr>
                <w:color w:val="000000" w:themeColor="text1"/>
              </w:rPr>
              <w:t>Focal plant height</w:t>
            </w:r>
          </w:p>
        </w:tc>
        <w:tc>
          <w:tcPr>
            <w:tcW w:w="1646" w:type="pct"/>
            <w:shd w:val="clear" w:color="auto" w:fill="auto"/>
            <w:noWrap/>
            <w:vAlign w:val="bottom"/>
          </w:tcPr>
          <w:p w14:paraId="42B149B8" w14:textId="77777777" w:rsidR="00C76907" w:rsidRPr="00492C2C" w:rsidRDefault="00C76907" w:rsidP="0026326F">
            <w:pPr>
              <w:spacing w:line="276" w:lineRule="auto"/>
              <w:rPr>
                <w:color w:val="000000" w:themeColor="text1"/>
              </w:rPr>
            </w:pPr>
            <w:r w:rsidRPr="00492C2C">
              <w:rPr>
                <w:color w:val="000000" w:themeColor="text1"/>
              </w:rPr>
              <w:t>ANPP</w:t>
            </w:r>
          </w:p>
        </w:tc>
        <w:tc>
          <w:tcPr>
            <w:tcW w:w="652" w:type="pct"/>
            <w:shd w:val="clear" w:color="auto" w:fill="auto"/>
            <w:noWrap/>
            <w:vAlign w:val="bottom"/>
          </w:tcPr>
          <w:p w14:paraId="2665FC40"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06" w:type="pct"/>
            <w:shd w:val="clear" w:color="auto" w:fill="auto"/>
            <w:noWrap/>
            <w:vAlign w:val="bottom"/>
          </w:tcPr>
          <w:p w14:paraId="318AE603"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19" w:type="pct"/>
            <w:shd w:val="clear" w:color="auto" w:fill="auto"/>
            <w:noWrap/>
            <w:vAlign w:val="bottom"/>
          </w:tcPr>
          <w:p w14:paraId="38A6D4DC" w14:textId="77777777" w:rsidR="00C76907" w:rsidRPr="00492C2C" w:rsidRDefault="00C76907" w:rsidP="0026326F">
            <w:pPr>
              <w:spacing w:line="276" w:lineRule="auto"/>
              <w:jc w:val="center"/>
              <w:rPr>
                <w:b/>
                <w:bCs/>
                <w:color w:val="000000" w:themeColor="text1"/>
              </w:rPr>
            </w:pPr>
            <w:r w:rsidRPr="00492C2C">
              <w:rPr>
                <w:color w:val="000000" w:themeColor="text1"/>
              </w:rPr>
              <w:t>0.31</w:t>
            </w:r>
          </w:p>
        </w:tc>
      </w:tr>
      <w:tr w:rsidR="00C76907" w:rsidRPr="00492C2C" w14:paraId="5239DE28" w14:textId="77777777" w:rsidTr="0026326F">
        <w:trPr>
          <w:trHeight w:val="320"/>
        </w:trPr>
        <w:tc>
          <w:tcPr>
            <w:tcW w:w="1677" w:type="pct"/>
            <w:shd w:val="clear" w:color="auto" w:fill="auto"/>
            <w:noWrap/>
            <w:vAlign w:val="bottom"/>
          </w:tcPr>
          <w:p w14:paraId="19C2A69A" w14:textId="77777777" w:rsidR="00C76907" w:rsidRPr="00492C2C" w:rsidRDefault="00C76907" w:rsidP="0026326F">
            <w:pPr>
              <w:spacing w:line="276" w:lineRule="auto"/>
              <w:rPr>
                <w:color w:val="000000" w:themeColor="text1"/>
              </w:rPr>
            </w:pPr>
            <w:r w:rsidRPr="00492C2C">
              <w:rPr>
                <w:color w:val="000000" w:themeColor="text1"/>
              </w:rPr>
              <w:t>Focal plant height</w:t>
            </w:r>
          </w:p>
        </w:tc>
        <w:tc>
          <w:tcPr>
            <w:tcW w:w="1646" w:type="pct"/>
            <w:shd w:val="clear" w:color="auto" w:fill="auto"/>
            <w:noWrap/>
            <w:vAlign w:val="bottom"/>
          </w:tcPr>
          <w:p w14:paraId="5B7E11D3" w14:textId="77777777" w:rsidR="00C76907" w:rsidRPr="00492C2C" w:rsidRDefault="00C76907" w:rsidP="0026326F">
            <w:pPr>
              <w:spacing w:line="276" w:lineRule="auto"/>
              <w:rPr>
                <w:color w:val="000000" w:themeColor="text1"/>
              </w:rPr>
            </w:pPr>
            <w:r w:rsidRPr="00492C2C">
              <w:rPr>
                <w:color w:val="000000" w:themeColor="text1"/>
              </w:rPr>
              <w:t>LAI</w:t>
            </w:r>
          </w:p>
        </w:tc>
        <w:tc>
          <w:tcPr>
            <w:tcW w:w="652" w:type="pct"/>
            <w:shd w:val="clear" w:color="auto" w:fill="auto"/>
            <w:noWrap/>
            <w:vAlign w:val="bottom"/>
          </w:tcPr>
          <w:p w14:paraId="0E7EA81E" w14:textId="77777777" w:rsidR="00C76907" w:rsidRPr="00492C2C" w:rsidRDefault="00C76907" w:rsidP="0026326F">
            <w:pPr>
              <w:spacing w:line="276" w:lineRule="auto"/>
              <w:jc w:val="center"/>
              <w:rPr>
                <w:color w:val="000000" w:themeColor="text1"/>
              </w:rPr>
            </w:pPr>
            <w:r w:rsidRPr="00492C2C">
              <w:rPr>
                <w:color w:val="000000" w:themeColor="text1"/>
              </w:rPr>
              <w:t>0.26</w:t>
            </w:r>
          </w:p>
        </w:tc>
        <w:tc>
          <w:tcPr>
            <w:tcW w:w="506" w:type="pct"/>
            <w:shd w:val="clear" w:color="auto" w:fill="auto"/>
            <w:noWrap/>
            <w:vAlign w:val="bottom"/>
          </w:tcPr>
          <w:p w14:paraId="2C043FEC" w14:textId="77777777" w:rsidR="00C76907" w:rsidRPr="00492C2C" w:rsidRDefault="00C76907" w:rsidP="0026326F">
            <w:pPr>
              <w:spacing w:line="276" w:lineRule="auto"/>
              <w:jc w:val="center"/>
              <w:rPr>
                <w:color w:val="000000" w:themeColor="text1"/>
              </w:rPr>
            </w:pPr>
            <w:r w:rsidRPr="00492C2C">
              <w:rPr>
                <w:color w:val="000000" w:themeColor="text1"/>
              </w:rPr>
              <w:t>0.05</w:t>
            </w:r>
          </w:p>
        </w:tc>
        <w:tc>
          <w:tcPr>
            <w:tcW w:w="519" w:type="pct"/>
            <w:shd w:val="clear" w:color="auto" w:fill="auto"/>
            <w:noWrap/>
            <w:vAlign w:val="bottom"/>
          </w:tcPr>
          <w:p w14:paraId="3A14FCFA" w14:textId="77777777" w:rsidR="00C76907" w:rsidRPr="00492C2C" w:rsidRDefault="00C76907" w:rsidP="0026326F">
            <w:pPr>
              <w:spacing w:line="276" w:lineRule="auto"/>
              <w:jc w:val="center"/>
              <w:rPr>
                <w:color w:val="000000" w:themeColor="text1"/>
              </w:rPr>
            </w:pPr>
            <w:r w:rsidRPr="00492C2C">
              <w:rPr>
                <w:b/>
                <w:bCs/>
                <w:color w:val="000000" w:themeColor="text1"/>
              </w:rPr>
              <w:t>&lt;0.001</w:t>
            </w:r>
          </w:p>
        </w:tc>
      </w:tr>
      <w:tr w:rsidR="00C76907" w:rsidRPr="00492C2C" w14:paraId="242EE7D7" w14:textId="77777777" w:rsidTr="0026326F">
        <w:trPr>
          <w:trHeight w:val="320"/>
        </w:trPr>
        <w:tc>
          <w:tcPr>
            <w:tcW w:w="1677" w:type="pct"/>
            <w:shd w:val="clear" w:color="auto" w:fill="auto"/>
            <w:noWrap/>
            <w:vAlign w:val="bottom"/>
          </w:tcPr>
          <w:p w14:paraId="110C8E7C" w14:textId="77777777" w:rsidR="00C76907" w:rsidRPr="00492C2C" w:rsidRDefault="00C76907" w:rsidP="0026326F">
            <w:pPr>
              <w:spacing w:line="276" w:lineRule="auto"/>
              <w:rPr>
                <w:color w:val="000000" w:themeColor="text1"/>
              </w:rPr>
            </w:pPr>
            <w:r w:rsidRPr="00492C2C">
              <w:rPr>
                <w:color w:val="000000" w:themeColor="text1"/>
              </w:rPr>
              <w:t>Focal plant height</w:t>
            </w:r>
          </w:p>
        </w:tc>
        <w:tc>
          <w:tcPr>
            <w:tcW w:w="1646" w:type="pct"/>
            <w:shd w:val="clear" w:color="auto" w:fill="auto"/>
            <w:noWrap/>
            <w:vAlign w:val="bottom"/>
          </w:tcPr>
          <w:p w14:paraId="29C2D861" w14:textId="77777777" w:rsidR="00C76907" w:rsidRPr="00492C2C" w:rsidRDefault="00C76907" w:rsidP="0026326F">
            <w:pPr>
              <w:spacing w:line="276" w:lineRule="auto"/>
              <w:rPr>
                <w:color w:val="000000" w:themeColor="text1"/>
              </w:rPr>
            </w:pPr>
            <w:r w:rsidRPr="00492C2C">
              <w:rPr>
                <w:color w:val="000000" w:themeColor="text1"/>
              </w:rPr>
              <w:t>Soil temperature</w:t>
            </w:r>
          </w:p>
        </w:tc>
        <w:tc>
          <w:tcPr>
            <w:tcW w:w="652" w:type="pct"/>
            <w:shd w:val="clear" w:color="auto" w:fill="auto"/>
            <w:noWrap/>
            <w:vAlign w:val="bottom"/>
          </w:tcPr>
          <w:p w14:paraId="32F3D6F5" w14:textId="77777777" w:rsidR="00C76907" w:rsidRPr="00492C2C" w:rsidRDefault="00C76907" w:rsidP="0026326F">
            <w:pPr>
              <w:spacing w:line="276" w:lineRule="auto"/>
              <w:jc w:val="center"/>
              <w:rPr>
                <w:color w:val="000000" w:themeColor="text1"/>
              </w:rPr>
            </w:pPr>
            <w:r w:rsidRPr="00492C2C">
              <w:rPr>
                <w:color w:val="000000" w:themeColor="text1"/>
              </w:rPr>
              <w:t>0.07</w:t>
            </w:r>
          </w:p>
        </w:tc>
        <w:tc>
          <w:tcPr>
            <w:tcW w:w="506" w:type="pct"/>
            <w:shd w:val="clear" w:color="auto" w:fill="auto"/>
            <w:noWrap/>
            <w:vAlign w:val="bottom"/>
          </w:tcPr>
          <w:p w14:paraId="4F8A470D"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19" w:type="pct"/>
            <w:shd w:val="clear" w:color="auto" w:fill="auto"/>
            <w:noWrap/>
            <w:vAlign w:val="bottom"/>
          </w:tcPr>
          <w:p w14:paraId="06D49398" w14:textId="77777777" w:rsidR="00C76907" w:rsidRPr="00492C2C" w:rsidRDefault="00C76907" w:rsidP="0026326F">
            <w:pPr>
              <w:spacing w:line="276" w:lineRule="auto"/>
              <w:jc w:val="center"/>
              <w:rPr>
                <w:color w:val="000000" w:themeColor="text1"/>
              </w:rPr>
            </w:pPr>
            <w:r w:rsidRPr="00492C2C">
              <w:rPr>
                <w:color w:val="000000" w:themeColor="text1"/>
              </w:rPr>
              <w:t>0.20</w:t>
            </w:r>
          </w:p>
        </w:tc>
      </w:tr>
      <w:tr w:rsidR="00C76907" w:rsidRPr="00492C2C" w14:paraId="51E73F4B" w14:textId="77777777" w:rsidTr="0026326F">
        <w:trPr>
          <w:trHeight w:val="320"/>
        </w:trPr>
        <w:tc>
          <w:tcPr>
            <w:tcW w:w="1677" w:type="pct"/>
            <w:shd w:val="clear" w:color="auto" w:fill="auto"/>
            <w:noWrap/>
            <w:vAlign w:val="bottom"/>
          </w:tcPr>
          <w:p w14:paraId="3680F0BB" w14:textId="77777777" w:rsidR="00C76907" w:rsidRPr="00492C2C" w:rsidRDefault="00C76907" w:rsidP="0026326F">
            <w:pPr>
              <w:spacing w:line="276" w:lineRule="auto"/>
              <w:rPr>
                <w:color w:val="000000" w:themeColor="text1"/>
              </w:rPr>
            </w:pPr>
            <w:r w:rsidRPr="00492C2C">
              <w:rPr>
                <w:color w:val="000000" w:themeColor="text1"/>
              </w:rPr>
              <w:t>Focal plant height</w:t>
            </w:r>
          </w:p>
        </w:tc>
        <w:tc>
          <w:tcPr>
            <w:tcW w:w="1646" w:type="pct"/>
            <w:shd w:val="clear" w:color="auto" w:fill="auto"/>
            <w:noWrap/>
            <w:vAlign w:val="center"/>
          </w:tcPr>
          <w:p w14:paraId="0BA016AB" w14:textId="77777777" w:rsidR="00C76907" w:rsidRPr="00492C2C" w:rsidRDefault="00C76907" w:rsidP="0026326F">
            <w:pPr>
              <w:spacing w:line="276" w:lineRule="auto"/>
              <w:rPr>
                <w:color w:val="000000" w:themeColor="text1"/>
              </w:rPr>
            </w:pPr>
            <w:r w:rsidRPr="00492C2C">
              <w:rPr>
                <w:color w:val="000000" w:themeColor="text1"/>
              </w:rPr>
              <w:t>Soil moisture</w:t>
            </w:r>
          </w:p>
        </w:tc>
        <w:tc>
          <w:tcPr>
            <w:tcW w:w="652" w:type="pct"/>
            <w:shd w:val="clear" w:color="auto" w:fill="auto"/>
            <w:noWrap/>
            <w:vAlign w:val="bottom"/>
          </w:tcPr>
          <w:p w14:paraId="179264B5" w14:textId="77777777" w:rsidR="00C76907" w:rsidRPr="00492C2C" w:rsidRDefault="00C76907" w:rsidP="0026326F">
            <w:pPr>
              <w:spacing w:line="276" w:lineRule="auto"/>
              <w:jc w:val="center"/>
              <w:rPr>
                <w:color w:val="000000" w:themeColor="text1"/>
              </w:rPr>
            </w:pPr>
            <w:r w:rsidRPr="00492C2C">
              <w:rPr>
                <w:color w:val="000000" w:themeColor="text1"/>
              </w:rPr>
              <w:t>0.04</w:t>
            </w:r>
          </w:p>
        </w:tc>
        <w:tc>
          <w:tcPr>
            <w:tcW w:w="506" w:type="pct"/>
            <w:shd w:val="clear" w:color="auto" w:fill="auto"/>
            <w:noWrap/>
            <w:vAlign w:val="bottom"/>
          </w:tcPr>
          <w:p w14:paraId="662E2B46"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19" w:type="pct"/>
            <w:shd w:val="clear" w:color="auto" w:fill="auto"/>
            <w:noWrap/>
            <w:vAlign w:val="bottom"/>
          </w:tcPr>
          <w:p w14:paraId="143F0D20" w14:textId="77777777" w:rsidR="00C76907" w:rsidRPr="00492C2C" w:rsidRDefault="00C76907" w:rsidP="0026326F">
            <w:pPr>
              <w:spacing w:line="276" w:lineRule="auto"/>
              <w:jc w:val="center"/>
              <w:rPr>
                <w:color w:val="000000" w:themeColor="text1"/>
              </w:rPr>
            </w:pPr>
            <w:r w:rsidRPr="00492C2C">
              <w:rPr>
                <w:color w:val="000000" w:themeColor="text1"/>
              </w:rPr>
              <w:t>0.47</w:t>
            </w:r>
          </w:p>
        </w:tc>
      </w:tr>
      <w:tr w:rsidR="00C76907" w:rsidRPr="00492C2C" w14:paraId="0E46B19E" w14:textId="77777777" w:rsidTr="0026326F">
        <w:trPr>
          <w:trHeight w:val="320"/>
        </w:trPr>
        <w:tc>
          <w:tcPr>
            <w:tcW w:w="1677" w:type="pct"/>
            <w:shd w:val="clear" w:color="auto" w:fill="auto"/>
            <w:noWrap/>
            <w:vAlign w:val="bottom"/>
          </w:tcPr>
          <w:p w14:paraId="2F7402B4" w14:textId="77777777" w:rsidR="00C76907" w:rsidRPr="00492C2C" w:rsidRDefault="00C76907" w:rsidP="0026326F">
            <w:pPr>
              <w:spacing w:line="276" w:lineRule="auto"/>
              <w:rPr>
                <w:color w:val="000000" w:themeColor="text1"/>
              </w:rPr>
            </w:pPr>
            <w:r w:rsidRPr="00492C2C">
              <w:rPr>
                <w:color w:val="000000" w:themeColor="text1"/>
              </w:rPr>
              <w:t>Focal plant height</w:t>
            </w:r>
          </w:p>
        </w:tc>
        <w:tc>
          <w:tcPr>
            <w:tcW w:w="1646" w:type="pct"/>
            <w:shd w:val="clear" w:color="auto" w:fill="auto"/>
            <w:noWrap/>
            <w:vAlign w:val="bottom"/>
          </w:tcPr>
          <w:p w14:paraId="109880CB" w14:textId="77777777" w:rsidR="00C76907" w:rsidRPr="00492C2C" w:rsidRDefault="00C76907" w:rsidP="0026326F">
            <w:pPr>
              <w:spacing w:line="276" w:lineRule="auto"/>
              <w:rPr>
                <w:color w:val="000000" w:themeColor="text1"/>
              </w:rPr>
            </w:pPr>
            <w:r w:rsidRPr="00492C2C">
              <w:rPr>
                <w:color w:val="000000" w:themeColor="text1"/>
              </w:rPr>
              <w:t>Bare-ground cover</w:t>
            </w:r>
          </w:p>
        </w:tc>
        <w:tc>
          <w:tcPr>
            <w:tcW w:w="652" w:type="pct"/>
            <w:shd w:val="clear" w:color="auto" w:fill="auto"/>
            <w:noWrap/>
            <w:vAlign w:val="bottom"/>
          </w:tcPr>
          <w:p w14:paraId="4591B793" w14:textId="77777777" w:rsidR="00C76907" w:rsidRPr="00492C2C" w:rsidRDefault="00C76907" w:rsidP="0026326F">
            <w:pPr>
              <w:spacing w:line="276" w:lineRule="auto"/>
              <w:jc w:val="center"/>
              <w:rPr>
                <w:color w:val="000000" w:themeColor="text1"/>
              </w:rPr>
            </w:pPr>
            <w:r w:rsidRPr="00492C2C">
              <w:rPr>
                <w:color w:val="000000" w:themeColor="text1"/>
              </w:rPr>
              <w:t>-0.07</w:t>
            </w:r>
          </w:p>
        </w:tc>
        <w:tc>
          <w:tcPr>
            <w:tcW w:w="506" w:type="pct"/>
            <w:shd w:val="clear" w:color="auto" w:fill="auto"/>
            <w:noWrap/>
            <w:vAlign w:val="bottom"/>
          </w:tcPr>
          <w:p w14:paraId="023C555A" w14:textId="77777777" w:rsidR="00C76907" w:rsidRPr="00492C2C" w:rsidRDefault="00C76907" w:rsidP="0026326F">
            <w:pPr>
              <w:spacing w:line="276" w:lineRule="auto"/>
              <w:jc w:val="center"/>
              <w:rPr>
                <w:color w:val="000000" w:themeColor="text1"/>
              </w:rPr>
            </w:pPr>
            <w:r w:rsidRPr="00492C2C">
              <w:rPr>
                <w:color w:val="000000" w:themeColor="text1"/>
              </w:rPr>
              <w:t>0.04</w:t>
            </w:r>
          </w:p>
        </w:tc>
        <w:tc>
          <w:tcPr>
            <w:tcW w:w="519" w:type="pct"/>
            <w:shd w:val="clear" w:color="auto" w:fill="auto"/>
            <w:noWrap/>
            <w:vAlign w:val="bottom"/>
          </w:tcPr>
          <w:p w14:paraId="5FA31417" w14:textId="77777777" w:rsidR="00C76907" w:rsidRPr="00492C2C" w:rsidRDefault="00C76907" w:rsidP="0026326F">
            <w:pPr>
              <w:spacing w:line="276" w:lineRule="auto"/>
              <w:jc w:val="center"/>
              <w:rPr>
                <w:color w:val="000000" w:themeColor="text1"/>
              </w:rPr>
            </w:pPr>
            <w:r w:rsidRPr="00492C2C">
              <w:rPr>
                <w:color w:val="000000" w:themeColor="text1"/>
              </w:rPr>
              <w:t>0.10</w:t>
            </w:r>
          </w:p>
        </w:tc>
      </w:tr>
      <w:tr w:rsidR="00C76907" w:rsidRPr="00492C2C" w14:paraId="68A2BE5E" w14:textId="77777777" w:rsidTr="0026326F">
        <w:trPr>
          <w:trHeight w:val="320"/>
        </w:trPr>
        <w:tc>
          <w:tcPr>
            <w:tcW w:w="1677" w:type="pct"/>
            <w:shd w:val="clear" w:color="auto" w:fill="auto"/>
            <w:noWrap/>
            <w:vAlign w:val="bottom"/>
          </w:tcPr>
          <w:p w14:paraId="4918BD29" w14:textId="77777777" w:rsidR="00C76907" w:rsidRPr="00492C2C" w:rsidRDefault="00C76907" w:rsidP="0026326F">
            <w:pPr>
              <w:spacing w:line="276" w:lineRule="auto"/>
              <w:rPr>
                <w:color w:val="000000" w:themeColor="text1"/>
              </w:rPr>
            </w:pPr>
            <w:r w:rsidRPr="00492C2C">
              <w:rPr>
                <w:color w:val="000000" w:themeColor="text1"/>
              </w:rPr>
              <w:t>Focal plant height</w:t>
            </w:r>
          </w:p>
        </w:tc>
        <w:tc>
          <w:tcPr>
            <w:tcW w:w="1646" w:type="pct"/>
            <w:shd w:val="clear" w:color="auto" w:fill="auto"/>
            <w:noWrap/>
            <w:vAlign w:val="bottom"/>
          </w:tcPr>
          <w:p w14:paraId="551DA1AA" w14:textId="77777777" w:rsidR="00C76907" w:rsidRPr="00492C2C" w:rsidRDefault="00C76907" w:rsidP="0026326F">
            <w:pPr>
              <w:spacing w:line="276" w:lineRule="auto"/>
              <w:rPr>
                <w:color w:val="000000" w:themeColor="text1"/>
              </w:rPr>
            </w:pPr>
            <w:r w:rsidRPr="00492C2C">
              <w:rPr>
                <w:color w:val="000000" w:themeColor="text1"/>
              </w:rPr>
              <w:t>Precipitation treatment</w:t>
            </w:r>
          </w:p>
        </w:tc>
        <w:tc>
          <w:tcPr>
            <w:tcW w:w="652" w:type="pct"/>
            <w:shd w:val="clear" w:color="auto" w:fill="auto"/>
            <w:noWrap/>
            <w:vAlign w:val="bottom"/>
          </w:tcPr>
          <w:p w14:paraId="6CCFD371"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06" w:type="pct"/>
            <w:shd w:val="clear" w:color="auto" w:fill="auto"/>
            <w:noWrap/>
            <w:vAlign w:val="bottom"/>
          </w:tcPr>
          <w:p w14:paraId="7BEF8A56"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19" w:type="pct"/>
            <w:shd w:val="clear" w:color="auto" w:fill="auto"/>
            <w:noWrap/>
            <w:vAlign w:val="bottom"/>
          </w:tcPr>
          <w:p w14:paraId="2F9B01D9" w14:textId="77777777" w:rsidR="00C76907" w:rsidRPr="00492C2C" w:rsidRDefault="00C76907" w:rsidP="0026326F">
            <w:pPr>
              <w:spacing w:line="276" w:lineRule="auto"/>
              <w:jc w:val="center"/>
              <w:rPr>
                <w:color w:val="000000" w:themeColor="text1"/>
              </w:rPr>
            </w:pPr>
            <w:r w:rsidRPr="00492C2C">
              <w:rPr>
                <w:color w:val="000000" w:themeColor="text1"/>
              </w:rPr>
              <w:t>0.36</w:t>
            </w:r>
          </w:p>
        </w:tc>
      </w:tr>
      <w:tr w:rsidR="00C76907" w:rsidRPr="00492C2C" w14:paraId="7B7A2199" w14:textId="77777777" w:rsidTr="0026326F">
        <w:trPr>
          <w:trHeight w:val="320"/>
        </w:trPr>
        <w:tc>
          <w:tcPr>
            <w:tcW w:w="1677" w:type="pct"/>
            <w:shd w:val="clear" w:color="auto" w:fill="auto"/>
            <w:noWrap/>
            <w:vAlign w:val="bottom"/>
          </w:tcPr>
          <w:p w14:paraId="466E0280" w14:textId="77777777" w:rsidR="00C76907" w:rsidRPr="00492C2C" w:rsidRDefault="00C76907" w:rsidP="0026326F">
            <w:pPr>
              <w:spacing w:line="276" w:lineRule="auto"/>
              <w:rPr>
                <w:color w:val="000000" w:themeColor="text1"/>
              </w:rPr>
            </w:pPr>
            <w:r w:rsidRPr="00492C2C">
              <w:rPr>
                <w:color w:val="000000" w:themeColor="text1"/>
              </w:rPr>
              <w:t>Focal plant abundance</w:t>
            </w:r>
          </w:p>
        </w:tc>
        <w:tc>
          <w:tcPr>
            <w:tcW w:w="1646" w:type="pct"/>
            <w:shd w:val="clear" w:color="auto" w:fill="auto"/>
            <w:noWrap/>
            <w:vAlign w:val="bottom"/>
          </w:tcPr>
          <w:p w14:paraId="0562C6FD" w14:textId="77777777" w:rsidR="00C76907" w:rsidRPr="00492C2C" w:rsidRDefault="00C76907" w:rsidP="0026326F">
            <w:pPr>
              <w:spacing w:line="276" w:lineRule="auto"/>
              <w:rPr>
                <w:color w:val="000000" w:themeColor="text1"/>
              </w:rPr>
            </w:pPr>
            <w:r w:rsidRPr="00492C2C">
              <w:rPr>
                <w:color w:val="000000" w:themeColor="text1"/>
              </w:rPr>
              <w:t>Focal plant height</w:t>
            </w:r>
          </w:p>
        </w:tc>
        <w:tc>
          <w:tcPr>
            <w:tcW w:w="652" w:type="pct"/>
            <w:shd w:val="clear" w:color="auto" w:fill="auto"/>
            <w:noWrap/>
            <w:vAlign w:val="bottom"/>
          </w:tcPr>
          <w:p w14:paraId="39788D43" w14:textId="77777777" w:rsidR="00C76907" w:rsidRPr="00492C2C" w:rsidRDefault="00C76907" w:rsidP="0026326F">
            <w:pPr>
              <w:spacing w:line="276" w:lineRule="auto"/>
              <w:jc w:val="center"/>
              <w:rPr>
                <w:color w:val="000000" w:themeColor="text1"/>
              </w:rPr>
            </w:pPr>
            <w:r w:rsidRPr="00492C2C">
              <w:rPr>
                <w:color w:val="000000" w:themeColor="text1"/>
              </w:rPr>
              <w:t>0.41</w:t>
            </w:r>
          </w:p>
        </w:tc>
        <w:tc>
          <w:tcPr>
            <w:tcW w:w="506" w:type="pct"/>
            <w:shd w:val="clear" w:color="auto" w:fill="auto"/>
            <w:noWrap/>
            <w:vAlign w:val="bottom"/>
          </w:tcPr>
          <w:p w14:paraId="60D00367" w14:textId="77777777" w:rsidR="00C76907" w:rsidRPr="00492C2C" w:rsidRDefault="00C76907" w:rsidP="0026326F">
            <w:pPr>
              <w:spacing w:line="276" w:lineRule="auto"/>
              <w:jc w:val="center"/>
              <w:rPr>
                <w:color w:val="000000" w:themeColor="text1"/>
              </w:rPr>
            </w:pPr>
            <w:r w:rsidRPr="00492C2C">
              <w:rPr>
                <w:color w:val="000000" w:themeColor="text1"/>
              </w:rPr>
              <w:t>0.14</w:t>
            </w:r>
          </w:p>
        </w:tc>
        <w:tc>
          <w:tcPr>
            <w:tcW w:w="519" w:type="pct"/>
            <w:shd w:val="clear" w:color="auto" w:fill="auto"/>
            <w:noWrap/>
            <w:vAlign w:val="bottom"/>
          </w:tcPr>
          <w:p w14:paraId="271F6BDF" w14:textId="77777777" w:rsidR="00C76907" w:rsidRPr="00492C2C" w:rsidRDefault="00C76907" w:rsidP="0026326F">
            <w:pPr>
              <w:spacing w:line="276" w:lineRule="auto"/>
              <w:jc w:val="center"/>
              <w:rPr>
                <w:color w:val="000000" w:themeColor="text1"/>
              </w:rPr>
            </w:pPr>
            <w:r w:rsidRPr="00492C2C">
              <w:rPr>
                <w:b/>
                <w:bCs/>
                <w:color w:val="000000" w:themeColor="text1"/>
              </w:rPr>
              <w:t>&lt;0.01</w:t>
            </w:r>
          </w:p>
        </w:tc>
      </w:tr>
      <w:tr w:rsidR="00C76907" w:rsidRPr="00492C2C" w14:paraId="63B523E6" w14:textId="77777777" w:rsidTr="0026326F">
        <w:trPr>
          <w:trHeight w:val="320"/>
        </w:trPr>
        <w:tc>
          <w:tcPr>
            <w:tcW w:w="1677" w:type="pct"/>
            <w:shd w:val="clear" w:color="auto" w:fill="auto"/>
            <w:noWrap/>
            <w:vAlign w:val="bottom"/>
          </w:tcPr>
          <w:p w14:paraId="1767F7C0" w14:textId="77777777" w:rsidR="00C76907" w:rsidRPr="00492C2C" w:rsidRDefault="00C76907" w:rsidP="0026326F">
            <w:pPr>
              <w:spacing w:line="276" w:lineRule="auto"/>
              <w:rPr>
                <w:color w:val="000000" w:themeColor="text1"/>
              </w:rPr>
            </w:pPr>
            <w:r w:rsidRPr="00492C2C">
              <w:rPr>
                <w:color w:val="000000" w:themeColor="text1"/>
              </w:rPr>
              <w:t>Focal plant abundance</w:t>
            </w:r>
          </w:p>
        </w:tc>
        <w:tc>
          <w:tcPr>
            <w:tcW w:w="1646" w:type="pct"/>
            <w:shd w:val="clear" w:color="auto" w:fill="auto"/>
            <w:noWrap/>
            <w:vAlign w:val="bottom"/>
          </w:tcPr>
          <w:p w14:paraId="0A983C52" w14:textId="77777777" w:rsidR="00C76907" w:rsidRPr="00492C2C" w:rsidRDefault="00C76907" w:rsidP="0026326F">
            <w:pPr>
              <w:spacing w:line="276" w:lineRule="auto"/>
              <w:rPr>
                <w:color w:val="000000" w:themeColor="text1"/>
              </w:rPr>
            </w:pPr>
            <w:r w:rsidRPr="00492C2C">
              <w:rPr>
                <w:color w:val="000000" w:themeColor="text1"/>
              </w:rPr>
              <w:t>Richness</w:t>
            </w:r>
          </w:p>
        </w:tc>
        <w:tc>
          <w:tcPr>
            <w:tcW w:w="652" w:type="pct"/>
            <w:shd w:val="clear" w:color="auto" w:fill="auto"/>
            <w:noWrap/>
            <w:vAlign w:val="bottom"/>
          </w:tcPr>
          <w:p w14:paraId="0D4ED8C7" w14:textId="77777777" w:rsidR="00C76907" w:rsidRPr="00492C2C" w:rsidRDefault="00C76907" w:rsidP="0026326F">
            <w:pPr>
              <w:spacing w:line="276" w:lineRule="auto"/>
              <w:jc w:val="center"/>
              <w:rPr>
                <w:color w:val="000000" w:themeColor="text1"/>
              </w:rPr>
            </w:pPr>
            <w:r w:rsidRPr="00492C2C">
              <w:rPr>
                <w:color w:val="000000" w:themeColor="text1"/>
              </w:rPr>
              <w:t>0.08</w:t>
            </w:r>
          </w:p>
        </w:tc>
        <w:tc>
          <w:tcPr>
            <w:tcW w:w="506" w:type="pct"/>
            <w:shd w:val="clear" w:color="auto" w:fill="auto"/>
            <w:noWrap/>
            <w:vAlign w:val="bottom"/>
          </w:tcPr>
          <w:p w14:paraId="24DF0C9B" w14:textId="77777777" w:rsidR="00C76907" w:rsidRPr="00492C2C" w:rsidRDefault="00C76907" w:rsidP="0026326F">
            <w:pPr>
              <w:spacing w:line="276" w:lineRule="auto"/>
              <w:jc w:val="center"/>
              <w:rPr>
                <w:color w:val="000000" w:themeColor="text1"/>
              </w:rPr>
            </w:pPr>
            <w:r w:rsidRPr="00492C2C">
              <w:rPr>
                <w:color w:val="000000" w:themeColor="text1"/>
              </w:rPr>
              <w:t>0.09</w:t>
            </w:r>
          </w:p>
        </w:tc>
        <w:tc>
          <w:tcPr>
            <w:tcW w:w="519" w:type="pct"/>
            <w:shd w:val="clear" w:color="auto" w:fill="auto"/>
            <w:noWrap/>
            <w:vAlign w:val="bottom"/>
          </w:tcPr>
          <w:p w14:paraId="1BF366A2" w14:textId="77777777" w:rsidR="00C76907" w:rsidRPr="00492C2C" w:rsidRDefault="00C76907" w:rsidP="0026326F">
            <w:pPr>
              <w:spacing w:line="276" w:lineRule="auto"/>
              <w:jc w:val="center"/>
              <w:rPr>
                <w:b/>
                <w:bCs/>
                <w:color w:val="000000" w:themeColor="text1"/>
              </w:rPr>
            </w:pPr>
            <w:r w:rsidRPr="00492C2C">
              <w:rPr>
                <w:color w:val="000000" w:themeColor="text1"/>
              </w:rPr>
              <w:t>0.35</w:t>
            </w:r>
          </w:p>
        </w:tc>
      </w:tr>
      <w:tr w:rsidR="00C76907" w:rsidRPr="00492C2C" w14:paraId="30BD5171" w14:textId="77777777" w:rsidTr="0026326F">
        <w:trPr>
          <w:trHeight w:val="320"/>
        </w:trPr>
        <w:tc>
          <w:tcPr>
            <w:tcW w:w="1677" w:type="pct"/>
            <w:shd w:val="clear" w:color="auto" w:fill="auto"/>
            <w:noWrap/>
            <w:vAlign w:val="bottom"/>
          </w:tcPr>
          <w:p w14:paraId="372F2099" w14:textId="77777777" w:rsidR="00C76907" w:rsidRPr="00492C2C" w:rsidRDefault="00C76907" w:rsidP="0026326F">
            <w:pPr>
              <w:spacing w:line="276" w:lineRule="auto"/>
              <w:rPr>
                <w:color w:val="000000" w:themeColor="text1"/>
              </w:rPr>
            </w:pPr>
            <w:r w:rsidRPr="00492C2C">
              <w:rPr>
                <w:color w:val="000000" w:themeColor="text1"/>
              </w:rPr>
              <w:t>Focal plant abundance</w:t>
            </w:r>
          </w:p>
        </w:tc>
        <w:tc>
          <w:tcPr>
            <w:tcW w:w="1646" w:type="pct"/>
            <w:shd w:val="clear" w:color="auto" w:fill="auto"/>
            <w:noWrap/>
            <w:vAlign w:val="bottom"/>
          </w:tcPr>
          <w:p w14:paraId="26025298" w14:textId="77777777" w:rsidR="00C76907" w:rsidRPr="00492C2C" w:rsidRDefault="00C76907" w:rsidP="0026326F">
            <w:pPr>
              <w:spacing w:line="276" w:lineRule="auto"/>
              <w:rPr>
                <w:color w:val="000000" w:themeColor="text1"/>
              </w:rPr>
            </w:pPr>
            <w:r w:rsidRPr="00492C2C">
              <w:rPr>
                <w:color w:val="000000" w:themeColor="text1"/>
              </w:rPr>
              <w:t>ANPP</w:t>
            </w:r>
          </w:p>
        </w:tc>
        <w:tc>
          <w:tcPr>
            <w:tcW w:w="652" w:type="pct"/>
            <w:shd w:val="clear" w:color="auto" w:fill="auto"/>
            <w:noWrap/>
            <w:vAlign w:val="bottom"/>
          </w:tcPr>
          <w:p w14:paraId="42274FDC" w14:textId="77777777" w:rsidR="00C76907" w:rsidRPr="00492C2C" w:rsidRDefault="00C76907" w:rsidP="0026326F">
            <w:pPr>
              <w:spacing w:line="276" w:lineRule="auto"/>
              <w:jc w:val="center"/>
              <w:rPr>
                <w:color w:val="000000" w:themeColor="text1"/>
              </w:rPr>
            </w:pPr>
            <w:r w:rsidRPr="00492C2C">
              <w:rPr>
                <w:color w:val="000000" w:themeColor="text1"/>
              </w:rPr>
              <w:t>0.08</w:t>
            </w:r>
          </w:p>
        </w:tc>
        <w:tc>
          <w:tcPr>
            <w:tcW w:w="506" w:type="pct"/>
            <w:shd w:val="clear" w:color="auto" w:fill="auto"/>
            <w:noWrap/>
            <w:vAlign w:val="bottom"/>
          </w:tcPr>
          <w:p w14:paraId="792F7F10" w14:textId="77777777" w:rsidR="00C76907" w:rsidRPr="00492C2C" w:rsidRDefault="00C76907" w:rsidP="0026326F">
            <w:pPr>
              <w:spacing w:line="276" w:lineRule="auto"/>
              <w:jc w:val="center"/>
              <w:rPr>
                <w:color w:val="000000" w:themeColor="text1"/>
              </w:rPr>
            </w:pPr>
            <w:r w:rsidRPr="00492C2C">
              <w:rPr>
                <w:color w:val="000000" w:themeColor="text1"/>
              </w:rPr>
              <w:t>0.12</w:t>
            </w:r>
          </w:p>
        </w:tc>
        <w:tc>
          <w:tcPr>
            <w:tcW w:w="519" w:type="pct"/>
            <w:shd w:val="clear" w:color="auto" w:fill="auto"/>
            <w:noWrap/>
            <w:vAlign w:val="bottom"/>
          </w:tcPr>
          <w:p w14:paraId="2E2A8858" w14:textId="77777777" w:rsidR="00C76907" w:rsidRPr="00492C2C" w:rsidRDefault="00C76907" w:rsidP="0026326F">
            <w:pPr>
              <w:spacing w:line="276" w:lineRule="auto"/>
              <w:jc w:val="center"/>
              <w:rPr>
                <w:b/>
                <w:bCs/>
                <w:color w:val="000000" w:themeColor="text1"/>
              </w:rPr>
            </w:pPr>
            <w:r w:rsidRPr="00492C2C">
              <w:rPr>
                <w:color w:val="000000" w:themeColor="text1"/>
              </w:rPr>
              <w:t>0.49</w:t>
            </w:r>
          </w:p>
        </w:tc>
      </w:tr>
      <w:tr w:rsidR="00C76907" w:rsidRPr="00492C2C" w14:paraId="3C5212E3" w14:textId="77777777" w:rsidTr="0026326F">
        <w:trPr>
          <w:trHeight w:val="320"/>
        </w:trPr>
        <w:tc>
          <w:tcPr>
            <w:tcW w:w="1677" w:type="pct"/>
            <w:shd w:val="clear" w:color="auto" w:fill="auto"/>
            <w:noWrap/>
            <w:vAlign w:val="bottom"/>
          </w:tcPr>
          <w:p w14:paraId="69EA1BBD" w14:textId="77777777" w:rsidR="00C76907" w:rsidRPr="00492C2C" w:rsidRDefault="00C76907" w:rsidP="0026326F">
            <w:pPr>
              <w:spacing w:line="276" w:lineRule="auto"/>
              <w:rPr>
                <w:color w:val="000000" w:themeColor="text1"/>
              </w:rPr>
            </w:pPr>
            <w:r w:rsidRPr="00492C2C">
              <w:rPr>
                <w:color w:val="000000" w:themeColor="text1"/>
              </w:rPr>
              <w:t>Focal plant abundance</w:t>
            </w:r>
          </w:p>
        </w:tc>
        <w:tc>
          <w:tcPr>
            <w:tcW w:w="1646" w:type="pct"/>
            <w:shd w:val="clear" w:color="auto" w:fill="auto"/>
            <w:noWrap/>
            <w:vAlign w:val="bottom"/>
          </w:tcPr>
          <w:p w14:paraId="55370AA2" w14:textId="77777777" w:rsidR="00C76907" w:rsidRPr="00492C2C" w:rsidRDefault="00C76907" w:rsidP="0026326F">
            <w:pPr>
              <w:spacing w:line="276" w:lineRule="auto"/>
              <w:rPr>
                <w:color w:val="000000" w:themeColor="text1"/>
              </w:rPr>
            </w:pPr>
            <w:r w:rsidRPr="00492C2C">
              <w:rPr>
                <w:color w:val="000000" w:themeColor="text1"/>
              </w:rPr>
              <w:t>LAI</w:t>
            </w:r>
          </w:p>
        </w:tc>
        <w:tc>
          <w:tcPr>
            <w:tcW w:w="652" w:type="pct"/>
            <w:shd w:val="clear" w:color="auto" w:fill="auto"/>
            <w:noWrap/>
            <w:vAlign w:val="bottom"/>
          </w:tcPr>
          <w:p w14:paraId="3B9FD50C" w14:textId="77777777" w:rsidR="00C76907" w:rsidRPr="00492C2C" w:rsidRDefault="00C76907" w:rsidP="0026326F">
            <w:pPr>
              <w:spacing w:line="276" w:lineRule="auto"/>
              <w:jc w:val="center"/>
              <w:rPr>
                <w:color w:val="000000" w:themeColor="text1"/>
              </w:rPr>
            </w:pPr>
            <w:r w:rsidRPr="00492C2C">
              <w:rPr>
                <w:color w:val="000000" w:themeColor="text1"/>
              </w:rPr>
              <w:t>-0.09</w:t>
            </w:r>
          </w:p>
        </w:tc>
        <w:tc>
          <w:tcPr>
            <w:tcW w:w="506" w:type="pct"/>
            <w:shd w:val="clear" w:color="auto" w:fill="auto"/>
            <w:noWrap/>
            <w:vAlign w:val="bottom"/>
          </w:tcPr>
          <w:p w14:paraId="7DBD1249" w14:textId="77777777" w:rsidR="00C76907" w:rsidRPr="00492C2C" w:rsidRDefault="00C76907" w:rsidP="0026326F">
            <w:pPr>
              <w:spacing w:line="276" w:lineRule="auto"/>
              <w:jc w:val="center"/>
              <w:rPr>
                <w:color w:val="000000" w:themeColor="text1"/>
              </w:rPr>
            </w:pPr>
            <w:r w:rsidRPr="00492C2C">
              <w:rPr>
                <w:color w:val="000000" w:themeColor="text1"/>
              </w:rPr>
              <w:t>0.11</w:t>
            </w:r>
          </w:p>
        </w:tc>
        <w:tc>
          <w:tcPr>
            <w:tcW w:w="519" w:type="pct"/>
            <w:shd w:val="clear" w:color="auto" w:fill="auto"/>
            <w:noWrap/>
            <w:vAlign w:val="bottom"/>
          </w:tcPr>
          <w:p w14:paraId="59736E0F" w14:textId="77777777" w:rsidR="00C76907" w:rsidRPr="00492C2C" w:rsidRDefault="00C76907" w:rsidP="0026326F">
            <w:pPr>
              <w:spacing w:line="276" w:lineRule="auto"/>
              <w:jc w:val="center"/>
              <w:rPr>
                <w:color w:val="000000" w:themeColor="text1"/>
              </w:rPr>
            </w:pPr>
            <w:r w:rsidRPr="00492C2C">
              <w:rPr>
                <w:color w:val="000000" w:themeColor="text1"/>
              </w:rPr>
              <w:t>0.42</w:t>
            </w:r>
          </w:p>
        </w:tc>
      </w:tr>
      <w:tr w:rsidR="00C76907" w:rsidRPr="00492C2C" w14:paraId="3998ADE3" w14:textId="77777777" w:rsidTr="0026326F">
        <w:trPr>
          <w:trHeight w:val="320"/>
        </w:trPr>
        <w:tc>
          <w:tcPr>
            <w:tcW w:w="1677" w:type="pct"/>
            <w:shd w:val="clear" w:color="auto" w:fill="auto"/>
            <w:noWrap/>
            <w:vAlign w:val="bottom"/>
          </w:tcPr>
          <w:p w14:paraId="33AB5559" w14:textId="77777777" w:rsidR="00C76907" w:rsidRPr="00492C2C" w:rsidRDefault="00C76907" w:rsidP="0026326F">
            <w:pPr>
              <w:spacing w:line="276" w:lineRule="auto"/>
              <w:rPr>
                <w:color w:val="000000" w:themeColor="text1"/>
              </w:rPr>
            </w:pPr>
            <w:r w:rsidRPr="00492C2C">
              <w:rPr>
                <w:color w:val="000000" w:themeColor="text1"/>
              </w:rPr>
              <w:t>Focal plant abundance</w:t>
            </w:r>
          </w:p>
        </w:tc>
        <w:tc>
          <w:tcPr>
            <w:tcW w:w="1646" w:type="pct"/>
            <w:shd w:val="clear" w:color="auto" w:fill="auto"/>
            <w:noWrap/>
            <w:vAlign w:val="bottom"/>
          </w:tcPr>
          <w:p w14:paraId="4EF60ABA" w14:textId="77777777" w:rsidR="00C76907" w:rsidRPr="00492C2C" w:rsidRDefault="00C76907" w:rsidP="0026326F">
            <w:pPr>
              <w:spacing w:line="276" w:lineRule="auto"/>
              <w:rPr>
                <w:color w:val="000000" w:themeColor="text1"/>
              </w:rPr>
            </w:pPr>
            <w:r w:rsidRPr="00492C2C">
              <w:rPr>
                <w:color w:val="000000" w:themeColor="text1"/>
              </w:rPr>
              <w:t>Soil temperature</w:t>
            </w:r>
          </w:p>
        </w:tc>
        <w:tc>
          <w:tcPr>
            <w:tcW w:w="652" w:type="pct"/>
            <w:shd w:val="clear" w:color="auto" w:fill="auto"/>
            <w:noWrap/>
            <w:vAlign w:val="bottom"/>
          </w:tcPr>
          <w:p w14:paraId="500661C7" w14:textId="77777777" w:rsidR="00C76907" w:rsidRPr="00492C2C" w:rsidRDefault="00C76907" w:rsidP="0026326F">
            <w:pPr>
              <w:spacing w:line="276" w:lineRule="auto"/>
              <w:jc w:val="center"/>
              <w:rPr>
                <w:color w:val="000000" w:themeColor="text1"/>
              </w:rPr>
            </w:pPr>
            <w:r w:rsidRPr="00492C2C">
              <w:rPr>
                <w:color w:val="000000" w:themeColor="text1"/>
              </w:rPr>
              <w:t>-0.04</w:t>
            </w:r>
          </w:p>
        </w:tc>
        <w:tc>
          <w:tcPr>
            <w:tcW w:w="506" w:type="pct"/>
            <w:shd w:val="clear" w:color="auto" w:fill="auto"/>
            <w:noWrap/>
            <w:vAlign w:val="bottom"/>
          </w:tcPr>
          <w:p w14:paraId="1FE1F1D3" w14:textId="77777777" w:rsidR="00C76907" w:rsidRPr="00492C2C" w:rsidRDefault="00C76907" w:rsidP="0026326F">
            <w:pPr>
              <w:spacing w:line="276" w:lineRule="auto"/>
              <w:jc w:val="center"/>
              <w:rPr>
                <w:color w:val="000000" w:themeColor="text1"/>
              </w:rPr>
            </w:pPr>
            <w:r w:rsidRPr="00492C2C">
              <w:rPr>
                <w:color w:val="000000" w:themeColor="text1"/>
              </w:rPr>
              <w:t>0.11</w:t>
            </w:r>
          </w:p>
        </w:tc>
        <w:tc>
          <w:tcPr>
            <w:tcW w:w="519" w:type="pct"/>
            <w:shd w:val="clear" w:color="auto" w:fill="auto"/>
            <w:noWrap/>
            <w:vAlign w:val="bottom"/>
          </w:tcPr>
          <w:p w14:paraId="3A070006" w14:textId="77777777" w:rsidR="00C76907" w:rsidRPr="00492C2C" w:rsidRDefault="00C76907" w:rsidP="0026326F">
            <w:pPr>
              <w:spacing w:line="276" w:lineRule="auto"/>
              <w:jc w:val="center"/>
              <w:rPr>
                <w:color w:val="000000" w:themeColor="text1"/>
              </w:rPr>
            </w:pPr>
            <w:r w:rsidRPr="00492C2C">
              <w:rPr>
                <w:color w:val="000000" w:themeColor="text1"/>
              </w:rPr>
              <w:t>0.70</w:t>
            </w:r>
          </w:p>
        </w:tc>
      </w:tr>
      <w:tr w:rsidR="00C76907" w:rsidRPr="00492C2C" w14:paraId="294A0723" w14:textId="77777777" w:rsidTr="0026326F">
        <w:trPr>
          <w:trHeight w:val="320"/>
        </w:trPr>
        <w:tc>
          <w:tcPr>
            <w:tcW w:w="1677" w:type="pct"/>
            <w:shd w:val="clear" w:color="auto" w:fill="auto"/>
            <w:noWrap/>
            <w:vAlign w:val="bottom"/>
          </w:tcPr>
          <w:p w14:paraId="3153B0C9" w14:textId="77777777" w:rsidR="00C76907" w:rsidRPr="00492C2C" w:rsidRDefault="00C76907" w:rsidP="0026326F">
            <w:pPr>
              <w:spacing w:line="276" w:lineRule="auto"/>
              <w:rPr>
                <w:color w:val="000000" w:themeColor="text1"/>
              </w:rPr>
            </w:pPr>
            <w:r w:rsidRPr="00492C2C">
              <w:rPr>
                <w:color w:val="000000" w:themeColor="text1"/>
              </w:rPr>
              <w:t>Focal plant abundance</w:t>
            </w:r>
          </w:p>
        </w:tc>
        <w:tc>
          <w:tcPr>
            <w:tcW w:w="1646" w:type="pct"/>
            <w:shd w:val="clear" w:color="auto" w:fill="auto"/>
            <w:noWrap/>
            <w:vAlign w:val="center"/>
          </w:tcPr>
          <w:p w14:paraId="72B1E842" w14:textId="77777777" w:rsidR="00C76907" w:rsidRPr="00492C2C" w:rsidRDefault="00C76907" w:rsidP="0026326F">
            <w:pPr>
              <w:spacing w:line="276" w:lineRule="auto"/>
              <w:rPr>
                <w:color w:val="000000" w:themeColor="text1"/>
              </w:rPr>
            </w:pPr>
            <w:r w:rsidRPr="00492C2C">
              <w:rPr>
                <w:color w:val="000000" w:themeColor="text1"/>
              </w:rPr>
              <w:t>Soil moisture</w:t>
            </w:r>
          </w:p>
        </w:tc>
        <w:tc>
          <w:tcPr>
            <w:tcW w:w="652" w:type="pct"/>
            <w:shd w:val="clear" w:color="auto" w:fill="auto"/>
            <w:noWrap/>
            <w:vAlign w:val="bottom"/>
          </w:tcPr>
          <w:p w14:paraId="2E2812A1" w14:textId="77777777" w:rsidR="00C76907" w:rsidRPr="00492C2C" w:rsidRDefault="00C76907" w:rsidP="0026326F">
            <w:pPr>
              <w:spacing w:line="276" w:lineRule="auto"/>
              <w:jc w:val="center"/>
              <w:rPr>
                <w:color w:val="000000" w:themeColor="text1"/>
              </w:rPr>
            </w:pPr>
            <w:r w:rsidRPr="00492C2C">
              <w:rPr>
                <w:color w:val="000000" w:themeColor="text1"/>
              </w:rPr>
              <w:t>0.17</w:t>
            </w:r>
          </w:p>
        </w:tc>
        <w:tc>
          <w:tcPr>
            <w:tcW w:w="506" w:type="pct"/>
            <w:shd w:val="clear" w:color="auto" w:fill="auto"/>
            <w:noWrap/>
            <w:vAlign w:val="bottom"/>
          </w:tcPr>
          <w:p w14:paraId="525F7EA2" w14:textId="77777777" w:rsidR="00C76907" w:rsidRPr="00492C2C" w:rsidRDefault="00C76907" w:rsidP="0026326F">
            <w:pPr>
              <w:spacing w:line="276" w:lineRule="auto"/>
              <w:jc w:val="center"/>
              <w:rPr>
                <w:color w:val="000000" w:themeColor="text1"/>
              </w:rPr>
            </w:pPr>
            <w:r w:rsidRPr="00492C2C">
              <w:rPr>
                <w:color w:val="000000" w:themeColor="text1"/>
              </w:rPr>
              <w:t>0.12</w:t>
            </w:r>
          </w:p>
        </w:tc>
        <w:tc>
          <w:tcPr>
            <w:tcW w:w="519" w:type="pct"/>
            <w:shd w:val="clear" w:color="auto" w:fill="auto"/>
            <w:noWrap/>
            <w:vAlign w:val="bottom"/>
          </w:tcPr>
          <w:p w14:paraId="3489E604" w14:textId="77777777" w:rsidR="00C76907" w:rsidRPr="00492C2C" w:rsidRDefault="00C76907" w:rsidP="0026326F">
            <w:pPr>
              <w:spacing w:line="276" w:lineRule="auto"/>
              <w:jc w:val="center"/>
              <w:rPr>
                <w:color w:val="000000" w:themeColor="text1"/>
              </w:rPr>
            </w:pPr>
            <w:r w:rsidRPr="00492C2C">
              <w:rPr>
                <w:color w:val="000000" w:themeColor="text1"/>
              </w:rPr>
              <w:t>0.17</w:t>
            </w:r>
          </w:p>
        </w:tc>
      </w:tr>
      <w:tr w:rsidR="00C76907" w:rsidRPr="00492C2C" w14:paraId="21F0788D" w14:textId="77777777" w:rsidTr="0026326F">
        <w:trPr>
          <w:trHeight w:val="320"/>
        </w:trPr>
        <w:tc>
          <w:tcPr>
            <w:tcW w:w="1677" w:type="pct"/>
            <w:shd w:val="clear" w:color="auto" w:fill="auto"/>
            <w:noWrap/>
            <w:vAlign w:val="bottom"/>
          </w:tcPr>
          <w:p w14:paraId="1800A1D5" w14:textId="77777777" w:rsidR="00C76907" w:rsidRPr="00492C2C" w:rsidRDefault="00C76907" w:rsidP="0026326F">
            <w:pPr>
              <w:spacing w:line="276" w:lineRule="auto"/>
              <w:rPr>
                <w:color w:val="000000" w:themeColor="text1"/>
              </w:rPr>
            </w:pPr>
            <w:r w:rsidRPr="00492C2C">
              <w:rPr>
                <w:color w:val="000000" w:themeColor="text1"/>
              </w:rPr>
              <w:t>Focal plant abundance</w:t>
            </w:r>
          </w:p>
        </w:tc>
        <w:tc>
          <w:tcPr>
            <w:tcW w:w="1646" w:type="pct"/>
            <w:shd w:val="clear" w:color="auto" w:fill="auto"/>
            <w:noWrap/>
            <w:vAlign w:val="bottom"/>
          </w:tcPr>
          <w:p w14:paraId="6B4D333B" w14:textId="77777777" w:rsidR="00C76907" w:rsidRPr="00492C2C" w:rsidRDefault="00C76907" w:rsidP="0026326F">
            <w:pPr>
              <w:spacing w:line="276" w:lineRule="auto"/>
              <w:rPr>
                <w:color w:val="000000" w:themeColor="text1"/>
              </w:rPr>
            </w:pPr>
            <w:r w:rsidRPr="00492C2C">
              <w:rPr>
                <w:color w:val="000000" w:themeColor="text1"/>
              </w:rPr>
              <w:t>Bare-ground cover</w:t>
            </w:r>
          </w:p>
        </w:tc>
        <w:tc>
          <w:tcPr>
            <w:tcW w:w="652" w:type="pct"/>
            <w:shd w:val="clear" w:color="auto" w:fill="auto"/>
            <w:noWrap/>
            <w:vAlign w:val="bottom"/>
          </w:tcPr>
          <w:p w14:paraId="0BB349E2" w14:textId="77777777" w:rsidR="00C76907" w:rsidRPr="00492C2C" w:rsidRDefault="00C76907" w:rsidP="0026326F">
            <w:pPr>
              <w:spacing w:line="276" w:lineRule="auto"/>
              <w:jc w:val="center"/>
              <w:rPr>
                <w:color w:val="000000" w:themeColor="text1"/>
              </w:rPr>
            </w:pPr>
            <w:r w:rsidRPr="00492C2C">
              <w:rPr>
                <w:color w:val="000000" w:themeColor="text1"/>
              </w:rPr>
              <w:t>0.00</w:t>
            </w:r>
          </w:p>
        </w:tc>
        <w:tc>
          <w:tcPr>
            <w:tcW w:w="506" w:type="pct"/>
            <w:shd w:val="clear" w:color="auto" w:fill="auto"/>
            <w:noWrap/>
            <w:vAlign w:val="bottom"/>
          </w:tcPr>
          <w:p w14:paraId="782628DB" w14:textId="77777777" w:rsidR="00C76907" w:rsidRPr="00492C2C" w:rsidRDefault="00C76907" w:rsidP="0026326F">
            <w:pPr>
              <w:spacing w:line="276" w:lineRule="auto"/>
              <w:jc w:val="center"/>
              <w:rPr>
                <w:color w:val="000000" w:themeColor="text1"/>
              </w:rPr>
            </w:pPr>
            <w:r w:rsidRPr="00492C2C">
              <w:rPr>
                <w:color w:val="000000" w:themeColor="text1"/>
              </w:rPr>
              <w:t>0.09</w:t>
            </w:r>
          </w:p>
        </w:tc>
        <w:tc>
          <w:tcPr>
            <w:tcW w:w="519" w:type="pct"/>
            <w:shd w:val="clear" w:color="auto" w:fill="auto"/>
            <w:noWrap/>
            <w:vAlign w:val="bottom"/>
          </w:tcPr>
          <w:p w14:paraId="6AFA5DE1" w14:textId="77777777" w:rsidR="00C76907" w:rsidRPr="00492C2C" w:rsidRDefault="00C76907" w:rsidP="0026326F">
            <w:pPr>
              <w:spacing w:line="276" w:lineRule="auto"/>
              <w:jc w:val="center"/>
              <w:rPr>
                <w:color w:val="000000" w:themeColor="text1"/>
              </w:rPr>
            </w:pPr>
            <w:r w:rsidRPr="00492C2C">
              <w:rPr>
                <w:color w:val="000000" w:themeColor="text1"/>
              </w:rPr>
              <w:t>0.97</w:t>
            </w:r>
          </w:p>
        </w:tc>
      </w:tr>
      <w:tr w:rsidR="00C76907" w:rsidRPr="00492C2C" w14:paraId="5D9AA163" w14:textId="77777777" w:rsidTr="0026326F">
        <w:trPr>
          <w:trHeight w:val="320"/>
        </w:trPr>
        <w:tc>
          <w:tcPr>
            <w:tcW w:w="1677" w:type="pct"/>
            <w:shd w:val="clear" w:color="auto" w:fill="auto"/>
            <w:noWrap/>
            <w:vAlign w:val="bottom"/>
          </w:tcPr>
          <w:p w14:paraId="214D7DC9" w14:textId="77777777" w:rsidR="00C76907" w:rsidRPr="00492C2C" w:rsidRDefault="00C76907" w:rsidP="0026326F">
            <w:pPr>
              <w:spacing w:line="276" w:lineRule="auto"/>
              <w:rPr>
                <w:color w:val="000000" w:themeColor="text1"/>
              </w:rPr>
            </w:pPr>
            <w:r w:rsidRPr="00492C2C">
              <w:rPr>
                <w:color w:val="000000" w:themeColor="text1"/>
              </w:rPr>
              <w:t>Focal plant abundance</w:t>
            </w:r>
          </w:p>
        </w:tc>
        <w:tc>
          <w:tcPr>
            <w:tcW w:w="1646" w:type="pct"/>
            <w:shd w:val="clear" w:color="auto" w:fill="auto"/>
            <w:noWrap/>
            <w:vAlign w:val="bottom"/>
          </w:tcPr>
          <w:p w14:paraId="34DF4337" w14:textId="77777777" w:rsidR="00C76907" w:rsidRPr="00492C2C" w:rsidRDefault="00C76907" w:rsidP="0026326F">
            <w:pPr>
              <w:spacing w:line="276" w:lineRule="auto"/>
              <w:rPr>
                <w:color w:val="000000" w:themeColor="text1"/>
              </w:rPr>
            </w:pPr>
            <w:r w:rsidRPr="00492C2C">
              <w:rPr>
                <w:color w:val="000000" w:themeColor="text1"/>
              </w:rPr>
              <w:t>Precipitation treatment</w:t>
            </w:r>
          </w:p>
        </w:tc>
        <w:tc>
          <w:tcPr>
            <w:tcW w:w="652" w:type="pct"/>
            <w:shd w:val="clear" w:color="auto" w:fill="auto"/>
            <w:noWrap/>
            <w:vAlign w:val="bottom"/>
          </w:tcPr>
          <w:p w14:paraId="74225B7C" w14:textId="77777777" w:rsidR="00C76907" w:rsidRPr="00492C2C" w:rsidRDefault="00C76907" w:rsidP="0026326F">
            <w:pPr>
              <w:spacing w:line="276" w:lineRule="auto"/>
              <w:jc w:val="center"/>
              <w:rPr>
                <w:color w:val="000000" w:themeColor="text1"/>
              </w:rPr>
            </w:pPr>
            <w:r w:rsidRPr="00492C2C">
              <w:rPr>
                <w:color w:val="000000" w:themeColor="text1"/>
              </w:rPr>
              <w:t>-0.15</w:t>
            </w:r>
          </w:p>
        </w:tc>
        <w:tc>
          <w:tcPr>
            <w:tcW w:w="506" w:type="pct"/>
            <w:shd w:val="clear" w:color="auto" w:fill="auto"/>
            <w:noWrap/>
            <w:vAlign w:val="bottom"/>
          </w:tcPr>
          <w:p w14:paraId="651CA153" w14:textId="77777777" w:rsidR="00C76907" w:rsidRPr="00492C2C" w:rsidRDefault="00C76907" w:rsidP="0026326F">
            <w:pPr>
              <w:spacing w:line="276" w:lineRule="auto"/>
              <w:jc w:val="center"/>
              <w:rPr>
                <w:color w:val="000000" w:themeColor="text1"/>
              </w:rPr>
            </w:pPr>
            <w:r w:rsidRPr="00492C2C">
              <w:rPr>
                <w:color w:val="000000" w:themeColor="text1"/>
              </w:rPr>
              <w:t>0.13</w:t>
            </w:r>
          </w:p>
        </w:tc>
        <w:tc>
          <w:tcPr>
            <w:tcW w:w="519" w:type="pct"/>
            <w:shd w:val="clear" w:color="auto" w:fill="auto"/>
            <w:noWrap/>
            <w:vAlign w:val="bottom"/>
          </w:tcPr>
          <w:p w14:paraId="1665E1F8" w14:textId="77777777" w:rsidR="00C76907" w:rsidRPr="00492C2C" w:rsidRDefault="00C76907" w:rsidP="0026326F">
            <w:pPr>
              <w:spacing w:line="276" w:lineRule="auto"/>
              <w:jc w:val="center"/>
              <w:rPr>
                <w:color w:val="000000" w:themeColor="text1"/>
              </w:rPr>
            </w:pPr>
            <w:r w:rsidRPr="00492C2C">
              <w:rPr>
                <w:color w:val="000000" w:themeColor="text1"/>
              </w:rPr>
              <w:t>0.25</w:t>
            </w:r>
          </w:p>
        </w:tc>
      </w:tr>
      <w:tr w:rsidR="00C76907" w:rsidRPr="00492C2C" w14:paraId="53BD0E8F" w14:textId="77777777" w:rsidTr="0026326F">
        <w:trPr>
          <w:trHeight w:val="320"/>
        </w:trPr>
        <w:tc>
          <w:tcPr>
            <w:tcW w:w="1677" w:type="pct"/>
            <w:shd w:val="clear" w:color="auto" w:fill="auto"/>
            <w:noWrap/>
            <w:vAlign w:val="bottom"/>
          </w:tcPr>
          <w:p w14:paraId="102E38F2" w14:textId="77777777" w:rsidR="00C76907" w:rsidRPr="00492C2C" w:rsidRDefault="00C76907" w:rsidP="0026326F">
            <w:pPr>
              <w:spacing w:line="276" w:lineRule="auto"/>
              <w:rPr>
                <w:color w:val="000000" w:themeColor="text1"/>
              </w:rPr>
            </w:pPr>
            <w:r w:rsidRPr="00492C2C">
              <w:rPr>
                <w:color w:val="000000" w:themeColor="text1"/>
              </w:rPr>
              <w:t>Richness</w:t>
            </w:r>
          </w:p>
        </w:tc>
        <w:tc>
          <w:tcPr>
            <w:tcW w:w="1646" w:type="pct"/>
            <w:shd w:val="clear" w:color="auto" w:fill="auto"/>
            <w:noWrap/>
            <w:vAlign w:val="bottom"/>
          </w:tcPr>
          <w:p w14:paraId="584B578E" w14:textId="77777777" w:rsidR="00C76907" w:rsidRPr="00492C2C" w:rsidRDefault="00C76907" w:rsidP="0026326F">
            <w:pPr>
              <w:spacing w:line="276" w:lineRule="auto"/>
              <w:rPr>
                <w:color w:val="000000" w:themeColor="text1"/>
              </w:rPr>
            </w:pPr>
            <w:r w:rsidRPr="00492C2C">
              <w:rPr>
                <w:color w:val="000000" w:themeColor="text1"/>
              </w:rPr>
              <w:t>Soil temperature</w:t>
            </w:r>
          </w:p>
        </w:tc>
        <w:tc>
          <w:tcPr>
            <w:tcW w:w="652" w:type="pct"/>
            <w:shd w:val="clear" w:color="auto" w:fill="auto"/>
            <w:noWrap/>
            <w:vAlign w:val="bottom"/>
          </w:tcPr>
          <w:p w14:paraId="5D6AD2E7" w14:textId="77777777" w:rsidR="00C76907" w:rsidRPr="00492C2C" w:rsidRDefault="00C76907" w:rsidP="0026326F">
            <w:pPr>
              <w:spacing w:line="276" w:lineRule="auto"/>
              <w:jc w:val="center"/>
              <w:rPr>
                <w:color w:val="000000" w:themeColor="text1"/>
              </w:rPr>
            </w:pPr>
            <w:r w:rsidRPr="00492C2C">
              <w:rPr>
                <w:color w:val="000000" w:themeColor="text1"/>
              </w:rPr>
              <w:t>-0.18</w:t>
            </w:r>
          </w:p>
        </w:tc>
        <w:tc>
          <w:tcPr>
            <w:tcW w:w="506" w:type="pct"/>
            <w:shd w:val="clear" w:color="auto" w:fill="auto"/>
            <w:noWrap/>
            <w:vAlign w:val="bottom"/>
          </w:tcPr>
          <w:p w14:paraId="6629CC78" w14:textId="77777777" w:rsidR="00C76907" w:rsidRPr="00492C2C" w:rsidRDefault="00C76907" w:rsidP="0026326F">
            <w:pPr>
              <w:spacing w:line="276" w:lineRule="auto"/>
              <w:jc w:val="center"/>
              <w:rPr>
                <w:color w:val="000000" w:themeColor="text1"/>
              </w:rPr>
            </w:pPr>
            <w:r w:rsidRPr="00492C2C">
              <w:rPr>
                <w:color w:val="000000" w:themeColor="text1"/>
              </w:rPr>
              <w:t>0.10</w:t>
            </w:r>
          </w:p>
        </w:tc>
        <w:tc>
          <w:tcPr>
            <w:tcW w:w="519" w:type="pct"/>
            <w:shd w:val="clear" w:color="auto" w:fill="auto"/>
            <w:noWrap/>
            <w:vAlign w:val="bottom"/>
          </w:tcPr>
          <w:p w14:paraId="6C960EA7" w14:textId="77777777" w:rsidR="00C76907" w:rsidRPr="00492C2C" w:rsidRDefault="00C76907" w:rsidP="0026326F">
            <w:pPr>
              <w:spacing w:line="276" w:lineRule="auto"/>
              <w:jc w:val="center"/>
              <w:rPr>
                <w:color w:val="000000" w:themeColor="text1"/>
              </w:rPr>
            </w:pPr>
            <w:r w:rsidRPr="00492C2C">
              <w:rPr>
                <w:color w:val="000000" w:themeColor="text1"/>
              </w:rPr>
              <w:t>0.07</w:t>
            </w:r>
          </w:p>
        </w:tc>
      </w:tr>
      <w:tr w:rsidR="00C76907" w:rsidRPr="00492C2C" w14:paraId="601FB805" w14:textId="77777777" w:rsidTr="0026326F">
        <w:trPr>
          <w:trHeight w:val="320"/>
        </w:trPr>
        <w:tc>
          <w:tcPr>
            <w:tcW w:w="1677" w:type="pct"/>
            <w:shd w:val="clear" w:color="auto" w:fill="auto"/>
            <w:noWrap/>
            <w:vAlign w:val="bottom"/>
          </w:tcPr>
          <w:p w14:paraId="16E46163" w14:textId="77777777" w:rsidR="00C76907" w:rsidRPr="00492C2C" w:rsidRDefault="00C76907" w:rsidP="0026326F">
            <w:pPr>
              <w:spacing w:line="276" w:lineRule="auto"/>
              <w:rPr>
                <w:color w:val="000000" w:themeColor="text1"/>
              </w:rPr>
            </w:pPr>
            <w:r w:rsidRPr="00492C2C">
              <w:rPr>
                <w:color w:val="000000" w:themeColor="text1"/>
              </w:rPr>
              <w:t>Richness</w:t>
            </w:r>
          </w:p>
        </w:tc>
        <w:tc>
          <w:tcPr>
            <w:tcW w:w="1646" w:type="pct"/>
            <w:shd w:val="clear" w:color="auto" w:fill="auto"/>
            <w:noWrap/>
            <w:vAlign w:val="center"/>
          </w:tcPr>
          <w:p w14:paraId="5278D9D9" w14:textId="77777777" w:rsidR="00C76907" w:rsidRPr="00492C2C" w:rsidRDefault="00C76907" w:rsidP="0026326F">
            <w:pPr>
              <w:spacing w:line="276" w:lineRule="auto"/>
              <w:rPr>
                <w:color w:val="000000" w:themeColor="text1"/>
              </w:rPr>
            </w:pPr>
            <w:r w:rsidRPr="00492C2C">
              <w:rPr>
                <w:color w:val="000000" w:themeColor="text1"/>
              </w:rPr>
              <w:t>Soil moisture</w:t>
            </w:r>
          </w:p>
        </w:tc>
        <w:tc>
          <w:tcPr>
            <w:tcW w:w="652" w:type="pct"/>
            <w:shd w:val="clear" w:color="auto" w:fill="auto"/>
            <w:noWrap/>
            <w:vAlign w:val="bottom"/>
          </w:tcPr>
          <w:p w14:paraId="014A2D3B" w14:textId="77777777" w:rsidR="00C76907" w:rsidRPr="00492C2C" w:rsidRDefault="00C76907" w:rsidP="0026326F">
            <w:pPr>
              <w:spacing w:line="276" w:lineRule="auto"/>
              <w:jc w:val="center"/>
              <w:rPr>
                <w:color w:val="000000" w:themeColor="text1"/>
              </w:rPr>
            </w:pPr>
            <w:r w:rsidRPr="00492C2C">
              <w:rPr>
                <w:color w:val="000000" w:themeColor="text1"/>
              </w:rPr>
              <w:t>0.39</w:t>
            </w:r>
          </w:p>
        </w:tc>
        <w:tc>
          <w:tcPr>
            <w:tcW w:w="506" w:type="pct"/>
            <w:shd w:val="clear" w:color="auto" w:fill="auto"/>
            <w:noWrap/>
            <w:vAlign w:val="bottom"/>
          </w:tcPr>
          <w:p w14:paraId="15B5EA48" w14:textId="77777777" w:rsidR="00C76907" w:rsidRPr="00492C2C" w:rsidRDefault="00C76907" w:rsidP="0026326F">
            <w:pPr>
              <w:spacing w:line="276" w:lineRule="auto"/>
              <w:jc w:val="center"/>
              <w:rPr>
                <w:color w:val="000000" w:themeColor="text1"/>
              </w:rPr>
            </w:pPr>
            <w:r w:rsidRPr="00492C2C">
              <w:rPr>
                <w:color w:val="000000" w:themeColor="text1"/>
              </w:rPr>
              <w:t>0.12</w:t>
            </w:r>
          </w:p>
        </w:tc>
        <w:tc>
          <w:tcPr>
            <w:tcW w:w="519" w:type="pct"/>
            <w:shd w:val="clear" w:color="auto" w:fill="auto"/>
            <w:noWrap/>
            <w:vAlign w:val="bottom"/>
          </w:tcPr>
          <w:p w14:paraId="7EE98852" w14:textId="77777777" w:rsidR="00C76907" w:rsidRPr="00492C2C" w:rsidRDefault="00C76907" w:rsidP="0026326F">
            <w:pPr>
              <w:spacing w:line="276" w:lineRule="auto"/>
              <w:jc w:val="center"/>
              <w:rPr>
                <w:color w:val="000000" w:themeColor="text1"/>
              </w:rPr>
            </w:pPr>
            <w:r w:rsidRPr="00492C2C">
              <w:rPr>
                <w:b/>
                <w:bCs/>
                <w:color w:val="000000" w:themeColor="text1"/>
              </w:rPr>
              <w:t>&lt;0.01</w:t>
            </w:r>
          </w:p>
        </w:tc>
      </w:tr>
      <w:tr w:rsidR="00C76907" w:rsidRPr="00492C2C" w14:paraId="08B957F1" w14:textId="77777777" w:rsidTr="0026326F">
        <w:trPr>
          <w:trHeight w:val="320"/>
        </w:trPr>
        <w:tc>
          <w:tcPr>
            <w:tcW w:w="1677" w:type="pct"/>
            <w:shd w:val="clear" w:color="auto" w:fill="auto"/>
            <w:noWrap/>
            <w:vAlign w:val="bottom"/>
          </w:tcPr>
          <w:p w14:paraId="3BE39493" w14:textId="77777777" w:rsidR="00C76907" w:rsidRPr="00492C2C" w:rsidRDefault="00C76907" w:rsidP="0026326F">
            <w:pPr>
              <w:spacing w:line="276" w:lineRule="auto"/>
              <w:rPr>
                <w:color w:val="000000" w:themeColor="text1"/>
              </w:rPr>
            </w:pPr>
            <w:r w:rsidRPr="00492C2C">
              <w:rPr>
                <w:color w:val="000000" w:themeColor="text1"/>
              </w:rPr>
              <w:t>Richness</w:t>
            </w:r>
          </w:p>
        </w:tc>
        <w:tc>
          <w:tcPr>
            <w:tcW w:w="1646" w:type="pct"/>
            <w:shd w:val="clear" w:color="auto" w:fill="auto"/>
            <w:noWrap/>
            <w:vAlign w:val="bottom"/>
          </w:tcPr>
          <w:p w14:paraId="24C78F70" w14:textId="77777777" w:rsidR="00C76907" w:rsidRPr="00492C2C" w:rsidRDefault="00C76907" w:rsidP="0026326F">
            <w:pPr>
              <w:spacing w:line="276" w:lineRule="auto"/>
              <w:rPr>
                <w:color w:val="000000" w:themeColor="text1"/>
              </w:rPr>
            </w:pPr>
            <w:r w:rsidRPr="00492C2C">
              <w:rPr>
                <w:color w:val="000000" w:themeColor="text1"/>
              </w:rPr>
              <w:t>Bare-ground cover</w:t>
            </w:r>
          </w:p>
        </w:tc>
        <w:tc>
          <w:tcPr>
            <w:tcW w:w="652" w:type="pct"/>
            <w:shd w:val="clear" w:color="auto" w:fill="auto"/>
            <w:noWrap/>
            <w:vAlign w:val="bottom"/>
          </w:tcPr>
          <w:p w14:paraId="16D692D5"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06" w:type="pct"/>
            <w:shd w:val="clear" w:color="auto" w:fill="auto"/>
            <w:noWrap/>
            <w:vAlign w:val="bottom"/>
          </w:tcPr>
          <w:p w14:paraId="40CBB25F" w14:textId="77777777" w:rsidR="00C76907" w:rsidRPr="00492C2C" w:rsidRDefault="00C76907" w:rsidP="0026326F">
            <w:pPr>
              <w:spacing w:line="276" w:lineRule="auto"/>
              <w:jc w:val="center"/>
              <w:rPr>
                <w:color w:val="000000" w:themeColor="text1"/>
              </w:rPr>
            </w:pPr>
            <w:r w:rsidRPr="00492C2C">
              <w:rPr>
                <w:color w:val="000000" w:themeColor="text1"/>
              </w:rPr>
              <w:t>0.09</w:t>
            </w:r>
          </w:p>
        </w:tc>
        <w:tc>
          <w:tcPr>
            <w:tcW w:w="519" w:type="pct"/>
            <w:shd w:val="clear" w:color="auto" w:fill="auto"/>
            <w:noWrap/>
            <w:vAlign w:val="bottom"/>
          </w:tcPr>
          <w:p w14:paraId="6186BACE" w14:textId="77777777" w:rsidR="00C76907" w:rsidRPr="00492C2C" w:rsidRDefault="00C76907" w:rsidP="0026326F">
            <w:pPr>
              <w:spacing w:line="276" w:lineRule="auto"/>
              <w:jc w:val="center"/>
              <w:rPr>
                <w:color w:val="000000" w:themeColor="text1"/>
              </w:rPr>
            </w:pPr>
            <w:r w:rsidRPr="00492C2C">
              <w:rPr>
                <w:color w:val="000000" w:themeColor="text1"/>
              </w:rPr>
              <w:t>0.52</w:t>
            </w:r>
          </w:p>
        </w:tc>
      </w:tr>
      <w:tr w:rsidR="00C76907" w:rsidRPr="00492C2C" w14:paraId="53D1BE7A" w14:textId="77777777" w:rsidTr="0026326F">
        <w:trPr>
          <w:trHeight w:val="320"/>
        </w:trPr>
        <w:tc>
          <w:tcPr>
            <w:tcW w:w="1677" w:type="pct"/>
            <w:shd w:val="clear" w:color="auto" w:fill="auto"/>
            <w:noWrap/>
            <w:vAlign w:val="bottom"/>
          </w:tcPr>
          <w:p w14:paraId="496F69A1" w14:textId="77777777" w:rsidR="00C76907" w:rsidRPr="00492C2C" w:rsidRDefault="00C76907" w:rsidP="0026326F">
            <w:pPr>
              <w:spacing w:line="276" w:lineRule="auto"/>
              <w:rPr>
                <w:color w:val="000000" w:themeColor="text1"/>
              </w:rPr>
            </w:pPr>
            <w:r w:rsidRPr="00492C2C">
              <w:rPr>
                <w:color w:val="000000" w:themeColor="text1"/>
              </w:rPr>
              <w:t>Richness</w:t>
            </w:r>
          </w:p>
        </w:tc>
        <w:tc>
          <w:tcPr>
            <w:tcW w:w="1646" w:type="pct"/>
            <w:shd w:val="clear" w:color="auto" w:fill="auto"/>
            <w:noWrap/>
            <w:vAlign w:val="bottom"/>
          </w:tcPr>
          <w:p w14:paraId="52341E5A" w14:textId="77777777" w:rsidR="00C76907" w:rsidRPr="00492C2C" w:rsidRDefault="00C76907" w:rsidP="0026326F">
            <w:pPr>
              <w:spacing w:line="276" w:lineRule="auto"/>
              <w:rPr>
                <w:color w:val="000000" w:themeColor="text1"/>
              </w:rPr>
            </w:pPr>
            <w:r w:rsidRPr="00492C2C">
              <w:rPr>
                <w:color w:val="000000" w:themeColor="text1"/>
              </w:rPr>
              <w:t>Precipitation treatment</w:t>
            </w:r>
          </w:p>
        </w:tc>
        <w:tc>
          <w:tcPr>
            <w:tcW w:w="652" w:type="pct"/>
            <w:shd w:val="clear" w:color="auto" w:fill="auto"/>
            <w:noWrap/>
            <w:vAlign w:val="bottom"/>
          </w:tcPr>
          <w:p w14:paraId="347D4CDF" w14:textId="77777777" w:rsidR="00C76907" w:rsidRPr="00492C2C" w:rsidRDefault="00C76907" w:rsidP="0026326F">
            <w:pPr>
              <w:spacing w:line="276" w:lineRule="auto"/>
              <w:jc w:val="center"/>
              <w:rPr>
                <w:color w:val="000000" w:themeColor="text1"/>
              </w:rPr>
            </w:pPr>
            <w:r w:rsidRPr="00492C2C">
              <w:rPr>
                <w:color w:val="000000" w:themeColor="text1"/>
              </w:rPr>
              <w:t>-0.12</w:t>
            </w:r>
          </w:p>
        </w:tc>
        <w:tc>
          <w:tcPr>
            <w:tcW w:w="506" w:type="pct"/>
            <w:shd w:val="clear" w:color="auto" w:fill="auto"/>
            <w:noWrap/>
            <w:vAlign w:val="bottom"/>
          </w:tcPr>
          <w:p w14:paraId="45FAC940" w14:textId="77777777" w:rsidR="00C76907" w:rsidRPr="00492C2C" w:rsidRDefault="00C76907" w:rsidP="0026326F">
            <w:pPr>
              <w:spacing w:line="276" w:lineRule="auto"/>
              <w:jc w:val="center"/>
              <w:rPr>
                <w:color w:val="000000" w:themeColor="text1"/>
              </w:rPr>
            </w:pPr>
            <w:r w:rsidRPr="00492C2C">
              <w:rPr>
                <w:color w:val="000000" w:themeColor="text1"/>
              </w:rPr>
              <w:t>0.13</w:t>
            </w:r>
          </w:p>
        </w:tc>
        <w:tc>
          <w:tcPr>
            <w:tcW w:w="519" w:type="pct"/>
            <w:shd w:val="clear" w:color="auto" w:fill="auto"/>
            <w:noWrap/>
            <w:vAlign w:val="bottom"/>
          </w:tcPr>
          <w:p w14:paraId="4107659B" w14:textId="77777777" w:rsidR="00C76907" w:rsidRPr="00492C2C" w:rsidRDefault="00C76907" w:rsidP="0026326F">
            <w:pPr>
              <w:spacing w:line="276" w:lineRule="auto"/>
              <w:jc w:val="center"/>
              <w:rPr>
                <w:color w:val="000000" w:themeColor="text1"/>
              </w:rPr>
            </w:pPr>
            <w:r w:rsidRPr="00492C2C">
              <w:rPr>
                <w:color w:val="000000" w:themeColor="text1"/>
              </w:rPr>
              <w:t>0.37</w:t>
            </w:r>
          </w:p>
        </w:tc>
      </w:tr>
      <w:tr w:rsidR="00C76907" w:rsidRPr="00492C2C" w14:paraId="397AB374" w14:textId="77777777" w:rsidTr="0026326F">
        <w:trPr>
          <w:trHeight w:val="320"/>
        </w:trPr>
        <w:tc>
          <w:tcPr>
            <w:tcW w:w="1677" w:type="pct"/>
            <w:shd w:val="clear" w:color="auto" w:fill="auto"/>
            <w:noWrap/>
            <w:vAlign w:val="bottom"/>
          </w:tcPr>
          <w:p w14:paraId="30853FFD" w14:textId="77777777" w:rsidR="00C76907" w:rsidRPr="00492C2C" w:rsidRDefault="00C76907" w:rsidP="0026326F">
            <w:pPr>
              <w:spacing w:line="276" w:lineRule="auto"/>
              <w:rPr>
                <w:color w:val="000000" w:themeColor="text1"/>
              </w:rPr>
            </w:pPr>
            <w:r w:rsidRPr="00492C2C">
              <w:rPr>
                <w:color w:val="000000" w:themeColor="text1"/>
              </w:rPr>
              <w:t>LAI</w:t>
            </w:r>
          </w:p>
        </w:tc>
        <w:tc>
          <w:tcPr>
            <w:tcW w:w="1646" w:type="pct"/>
            <w:shd w:val="clear" w:color="auto" w:fill="auto"/>
            <w:noWrap/>
            <w:vAlign w:val="bottom"/>
          </w:tcPr>
          <w:p w14:paraId="02F49572" w14:textId="77777777" w:rsidR="00C76907" w:rsidRPr="00492C2C" w:rsidRDefault="00C76907" w:rsidP="0026326F">
            <w:pPr>
              <w:spacing w:line="276" w:lineRule="auto"/>
              <w:rPr>
                <w:color w:val="000000" w:themeColor="text1"/>
              </w:rPr>
            </w:pPr>
            <w:r w:rsidRPr="00492C2C">
              <w:rPr>
                <w:color w:val="000000" w:themeColor="text1"/>
              </w:rPr>
              <w:t>ANPP</w:t>
            </w:r>
          </w:p>
        </w:tc>
        <w:tc>
          <w:tcPr>
            <w:tcW w:w="652" w:type="pct"/>
            <w:shd w:val="clear" w:color="auto" w:fill="auto"/>
            <w:noWrap/>
            <w:vAlign w:val="bottom"/>
          </w:tcPr>
          <w:p w14:paraId="7C15E34B" w14:textId="77777777" w:rsidR="00C76907" w:rsidRPr="00492C2C" w:rsidRDefault="00C76907" w:rsidP="0026326F">
            <w:pPr>
              <w:spacing w:line="276" w:lineRule="auto"/>
              <w:jc w:val="center"/>
              <w:rPr>
                <w:color w:val="000000" w:themeColor="text1"/>
              </w:rPr>
            </w:pPr>
            <w:r w:rsidRPr="00492C2C">
              <w:rPr>
                <w:color w:val="000000" w:themeColor="text1"/>
              </w:rPr>
              <w:t>0.40</w:t>
            </w:r>
          </w:p>
        </w:tc>
        <w:tc>
          <w:tcPr>
            <w:tcW w:w="506" w:type="pct"/>
            <w:shd w:val="clear" w:color="auto" w:fill="auto"/>
            <w:noWrap/>
            <w:vAlign w:val="bottom"/>
          </w:tcPr>
          <w:p w14:paraId="6EBDACE1" w14:textId="77777777" w:rsidR="00C76907" w:rsidRPr="00492C2C" w:rsidRDefault="00C76907" w:rsidP="0026326F">
            <w:pPr>
              <w:spacing w:line="276" w:lineRule="auto"/>
              <w:jc w:val="center"/>
              <w:rPr>
                <w:color w:val="000000" w:themeColor="text1"/>
              </w:rPr>
            </w:pPr>
            <w:r w:rsidRPr="00492C2C">
              <w:rPr>
                <w:color w:val="000000" w:themeColor="text1"/>
              </w:rPr>
              <w:t>0.10</w:t>
            </w:r>
          </w:p>
        </w:tc>
        <w:tc>
          <w:tcPr>
            <w:tcW w:w="519" w:type="pct"/>
            <w:shd w:val="clear" w:color="auto" w:fill="auto"/>
            <w:noWrap/>
            <w:vAlign w:val="bottom"/>
          </w:tcPr>
          <w:p w14:paraId="7D9E3596" w14:textId="77777777" w:rsidR="00C76907" w:rsidRPr="00492C2C" w:rsidRDefault="00C76907" w:rsidP="0026326F">
            <w:pPr>
              <w:spacing w:line="276" w:lineRule="auto"/>
              <w:jc w:val="center"/>
              <w:rPr>
                <w:b/>
                <w:bCs/>
                <w:color w:val="000000" w:themeColor="text1"/>
              </w:rPr>
            </w:pPr>
            <w:r w:rsidRPr="00492C2C">
              <w:rPr>
                <w:b/>
                <w:bCs/>
                <w:color w:val="000000" w:themeColor="text1"/>
              </w:rPr>
              <w:t>&lt;0.001</w:t>
            </w:r>
          </w:p>
        </w:tc>
      </w:tr>
      <w:tr w:rsidR="00C76907" w:rsidRPr="00492C2C" w14:paraId="4245AE8B" w14:textId="77777777" w:rsidTr="0026326F">
        <w:trPr>
          <w:trHeight w:val="320"/>
        </w:trPr>
        <w:tc>
          <w:tcPr>
            <w:tcW w:w="1677" w:type="pct"/>
            <w:shd w:val="clear" w:color="auto" w:fill="auto"/>
            <w:noWrap/>
            <w:vAlign w:val="bottom"/>
          </w:tcPr>
          <w:p w14:paraId="33433BA3" w14:textId="77777777" w:rsidR="00C76907" w:rsidRPr="00492C2C" w:rsidRDefault="00C76907" w:rsidP="0026326F">
            <w:pPr>
              <w:spacing w:line="276" w:lineRule="auto"/>
              <w:rPr>
                <w:color w:val="000000" w:themeColor="text1"/>
              </w:rPr>
            </w:pPr>
            <w:r w:rsidRPr="00492C2C">
              <w:rPr>
                <w:color w:val="000000" w:themeColor="text1"/>
              </w:rPr>
              <w:t>LAI</w:t>
            </w:r>
          </w:p>
        </w:tc>
        <w:tc>
          <w:tcPr>
            <w:tcW w:w="1646" w:type="pct"/>
            <w:shd w:val="clear" w:color="auto" w:fill="auto"/>
            <w:noWrap/>
            <w:vAlign w:val="bottom"/>
          </w:tcPr>
          <w:p w14:paraId="3553B588" w14:textId="77777777" w:rsidR="00C76907" w:rsidRPr="00492C2C" w:rsidRDefault="00C76907" w:rsidP="0026326F">
            <w:pPr>
              <w:spacing w:line="276" w:lineRule="auto"/>
              <w:rPr>
                <w:color w:val="000000" w:themeColor="text1"/>
              </w:rPr>
            </w:pPr>
            <w:r w:rsidRPr="00492C2C">
              <w:rPr>
                <w:color w:val="000000" w:themeColor="text1"/>
              </w:rPr>
              <w:t>Soil temperature</w:t>
            </w:r>
          </w:p>
        </w:tc>
        <w:tc>
          <w:tcPr>
            <w:tcW w:w="652" w:type="pct"/>
            <w:shd w:val="clear" w:color="auto" w:fill="auto"/>
            <w:noWrap/>
            <w:vAlign w:val="bottom"/>
          </w:tcPr>
          <w:p w14:paraId="6767E9A9" w14:textId="77777777" w:rsidR="00C76907" w:rsidRPr="00492C2C" w:rsidRDefault="00C76907" w:rsidP="0026326F">
            <w:pPr>
              <w:spacing w:line="276" w:lineRule="auto"/>
              <w:jc w:val="center"/>
              <w:rPr>
                <w:color w:val="000000" w:themeColor="text1"/>
              </w:rPr>
            </w:pPr>
            <w:r w:rsidRPr="00492C2C">
              <w:rPr>
                <w:color w:val="000000" w:themeColor="text1"/>
              </w:rPr>
              <w:t>-0.36</w:t>
            </w:r>
          </w:p>
        </w:tc>
        <w:tc>
          <w:tcPr>
            <w:tcW w:w="506" w:type="pct"/>
            <w:shd w:val="clear" w:color="auto" w:fill="auto"/>
            <w:noWrap/>
            <w:vAlign w:val="bottom"/>
          </w:tcPr>
          <w:p w14:paraId="187BEEA2" w14:textId="77777777" w:rsidR="00C76907" w:rsidRPr="00492C2C" w:rsidRDefault="00C76907" w:rsidP="0026326F">
            <w:pPr>
              <w:spacing w:line="276" w:lineRule="auto"/>
              <w:jc w:val="center"/>
              <w:rPr>
                <w:color w:val="000000" w:themeColor="text1"/>
              </w:rPr>
            </w:pPr>
            <w:r w:rsidRPr="00492C2C">
              <w:rPr>
                <w:color w:val="000000" w:themeColor="text1"/>
              </w:rPr>
              <w:t>0.10</w:t>
            </w:r>
          </w:p>
        </w:tc>
        <w:tc>
          <w:tcPr>
            <w:tcW w:w="519" w:type="pct"/>
            <w:shd w:val="clear" w:color="auto" w:fill="auto"/>
            <w:noWrap/>
            <w:vAlign w:val="bottom"/>
          </w:tcPr>
          <w:p w14:paraId="657E8874" w14:textId="77777777" w:rsidR="00C76907" w:rsidRPr="00492C2C" w:rsidRDefault="00C76907" w:rsidP="0026326F">
            <w:pPr>
              <w:spacing w:line="276" w:lineRule="auto"/>
              <w:jc w:val="center"/>
              <w:rPr>
                <w:b/>
                <w:bCs/>
                <w:color w:val="000000" w:themeColor="text1"/>
              </w:rPr>
            </w:pPr>
            <w:r w:rsidRPr="00492C2C">
              <w:rPr>
                <w:b/>
                <w:bCs/>
                <w:color w:val="000000" w:themeColor="text1"/>
              </w:rPr>
              <w:t>&lt;0.001</w:t>
            </w:r>
          </w:p>
        </w:tc>
      </w:tr>
      <w:tr w:rsidR="00C76907" w:rsidRPr="00492C2C" w14:paraId="39B0D19D" w14:textId="77777777" w:rsidTr="0026326F">
        <w:trPr>
          <w:trHeight w:val="320"/>
        </w:trPr>
        <w:tc>
          <w:tcPr>
            <w:tcW w:w="1677" w:type="pct"/>
            <w:shd w:val="clear" w:color="auto" w:fill="auto"/>
            <w:noWrap/>
            <w:vAlign w:val="bottom"/>
          </w:tcPr>
          <w:p w14:paraId="0645F3A0" w14:textId="77777777" w:rsidR="00C76907" w:rsidRPr="00492C2C" w:rsidRDefault="00C76907" w:rsidP="0026326F">
            <w:pPr>
              <w:spacing w:line="276" w:lineRule="auto"/>
              <w:rPr>
                <w:color w:val="000000" w:themeColor="text1"/>
              </w:rPr>
            </w:pPr>
            <w:r w:rsidRPr="00492C2C">
              <w:rPr>
                <w:color w:val="000000" w:themeColor="text1"/>
              </w:rPr>
              <w:t>LAI</w:t>
            </w:r>
          </w:p>
        </w:tc>
        <w:tc>
          <w:tcPr>
            <w:tcW w:w="1646" w:type="pct"/>
            <w:shd w:val="clear" w:color="auto" w:fill="auto"/>
            <w:noWrap/>
            <w:vAlign w:val="center"/>
          </w:tcPr>
          <w:p w14:paraId="449FEE88" w14:textId="77777777" w:rsidR="00C76907" w:rsidRPr="00492C2C" w:rsidRDefault="00C76907" w:rsidP="0026326F">
            <w:pPr>
              <w:spacing w:line="276" w:lineRule="auto"/>
              <w:rPr>
                <w:color w:val="000000" w:themeColor="text1"/>
              </w:rPr>
            </w:pPr>
            <w:r w:rsidRPr="00492C2C">
              <w:rPr>
                <w:color w:val="000000" w:themeColor="text1"/>
              </w:rPr>
              <w:t>Soil moisture</w:t>
            </w:r>
          </w:p>
        </w:tc>
        <w:tc>
          <w:tcPr>
            <w:tcW w:w="652" w:type="pct"/>
            <w:shd w:val="clear" w:color="auto" w:fill="auto"/>
            <w:noWrap/>
            <w:vAlign w:val="bottom"/>
          </w:tcPr>
          <w:p w14:paraId="468EB418" w14:textId="77777777" w:rsidR="00C76907" w:rsidRPr="00492C2C" w:rsidRDefault="00C76907" w:rsidP="0026326F">
            <w:pPr>
              <w:spacing w:line="276" w:lineRule="auto"/>
              <w:jc w:val="center"/>
              <w:rPr>
                <w:color w:val="000000" w:themeColor="text1"/>
              </w:rPr>
            </w:pPr>
            <w:r w:rsidRPr="00492C2C">
              <w:rPr>
                <w:color w:val="000000" w:themeColor="text1"/>
              </w:rPr>
              <w:t>0.11</w:t>
            </w:r>
          </w:p>
        </w:tc>
        <w:tc>
          <w:tcPr>
            <w:tcW w:w="506" w:type="pct"/>
            <w:shd w:val="clear" w:color="auto" w:fill="auto"/>
            <w:noWrap/>
            <w:vAlign w:val="bottom"/>
          </w:tcPr>
          <w:p w14:paraId="6B9FCAA4" w14:textId="77777777" w:rsidR="00C76907" w:rsidRPr="00492C2C" w:rsidRDefault="00C76907" w:rsidP="0026326F">
            <w:pPr>
              <w:spacing w:line="276" w:lineRule="auto"/>
              <w:jc w:val="center"/>
              <w:rPr>
                <w:color w:val="000000" w:themeColor="text1"/>
              </w:rPr>
            </w:pPr>
            <w:r w:rsidRPr="00492C2C">
              <w:rPr>
                <w:color w:val="000000" w:themeColor="text1"/>
              </w:rPr>
              <w:t>0.11</w:t>
            </w:r>
          </w:p>
        </w:tc>
        <w:tc>
          <w:tcPr>
            <w:tcW w:w="519" w:type="pct"/>
            <w:shd w:val="clear" w:color="auto" w:fill="auto"/>
            <w:noWrap/>
            <w:vAlign w:val="bottom"/>
          </w:tcPr>
          <w:p w14:paraId="6C2DF22E" w14:textId="77777777" w:rsidR="00C76907" w:rsidRPr="00492C2C" w:rsidRDefault="00C76907" w:rsidP="0026326F">
            <w:pPr>
              <w:spacing w:line="276" w:lineRule="auto"/>
              <w:jc w:val="center"/>
              <w:rPr>
                <w:color w:val="000000" w:themeColor="text1"/>
              </w:rPr>
            </w:pPr>
            <w:r w:rsidRPr="00492C2C">
              <w:rPr>
                <w:color w:val="000000" w:themeColor="text1"/>
              </w:rPr>
              <w:t>0.32</w:t>
            </w:r>
          </w:p>
        </w:tc>
      </w:tr>
      <w:tr w:rsidR="00C76907" w:rsidRPr="00492C2C" w14:paraId="0518B3EF" w14:textId="77777777" w:rsidTr="0026326F">
        <w:trPr>
          <w:trHeight w:val="320"/>
        </w:trPr>
        <w:tc>
          <w:tcPr>
            <w:tcW w:w="1677" w:type="pct"/>
            <w:shd w:val="clear" w:color="auto" w:fill="auto"/>
            <w:noWrap/>
            <w:vAlign w:val="bottom"/>
          </w:tcPr>
          <w:p w14:paraId="4F663419" w14:textId="77777777" w:rsidR="00C76907" w:rsidRPr="00492C2C" w:rsidRDefault="00C76907" w:rsidP="0026326F">
            <w:pPr>
              <w:spacing w:line="276" w:lineRule="auto"/>
              <w:rPr>
                <w:color w:val="000000" w:themeColor="text1"/>
              </w:rPr>
            </w:pPr>
            <w:r w:rsidRPr="00492C2C">
              <w:rPr>
                <w:color w:val="000000" w:themeColor="text1"/>
              </w:rPr>
              <w:t>LAI</w:t>
            </w:r>
          </w:p>
        </w:tc>
        <w:tc>
          <w:tcPr>
            <w:tcW w:w="1646" w:type="pct"/>
            <w:shd w:val="clear" w:color="auto" w:fill="auto"/>
            <w:noWrap/>
            <w:vAlign w:val="bottom"/>
          </w:tcPr>
          <w:p w14:paraId="1EE9888A" w14:textId="77777777" w:rsidR="00C76907" w:rsidRPr="00492C2C" w:rsidRDefault="00C76907" w:rsidP="0026326F">
            <w:pPr>
              <w:spacing w:line="276" w:lineRule="auto"/>
              <w:rPr>
                <w:color w:val="000000" w:themeColor="text1"/>
              </w:rPr>
            </w:pPr>
            <w:r w:rsidRPr="00492C2C">
              <w:rPr>
                <w:color w:val="000000" w:themeColor="text1"/>
              </w:rPr>
              <w:t>Bare-ground cover</w:t>
            </w:r>
          </w:p>
        </w:tc>
        <w:tc>
          <w:tcPr>
            <w:tcW w:w="652" w:type="pct"/>
            <w:shd w:val="clear" w:color="auto" w:fill="auto"/>
            <w:noWrap/>
            <w:vAlign w:val="bottom"/>
          </w:tcPr>
          <w:p w14:paraId="0027C75D" w14:textId="77777777" w:rsidR="00C76907" w:rsidRPr="00492C2C" w:rsidRDefault="00C76907" w:rsidP="0026326F">
            <w:pPr>
              <w:spacing w:line="276" w:lineRule="auto"/>
              <w:jc w:val="center"/>
              <w:rPr>
                <w:color w:val="000000" w:themeColor="text1"/>
              </w:rPr>
            </w:pPr>
            <w:r w:rsidRPr="00492C2C">
              <w:rPr>
                <w:color w:val="000000" w:themeColor="text1"/>
              </w:rPr>
              <w:t>-0.14</w:t>
            </w:r>
          </w:p>
        </w:tc>
        <w:tc>
          <w:tcPr>
            <w:tcW w:w="506" w:type="pct"/>
            <w:shd w:val="clear" w:color="auto" w:fill="auto"/>
            <w:noWrap/>
            <w:vAlign w:val="bottom"/>
          </w:tcPr>
          <w:p w14:paraId="1117FB3A" w14:textId="77777777" w:rsidR="00C76907" w:rsidRPr="00492C2C" w:rsidRDefault="00C76907" w:rsidP="0026326F">
            <w:pPr>
              <w:spacing w:line="276" w:lineRule="auto"/>
              <w:jc w:val="center"/>
              <w:rPr>
                <w:color w:val="000000" w:themeColor="text1"/>
              </w:rPr>
            </w:pPr>
            <w:r w:rsidRPr="00492C2C">
              <w:rPr>
                <w:color w:val="000000" w:themeColor="text1"/>
              </w:rPr>
              <w:t>0.08</w:t>
            </w:r>
          </w:p>
        </w:tc>
        <w:tc>
          <w:tcPr>
            <w:tcW w:w="519" w:type="pct"/>
            <w:shd w:val="clear" w:color="auto" w:fill="auto"/>
            <w:noWrap/>
            <w:vAlign w:val="bottom"/>
          </w:tcPr>
          <w:p w14:paraId="600D9BA3" w14:textId="77777777" w:rsidR="00C76907" w:rsidRPr="00492C2C" w:rsidRDefault="00C76907" w:rsidP="0026326F">
            <w:pPr>
              <w:spacing w:line="276" w:lineRule="auto"/>
              <w:jc w:val="center"/>
              <w:rPr>
                <w:b/>
                <w:bCs/>
                <w:color w:val="000000" w:themeColor="text1"/>
              </w:rPr>
            </w:pPr>
            <w:r w:rsidRPr="00492C2C">
              <w:rPr>
                <w:color w:val="000000" w:themeColor="text1"/>
              </w:rPr>
              <w:t>0.06</w:t>
            </w:r>
          </w:p>
        </w:tc>
      </w:tr>
      <w:tr w:rsidR="00C76907" w:rsidRPr="00492C2C" w14:paraId="4B16EE14" w14:textId="77777777" w:rsidTr="0026326F">
        <w:trPr>
          <w:trHeight w:val="320"/>
        </w:trPr>
        <w:tc>
          <w:tcPr>
            <w:tcW w:w="1677" w:type="pct"/>
            <w:shd w:val="clear" w:color="auto" w:fill="auto"/>
            <w:noWrap/>
            <w:vAlign w:val="bottom"/>
          </w:tcPr>
          <w:p w14:paraId="1FBB9D36" w14:textId="77777777" w:rsidR="00C76907" w:rsidRPr="00492C2C" w:rsidRDefault="00C76907" w:rsidP="0026326F">
            <w:pPr>
              <w:spacing w:line="276" w:lineRule="auto"/>
              <w:rPr>
                <w:color w:val="000000" w:themeColor="text1"/>
              </w:rPr>
            </w:pPr>
            <w:r w:rsidRPr="00492C2C">
              <w:rPr>
                <w:color w:val="000000" w:themeColor="text1"/>
              </w:rPr>
              <w:t>LAI</w:t>
            </w:r>
          </w:p>
        </w:tc>
        <w:tc>
          <w:tcPr>
            <w:tcW w:w="1646" w:type="pct"/>
            <w:shd w:val="clear" w:color="auto" w:fill="auto"/>
            <w:noWrap/>
            <w:vAlign w:val="bottom"/>
          </w:tcPr>
          <w:p w14:paraId="7B8ADBBB" w14:textId="77777777" w:rsidR="00C76907" w:rsidRPr="00492C2C" w:rsidRDefault="00C76907" w:rsidP="0026326F">
            <w:pPr>
              <w:spacing w:line="276" w:lineRule="auto"/>
              <w:rPr>
                <w:color w:val="000000" w:themeColor="text1"/>
              </w:rPr>
            </w:pPr>
            <w:r w:rsidRPr="00492C2C">
              <w:rPr>
                <w:color w:val="000000" w:themeColor="text1"/>
              </w:rPr>
              <w:t>Precipitation treatment</w:t>
            </w:r>
          </w:p>
        </w:tc>
        <w:tc>
          <w:tcPr>
            <w:tcW w:w="652" w:type="pct"/>
            <w:shd w:val="clear" w:color="auto" w:fill="auto"/>
            <w:noWrap/>
            <w:vAlign w:val="bottom"/>
          </w:tcPr>
          <w:p w14:paraId="191CA134" w14:textId="77777777" w:rsidR="00C76907" w:rsidRPr="00492C2C" w:rsidRDefault="00C76907" w:rsidP="0026326F">
            <w:pPr>
              <w:spacing w:line="276" w:lineRule="auto"/>
              <w:jc w:val="center"/>
              <w:rPr>
                <w:color w:val="000000" w:themeColor="text1"/>
              </w:rPr>
            </w:pPr>
            <w:r w:rsidRPr="00492C2C">
              <w:rPr>
                <w:color w:val="000000" w:themeColor="text1"/>
              </w:rPr>
              <w:t>-0.32</w:t>
            </w:r>
          </w:p>
        </w:tc>
        <w:tc>
          <w:tcPr>
            <w:tcW w:w="506" w:type="pct"/>
            <w:shd w:val="clear" w:color="auto" w:fill="auto"/>
            <w:noWrap/>
            <w:vAlign w:val="bottom"/>
          </w:tcPr>
          <w:p w14:paraId="7A60FC90" w14:textId="77777777" w:rsidR="00C76907" w:rsidRPr="00492C2C" w:rsidRDefault="00C76907" w:rsidP="0026326F">
            <w:pPr>
              <w:spacing w:line="276" w:lineRule="auto"/>
              <w:jc w:val="center"/>
              <w:rPr>
                <w:color w:val="000000" w:themeColor="text1"/>
              </w:rPr>
            </w:pPr>
            <w:r w:rsidRPr="00492C2C">
              <w:rPr>
                <w:color w:val="000000" w:themeColor="text1"/>
              </w:rPr>
              <w:t>0.11</w:t>
            </w:r>
          </w:p>
        </w:tc>
        <w:tc>
          <w:tcPr>
            <w:tcW w:w="519" w:type="pct"/>
            <w:shd w:val="clear" w:color="auto" w:fill="auto"/>
            <w:noWrap/>
            <w:vAlign w:val="bottom"/>
          </w:tcPr>
          <w:p w14:paraId="75C614C0" w14:textId="77777777" w:rsidR="00C76907" w:rsidRPr="00492C2C" w:rsidRDefault="00C76907" w:rsidP="0026326F">
            <w:pPr>
              <w:spacing w:line="276" w:lineRule="auto"/>
              <w:jc w:val="center"/>
              <w:rPr>
                <w:color w:val="000000" w:themeColor="text1"/>
              </w:rPr>
            </w:pPr>
            <w:r w:rsidRPr="00492C2C">
              <w:rPr>
                <w:b/>
                <w:bCs/>
                <w:color w:val="000000" w:themeColor="text1"/>
              </w:rPr>
              <w:t>&lt;0.01</w:t>
            </w:r>
          </w:p>
        </w:tc>
      </w:tr>
      <w:tr w:rsidR="00C76907" w:rsidRPr="00492C2C" w14:paraId="432C4A86" w14:textId="77777777" w:rsidTr="0026326F">
        <w:trPr>
          <w:trHeight w:val="320"/>
        </w:trPr>
        <w:tc>
          <w:tcPr>
            <w:tcW w:w="1677" w:type="pct"/>
            <w:shd w:val="clear" w:color="auto" w:fill="auto"/>
            <w:noWrap/>
            <w:vAlign w:val="bottom"/>
          </w:tcPr>
          <w:p w14:paraId="49B8577F" w14:textId="77777777" w:rsidR="00C76907" w:rsidRPr="00492C2C" w:rsidRDefault="00C76907" w:rsidP="0026326F">
            <w:pPr>
              <w:spacing w:line="276" w:lineRule="auto"/>
              <w:rPr>
                <w:color w:val="000000" w:themeColor="text1"/>
              </w:rPr>
            </w:pPr>
            <w:r w:rsidRPr="00492C2C">
              <w:rPr>
                <w:color w:val="000000" w:themeColor="text1"/>
              </w:rPr>
              <w:t>ANPP</w:t>
            </w:r>
          </w:p>
        </w:tc>
        <w:tc>
          <w:tcPr>
            <w:tcW w:w="1646" w:type="pct"/>
            <w:shd w:val="clear" w:color="auto" w:fill="auto"/>
            <w:noWrap/>
            <w:vAlign w:val="bottom"/>
          </w:tcPr>
          <w:p w14:paraId="400181FF" w14:textId="77777777" w:rsidR="00C76907" w:rsidRPr="00492C2C" w:rsidRDefault="00C76907" w:rsidP="0026326F">
            <w:pPr>
              <w:spacing w:line="276" w:lineRule="auto"/>
              <w:rPr>
                <w:color w:val="000000" w:themeColor="text1"/>
              </w:rPr>
            </w:pPr>
            <w:r w:rsidRPr="00492C2C">
              <w:rPr>
                <w:color w:val="000000" w:themeColor="text1"/>
              </w:rPr>
              <w:t>Soil temperature</w:t>
            </w:r>
          </w:p>
        </w:tc>
        <w:tc>
          <w:tcPr>
            <w:tcW w:w="652" w:type="pct"/>
            <w:shd w:val="clear" w:color="auto" w:fill="auto"/>
            <w:noWrap/>
            <w:vAlign w:val="bottom"/>
          </w:tcPr>
          <w:p w14:paraId="14E4EBD5" w14:textId="77777777" w:rsidR="00C76907" w:rsidRPr="00492C2C" w:rsidRDefault="00C76907" w:rsidP="0026326F">
            <w:pPr>
              <w:spacing w:line="276" w:lineRule="auto"/>
              <w:jc w:val="center"/>
              <w:rPr>
                <w:color w:val="000000" w:themeColor="text1"/>
              </w:rPr>
            </w:pPr>
            <w:r w:rsidRPr="00492C2C">
              <w:rPr>
                <w:color w:val="000000" w:themeColor="text1"/>
              </w:rPr>
              <w:t>-0.43</w:t>
            </w:r>
          </w:p>
        </w:tc>
        <w:tc>
          <w:tcPr>
            <w:tcW w:w="506" w:type="pct"/>
            <w:shd w:val="clear" w:color="auto" w:fill="auto"/>
            <w:noWrap/>
            <w:vAlign w:val="bottom"/>
          </w:tcPr>
          <w:p w14:paraId="2D37F5D7" w14:textId="77777777" w:rsidR="00C76907" w:rsidRPr="00492C2C" w:rsidRDefault="00C76907" w:rsidP="0026326F">
            <w:pPr>
              <w:spacing w:line="276" w:lineRule="auto"/>
              <w:jc w:val="center"/>
              <w:rPr>
                <w:color w:val="000000" w:themeColor="text1"/>
              </w:rPr>
            </w:pPr>
            <w:r w:rsidRPr="00492C2C">
              <w:rPr>
                <w:color w:val="000000" w:themeColor="text1"/>
              </w:rPr>
              <w:t>0.07</w:t>
            </w:r>
          </w:p>
        </w:tc>
        <w:tc>
          <w:tcPr>
            <w:tcW w:w="519" w:type="pct"/>
            <w:shd w:val="clear" w:color="auto" w:fill="auto"/>
            <w:noWrap/>
            <w:vAlign w:val="bottom"/>
          </w:tcPr>
          <w:p w14:paraId="56DEFA11" w14:textId="77777777" w:rsidR="00C76907" w:rsidRPr="00492C2C" w:rsidRDefault="00C76907" w:rsidP="0026326F">
            <w:pPr>
              <w:spacing w:line="276" w:lineRule="auto"/>
              <w:jc w:val="center"/>
              <w:rPr>
                <w:b/>
                <w:bCs/>
                <w:color w:val="000000" w:themeColor="text1"/>
              </w:rPr>
            </w:pPr>
            <w:r w:rsidRPr="00492C2C">
              <w:rPr>
                <w:b/>
                <w:bCs/>
                <w:color w:val="000000" w:themeColor="text1"/>
              </w:rPr>
              <w:t>&lt;0.001</w:t>
            </w:r>
          </w:p>
        </w:tc>
      </w:tr>
      <w:tr w:rsidR="00C76907" w:rsidRPr="00492C2C" w14:paraId="220790AE" w14:textId="77777777" w:rsidTr="0026326F">
        <w:trPr>
          <w:trHeight w:val="320"/>
        </w:trPr>
        <w:tc>
          <w:tcPr>
            <w:tcW w:w="1677" w:type="pct"/>
            <w:shd w:val="clear" w:color="auto" w:fill="auto"/>
            <w:noWrap/>
            <w:vAlign w:val="bottom"/>
          </w:tcPr>
          <w:p w14:paraId="1533C32F" w14:textId="77777777" w:rsidR="00C76907" w:rsidRPr="00492C2C" w:rsidRDefault="00C76907" w:rsidP="0026326F">
            <w:pPr>
              <w:spacing w:line="276" w:lineRule="auto"/>
              <w:rPr>
                <w:color w:val="000000" w:themeColor="text1"/>
              </w:rPr>
            </w:pPr>
            <w:r w:rsidRPr="00492C2C">
              <w:rPr>
                <w:color w:val="000000" w:themeColor="text1"/>
              </w:rPr>
              <w:t>ANPP</w:t>
            </w:r>
          </w:p>
        </w:tc>
        <w:tc>
          <w:tcPr>
            <w:tcW w:w="1646" w:type="pct"/>
            <w:shd w:val="clear" w:color="auto" w:fill="auto"/>
            <w:noWrap/>
            <w:vAlign w:val="center"/>
          </w:tcPr>
          <w:p w14:paraId="7DD3A701" w14:textId="77777777" w:rsidR="00C76907" w:rsidRPr="00492C2C" w:rsidRDefault="00C76907" w:rsidP="0026326F">
            <w:pPr>
              <w:spacing w:line="276" w:lineRule="auto"/>
              <w:rPr>
                <w:color w:val="000000" w:themeColor="text1"/>
              </w:rPr>
            </w:pPr>
            <w:r w:rsidRPr="00492C2C">
              <w:rPr>
                <w:color w:val="000000" w:themeColor="text1"/>
              </w:rPr>
              <w:t>Soil moisture</w:t>
            </w:r>
          </w:p>
        </w:tc>
        <w:tc>
          <w:tcPr>
            <w:tcW w:w="652" w:type="pct"/>
            <w:shd w:val="clear" w:color="auto" w:fill="auto"/>
            <w:noWrap/>
            <w:vAlign w:val="bottom"/>
          </w:tcPr>
          <w:p w14:paraId="3BBAD5C3" w14:textId="77777777" w:rsidR="00C76907" w:rsidRPr="00492C2C" w:rsidRDefault="00C76907" w:rsidP="0026326F">
            <w:pPr>
              <w:spacing w:line="276" w:lineRule="auto"/>
              <w:jc w:val="center"/>
              <w:rPr>
                <w:color w:val="000000" w:themeColor="text1"/>
              </w:rPr>
            </w:pPr>
            <w:r w:rsidRPr="00492C2C">
              <w:rPr>
                <w:color w:val="000000" w:themeColor="text1"/>
              </w:rPr>
              <w:t>0.31</w:t>
            </w:r>
          </w:p>
        </w:tc>
        <w:tc>
          <w:tcPr>
            <w:tcW w:w="506" w:type="pct"/>
            <w:shd w:val="clear" w:color="auto" w:fill="auto"/>
            <w:noWrap/>
            <w:vAlign w:val="bottom"/>
          </w:tcPr>
          <w:p w14:paraId="09A7722F" w14:textId="77777777" w:rsidR="00C76907" w:rsidRPr="00492C2C" w:rsidRDefault="00C76907" w:rsidP="0026326F">
            <w:pPr>
              <w:spacing w:line="276" w:lineRule="auto"/>
              <w:jc w:val="center"/>
              <w:rPr>
                <w:color w:val="000000" w:themeColor="text1"/>
              </w:rPr>
            </w:pPr>
            <w:r w:rsidRPr="00492C2C">
              <w:rPr>
                <w:color w:val="000000" w:themeColor="text1"/>
              </w:rPr>
              <w:t>0.08</w:t>
            </w:r>
          </w:p>
        </w:tc>
        <w:tc>
          <w:tcPr>
            <w:tcW w:w="519" w:type="pct"/>
            <w:shd w:val="clear" w:color="auto" w:fill="auto"/>
            <w:noWrap/>
            <w:vAlign w:val="bottom"/>
          </w:tcPr>
          <w:p w14:paraId="77D42E77" w14:textId="77777777" w:rsidR="00C76907" w:rsidRPr="00492C2C" w:rsidRDefault="00C76907" w:rsidP="0026326F">
            <w:pPr>
              <w:spacing w:line="276" w:lineRule="auto"/>
              <w:jc w:val="center"/>
              <w:rPr>
                <w:b/>
                <w:bCs/>
                <w:color w:val="000000" w:themeColor="text1"/>
              </w:rPr>
            </w:pPr>
            <w:r w:rsidRPr="00492C2C">
              <w:rPr>
                <w:b/>
                <w:bCs/>
                <w:color w:val="000000" w:themeColor="text1"/>
              </w:rPr>
              <w:t>&lt;0.001</w:t>
            </w:r>
          </w:p>
        </w:tc>
      </w:tr>
      <w:tr w:rsidR="00C76907" w:rsidRPr="00492C2C" w14:paraId="62DE0DB1" w14:textId="77777777" w:rsidTr="0026326F">
        <w:trPr>
          <w:trHeight w:val="320"/>
        </w:trPr>
        <w:tc>
          <w:tcPr>
            <w:tcW w:w="1677" w:type="pct"/>
            <w:shd w:val="clear" w:color="auto" w:fill="auto"/>
            <w:noWrap/>
            <w:vAlign w:val="bottom"/>
          </w:tcPr>
          <w:p w14:paraId="17462A05" w14:textId="77777777" w:rsidR="00C76907" w:rsidRPr="00492C2C" w:rsidRDefault="00C76907" w:rsidP="0026326F">
            <w:pPr>
              <w:spacing w:line="276" w:lineRule="auto"/>
              <w:rPr>
                <w:color w:val="000000" w:themeColor="text1"/>
              </w:rPr>
            </w:pPr>
            <w:r w:rsidRPr="00492C2C">
              <w:rPr>
                <w:color w:val="000000" w:themeColor="text1"/>
              </w:rPr>
              <w:t>ANPP</w:t>
            </w:r>
          </w:p>
        </w:tc>
        <w:tc>
          <w:tcPr>
            <w:tcW w:w="1646" w:type="pct"/>
            <w:shd w:val="clear" w:color="auto" w:fill="auto"/>
            <w:noWrap/>
            <w:vAlign w:val="bottom"/>
          </w:tcPr>
          <w:p w14:paraId="79C6CE3D" w14:textId="77777777" w:rsidR="00C76907" w:rsidRPr="00492C2C" w:rsidRDefault="00C76907" w:rsidP="0026326F">
            <w:pPr>
              <w:spacing w:line="276" w:lineRule="auto"/>
              <w:rPr>
                <w:color w:val="000000" w:themeColor="text1"/>
              </w:rPr>
            </w:pPr>
            <w:r w:rsidRPr="00492C2C">
              <w:rPr>
                <w:color w:val="000000" w:themeColor="text1"/>
              </w:rPr>
              <w:t>Bare-ground cover</w:t>
            </w:r>
          </w:p>
        </w:tc>
        <w:tc>
          <w:tcPr>
            <w:tcW w:w="652" w:type="pct"/>
            <w:shd w:val="clear" w:color="auto" w:fill="auto"/>
            <w:noWrap/>
            <w:vAlign w:val="bottom"/>
          </w:tcPr>
          <w:p w14:paraId="5AE304DA" w14:textId="77777777" w:rsidR="00C76907" w:rsidRPr="00492C2C" w:rsidRDefault="00C76907" w:rsidP="0026326F">
            <w:pPr>
              <w:spacing w:line="276" w:lineRule="auto"/>
              <w:jc w:val="center"/>
              <w:rPr>
                <w:color w:val="000000" w:themeColor="text1"/>
              </w:rPr>
            </w:pPr>
            <w:r w:rsidRPr="00492C2C">
              <w:rPr>
                <w:color w:val="000000" w:themeColor="text1"/>
              </w:rPr>
              <w:t>-0.09</w:t>
            </w:r>
          </w:p>
        </w:tc>
        <w:tc>
          <w:tcPr>
            <w:tcW w:w="506" w:type="pct"/>
            <w:shd w:val="clear" w:color="auto" w:fill="auto"/>
            <w:noWrap/>
            <w:vAlign w:val="bottom"/>
          </w:tcPr>
          <w:p w14:paraId="523E016D"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19" w:type="pct"/>
            <w:shd w:val="clear" w:color="auto" w:fill="auto"/>
            <w:noWrap/>
            <w:vAlign w:val="bottom"/>
          </w:tcPr>
          <w:p w14:paraId="2FC99175" w14:textId="77777777" w:rsidR="00C76907" w:rsidRPr="00492C2C" w:rsidRDefault="00C76907" w:rsidP="0026326F">
            <w:pPr>
              <w:spacing w:line="276" w:lineRule="auto"/>
              <w:jc w:val="center"/>
              <w:rPr>
                <w:color w:val="000000" w:themeColor="text1"/>
              </w:rPr>
            </w:pPr>
            <w:r w:rsidRPr="00492C2C">
              <w:rPr>
                <w:color w:val="000000" w:themeColor="text1"/>
              </w:rPr>
              <w:t>0.14</w:t>
            </w:r>
          </w:p>
        </w:tc>
      </w:tr>
      <w:tr w:rsidR="00C76907" w:rsidRPr="00492C2C" w14:paraId="4835D4B8" w14:textId="77777777" w:rsidTr="0026326F">
        <w:trPr>
          <w:trHeight w:val="320"/>
        </w:trPr>
        <w:tc>
          <w:tcPr>
            <w:tcW w:w="1677" w:type="pct"/>
            <w:shd w:val="clear" w:color="auto" w:fill="auto"/>
            <w:noWrap/>
            <w:vAlign w:val="bottom"/>
          </w:tcPr>
          <w:p w14:paraId="7BC0377C" w14:textId="77777777" w:rsidR="00C76907" w:rsidRPr="00492C2C" w:rsidRDefault="00C76907" w:rsidP="0026326F">
            <w:pPr>
              <w:spacing w:line="276" w:lineRule="auto"/>
              <w:rPr>
                <w:color w:val="000000" w:themeColor="text1"/>
              </w:rPr>
            </w:pPr>
            <w:r w:rsidRPr="00492C2C">
              <w:rPr>
                <w:color w:val="000000" w:themeColor="text1"/>
              </w:rPr>
              <w:t>ANPP</w:t>
            </w:r>
          </w:p>
        </w:tc>
        <w:tc>
          <w:tcPr>
            <w:tcW w:w="1646" w:type="pct"/>
            <w:shd w:val="clear" w:color="auto" w:fill="auto"/>
            <w:noWrap/>
            <w:vAlign w:val="bottom"/>
          </w:tcPr>
          <w:p w14:paraId="181D7760" w14:textId="77777777" w:rsidR="00C76907" w:rsidRPr="00492C2C" w:rsidRDefault="00C76907" w:rsidP="0026326F">
            <w:pPr>
              <w:spacing w:line="276" w:lineRule="auto"/>
              <w:rPr>
                <w:color w:val="000000" w:themeColor="text1"/>
              </w:rPr>
            </w:pPr>
            <w:r w:rsidRPr="00492C2C">
              <w:rPr>
                <w:color w:val="000000" w:themeColor="text1"/>
              </w:rPr>
              <w:t>Precipitation treatment</w:t>
            </w:r>
          </w:p>
        </w:tc>
        <w:tc>
          <w:tcPr>
            <w:tcW w:w="652" w:type="pct"/>
            <w:shd w:val="clear" w:color="auto" w:fill="auto"/>
            <w:noWrap/>
            <w:vAlign w:val="bottom"/>
          </w:tcPr>
          <w:p w14:paraId="3D7963EF" w14:textId="77777777" w:rsidR="00C76907" w:rsidRPr="00492C2C" w:rsidRDefault="00C76907" w:rsidP="0026326F">
            <w:pPr>
              <w:spacing w:line="276" w:lineRule="auto"/>
              <w:jc w:val="center"/>
              <w:rPr>
                <w:color w:val="000000" w:themeColor="text1"/>
              </w:rPr>
            </w:pPr>
            <w:r w:rsidRPr="00492C2C">
              <w:rPr>
                <w:color w:val="000000" w:themeColor="text1"/>
              </w:rPr>
              <w:t>0.19</w:t>
            </w:r>
          </w:p>
        </w:tc>
        <w:tc>
          <w:tcPr>
            <w:tcW w:w="506" w:type="pct"/>
            <w:shd w:val="clear" w:color="auto" w:fill="auto"/>
            <w:noWrap/>
            <w:vAlign w:val="bottom"/>
          </w:tcPr>
          <w:p w14:paraId="74FB9B4B" w14:textId="77777777" w:rsidR="00C76907" w:rsidRPr="00492C2C" w:rsidRDefault="00C76907" w:rsidP="0026326F">
            <w:pPr>
              <w:spacing w:line="276" w:lineRule="auto"/>
              <w:jc w:val="center"/>
              <w:rPr>
                <w:color w:val="000000" w:themeColor="text1"/>
              </w:rPr>
            </w:pPr>
            <w:r w:rsidRPr="00492C2C">
              <w:rPr>
                <w:color w:val="000000" w:themeColor="text1"/>
              </w:rPr>
              <w:t>0.09</w:t>
            </w:r>
          </w:p>
        </w:tc>
        <w:tc>
          <w:tcPr>
            <w:tcW w:w="519" w:type="pct"/>
            <w:shd w:val="clear" w:color="auto" w:fill="auto"/>
            <w:noWrap/>
            <w:vAlign w:val="bottom"/>
          </w:tcPr>
          <w:p w14:paraId="7381736B" w14:textId="77777777" w:rsidR="00C76907" w:rsidRPr="00492C2C" w:rsidRDefault="00C76907" w:rsidP="0026326F">
            <w:pPr>
              <w:spacing w:line="276" w:lineRule="auto"/>
              <w:jc w:val="center"/>
              <w:rPr>
                <w:color w:val="000000" w:themeColor="text1"/>
              </w:rPr>
            </w:pPr>
            <w:r w:rsidRPr="00492C2C">
              <w:rPr>
                <w:b/>
                <w:bCs/>
                <w:color w:val="000000" w:themeColor="text1"/>
              </w:rPr>
              <w:t>0.04</w:t>
            </w:r>
          </w:p>
        </w:tc>
      </w:tr>
      <w:tr w:rsidR="00C76907" w:rsidRPr="00492C2C" w14:paraId="476F9695" w14:textId="77777777" w:rsidTr="0026326F">
        <w:trPr>
          <w:trHeight w:val="320"/>
        </w:trPr>
        <w:tc>
          <w:tcPr>
            <w:tcW w:w="1677" w:type="pct"/>
            <w:shd w:val="clear" w:color="auto" w:fill="auto"/>
            <w:noWrap/>
            <w:vAlign w:val="bottom"/>
          </w:tcPr>
          <w:p w14:paraId="542E72A1" w14:textId="77777777" w:rsidR="00C76907" w:rsidRPr="00492C2C" w:rsidRDefault="00C76907" w:rsidP="0026326F">
            <w:pPr>
              <w:spacing w:line="276" w:lineRule="auto"/>
              <w:rPr>
                <w:color w:val="000000" w:themeColor="text1"/>
              </w:rPr>
            </w:pPr>
            <w:r w:rsidRPr="00492C2C">
              <w:rPr>
                <w:color w:val="000000" w:themeColor="text1"/>
              </w:rPr>
              <w:t>Bare-ground cover</w:t>
            </w:r>
          </w:p>
        </w:tc>
        <w:tc>
          <w:tcPr>
            <w:tcW w:w="1646" w:type="pct"/>
            <w:shd w:val="clear" w:color="auto" w:fill="auto"/>
            <w:noWrap/>
            <w:vAlign w:val="bottom"/>
          </w:tcPr>
          <w:p w14:paraId="14F077E3" w14:textId="77777777" w:rsidR="00C76907" w:rsidRPr="00492C2C" w:rsidRDefault="00C76907" w:rsidP="0026326F">
            <w:pPr>
              <w:spacing w:line="276" w:lineRule="auto"/>
              <w:rPr>
                <w:color w:val="000000" w:themeColor="text1"/>
              </w:rPr>
            </w:pPr>
            <w:r w:rsidRPr="00492C2C">
              <w:rPr>
                <w:color w:val="000000" w:themeColor="text1"/>
              </w:rPr>
              <w:t>Soil temperature</w:t>
            </w:r>
          </w:p>
        </w:tc>
        <w:tc>
          <w:tcPr>
            <w:tcW w:w="652" w:type="pct"/>
            <w:shd w:val="clear" w:color="auto" w:fill="auto"/>
            <w:noWrap/>
            <w:vAlign w:val="bottom"/>
          </w:tcPr>
          <w:p w14:paraId="6833FA6E" w14:textId="77777777" w:rsidR="00C76907" w:rsidRPr="00492C2C" w:rsidRDefault="00C76907" w:rsidP="0026326F">
            <w:pPr>
              <w:spacing w:line="276" w:lineRule="auto"/>
              <w:jc w:val="center"/>
              <w:rPr>
                <w:color w:val="000000" w:themeColor="text1"/>
              </w:rPr>
            </w:pPr>
            <w:r w:rsidRPr="00492C2C">
              <w:rPr>
                <w:color w:val="000000" w:themeColor="text1"/>
              </w:rPr>
              <w:t>0.12</w:t>
            </w:r>
          </w:p>
        </w:tc>
        <w:tc>
          <w:tcPr>
            <w:tcW w:w="506" w:type="pct"/>
            <w:shd w:val="clear" w:color="auto" w:fill="auto"/>
            <w:noWrap/>
            <w:vAlign w:val="bottom"/>
          </w:tcPr>
          <w:p w14:paraId="2D1B4C4B" w14:textId="77777777" w:rsidR="00C76907" w:rsidRPr="00492C2C" w:rsidRDefault="00C76907" w:rsidP="0026326F">
            <w:pPr>
              <w:spacing w:line="276" w:lineRule="auto"/>
              <w:jc w:val="center"/>
              <w:rPr>
                <w:color w:val="000000" w:themeColor="text1"/>
              </w:rPr>
            </w:pPr>
            <w:r w:rsidRPr="00492C2C">
              <w:rPr>
                <w:color w:val="000000" w:themeColor="text1"/>
              </w:rPr>
              <w:t>0.09</w:t>
            </w:r>
          </w:p>
        </w:tc>
        <w:tc>
          <w:tcPr>
            <w:tcW w:w="519" w:type="pct"/>
            <w:shd w:val="clear" w:color="auto" w:fill="auto"/>
            <w:noWrap/>
            <w:vAlign w:val="bottom"/>
          </w:tcPr>
          <w:p w14:paraId="0B4A962B" w14:textId="77777777" w:rsidR="00C76907" w:rsidRPr="00492C2C" w:rsidRDefault="00C76907" w:rsidP="0026326F">
            <w:pPr>
              <w:spacing w:line="276" w:lineRule="auto"/>
              <w:jc w:val="center"/>
              <w:rPr>
                <w:color w:val="000000" w:themeColor="text1"/>
              </w:rPr>
            </w:pPr>
            <w:r w:rsidRPr="00492C2C">
              <w:rPr>
                <w:color w:val="000000" w:themeColor="text1"/>
              </w:rPr>
              <w:t>0.18</w:t>
            </w:r>
          </w:p>
        </w:tc>
      </w:tr>
      <w:tr w:rsidR="00C76907" w:rsidRPr="00492C2C" w14:paraId="37B1EBE5" w14:textId="77777777" w:rsidTr="0026326F">
        <w:trPr>
          <w:trHeight w:val="320"/>
        </w:trPr>
        <w:tc>
          <w:tcPr>
            <w:tcW w:w="1677" w:type="pct"/>
            <w:shd w:val="clear" w:color="auto" w:fill="auto"/>
            <w:noWrap/>
            <w:vAlign w:val="bottom"/>
          </w:tcPr>
          <w:p w14:paraId="1EF0BD5B" w14:textId="77777777" w:rsidR="00C76907" w:rsidRPr="00492C2C" w:rsidRDefault="00C76907" w:rsidP="0026326F">
            <w:pPr>
              <w:spacing w:line="276" w:lineRule="auto"/>
              <w:rPr>
                <w:color w:val="000000" w:themeColor="text1"/>
              </w:rPr>
            </w:pPr>
            <w:r w:rsidRPr="00492C2C">
              <w:rPr>
                <w:color w:val="000000" w:themeColor="text1"/>
              </w:rPr>
              <w:t>Soil temperature</w:t>
            </w:r>
          </w:p>
        </w:tc>
        <w:tc>
          <w:tcPr>
            <w:tcW w:w="1646" w:type="pct"/>
            <w:shd w:val="clear" w:color="auto" w:fill="auto"/>
            <w:noWrap/>
            <w:vAlign w:val="bottom"/>
          </w:tcPr>
          <w:p w14:paraId="149CFCC4" w14:textId="77777777" w:rsidR="00C76907" w:rsidRPr="00492C2C" w:rsidRDefault="00C76907" w:rsidP="0026326F">
            <w:pPr>
              <w:spacing w:line="276" w:lineRule="auto"/>
              <w:rPr>
                <w:color w:val="000000" w:themeColor="text1"/>
              </w:rPr>
            </w:pPr>
            <w:r w:rsidRPr="00492C2C">
              <w:rPr>
                <w:color w:val="000000" w:themeColor="text1"/>
              </w:rPr>
              <w:t>Precipitation treatment</w:t>
            </w:r>
          </w:p>
        </w:tc>
        <w:tc>
          <w:tcPr>
            <w:tcW w:w="652" w:type="pct"/>
            <w:shd w:val="clear" w:color="auto" w:fill="auto"/>
            <w:noWrap/>
            <w:vAlign w:val="bottom"/>
          </w:tcPr>
          <w:p w14:paraId="6599A139" w14:textId="77777777" w:rsidR="00C76907" w:rsidRPr="00492C2C" w:rsidRDefault="00C76907" w:rsidP="0026326F">
            <w:pPr>
              <w:spacing w:line="276" w:lineRule="auto"/>
              <w:jc w:val="center"/>
              <w:rPr>
                <w:color w:val="000000" w:themeColor="text1"/>
              </w:rPr>
            </w:pPr>
            <w:r w:rsidRPr="00492C2C">
              <w:rPr>
                <w:color w:val="000000" w:themeColor="text1"/>
              </w:rPr>
              <w:t>-0.37</w:t>
            </w:r>
          </w:p>
        </w:tc>
        <w:tc>
          <w:tcPr>
            <w:tcW w:w="506" w:type="pct"/>
            <w:shd w:val="clear" w:color="auto" w:fill="auto"/>
            <w:noWrap/>
            <w:vAlign w:val="bottom"/>
          </w:tcPr>
          <w:p w14:paraId="51CB067C" w14:textId="77777777" w:rsidR="00C76907" w:rsidRPr="00492C2C" w:rsidRDefault="00C76907" w:rsidP="0026326F">
            <w:pPr>
              <w:spacing w:line="276" w:lineRule="auto"/>
              <w:jc w:val="center"/>
              <w:rPr>
                <w:color w:val="000000" w:themeColor="text1"/>
              </w:rPr>
            </w:pPr>
            <w:r w:rsidRPr="00492C2C">
              <w:rPr>
                <w:color w:val="000000" w:themeColor="text1"/>
              </w:rPr>
              <w:t>0.08</w:t>
            </w:r>
          </w:p>
        </w:tc>
        <w:tc>
          <w:tcPr>
            <w:tcW w:w="519" w:type="pct"/>
            <w:shd w:val="clear" w:color="auto" w:fill="auto"/>
            <w:noWrap/>
            <w:vAlign w:val="bottom"/>
          </w:tcPr>
          <w:p w14:paraId="74C4A9C5" w14:textId="77777777" w:rsidR="00C76907" w:rsidRPr="00492C2C" w:rsidRDefault="00C76907" w:rsidP="0026326F">
            <w:pPr>
              <w:spacing w:line="276" w:lineRule="auto"/>
              <w:jc w:val="center"/>
              <w:rPr>
                <w:color w:val="000000" w:themeColor="text1"/>
              </w:rPr>
            </w:pPr>
            <w:r w:rsidRPr="00492C2C">
              <w:rPr>
                <w:b/>
                <w:bCs/>
                <w:color w:val="000000" w:themeColor="text1"/>
              </w:rPr>
              <w:t>&lt;0.001</w:t>
            </w:r>
          </w:p>
        </w:tc>
      </w:tr>
      <w:tr w:rsidR="00C76907" w:rsidRPr="00492C2C" w14:paraId="664FCD9D" w14:textId="77777777" w:rsidTr="0026326F">
        <w:trPr>
          <w:trHeight w:val="320"/>
        </w:trPr>
        <w:tc>
          <w:tcPr>
            <w:tcW w:w="1677" w:type="pct"/>
            <w:shd w:val="clear" w:color="auto" w:fill="auto"/>
            <w:noWrap/>
            <w:vAlign w:val="center"/>
          </w:tcPr>
          <w:p w14:paraId="3FB37773" w14:textId="77777777" w:rsidR="00C76907" w:rsidRPr="00492C2C" w:rsidRDefault="00C76907" w:rsidP="0026326F">
            <w:pPr>
              <w:spacing w:line="276" w:lineRule="auto"/>
              <w:rPr>
                <w:color w:val="000000" w:themeColor="text1"/>
              </w:rPr>
            </w:pPr>
            <w:r w:rsidRPr="00492C2C">
              <w:rPr>
                <w:color w:val="000000" w:themeColor="text1"/>
              </w:rPr>
              <w:t>Soil moisture</w:t>
            </w:r>
          </w:p>
        </w:tc>
        <w:tc>
          <w:tcPr>
            <w:tcW w:w="1646" w:type="pct"/>
            <w:shd w:val="clear" w:color="auto" w:fill="auto"/>
            <w:noWrap/>
            <w:vAlign w:val="bottom"/>
          </w:tcPr>
          <w:p w14:paraId="62FA46A6" w14:textId="77777777" w:rsidR="00C76907" w:rsidRPr="00492C2C" w:rsidRDefault="00C76907" w:rsidP="0026326F">
            <w:pPr>
              <w:spacing w:line="276" w:lineRule="auto"/>
              <w:rPr>
                <w:color w:val="000000" w:themeColor="text1"/>
              </w:rPr>
            </w:pPr>
            <w:r w:rsidRPr="00492C2C">
              <w:rPr>
                <w:color w:val="000000" w:themeColor="text1"/>
              </w:rPr>
              <w:t>Bare-ground cover</w:t>
            </w:r>
          </w:p>
        </w:tc>
        <w:tc>
          <w:tcPr>
            <w:tcW w:w="652" w:type="pct"/>
            <w:shd w:val="clear" w:color="auto" w:fill="auto"/>
            <w:noWrap/>
            <w:vAlign w:val="bottom"/>
          </w:tcPr>
          <w:p w14:paraId="36754046" w14:textId="77777777" w:rsidR="00C76907" w:rsidRPr="00492C2C" w:rsidRDefault="00C76907" w:rsidP="0026326F">
            <w:pPr>
              <w:spacing w:line="276" w:lineRule="auto"/>
              <w:jc w:val="center"/>
              <w:rPr>
                <w:color w:val="000000" w:themeColor="text1"/>
              </w:rPr>
            </w:pPr>
            <w:r w:rsidRPr="00492C2C">
              <w:rPr>
                <w:color w:val="000000" w:themeColor="text1"/>
              </w:rPr>
              <w:t>-0.15</w:t>
            </w:r>
          </w:p>
        </w:tc>
        <w:tc>
          <w:tcPr>
            <w:tcW w:w="506" w:type="pct"/>
            <w:shd w:val="clear" w:color="auto" w:fill="auto"/>
            <w:noWrap/>
            <w:vAlign w:val="bottom"/>
          </w:tcPr>
          <w:p w14:paraId="4B2F7B78" w14:textId="77777777" w:rsidR="00C76907" w:rsidRPr="00492C2C" w:rsidRDefault="00C76907" w:rsidP="0026326F">
            <w:pPr>
              <w:spacing w:line="276" w:lineRule="auto"/>
              <w:jc w:val="center"/>
              <w:rPr>
                <w:color w:val="000000" w:themeColor="text1"/>
              </w:rPr>
            </w:pPr>
            <w:r w:rsidRPr="00492C2C">
              <w:rPr>
                <w:color w:val="000000" w:themeColor="text1"/>
              </w:rPr>
              <w:t>0.06</w:t>
            </w:r>
          </w:p>
        </w:tc>
        <w:tc>
          <w:tcPr>
            <w:tcW w:w="519" w:type="pct"/>
            <w:shd w:val="clear" w:color="auto" w:fill="auto"/>
            <w:noWrap/>
            <w:vAlign w:val="bottom"/>
          </w:tcPr>
          <w:p w14:paraId="77A093B7" w14:textId="77777777" w:rsidR="00C76907" w:rsidRPr="00492C2C" w:rsidRDefault="00C76907" w:rsidP="0026326F">
            <w:pPr>
              <w:spacing w:line="276" w:lineRule="auto"/>
              <w:jc w:val="center"/>
              <w:rPr>
                <w:color w:val="000000" w:themeColor="text1"/>
              </w:rPr>
            </w:pPr>
            <w:r w:rsidRPr="00492C2C">
              <w:rPr>
                <w:b/>
                <w:bCs/>
                <w:color w:val="000000" w:themeColor="text1"/>
              </w:rPr>
              <w:t>0.03</w:t>
            </w:r>
          </w:p>
        </w:tc>
      </w:tr>
      <w:tr w:rsidR="00C76907" w:rsidRPr="00492C2C" w14:paraId="12C39DA4" w14:textId="77777777" w:rsidTr="0026326F">
        <w:trPr>
          <w:trHeight w:val="320"/>
        </w:trPr>
        <w:tc>
          <w:tcPr>
            <w:tcW w:w="1677" w:type="pct"/>
            <w:shd w:val="clear" w:color="auto" w:fill="auto"/>
            <w:noWrap/>
            <w:vAlign w:val="center"/>
          </w:tcPr>
          <w:p w14:paraId="1E8FDCE0" w14:textId="77777777" w:rsidR="00C76907" w:rsidRPr="00492C2C" w:rsidRDefault="00C76907" w:rsidP="0026326F">
            <w:pPr>
              <w:spacing w:line="276" w:lineRule="auto"/>
              <w:rPr>
                <w:color w:val="000000" w:themeColor="text1"/>
              </w:rPr>
            </w:pPr>
            <w:r w:rsidRPr="00492C2C">
              <w:rPr>
                <w:color w:val="000000" w:themeColor="text1"/>
              </w:rPr>
              <w:t>Soil moisture</w:t>
            </w:r>
          </w:p>
        </w:tc>
        <w:tc>
          <w:tcPr>
            <w:tcW w:w="1646" w:type="pct"/>
            <w:shd w:val="clear" w:color="auto" w:fill="auto"/>
            <w:noWrap/>
            <w:vAlign w:val="bottom"/>
          </w:tcPr>
          <w:p w14:paraId="101932E1" w14:textId="77777777" w:rsidR="00C76907" w:rsidRPr="00492C2C" w:rsidRDefault="00C76907" w:rsidP="0026326F">
            <w:pPr>
              <w:spacing w:line="276" w:lineRule="auto"/>
              <w:rPr>
                <w:color w:val="000000" w:themeColor="text1"/>
              </w:rPr>
            </w:pPr>
            <w:r w:rsidRPr="00492C2C">
              <w:rPr>
                <w:color w:val="000000" w:themeColor="text1"/>
              </w:rPr>
              <w:t>Soil temperature</w:t>
            </w:r>
          </w:p>
        </w:tc>
        <w:tc>
          <w:tcPr>
            <w:tcW w:w="652" w:type="pct"/>
            <w:shd w:val="clear" w:color="auto" w:fill="auto"/>
            <w:noWrap/>
            <w:vAlign w:val="bottom"/>
          </w:tcPr>
          <w:p w14:paraId="31C18960" w14:textId="77777777" w:rsidR="00C76907" w:rsidRPr="00492C2C" w:rsidRDefault="00C76907" w:rsidP="0026326F">
            <w:pPr>
              <w:spacing w:line="276" w:lineRule="auto"/>
              <w:jc w:val="center"/>
              <w:rPr>
                <w:color w:val="000000" w:themeColor="text1"/>
              </w:rPr>
            </w:pPr>
            <w:r w:rsidRPr="00492C2C">
              <w:rPr>
                <w:color w:val="000000" w:themeColor="text1"/>
              </w:rPr>
              <w:t>0.31</w:t>
            </w:r>
          </w:p>
        </w:tc>
        <w:tc>
          <w:tcPr>
            <w:tcW w:w="506" w:type="pct"/>
            <w:shd w:val="clear" w:color="auto" w:fill="auto"/>
            <w:noWrap/>
            <w:vAlign w:val="bottom"/>
          </w:tcPr>
          <w:p w14:paraId="68C00515" w14:textId="77777777" w:rsidR="00C76907" w:rsidRPr="00492C2C" w:rsidRDefault="00C76907" w:rsidP="0026326F">
            <w:pPr>
              <w:spacing w:line="276" w:lineRule="auto"/>
              <w:jc w:val="center"/>
              <w:rPr>
                <w:color w:val="000000" w:themeColor="text1"/>
              </w:rPr>
            </w:pPr>
            <w:r w:rsidRPr="00492C2C">
              <w:rPr>
                <w:color w:val="000000" w:themeColor="text1"/>
              </w:rPr>
              <w:t>0.07</w:t>
            </w:r>
          </w:p>
        </w:tc>
        <w:tc>
          <w:tcPr>
            <w:tcW w:w="519" w:type="pct"/>
            <w:shd w:val="clear" w:color="auto" w:fill="auto"/>
            <w:noWrap/>
            <w:vAlign w:val="bottom"/>
          </w:tcPr>
          <w:p w14:paraId="298FF556" w14:textId="77777777" w:rsidR="00C76907" w:rsidRPr="00492C2C" w:rsidRDefault="00C76907" w:rsidP="0026326F">
            <w:pPr>
              <w:spacing w:line="276" w:lineRule="auto"/>
              <w:jc w:val="center"/>
              <w:rPr>
                <w:b/>
                <w:bCs/>
                <w:color w:val="000000" w:themeColor="text1"/>
              </w:rPr>
            </w:pPr>
            <w:r w:rsidRPr="00492C2C">
              <w:rPr>
                <w:b/>
                <w:bCs/>
                <w:color w:val="000000" w:themeColor="text1"/>
              </w:rPr>
              <w:t>&lt;0.001</w:t>
            </w:r>
          </w:p>
        </w:tc>
      </w:tr>
      <w:tr w:rsidR="00C76907" w:rsidRPr="00492C2C" w14:paraId="5A31A56A" w14:textId="77777777" w:rsidTr="0026326F">
        <w:trPr>
          <w:trHeight w:val="320"/>
        </w:trPr>
        <w:tc>
          <w:tcPr>
            <w:tcW w:w="1677" w:type="pct"/>
            <w:shd w:val="clear" w:color="auto" w:fill="auto"/>
            <w:noWrap/>
            <w:vAlign w:val="center"/>
          </w:tcPr>
          <w:p w14:paraId="7583554C" w14:textId="77777777" w:rsidR="00C76907" w:rsidRPr="00492C2C" w:rsidRDefault="00C76907" w:rsidP="0026326F">
            <w:pPr>
              <w:spacing w:line="276" w:lineRule="auto"/>
              <w:rPr>
                <w:color w:val="000000" w:themeColor="text1"/>
              </w:rPr>
            </w:pPr>
            <w:r w:rsidRPr="00492C2C">
              <w:rPr>
                <w:color w:val="000000" w:themeColor="text1"/>
              </w:rPr>
              <w:t>Soil moisture</w:t>
            </w:r>
          </w:p>
        </w:tc>
        <w:tc>
          <w:tcPr>
            <w:tcW w:w="1646" w:type="pct"/>
            <w:shd w:val="clear" w:color="auto" w:fill="auto"/>
            <w:noWrap/>
            <w:vAlign w:val="bottom"/>
          </w:tcPr>
          <w:p w14:paraId="4A6C31B4" w14:textId="77777777" w:rsidR="00C76907" w:rsidRPr="00492C2C" w:rsidRDefault="00C76907" w:rsidP="0026326F">
            <w:pPr>
              <w:spacing w:line="276" w:lineRule="auto"/>
              <w:rPr>
                <w:color w:val="000000" w:themeColor="text1"/>
              </w:rPr>
            </w:pPr>
            <w:r w:rsidRPr="00492C2C">
              <w:rPr>
                <w:color w:val="000000" w:themeColor="text1"/>
              </w:rPr>
              <w:t>Precipitation treatment</w:t>
            </w:r>
          </w:p>
        </w:tc>
        <w:tc>
          <w:tcPr>
            <w:tcW w:w="652" w:type="pct"/>
            <w:shd w:val="clear" w:color="auto" w:fill="auto"/>
            <w:noWrap/>
            <w:vAlign w:val="bottom"/>
          </w:tcPr>
          <w:p w14:paraId="33BBB237" w14:textId="77777777" w:rsidR="00C76907" w:rsidRPr="00492C2C" w:rsidRDefault="00C76907" w:rsidP="0026326F">
            <w:pPr>
              <w:spacing w:line="276" w:lineRule="auto"/>
              <w:jc w:val="center"/>
              <w:rPr>
                <w:color w:val="000000" w:themeColor="text1"/>
              </w:rPr>
            </w:pPr>
            <w:r w:rsidRPr="00492C2C">
              <w:rPr>
                <w:color w:val="000000" w:themeColor="text1"/>
              </w:rPr>
              <w:t>0.78</w:t>
            </w:r>
          </w:p>
        </w:tc>
        <w:tc>
          <w:tcPr>
            <w:tcW w:w="506" w:type="pct"/>
            <w:shd w:val="clear" w:color="auto" w:fill="auto"/>
            <w:noWrap/>
            <w:vAlign w:val="bottom"/>
          </w:tcPr>
          <w:p w14:paraId="42B0AA11" w14:textId="77777777" w:rsidR="00C76907" w:rsidRPr="00492C2C" w:rsidRDefault="00C76907" w:rsidP="0026326F">
            <w:pPr>
              <w:spacing w:line="276" w:lineRule="auto"/>
              <w:jc w:val="center"/>
              <w:rPr>
                <w:color w:val="000000" w:themeColor="text1"/>
              </w:rPr>
            </w:pPr>
            <w:r w:rsidRPr="00492C2C">
              <w:rPr>
                <w:color w:val="000000" w:themeColor="text1"/>
              </w:rPr>
              <w:t>0.07</w:t>
            </w:r>
          </w:p>
        </w:tc>
        <w:tc>
          <w:tcPr>
            <w:tcW w:w="519" w:type="pct"/>
            <w:shd w:val="clear" w:color="auto" w:fill="auto"/>
            <w:noWrap/>
            <w:vAlign w:val="bottom"/>
          </w:tcPr>
          <w:p w14:paraId="0E792FF6" w14:textId="77777777" w:rsidR="00C76907" w:rsidRPr="00492C2C" w:rsidRDefault="00C76907" w:rsidP="0026326F">
            <w:pPr>
              <w:spacing w:line="276" w:lineRule="auto"/>
              <w:jc w:val="center"/>
              <w:rPr>
                <w:b/>
                <w:bCs/>
                <w:color w:val="000000" w:themeColor="text1"/>
              </w:rPr>
            </w:pPr>
            <w:r w:rsidRPr="00492C2C">
              <w:rPr>
                <w:b/>
                <w:bCs/>
                <w:color w:val="000000" w:themeColor="text1"/>
              </w:rPr>
              <w:t>&lt;0.001</w:t>
            </w:r>
          </w:p>
        </w:tc>
      </w:tr>
    </w:tbl>
    <w:p w14:paraId="34D5C035" w14:textId="3DA3C46D" w:rsidR="001B2DDB" w:rsidRPr="001B2DDB" w:rsidRDefault="001B2DDB" w:rsidP="00A20F8C">
      <w:pPr>
        <w:spacing w:line="480" w:lineRule="auto"/>
      </w:pPr>
    </w:p>
    <w:p w14:paraId="477082CB" w14:textId="6497F98A" w:rsidR="00331862" w:rsidRPr="00492C2C" w:rsidRDefault="002F1EE6" w:rsidP="002F1EE6">
      <w:pPr>
        <w:pStyle w:val="Caption"/>
      </w:pPr>
      <w:bookmarkStart w:id="52" w:name="_Toc84685377"/>
      <w:r>
        <w:lastRenderedPageBreak/>
        <w:t>Table S4</w:t>
      </w:r>
      <w:r w:rsidR="00C76907">
        <w:t>.</w:t>
      </w:r>
      <w:r w:rsidR="00331862">
        <w:t xml:space="preserve"> </w:t>
      </w:r>
      <w:r w:rsidR="00331862" w:rsidRPr="002F1EE6">
        <w:rPr>
          <w:b w:val="0"/>
          <w:bCs w:val="0"/>
        </w:rPr>
        <w:t xml:space="preserve">GLMMs of main effects of the precipitation gradient and hay </w:t>
      </w:r>
      <w:r w:rsidR="00427691" w:rsidRPr="002F1EE6">
        <w:rPr>
          <w:b w:val="0"/>
          <w:bCs w:val="0"/>
        </w:rPr>
        <w:t>harvest on</w:t>
      </w:r>
      <w:r w:rsidR="00331862" w:rsidRPr="002F1EE6">
        <w:rPr>
          <w:b w:val="0"/>
          <w:bCs w:val="0"/>
        </w:rPr>
        <w:t xml:space="preserve"> biotic variables (community richness, LAI, ANPP) and abiotic variables (soil moisture, soil temperature and bare-ground cover). Significant </w:t>
      </w:r>
      <w:r w:rsidR="00331862" w:rsidRPr="002F1EE6">
        <w:rPr>
          <w:b w:val="0"/>
          <w:bCs w:val="0"/>
          <w:i/>
          <w:iCs/>
        </w:rPr>
        <w:t xml:space="preserve">P </w:t>
      </w:r>
      <w:r w:rsidR="00331862" w:rsidRPr="002F1EE6">
        <w:rPr>
          <w:b w:val="0"/>
          <w:bCs w:val="0"/>
        </w:rPr>
        <w:t>(≤0.05)</w:t>
      </w:r>
      <w:r w:rsidR="00331862" w:rsidRPr="002F1EE6">
        <w:rPr>
          <w:b w:val="0"/>
          <w:bCs w:val="0"/>
          <w:i/>
          <w:iCs/>
        </w:rPr>
        <w:t xml:space="preserve"> </w:t>
      </w:r>
      <w:r w:rsidR="00331862" w:rsidRPr="002F1EE6">
        <w:rPr>
          <w:b w:val="0"/>
          <w:bCs w:val="0"/>
        </w:rPr>
        <w:t>shown in bold.</w:t>
      </w:r>
      <w:bookmarkEnd w:id="52"/>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7"/>
        <w:gridCol w:w="2505"/>
        <w:gridCol w:w="1543"/>
        <w:gridCol w:w="1088"/>
        <w:gridCol w:w="1037"/>
      </w:tblGrid>
      <w:tr w:rsidR="00331862" w:rsidRPr="00492C2C" w14:paraId="621528C1" w14:textId="77777777" w:rsidTr="0026326F">
        <w:trPr>
          <w:trHeight w:val="20"/>
        </w:trPr>
        <w:tc>
          <w:tcPr>
            <w:tcW w:w="1703" w:type="pct"/>
            <w:tcBorders>
              <w:top w:val="single" w:sz="4" w:space="0" w:color="auto"/>
              <w:bottom w:val="single" w:sz="4" w:space="0" w:color="auto"/>
            </w:tcBorders>
            <w:shd w:val="clear" w:color="auto" w:fill="E7E6E6" w:themeFill="background2"/>
          </w:tcPr>
          <w:p w14:paraId="42568B20" w14:textId="77777777" w:rsidR="00331862" w:rsidRPr="00492C2C" w:rsidRDefault="00331862" w:rsidP="0026326F">
            <w:pPr>
              <w:rPr>
                <w:b/>
                <w:bCs/>
                <w:color w:val="000000" w:themeColor="text1"/>
              </w:rPr>
            </w:pPr>
          </w:p>
        </w:tc>
        <w:tc>
          <w:tcPr>
            <w:tcW w:w="2162" w:type="pct"/>
            <w:gridSpan w:val="2"/>
            <w:tcBorders>
              <w:top w:val="single" w:sz="4" w:space="0" w:color="auto"/>
              <w:bottom w:val="single" w:sz="4" w:space="0" w:color="auto"/>
            </w:tcBorders>
            <w:shd w:val="clear" w:color="auto" w:fill="E7E6E6" w:themeFill="background2"/>
          </w:tcPr>
          <w:p w14:paraId="0D241B40" w14:textId="77777777" w:rsidR="00331862" w:rsidRPr="00492C2C" w:rsidRDefault="00331862" w:rsidP="0026326F">
            <w:pPr>
              <w:jc w:val="center"/>
              <w:rPr>
                <w:b/>
                <w:bCs/>
                <w:i/>
                <w:iCs/>
                <w:color w:val="000000" w:themeColor="text1"/>
              </w:rPr>
            </w:pPr>
            <w:r w:rsidRPr="00492C2C">
              <w:rPr>
                <w:b/>
                <w:bCs/>
                <w:color w:val="000000" w:themeColor="text1"/>
              </w:rPr>
              <w:t>Precipitation gradient</w:t>
            </w:r>
          </w:p>
        </w:tc>
        <w:tc>
          <w:tcPr>
            <w:tcW w:w="1135" w:type="pct"/>
            <w:gridSpan w:val="2"/>
            <w:tcBorders>
              <w:top w:val="single" w:sz="4" w:space="0" w:color="auto"/>
              <w:bottom w:val="single" w:sz="4" w:space="0" w:color="auto"/>
            </w:tcBorders>
            <w:shd w:val="clear" w:color="auto" w:fill="E7E6E6" w:themeFill="background2"/>
          </w:tcPr>
          <w:p w14:paraId="3D362ACF" w14:textId="77777777" w:rsidR="00331862" w:rsidRPr="00492C2C" w:rsidRDefault="00331862" w:rsidP="0026326F">
            <w:pPr>
              <w:jc w:val="center"/>
              <w:rPr>
                <w:b/>
                <w:bCs/>
                <w:color w:val="000000" w:themeColor="text1"/>
              </w:rPr>
            </w:pPr>
            <w:r w:rsidRPr="00492C2C">
              <w:rPr>
                <w:b/>
                <w:bCs/>
                <w:color w:val="000000" w:themeColor="text1"/>
              </w:rPr>
              <w:t>Hay harvest</w:t>
            </w:r>
          </w:p>
        </w:tc>
      </w:tr>
      <w:tr w:rsidR="00331862" w:rsidRPr="00492C2C" w14:paraId="1246B236" w14:textId="77777777" w:rsidTr="0026326F">
        <w:trPr>
          <w:trHeight w:val="20"/>
        </w:trPr>
        <w:tc>
          <w:tcPr>
            <w:tcW w:w="1703" w:type="pct"/>
            <w:tcBorders>
              <w:bottom w:val="single" w:sz="4" w:space="0" w:color="auto"/>
            </w:tcBorders>
            <w:shd w:val="clear" w:color="auto" w:fill="E7E6E6" w:themeFill="background2"/>
          </w:tcPr>
          <w:p w14:paraId="60C960FB" w14:textId="77777777" w:rsidR="00331862" w:rsidRPr="00492C2C" w:rsidRDefault="00331862" w:rsidP="0026326F">
            <w:pPr>
              <w:rPr>
                <w:b/>
                <w:bCs/>
                <w:color w:val="000000" w:themeColor="text1"/>
              </w:rPr>
            </w:pPr>
            <w:r w:rsidRPr="00492C2C">
              <w:rPr>
                <w:b/>
                <w:bCs/>
                <w:color w:val="000000" w:themeColor="text1"/>
              </w:rPr>
              <w:t>Species</w:t>
            </w:r>
          </w:p>
        </w:tc>
        <w:tc>
          <w:tcPr>
            <w:tcW w:w="1338" w:type="pct"/>
            <w:tcBorders>
              <w:bottom w:val="single" w:sz="4" w:space="0" w:color="auto"/>
            </w:tcBorders>
            <w:shd w:val="clear" w:color="auto" w:fill="E7E6E6" w:themeFill="background2"/>
          </w:tcPr>
          <w:p w14:paraId="289A7A77" w14:textId="77777777" w:rsidR="00331862" w:rsidRPr="00492C2C" w:rsidRDefault="00331862" w:rsidP="0026326F">
            <w:pPr>
              <w:jc w:val="center"/>
              <w:rPr>
                <w:b/>
                <w:bCs/>
                <w:color w:val="000000" w:themeColor="text1"/>
              </w:rPr>
            </w:pPr>
            <w:r w:rsidRPr="00492C2C">
              <w:rPr>
                <w:b/>
                <w:bCs/>
                <w:color w:val="000000" w:themeColor="text1"/>
              </w:rPr>
              <w:t>Chisq</w:t>
            </w:r>
          </w:p>
        </w:tc>
        <w:tc>
          <w:tcPr>
            <w:tcW w:w="823" w:type="pct"/>
            <w:tcBorders>
              <w:bottom w:val="single" w:sz="4" w:space="0" w:color="auto"/>
            </w:tcBorders>
            <w:shd w:val="clear" w:color="auto" w:fill="E7E6E6" w:themeFill="background2"/>
          </w:tcPr>
          <w:p w14:paraId="4958F5AE" w14:textId="77777777" w:rsidR="00331862" w:rsidRPr="00492C2C" w:rsidRDefault="00331862" w:rsidP="0026326F">
            <w:pPr>
              <w:jc w:val="center"/>
              <w:rPr>
                <w:b/>
                <w:bCs/>
                <w:color w:val="000000" w:themeColor="text1"/>
              </w:rPr>
            </w:pPr>
            <w:r w:rsidRPr="00492C2C">
              <w:rPr>
                <w:b/>
                <w:bCs/>
                <w:i/>
                <w:iCs/>
                <w:color w:val="000000" w:themeColor="text1"/>
              </w:rPr>
              <w:t>P</w:t>
            </w:r>
          </w:p>
        </w:tc>
        <w:tc>
          <w:tcPr>
            <w:tcW w:w="581" w:type="pct"/>
            <w:tcBorders>
              <w:bottom w:val="single" w:sz="4" w:space="0" w:color="auto"/>
            </w:tcBorders>
            <w:shd w:val="clear" w:color="auto" w:fill="E7E6E6" w:themeFill="background2"/>
          </w:tcPr>
          <w:p w14:paraId="74D5F4DE" w14:textId="77777777" w:rsidR="00331862" w:rsidRPr="00492C2C" w:rsidRDefault="00331862" w:rsidP="0026326F">
            <w:pPr>
              <w:jc w:val="center"/>
              <w:rPr>
                <w:b/>
                <w:bCs/>
                <w:i/>
                <w:iCs/>
                <w:color w:val="000000" w:themeColor="text1"/>
              </w:rPr>
            </w:pPr>
            <w:r w:rsidRPr="00492C2C">
              <w:rPr>
                <w:b/>
                <w:bCs/>
                <w:color w:val="000000" w:themeColor="text1"/>
              </w:rPr>
              <w:t>Chisq</w:t>
            </w:r>
          </w:p>
        </w:tc>
        <w:tc>
          <w:tcPr>
            <w:tcW w:w="554" w:type="pct"/>
            <w:tcBorders>
              <w:bottom w:val="single" w:sz="4" w:space="0" w:color="auto"/>
            </w:tcBorders>
            <w:shd w:val="clear" w:color="auto" w:fill="E7E6E6" w:themeFill="background2"/>
          </w:tcPr>
          <w:p w14:paraId="4F1FCEA0" w14:textId="77777777" w:rsidR="00331862" w:rsidRPr="00492C2C" w:rsidRDefault="00331862" w:rsidP="0026326F">
            <w:pPr>
              <w:jc w:val="center"/>
              <w:rPr>
                <w:b/>
                <w:bCs/>
                <w:i/>
                <w:iCs/>
                <w:color w:val="000000" w:themeColor="text1"/>
              </w:rPr>
            </w:pPr>
            <w:r w:rsidRPr="00492C2C">
              <w:rPr>
                <w:b/>
                <w:bCs/>
                <w:i/>
                <w:iCs/>
                <w:color w:val="000000" w:themeColor="text1"/>
              </w:rPr>
              <w:t>P</w:t>
            </w:r>
          </w:p>
        </w:tc>
      </w:tr>
      <w:tr w:rsidR="00331862" w:rsidRPr="00492C2C" w14:paraId="6312C23A" w14:textId="77777777" w:rsidTr="0026326F">
        <w:trPr>
          <w:trHeight w:val="20"/>
        </w:trPr>
        <w:tc>
          <w:tcPr>
            <w:tcW w:w="1703" w:type="pct"/>
            <w:shd w:val="clear" w:color="auto" w:fill="A6A6A6" w:themeFill="background1" w:themeFillShade="A6"/>
          </w:tcPr>
          <w:p w14:paraId="3D2F6C2D" w14:textId="77777777" w:rsidR="00331862" w:rsidRPr="00492C2C" w:rsidRDefault="00331862" w:rsidP="0026326F">
            <w:pPr>
              <w:jc w:val="center"/>
              <w:rPr>
                <w:b/>
                <w:bCs/>
                <w:color w:val="000000" w:themeColor="text1"/>
              </w:rPr>
            </w:pPr>
            <w:r w:rsidRPr="00492C2C">
              <w:rPr>
                <w:b/>
                <w:bCs/>
                <w:color w:val="000000" w:themeColor="text1"/>
              </w:rPr>
              <w:t>Biotic variables</w:t>
            </w:r>
          </w:p>
        </w:tc>
        <w:tc>
          <w:tcPr>
            <w:tcW w:w="1338" w:type="pct"/>
            <w:shd w:val="clear" w:color="auto" w:fill="A6A6A6" w:themeFill="background1" w:themeFillShade="A6"/>
          </w:tcPr>
          <w:p w14:paraId="5F55DAC7" w14:textId="77777777" w:rsidR="00331862" w:rsidRPr="00492C2C" w:rsidRDefault="00331862" w:rsidP="0026326F">
            <w:pPr>
              <w:rPr>
                <w:color w:val="000000" w:themeColor="text1"/>
              </w:rPr>
            </w:pPr>
          </w:p>
        </w:tc>
        <w:tc>
          <w:tcPr>
            <w:tcW w:w="823" w:type="pct"/>
            <w:shd w:val="clear" w:color="auto" w:fill="A6A6A6" w:themeFill="background1" w:themeFillShade="A6"/>
          </w:tcPr>
          <w:p w14:paraId="7BB6FBBA" w14:textId="77777777" w:rsidR="00331862" w:rsidRPr="00492C2C" w:rsidRDefault="00331862" w:rsidP="0026326F">
            <w:pPr>
              <w:rPr>
                <w:color w:val="000000" w:themeColor="text1"/>
              </w:rPr>
            </w:pPr>
          </w:p>
        </w:tc>
        <w:tc>
          <w:tcPr>
            <w:tcW w:w="581" w:type="pct"/>
            <w:shd w:val="clear" w:color="auto" w:fill="A6A6A6" w:themeFill="background1" w:themeFillShade="A6"/>
          </w:tcPr>
          <w:p w14:paraId="35E3FCF1" w14:textId="77777777" w:rsidR="00331862" w:rsidRPr="00492C2C" w:rsidRDefault="00331862" w:rsidP="0026326F">
            <w:pPr>
              <w:rPr>
                <w:color w:val="000000" w:themeColor="text1"/>
              </w:rPr>
            </w:pPr>
          </w:p>
        </w:tc>
        <w:tc>
          <w:tcPr>
            <w:tcW w:w="554" w:type="pct"/>
            <w:shd w:val="clear" w:color="auto" w:fill="A6A6A6" w:themeFill="background1" w:themeFillShade="A6"/>
          </w:tcPr>
          <w:p w14:paraId="066B7276" w14:textId="77777777" w:rsidR="00331862" w:rsidRPr="00492C2C" w:rsidRDefault="00331862" w:rsidP="0026326F">
            <w:pPr>
              <w:rPr>
                <w:color w:val="000000" w:themeColor="text1"/>
              </w:rPr>
            </w:pPr>
          </w:p>
        </w:tc>
      </w:tr>
      <w:tr w:rsidR="00331862" w:rsidRPr="00492C2C" w14:paraId="007727FE" w14:textId="77777777" w:rsidTr="0026326F">
        <w:trPr>
          <w:trHeight w:val="20"/>
        </w:trPr>
        <w:tc>
          <w:tcPr>
            <w:tcW w:w="1703" w:type="pct"/>
            <w:shd w:val="clear" w:color="auto" w:fill="FFFFFF" w:themeFill="background1"/>
          </w:tcPr>
          <w:p w14:paraId="61B20F19" w14:textId="77777777" w:rsidR="00331862" w:rsidRPr="00492C2C" w:rsidRDefault="00331862" w:rsidP="0026326F">
            <w:pPr>
              <w:rPr>
                <w:color w:val="000000" w:themeColor="text1"/>
              </w:rPr>
            </w:pPr>
            <w:r w:rsidRPr="00492C2C">
              <w:rPr>
                <w:color w:val="000000" w:themeColor="text1"/>
              </w:rPr>
              <w:t>community richness</w:t>
            </w:r>
          </w:p>
        </w:tc>
        <w:tc>
          <w:tcPr>
            <w:tcW w:w="1338" w:type="pct"/>
            <w:shd w:val="clear" w:color="auto" w:fill="FFFFFF" w:themeFill="background1"/>
          </w:tcPr>
          <w:p w14:paraId="06FA1EBB" w14:textId="77777777" w:rsidR="00331862" w:rsidRPr="00492C2C" w:rsidRDefault="00331862" w:rsidP="0026326F">
            <w:pPr>
              <w:jc w:val="center"/>
              <w:rPr>
                <w:color w:val="000000" w:themeColor="text1"/>
              </w:rPr>
            </w:pPr>
            <w:r w:rsidRPr="00492C2C">
              <w:rPr>
                <w:color w:val="000000" w:themeColor="text1"/>
              </w:rPr>
              <w:t>6.60</w:t>
            </w:r>
          </w:p>
        </w:tc>
        <w:tc>
          <w:tcPr>
            <w:tcW w:w="823" w:type="pct"/>
            <w:shd w:val="clear" w:color="auto" w:fill="FFFFFF" w:themeFill="background1"/>
          </w:tcPr>
          <w:p w14:paraId="4479ADF2" w14:textId="77777777" w:rsidR="00331862" w:rsidRPr="00492C2C" w:rsidRDefault="00331862" w:rsidP="0026326F">
            <w:pPr>
              <w:jc w:val="center"/>
              <w:rPr>
                <w:b/>
                <w:bCs/>
                <w:color w:val="000000" w:themeColor="text1"/>
              </w:rPr>
            </w:pPr>
            <w:r w:rsidRPr="00492C2C">
              <w:rPr>
                <w:b/>
                <w:bCs/>
                <w:color w:val="000000" w:themeColor="text1"/>
              </w:rPr>
              <w:t>0.01</w:t>
            </w:r>
          </w:p>
        </w:tc>
        <w:tc>
          <w:tcPr>
            <w:tcW w:w="581" w:type="pct"/>
            <w:shd w:val="clear" w:color="auto" w:fill="FFFFFF" w:themeFill="background1"/>
          </w:tcPr>
          <w:p w14:paraId="0B12F7BB" w14:textId="77777777" w:rsidR="00331862" w:rsidRPr="00492C2C" w:rsidRDefault="00331862" w:rsidP="0026326F">
            <w:pPr>
              <w:jc w:val="center"/>
              <w:rPr>
                <w:color w:val="000000" w:themeColor="text1"/>
              </w:rPr>
            </w:pPr>
            <w:r w:rsidRPr="00492C2C">
              <w:rPr>
                <w:color w:val="000000" w:themeColor="text1"/>
              </w:rPr>
              <w:t>16.78</w:t>
            </w:r>
          </w:p>
        </w:tc>
        <w:tc>
          <w:tcPr>
            <w:tcW w:w="554" w:type="pct"/>
            <w:shd w:val="clear" w:color="auto" w:fill="FFFFFF" w:themeFill="background1"/>
          </w:tcPr>
          <w:p w14:paraId="71B67A1A" w14:textId="77777777" w:rsidR="00331862" w:rsidRPr="00492C2C" w:rsidRDefault="00331862" w:rsidP="0026326F">
            <w:pPr>
              <w:jc w:val="center"/>
              <w:rPr>
                <w:b/>
                <w:bCs/>
                <w:color w:val="000000" w:themeColor="text1"/>
              </w:rPr>
            </w:pPr>
            <w:r w:rsidRPr="00492C2C">
              <w:rPr>
                <w:b/>
                <w:bCs/>
                <w:color w:val="000000" w:themeColor="text1"/>
              </w:rPr>
              <w:t>&lt;0.001</w:t>
            </w:r>
          </w:p>
        </w:tc>
      </w:tr>
      <w:tr w:rsidR="00331862" w:rsidRPr="00492C2C" w14:paraId="44F6A641" w14:textId="77777777" w:rsidTr="0026326F">
        <w:trPr>
          <w:trHeight w:val="20"/>
        </w:trPr>
        <w:tc>
          <w:tcPr>
            <w:tcW w:w="1703" w:type="pct"/>
            <w:shd w:val="clear" w:color="auto" w:fill="FFFFFF" w:themeFill="background1"/>
          </w:tcPr>
          <w:p w14:paraId="7645E827" w14:textId="77777777" w:rsidR="00331862" w:rsidRPr="00492C2C" w:rsidRDefault="00331862" w:rsidP="0026326F">
            <w:pPr>
              <w:rPr>
                <w:color w:val="000000" w:themeColor="text1"/>
              </w:rPr>
            </w:pPr>
            <w:r w:rsidRPr="00492C2C">
              <w:rPr>
                <w:color w:val="000000" w:themeColor="text1"/>
              </w:rPr>
              <w:t>LAI</w:t>
            </w:r>
          </w:p>
        </w:tc>
        <w:tc>
          <w:tcPr>
            <w:tcW w:w="1338" w:type="pct"/>
            <w:shd w:val="clear" w:color="auto" w:fill="FFFFFF" w:themeFill="background1"/>
          </w:tcPr>
          <w:p w14:paraId="72E818CD" w14:textId="77777777" w:rsidR="00331862" w:rsidRPr="00492C2C" w:rsidRDefault="00331862" w:rsidP="0026326F">
            <w:pPr>
              <w:jc w:val="center"/>
              <w:rPr>
                <w:color w:val="000000" w:themeColor="text1"/>
              </w:rPr>
            </w:pPr>
            <w:r w:rsidRPr="00492C2C">
              <w:rPr>
                <w:color w:val="000000" w:themeColor="text1"/>
              </w:rPr>
              <w:t>0.63</w:t>
            </w:r>
          </w:p>
        </w:tc>
        <w:tc>
          <w:tcPr>
            <w:tcW w:w="823" w:type="pct"/>
            <w:shd w:val="clear" w:color="auto" w:fill="FFFFFF" w:themeFill="background1"/>
          </w:tcPr>
          <w:p w14:paraId="4D0C66C9" w14:textId="77777777" w:rsidR="00331862" w:rsidRPr="00492C2C" w:rsidRDefault="00331862" w:rsidP="0026326F">
            <w:pPr>
              <w:jc w:val="center"/>
              <w:rPr>
                <w:color w:val="000000" w:themeColor="text1"/>
              </w:rPr>
            </w:pPr>
            <w:r w:rsidRPr="00492C2C">
              <w:rPr>
                <w:color w:val="000000" w:themeColor="text1"/>
              </w:rPr>
              <w:t>0.43</w:t>
            </w:r>
          </w:p>
        </w:tc>
        <w:tc>
          <w:tcPr>
            <w:tcW w:w="581" w:type="pct"/>
            <w:shd w:val="clear" w:color="auto" w:fill="FFFFFF" w:themeFill="background1"/>
          </w:tcPr>
          <w:p w14:paraId="6FCFFFAA" w14:textId="77777777" w:rsidR="00331862" w:rsidRPr="00492C2C" w:rsidRDefault="00331862" w:rsidP="0026326F">
            <w:pPr>
              <w:jc w:val="center"/>
              <w:rPr>
                <w:color w:val="000000" w:themeColor="text1"/>
              </w:rPr>
            </w:pPr>
            <w:r w:rsidRPr="00492C2C">
              <w:rPr>
                <w:color w:val="000000" w:themeColor="text1"/>
              </w:rPr>
              <w:t>26.11</w:t>
            </w:r>
          </w:p>
        </w:tc>
        <w:tc>
          <w:tcPr>
            <w:tcW w:w="554" w:type="pct"/>
            <w:shd w:val="clear" w:color="auto" w:fill="FFFFFF" w:themeFill="background1"/>
          </w:tcPr>
          <w:p w14:paraId="19900403" w14:textId="77777777" w:rsidR="00331862" w:rsidRPr="00492C2C" w:rsidRDefault="00331862" w:rsidP="0026326F">
            <w:pPr>
              <w:jc w:val="center"/>
              <w:rPr>
                <w:b/>
                <w:bCs/>
                <w:color w:val="000000" w:themeColor="text1"/>
              </w:rPr>
            </w:pPr>
            <w:r w:rsidRPr="00492C2C">
              <w:rPr>
                <w:b/>
                <w:bCs/>
                <w:color w:val="000000" w:themeColor="text1"/>
              </w:rPr>
              <w:t>&lt;0.001</w:t>
            </w:r>
          </w:p>
        </w:tc>
      </w:tr>
      <w:tr w:rsidR="00331862" w:rsidRPr="00492C2C" w14:paraId="1F780881" w14:textId="77777777" w:rsidTr="0026326F">
        <w:trPr>
          <w:trHeight w:val="20"/>
        </w:trPr>
        <w:tc>
          <w:tcPr>
            <w:tcW w:w="1703" w:type="pct"/>
            <w:shd w:val="clear" w:color="auto" w:fill="FFFFFF" w:themeFill="background1"/>
          </w:tcPr>
          <w:p w14:paraId="4554EA2C" w14:textId="77777777" w:rsidR="00331862" w:rsidRPr="00492C2C" w:rsidRDefault="00331862" w:rsidP="0026326F">
            <w:pPr>
              <w:rPr>
                <w:color w:val="000000" w:themeColor="text1"/>
              </w:rPr>
            </w:pPr>
            <w:r w:rsidRPr="00492C2C">
              <w:rPr>
                <w:color w:val="000000" w:themeColor="text1"/>
              </w:rPr>
              <w:t>ANPP</w:t>
            </w:r>
          </w:p>
        </w:tc>
        <w:tc>
          <w:tcPr>
            <w:tcW w:w="1338" w:type="pct"/>
            <w:shd w:val="clear" w:color="auto" w:fill="FFFFFF" w:themeFill="background1"/>
          </w:tcPr>
          <w:p w14:paraId="65A87CAA" w14:textId="77777777" w:rsidR="00331862" w:rsidRPr="00492C2C" w:rsidRDefault="00331862" w:rsidP="0026326F">
            <w:pPr>
              <w:jc w:val="center"/>
              <w:rPr>
                <w:color w:val="000000" w:themeColor="text1"/>
              </w:rPr>
            </w:pPr>
            <w:r w:rsidRPr="00492C2C">
              <w:rPr>
                <w:color w:val="000000" w:themeColor="text1"/>
              </w:rPr>
              <w:t>4.45</w:t>
            </w:r>
          </w:p>
        </w:tc>
        <w:tc>
          <w:tcPr>
            <w:tcW w:w="823" w:type="pct"/>
            <w:shd w:val="clear" w:color="auto" w:fill="FFFFFF" w:themeFill="background1"/>
          </w:tcPr>
          <w:p w14:paraId="0BC36811" w14:textId="77777777" w:rsidR="00331862" w:rsidRPr="00492C2C" w:rsidRDefault="00331862" w:rsidP="0026326F">
            <w:pPr>
              <w:jc w:val="center"/>
              <w:rPr>
                <w:b/>
                <w:bCs/>
                <w:color w:val="000000" w:themeColor="text1"/>
              </w:rPr>
            </w:pPr>
            <w:r w:rsidRPr="00492C2C">
              <w:rPr>
                <w:b/>
                <w:bCs/>
                <w:color w:val="000000" w:themeColor="text1"/>
              </w:rPr>
              <w:t>0.03</w:t>
            </w:r>
          </w:p>
        </w:tc>
        <w:tc>
          <w:tcPr>
            <w:tcW w:w="581" w:type="pct"/>
            <w:shd w:val="clear" w:color="auto" w:fill="FFFFFF" w:themeFill="background1"/>
          </w:tcPr>
          <w:p w14:paraId="627C13A3" w14:textId="77777777" w:rsidR="00331862" w:rsidRPr="00492C2C" w:rsidRDefault="00331862" w:rsidP="0026326F">
            <w:pPr>
              <w:jc w:val="center"/>
              <w:rPr>
                <w:color w:val="000000" w:themeColor="text1"/>
              </w:rPr>
            </w:pPr>
            <w:r w:rsidRPr="00492C2C">
              <w:rPr>
                <w:color w:val="000000" w:themeColor="text1"/>
              </w:rPr>
              <w:t>&lt;0.01</w:t>
            </w:r>
          </w:p>
        </w:tc>
        <w:tc>
          <w:tcPr>
            <w:tcW w:w="554" w:type="pct"/>
            <w:shd w:val="clear" w:color="auto" w:fill="FFFFFF" w:themeFill="background1"/>
          </w:tcPr>
          <w:p w14:paraId="4D0A4EA6" w14:textId="77777777" w:rsidR="00331862" w:rsidRPr="00492C2C" w:rsidRDefault="00331862" w:rsidP="0026326F">
            <w:pPr>
              <w:jc w:val="center"/>
              <w:rPr>
                <w:color w:val="000000" w:themeColor="text1"/>
              </w:rPr>
            </w:pPr>
            <w:r w:rsidRPr="00492C2C">
              <w:rPr>
                <w:color w:val="000000" w:themeColor="text1"/>
              </w:rPr>
              <w:t>0.94</w:t>
            </w:r>
          </w:p>
        </w:tc>
      </w:tr>
      <w:tr w:rsidR="00331862" w:rsidRPr="00492C2C" w14:paraId="20A1FBFA" w14:textId="77777777" w:rsidTr="0026326F">
        <w:trPr>
          <w:trHeight w:val="20"/>
        </w:trPr>
        <w:tc>
          <w:tcPr>
            <w:tcW w:w="1703" w:type="pct"/>
            <w:shd w:val="clear" w:color="auto" w:fill="A6A6A6" w:themeFill="background1" w:themeFillShade="A6"/>
          </w:tcPr>
          <w:p w14:paraId="5AEAFA4E" w14:textId="77777777" w:rsidR="00331862" w:rsidRPr="00492C2C" w:rsidRDefault="00331862" w:rsidP="0026326F">
            <w:pPr>
              <w:jc w:val="center"/>
              <w:rPr>
                <w:color w:val="000000" w:themeColor="text1"/>
              </w:rPr>
            </w:pPr>
            <w:r w:rsidRPr="00492C2C">
              <w:rPr>
                <w:b/>
                <w:bCs/>
                <w:color w:val="000000" w:themeColor="text1"/>
              </w:rPr>
              <w:t>Abiotic variables</w:t>
            </w:r>
          </w:p>
        </w:tc>
        <w:tc>
          <w:tcPr>
            <w:tcW w:w="1338" w:type="pct"/>
            <w:shd w:val="clear" w:color="auto" w:fill="A6A6A6" w:themeFill="background1" w:themeFillShade="A6"/>
          </w:tcPr>
          <w:p w14:paraId="03915A15" w14:textId="77777777" w:rsidR="00331862" w:rsidRPr="00492C2C" w:rsidRDefault="00331862" w:rsidP="0026326F">
            <w:pPr>
              <w:jc w:val="center"/>
              <w:rPr>
                <w:color w:val="000000" w:themeColor="text1"/>
              </w:rPr>
            </w:pPr>
          </w:p>
        </w:tc>
        <w:tc>
          <w:tcPr>
            <w:tcW w:w="823" w:type="pct"/>
            <w:shd w:val="clear" w:color="auto" w:fill="A6A6A6" w:themeFill="background1" w:themeFillShade="A6"/>
          </w:tcPr>
          <w:p w14:paraId="7A397FA3" w14:textId="77777777" w:rsidR="00331862" w:rsidRPr="00492C2C" w:rsidRDefault="00331862" w:rsidP="0026326F">
            <w:pPr>
              <w:jc w:val="center"/>
              <w:rPr>
                <w:color w:val="000000" w:themeColor="text1"/>
              </w:rPr>
            </w:pPr>
          </w:p>
        </w:tc>
        <w:tc>
          <w:tcPr>
            <w:tcW w:w="581" w:type="pct"/>
            <w:shd w:val="clear" w:color="auto" w:fill="A6A6A6" w:themeFill="background1" w:themeFillShade="A6"/>
          </w:tcPr>
          <w:p w14:paraId="0AE29045" w14:textId="77777777" w:rsidR="00331862" w:rsidRPr="00492C2C" w:rsidRDefault="00331862" w:rsidP="0026326F">
            <w:pPr>
              <w:jc w:val="center"/>
              <w:rPr>
                <w:color w:val="000000" w:themeColor="text1"/>
              </w:rPr>
            </w:pPr>
          </w:p>
        </w:tc>
        <w:tc>
          <w:tcPr>
            <w:tcW w:w="554" w:type="pct"/>
            <w:shd w:val="clear" w:color="auto" w:fill="A6A6A6" w:themeFill="background1" w:themeFillShade="A6"/>
          </w:tcPr>
          <w:p w14:paraId="30C56AE1" w14:textId="77777777" w:rsidR="00331862" w:rsidRPr="00492C2C" w:rsidRDefault="00331862" w:rsidP="0026326F">
            <w:pPr>
              <w:jc w:val="center"/>
              <w:rPr>
                <w:color w:val="000000" w:themeColor="text1"/>
              </w:rPr>
            </w:pPr>
          </w:p>
        </w:tc>
      </w:tr>
      <w:tr w:rsidR="00331862" w:rsidRPr="00492C2C" w14:paraId="798CDE3F" w14:textId="77777777" w:rsidTr="0026326F">
        <w:trPr>
          <w:trHeight w:val="20"/>
        </w:trPr>
        <w:tc>
          <w:tcPr>
            <w:tcW w:w="1703" w:type="pct"/>
            <w:shd w:val="clear" w:color="auto" w:fill="FFFFFF" w:themeFill="background1"/>
          </w:tcPr>
          <w:p w14:paraId="014C6F2E" w14:textId="77777777" w:rsidR="00331862" w:rsidRPr="00492C2C" w:rsidRDefault="00331862" w:rsidP="0026326F">
            <w:pPr>
              <w:rPr>
                <w:color w:val="000000" w:themeColor="text1"/>
              </w:rPr>
            </w:pPr>
            <w:r w:rsidRPr="00492C2C">
              <w:rPr>
                <w:color w:val="000000" w:themeColor="text1"/>
              </w:rPr>
              <w:t>soil moisture</w:t>
            </w:r>
          </w:p>
        </w:tc>
        <w:tc>
          <w:tcPr>
            <w:tcW w:w="1338" w:type="pct"/>
            <w:shd w:val="clear" w:color="auto" w:fill="FFFFFF" w:themeFill="background1"/>
          </w:tcPr>
          <w:p w14:paraId="6C51E484" w14:textId="77777777" w:rsidR="00331862" w:rsidRPr="00492C2C" w:rsidRDefault="00331862" w:rsidP="0026326F">
            <w:pPr>
              <w:jc w:val="center"/>
              <w:rPr>
                <w:color w:val="000000" w:themeColor="text1"/>
              </w:rPr>
            </w:pPr>
            <w:r w:rsidRPr="00492C2C">
              <w:rPr>
                <w:color w:val="000000" w:themeColor="text1"/>
              </w:rPr>
              <w:t>6.59</w:t>
            </w:r>
          </w:p>
        </w:tc>
        <w:tc>
          <w:tcPr>
            <w:tcW w:w="823" w:type="pct"/>
            <w:shd w:val="clear" w:color="auto" w:fill="FFFFFF" w:themeFill="background1"/>
          </w:tcPr>
          <w:p w14:paraId="1CB88D9F" w14:textId="77777777" w:rsidR="00331862" w:rsidRPr="00492C2C" w:rsidRDefault="00331862" w:rsidP="0026326F">
            <w:pPr>
              <w:jc w:val="center"/>
              <w:rPr>
                <w:b/>
                <w:bCs/>
                <w:color w:val="000000" w:themeColor="text1"/>
              </w:rPr>
            </w:pPr>
            <w:r w:rsidRPr="00492C2C">
              <w:rPr>
                <w:b/>
                <w:bCs/>
                <w:color w:val="000000" w:themeColor="text1"/>
              </w:rPr>
              <w:t>0.01</w:t>
            </w:r>
          </w:p>
        </w:tc>
        <w:tc>
          <w:tcPr>
            <w:tcW w:w="581" w:type="pct"/>
            <w:shd w:val="clear" w:color="auto" w:fill="FFFFFF" w:themeFill="background1"/>
          </w:tcPr>
          <w:p w14:paraId="6F1DE0E7" w14:textId="77777777" w:rsidR="00331862" w:rsidRPr="00492C2C" w:rsidRDefault="00331862" w:rsidP="0026326F">
            <w:pPr>
              <w:jc w:val="center"/>
              <w:rPr>
                <w:color w:val="000000" w:themeColor="text1"/>
              </w:rPr>
            </w:pPr>
            <w:r w:rsidRPr="00492C2C">
              <w:rPr>
                <w:color w:val="000000" w:themeColor="text1"/>
              </w:rPr>
              <w:t>3.80</w:t>
            </w:r>
          </w:p>
        </w:tc>
        <w:tc>
          <w:tcPr>
            <w:tcW w:w="554" w:type="pct"/>
            <w:shd w:val="clear" w:color="auto" w:fill="FFFFFF" w:themeFill="background1"/>
          </w:tcPr>
          <w:p w14:paraId="6849FD72" w14:textId="77777777" w:rsidR="00331862" w:rsidRPr="00492C2C" w:rsidRDefault="00331862" w:rsidP="0026326F">
            <w:pPr>
              <w:jc w:val="center"/>
              <w:rPr>
                <w:b/>
                <w:bCs/>
                <w:color w:val="000000" w:themeColor="text1"/>
              </w:rPr>
            </w:pPr>
            <w:r w:rsidRPr="00492C2C">
              <w:rPr>
                <w:b/>
                <w:bCs/>
                <w:color w:val="000000" w:themeColor="text1"/>
              </w:rPr>
              <w:t>0.05</w:t>
            </w:r>
          </w:p>
        </w:tc>
      </w:tr>
      <w:tr w:rsidR="00331862" w:rsidRPr="00492C2C" w14:paraId="23CBB1B1" w14:textId="77777777" w:rsidTr="0026326F">
        <w:trPr>
          <w:trHeight w:val="20"/>
        </w:trPr>
        <w:tc>
          <w:tcPr>
            <w:tcW w:w="1703" w:type="pct"/>
            <w:shd w:val="clear" w:color="auto" w:fill="FFFFFF" w:themeFill="background1"/>
          </w:tcPr>
          <w:p w14:paraId="2C36FCF1" w14:textId="77777777" w:rsidR="00331862" w:rsidRPr="00492C2C" w:rsidRDefault="00331862" w:rsidP="0026326F">
            <w:pPr>
              <w:rPr>
                <w:color w:val="000000" w:themeColor="text1"/>
              </w:rPr>
            </w:pPr>
            <w:r w:rsidRPr="00492C2C">
              <w:rPr>
                <w:color w:val="000000" w:themeColor="text1"/>
              </w:rPr>
              <w:t>soil temperature</w:t>
            </w:r>
          </w:p>
        </w:tc>
        <w:tc>
          <w:tcPr>
            <w:tcW w:w="1338" w:type="pct"/>
            <w:shd w:val="clear" w:color="auto" w:fill="FFFFFF" w:themeFill="background1"/>
          </w:tcPr>
          <w:p w14:paraId="54926C50" w14:textId="77777777" w:rsidR="00331862" w:rsidRPr="00492C2C" w:rsidRDefault="00331862" w:rsidP="0026326F">
            <w:pPr>
              <w:jc w:val="center"/>
              <w:rPr>
                <w:color w:val="000000" w:themeColor="text1"/>
              </w:rPr>
            </w:pPr>
            <w:r w:rsidRPr="00492C2C">
              <w:rPr>
                <w:color w:val="000000" w:themeColor="text1"/>
              </w:rPr>
              <w:t>8.36</w:t>
            </w:r>
          </w:p>
        </w:tc>
        <w:tc>
          <w:tcPr>
            <w:tcW w:w="823" w:type="pct"/>
            <w:shd w:val="clear" w:color="auto" w:fill="FFFFFF" w:themeFill="background1"/>
          </w:tcPr>
          <w:p w14:paraId="10520CD6" w14:textId="77777777" w:rsidR="00331862" w:rsidRPr="00492C2C" w:rsidRDefault="00331862" w:rsidP="0026326F">
            <w:pPr>
              <w:jc w:val="center"/>
              <w:rPr>
                <w:b/>
                <w:bCs/>
                <w:color w:val="000000" w:themeColor="text1"/>
              </w:rPr>
            </w:pPr>
            <w:r w:rsidRPr="00492C2C">
              <w:rPr>
                <w:b/>
                <w:bCs/>
                <w:color w:val="000000" w:themeColor="text1"/>
              </w:rPr>
              <w:t>&lt;0.01</w:t>
            </w:r>
          </w:p>
        </w:tc>
        <w:tc>
          <w:tcPr>
            <w:tcW w:w="581" w:type="pct"/>
            <w:shd w:val="clear" w:color="auto" w:fill="FFFFFF" w:themeFill="background1"/>
          </w:tcPr>
          <w:p w14:paraId="36C32411" w14:textId="77777777" w:rsidR="00331862" w:rsidRPr="00492C2C" w:rsidRDefault="00331862" w:rsidP="0026326F">
            <w:pPr>
              <w:jc w:val="center"/>
              <w:rPr>
                <w:color w:val="000000" w:themeColor="text1"/>
              </w:rPr>
            </w:pPr>
            <w:r w:rsidRPr="00492C2C">
              <w:rPr>
                <w:color w:val="000000" w:themeColor="text1"/>
              </w:rPr>
              <w:t>29.65</w:t>
            </w:r>
          </w:p>
        </w:tc>
        <w:tc>
          <w:tcPr>
            <w:tcW w:w="554" w:type="pct"/>
            <w:shd w:val="clear" w:color="auto" w:fill="FFFFFF" w:themeFill="background1"/>
          </w:tcPr>
          <w:p w14:paraId="774B6E19" w14:textId="77777777" w:rsidR="00331862" w:rsidRPr="00492C2C" w:rsidRDefault="00331862" w:rsidP="0026326F">
            <w:pPr>
              <w:jc w:val="center"/>
              <w:rPr>
                <w:b/>
                <w:bCs/>
                <w:color w:val="000000" w:themeColor="text1"/>
              </w:rPr>
            </w:pPr>
            <w:r w:rsidRPr="00492C2C">
              <w:rPr>
                <w:b/>
                <w:bCs/>
                <w:color w:val="000000" w:themeColor="text1"/>
              </w:rPr>
              <w:t>&lt;0.001</w:t>
            </w:r>
          </w:p>
        </w:tc>
      </w:tr>
      <w:tr w:rsidR="00331862" w:rsidRPr="00492C2C" w14:paraId="3D7247DE" w14:textId="77777777" w:rsidTr="0026326F">
        <w:trPr>
          <w:trHeight w:val="20"/>
        </w:trPr>
        <w:tc>
          <w:tcPr>
            <w:tcW w:w="1703" w:type="pct"/>
            <w:tcBorders>
              <w:bottom w:val="single" w:sz="4" w:space="0" w:color="auto"/>
            </w:tcBorders>
            <w:shd w:val="clear" w:color="auto" w:fill="FFFFFF" w:themeFill="background1"/>
          </w:tcPr>
          <w:p w14:paraId="586C8979" w14:textId="77777777" w:rsidR="00331862" w:rsidRPr="00492C2C" w:rsidRDefault="00331862" w:rsidP="0026326F">
            <w:pPr>
              <w:rPr>
                <w:color w:val="000000" w:themeColor="text1"/>
              </w:rPr>
            </w:pPr>
            <w:r w:rsidRPr="00492C2C">
              <w:rPr>
                <w:color w:val="000000" w:themeColor="text1"/>
              </w:rPr>
              <w:t>bare-ground cover</w:t>
            </w:r>
          </w:p>
        </w:tc>
        <w:tc>
          <w:tcPr>
            <w:tcW w:w="1338" w:type="pct"/>
            <w:tcBorders>
              <w:bottom w:val="single" w:sz="4" w:space="0" w:color="auto"/>
            </w:tcBorders>
            <w:shd w:val="clear" w:color="auto" w:fill="FFFFFF" w:themeFill="background1"/>
          </w:tcPr>
          <w:p w14:paraId="56E2CD4F" w14:textId="77777777" w:rsidR="00331862" w:rsidRPr="00492C2C" w:rsidRDefault="00331862" w:rsidP="0026326F">
            <w:pPr>
              <w:jc w:val="center"/>
              <w:rPr>
                <w:color w:val="000000" w:themeColor="text1"/>
              </w:rPr>
            </w:pPr>
            <w:r w:rsidRPr="00492C2C">
              <w:rPr>
                <w:color w:val="000000" w:themeColor="text1"/>
              </w:rPr>
              <w:t>&lt;0.01</w:t>
            </w:r>
          </w:p>
        </w:tc>
        <w:tc>
          <w:tcPr>
            <w:tcW w:w="823" w:type="pct"/>
            <w:tcBorders>
              <w:bottom w:val="single" w:sz="4" w:space="0" w:color="auto"/>
            </w:tcBorders>
            <w:shd w:val="clear" w:color="auto" w:fill="FFFFFF" w:themeFill="background1"/>
          </w:tcPr>
          <w:p w14:paraId="55EB2E2F" w14:textId="77777777" w:rsidR="00331862" w:rsidRPr="00492C2C" w:rsidRDefault="00331862" w:rsidP="0026326F">
            <w:pPr>
              <w:jc w:val="center"/>
              <w:rPr>
                <w:color w:val="000000" w:themeColor="text1"/>
              </w:rPr>
            </w:pPr>
            <w:r w:rsidRPr="00492C2C">
              <w:rPr>
                <w:color w:val="000000" w:themeColor="text1"/>
              </w:rPr>
              <w:t>0.99</w:t>
            </w:r>
          </w:p>
        </w:tc>
        <w:tc>
          <w:tcPr>
            <w:tcW w:w="581" w:type="pct"/>
            <w:tcBorders>
              <w:bottom w:val="single" w:sz="4" w:space="0" w:color="auto"/>
            </w:tcBorders>
            <w:shd w:val="clear" w:color="auto" w:fill="FFFFFF" w:themeFill="background1"/>
          </w:tcPr>
          <w:p w14:paraId="3A579CCA" w14:textId="77777777" w:rsidR="00331862" w:rsidRPr="00492C2C" w:rsidRDefault="00331862" w:rsidP="0026326F">
            <w:pPr>
              <w:jc w:val="center"/>
              <w:rPr>
                <w:color w:val="000000" w:themeColor="text1"/>
              </w:rPr>
            </w:pPr>
            <w:r w:rsidRPr="00492C2C">
              <w:rPr>
                <w:color w:val="000000" w:themeColor="text1"/>
              </w:rPr>
              <w:t>149.35</w:t>
            </w:r>
          </w:p>
        </w:tc>
        <w:tc>
          <w:tcPr>
            <w:tcW w:w="554" w:type="pct"/>
            <w:tcBorders>
              <w:bottom w:val="single" w:sz="4" w:space="0" w:color="auto"/>
            </w:tcBorders>
            <w:shd w:val="clear" w:color="auto" w:fill="FFFFFF" w:themeFill="background1"/>
          </w:tcPr>
          <w:p w14:paraId="4E26B172" w14:textId="77777777" w:rsidR="00331862" w:rsidRPr="00492C2C" w:rsidRDefault="00331862" w:rsidP="0026326F">
            <w:pPr>
              <w:jc w:val="center"/>
              <w:rPr>
                <w:b/>
                <w:bCs/>
                <w:color w:val="000000" w:themeColor="text1"/>
              </w:rPr>
            </w:pPr>
            <w:r w:rsidRPr="00492C2C">
              <w:rPr>
                <w:b/>
                <w:bCs/>
                <w:color w:val="000000" w:themeColor="text1"/>
              </w:rPr>
              <w:t>&lt;0.001</w:t>
            </w:r>
          </w:p>
        </w:tc>
      </w:tr>
    </w:tbl>
    <w:p w14:paraId="20211A20" w14:textId="643BE73D" w:rsidR="001B2DDB" w:rsidRPr="001B2DDB" w:rsidRDefault="001B2DDB" w:rsidP="00A20F8C">
      <w:pPr>
        <w:spacing w:line="480" w:lineRule="auto"/>
      </w:pPr>
    </w:p>
    <w:p w14:paraId="4DAE91BE" w14:textId="14A7FAA5" w:rsidR="00331862" w:rsidRPr="00492C2C" w:rsidRDefault="002F1EE6" w:rsidP="002F1EE6">
      <w:pPr>
        <w:pStyle w:val="Caption"/>
      </w:pPr>
      <w:bookmarkStart w:id="53" w:name="_Toc84685387"/>
      <w:r>
        <w:t>Table S5</w:t>
      </w:r>
      <w:r w:rsidR="00C76907" w:rsidRPr="00331862">
        <w:t>.</w:t>
      </w:r>
      <w:r w:rsidR="00331862">
        <w:t xml:space="preserve"> </w:t>
      </w:r>
      <w:r w:rsidR="00331862" w:rsidRPr="002F1EE6">
        <w:rPr>
          <w:b w:val="0"/>
          <w:bCs w:val="0"/>
        </w:rPr>
        <w:t xml:space="preserve">GLMMs of main effects of bare-ground cover, soil moisture and soil temperature on focal species-specific </w:t>
      </w:r>
      <w:r w:rsidR="00331862" w:rsidRPr="002F1EE6">
        <w:rPr>
          <w:b w:val="0"/>
          <w:bCs w:val="0"/>
          <w:i/>
          <w:iCs/>
        </w:rPr>
        <w:t>height</w:t>
      </w:r>
      <w:r w:rsidR="00331862" w:rsidRPr="002F1EE6">
        <w:rPr>
          <w:b w:val="0"/>
          <w:bCs w:val="0"/>
        </w:rPr>
        <w:t xml:space="preserve">, </w:t>
      </w:r>
      <w:r w:rsidR="00331862" w:rsidRPr="002F1EE6">
        <w:rPr>
          <w:b w:val="0"/>
          <w:bCs w:val="0"/>
          <w:i/>
          <w:iCs/>
        </w:rPr>
        <w:t>under hay harvest</w:t>
      </w:r>
      <w:r w:rsidR="00331862" w:rsidRPr="002F1EE6">
        <w:rPr>
          <w:b w:val="0"/>
          <w:bCs w:val="0"/>
        </w:rPr>
        <w:t xml:space="preserve"> vs. </w:t>
      </w:r>
      <w:r w:rsidR="00331862" w:rsidRPr="002F1EE6">
        <w:rPr>
          <w:b w:val="0"/>
          <w:bCs w:val="0"/>
          <w:i/>
          <w:iCs/>
        </w:rPr>
        <w:t>no hay harvest</w:t>
      </w:r>
      <w:r w:rsidR="00331862" w:rsidRPr="002F1EE6">
        <w:rPr>
          <w:b w:val="0"/>
          <w:bCs w:val="0"/>
        </w:rPr>
        <w:t xml:space="preserve">. Significant </w:t>
      </w:r>
      <w:r w:rsidR="00331862" w:rsidRPr="002F1EE6">
        <w:rPr>
          <w:b w:val="0"/>
          <w:bCs w:val="0"/>
          <w:i/>
          <w:iCs/>
        </w:rPr>
        <w:t xml:space="preserve">P </w:t>
      </w:r>
      <w:r w:rsidR="00331862" w:rsidRPr="002F1EE6">
        <w:rPr>
          <w:b w:val="0"/>
          <w:bCs w:val="0"/>
        </w:rPr>
        <w:t>(≤0.05)</w:t>
      </w:r>
      <w:r w:rsidR="00331862" w:rsidRPr="002F1EE6">
        <w:rPr>
          <w:b w:val="0"/>
          <w:bCs w:val="0"/>
          <w:i/>
          <w:iCs/>
        </w:rPr>
        <w:t xml:space="preserve"> </w:t>
      </w:r>
      <w:r w:rsidR="00331862" w:rsidRPr="002F1EE6">
        <w:rPr>
          <w:b w:val="0"/>
          <w:bCs w:val="0"/>
        </w:rPr>
        <w:t>shown in bold.</w:t>
      </w:r>
      <w:bookmarkEnd w:id="53"/>
    </w:p>
    <w:tbl>
      <w:tblPr>
        <w:tblStyle w:val="TableGrid"/>
        <w:tblW w:w="50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0"/>
        <w:gridCol w:w="1145"/>
        <w:gridCol w:w="1110"/>
        <w:gridCol w:w="1179"/>
        <w:gridCol w:w="924"/>
        <w:gridCol w:w="1422"/>
        <w:gridCol w:w="780"/>
      </w:tblGrid>
      <w:tr w:rsidR="00331862" w:rsidRPr="00492C2C" w14:paraId="0E8CDB93" w14:textId="77777777" w:rsidTr="0026326F">
        <w:trPr>
          <w:trHeight w:val="20"/>
        </w:trPr>
        <w:tc>
          <w:tcPr>
            <w:tcW w:w="1554" w:type="pct"/>
            <w:tcBorders>
              <w:top w:val="single" w:sz="4" w:space="0" w:color="auto"/>
              <w:bottom w:val="single" w:sz="4" w:space="0" w:color="auto"/>
            </w:tcBorders>
            <w:shd w:val="clear" w:color="auto" w:fill="E7E6E6" w:themeFill="background2"/>
          </w:tcPr>
          <w:p w14:paraId="3D19F599" w14:textId="77777777" w:rsidR="00331862" w:rsidRPr="00492C2C" w:rsidRDefault="00331862" w:rsidP="0026326F">
            <w:pPr>
              <w:rPr>
                <w:b/>
                <w:bCs/>
                <w:color w:val="000000" w:themeColor="text1"/>
              </w:rPr>
            </w:pPr>
          </w:p>
        </w:tc>
        <w:tc>
          <w:tcPr>
            <w:tcW w:w="1192" w:type="pct"/>
            <w:gridSpan w:val="2"/>
            <w:tcBorders>
              <w:top w:val="single" w:sz="4" w:space="0" w:color="auto"/>
              <w:bottom w:val="single" w:sz="4" w:space="0" w:color="auto"/>
            </w:tcBorders>
            <w:shd w:val="clear" w:color="auto" w:fill="E7E6E6" w:themeFill="background2"/>
          </w:tcPr>
          <w:p w14:paraId="27EFC4AD" w14:textId="77777777" w:rsidR="00331862" w:rsidRPr="00492C2C" w:rsidRDefault="00331862" w:rsidP="0026326F">
            <w:pPr>
              <w:jc w:val="center"/>
              <w:rPr>
                <w:b/>
                <w:bCs/>
                <w:i/>
                <w:iCs/>
                <w:color w:val="000000" w:themeColor="text1"/>
              </w:rPr>
            </w:pPr>
            <w:r w:rsidRPr="00492C2C">
              <w:rPr>
                <w:b/>
                <w:bCs/>
                <w:color w:val="000000" w:themeColor="text1"/>
              </w:rPr>
              <w:t>Bare-ground cover (%)</w:t>
            </w:r>
          </w:p>
        </w:tc>
        <w:tc>
          <w:tcPr>
            <w:tcW w:w="1112" w:type="pct"/>
            <w:gridSpan w:val="2"/>
            <w:tcBorders>
              <w:top w:val="single" w:sz="4" w:space="0" w:color="auto"/>
              <w:bottom w:val="single" w:sz="4" w:space="0" w:color="auto"/>
            </w:tcBorders>
            <w:shd w:val="clear" w:color="auto" w:fill="E7E6E6" w:themeFill="background2"/>
          </w:tcPr>
          <w:p w14:paraId="3458EF60" w14:textId="77777777" w:rsidR="00331862" w:rsidRPr="00492C2C" w:rsidRDefault="00331862" w:rsidP="0026326F">
            <w:pPr>
              <w:jc w:val="center"/>
              <w:rPr>
                <w:b/>
                <w:bCs/>
                <w:i/>
                <w:iCs/>
                <w:color w:val="000000" w:themeColor="text1"/>
              </w:rPr>
            </w:pPr>
            <w:r w:rsidRPr="00492C2C">
              <w:rPr>
                <w:b/>
                <w:bCs/>
                <w:color w:val="000000" w:themeColor="text1"/>
              </w:rPr>
              <w:t>Soil moisture (%)</w:t>
            </w:r>
          </w:p>
        </w:tc>
        <w:tc>
          <w:tcPr>
            <w:tcW w:w="1142" w:type="pct"/>
            <w:gridSpan w:val="2"/>
            <w:tcBorders>
              <w:top w:val="single" w:sz="4" w:space="0" w:color="auto"/>
              <w:bottom w:val="single" w:sz="4" w:space="0" w:color="auto"/>
            </w:tcBorders>
            <w:shd w:val="clear" w:color="auto" w:fill="E7E6E6" w:themeFill="background2"/>
          </w:tcPr>
          <w:p w14:paraId="52E3F723" w14:textId="77777777" w:rsidR="00331862" w:rsidRPr="00492C2C" w:rsidRDefault="00331862" w:rsidP="0026326F">
            <w:pPr>
              <w:jc w:val="center"/>
              <w:rPr>
                <w:b/>
                <w:bCs/>
                <w:i/>
                <w:iCs/>
                <w:color w:val="000000" w:themeColor="text1"/>
              </w:rPr>
            </w:pPr>
            <w:r w:rsidRPr="00492C2C">
              <w:rPr>
                <w:b/>
                <w:bCs/>
                <w:color w:val="000000" w:themeColor="text1"/>
              </w:rPr>
              <w:t>Soil temperature (°C)</w:t>
            </w:r>
          </w:p>
        </w:tc>
      </w:tr>
      <w:tr w:rsidR="00331862" w:rsidRPr="00492C2C" w14:paraId="377B5866" w14:textId="77777777" w:rsidTr="0026326F">
        <w:trPr>
          <w:trHeight w:val="20"/>
        </w:trPr>
        <w:tc>
          <w:tcPr>
            <w:tcW w:w="1554" w:type="pct"/>
            <w:tcBorders>
              <w:bottom w:val="single" w:sz="4" w:space="0" w:color="auto"/>
            </w:tcBorders>
            <w:shd w:val="clear" w:color="auto" w:fill="E7E6E6" w:themeFill="background2"/>
          </w:tcPr>
          <w:p w14:paraId="4CD0526B" w14:textId="77777777" w:rsidR="00331862" w:rsidRPr="00492C2C" w:rsidRDefault="00331862" w:rsidP="0026326F">
            <w:pPr>
              <w:rPr>
                <w:b/>
                <w:bCs/>
                <w:color w:val="000000" w:themeColor="text1"/>
              </w:rPr>
            </w:pPr>
            <w:r w:rsidRPr="00492C2C">
              <w:rPr>
                <w:b/>
                <w:bCs/>
                <w:color w:val="000000" w:themeColor="text1"/>
              </w:rPr>
              <w:t>Species</w:t>
            </w:r>
          </w:p>
        </w:tc>
        <w:tc>
          <w:tcPr>
            <w:tcW w:w="605" w:type="pct"/>
            <w:tcBorders>
              <w:bottom w:val="single" w:sz="4" w:space="0" w:color="auto"/>
            </w:tcBorders>
            <w:shd w:val="clear" w:color="auto" w:fill="E7E6E6" w:themeFill="background2"/>
          </w:tcPr>
          <w:p w14:paraId="6EF6BFAA" w14:textId="77777777" w:rsidR="00331862" w:rsidRPr="00492C2C" w:rsidRDefault="00331862" w:rsidP="0026326F">
            <w:pPr>
              <w:jc w:val="center"/>
              <w:rPr>
                <w:b/>
                <w:bCs/>
                <w:color w:val="000000" w:themeColor="text1"/>
              </w:rPr>
            </w:pPr>
            <w:r w:rsidRPr="00492C2C">
              <w:rPr>
                <w:b/>
                <w:bCs/>
                <w:color w:val="000000" w:themeColor="text1"/>
              </w:rPr>
              <w:t>Chisq</w:t>
            </w:r>
          </w:p>
        </w:tc>
        <w:tc>
          <w:tcPr>
            <w:tcW w:w="587" w:type="pct"/>
            <w:tcBorders>
              <w:bottom w:val="single" w:sz="4" w:space="0" w:color="auto"/>
            </w:tcBorders>
            <w:shd w:val="clear" w:color="auto" w:fill="E7E6E6" w:themeFill="background2"/>
          </w:tcPr>
          <w:p w14:paraId="0B23D313" w14:textId="77777777" w:rsidR="00331862" w:rsidRPr="00492C2C" w:rsidRDefault="00331862" w:rsidP="0026326F">
            <w:pPr>
              <w:jc w:val="center"/>
              <w:rPr>
                <w:b/>
                <w:bCs/>
                <w:color w:val="000000" w:themeColor="text1"/>
              </w:rPr>
            </w:pPr>
            <w:r w:rsidRPr="00492C2C">
              <w:rPr>
                <w:b/>
                <w:bCs/>
                <w:i/>
                <w:iCs/>
                <w:color w:val="000000" w:themeColor="text1"/>
              </w:rPr>
              <w:t>P</w:t>
            </w:r>
          </w:p>
        </w:tc>
        <w:tc>
          <w:tcPr>
            <w:tcW w:w="623" w:type="pct"/>
            <w:tcBorders>
              <w:bottom w:val="single" w:sz="4" w:space="0" w:color="auto"/>
            </w:tcBorders>
            <w:shd w:val="clear" w:color="auto" w:fill="E7E6E6" w:themeFill="background2"/>
          </w:tcPr>
          <w:p w14:paraId="78652C2F" w14:textId="77777777" w:rsidR="00331862" w:rsidRPr="00492C2C" w:rsidRDefault="00331862" w:rsidP="0026326F">
            <w:pPr>
              <w:jc w:val="center"/>
              <w:rPr>
                <w:b/>
                <w:bCs/>
                <w:color w:val="000000" w:themeColor="text1"/>
              </w:rPr>
            </w:pPr>
            <w:r w:rsidRPr="00492C2C">
              <w:rPr>
                <w:b/>
                <w:bCs/>
                <w:color w:val="000000" w:themeColor="text1"/>
              </w:rPr>
              <w:t>Chisq</w:t>
            </w:r>
          </w:p>
        </w:tc>
        <w:tc>
          <w:tcPr>
            <w:tcW w:w="489" w:type="pct"/>
            <w:tcBorders>
              <w:bottom w:val="single" w:sz="4" w:space="0" w:color="auto"/>
            </w:tcBorders>
            <w:shd w:val="clear" w:color="auto" w:fill="E7E6E6" w:themeFill="background2"/>
          </w:tcPr>
          <w:p w14:paraId="5C5CEE53" w14:textId="77777777" w:rsidR="00331862" w:rsidRPr="00492C2C" w:rsidRDefault="00331862" w:rsidP="0026326F">
            <w:pPr>
              <w:jc w:val="center"/>
              <w:rPr>
                <w:b/>
                <w:bCs/>
                <w:i/>
                <w:iCs/>
                <w:color w:val="000000" w:themeColor="text1"/>
              </w:rPr>
            </w:pPr>
            <w:r w:rsidRPr="00492C2C">
              <w:rPr>
                <w:b/>
                <w:bCs/>
                <w:i/>
                <w:iCs/>
                <w:color w:val="000000" w:themeColor="text1"/>
              </w:rPr>
              <w:t>P</w:t>
            </w:r>
          </w:p>
        </w:tc>
        <w:tc>
          <w:tcPr>
            <w:tcW w:w="751" w:type="pct"/>
            <w:tcBorders>
              <w:bottom w:val="single" w:sz="4" w:space="0" w:color="auto"/>
            </w:tcBorders>
            <w:shd w:val="clear" w:color="auto" w:fill="E7E6E6" w:themeFill="background2"/>
          </w:tcPr>
          <w:p w14:paraId="742FCBAD" w14:textId="77777777" w:rsidR="00331862" w:rsidRPr="00492C2C" w:rsidRDefault="00331862" w:rsidP="0026326F">
            <w:pPr>
              <w:jc w:val="center"/>
              <w:rPr>
                <w:b/>
                <w:bCs/>
                <w:color w:val="000000" w:themeColor="text1"/>
              </w:rPr>
            </w:pPr>
            <w:r w:rsidRPr="00492C2C">
              <w:rPr>
                <w:b/>
                <w:bCs/>
                <w:color w:val="000000" w:themeColor="text1"/>
              </w:rPr>
              <w:t>Chisq</w:t>
            </w:r>
          </w:p>
        </w:tc>
        <w:tc>
          <w:tcPr>
            <w:tcW w:w="391" w:type="pct"/>
            <w:tcBorders>
              <w:bottom w:val="single" w:sz="4" w:space="0" w:color="auto"/>
            </w:tcBorders>
            <w:shd w:val="clear" w:color="auto" w:fill="E7E6E6" w:themeFill="background2"/>
          </w:tcPr>
          <w:p w14:paraId="68A5B0C5" w14:textId="77777777" w:rsidR="00331862" w:rsidRPr="00492C2C" w:rsidRDefault="00331862" w:rsidP="0026326F">
            <w:pPr>
              <w:jc w:val="center"/>
              <w:rPr>
                <w:b/>
                <w:bCs/>
                <w:color w:val="000000" w:themeColor="text1"/>
              </w:rPr>
            </w:pPr>
            <w:r w:rsidRPr="00492C2C">
              <w:rPr>
                <w:b/>
                <w:bCs/>
                <w:i/>
                <w:iCs/>
                <w:color w:val="000000" w:themeColor="text1"/>
              </w:rPr>
              <w:t>P</w:t>
            </w:r>
          </w:p>
        </w:tc>
      </w:tr>
      <w:tr w:rsidR="00331862" w:rsidRPr="00492C2C" w14:paraId="7C4B2C91" w14:textId="77777777" w:rsidTr="0026326F">
        <w:trPr>
          <w:trHeight w:val="20"/>
        </w:trPr>
        <w:tc>
          <w:tcPr>
            <w:tcW w:w="1554" w:type="pct"/>
          </w:tcPr>
          <w:p w14:paraId="11FB0AF0" w14:textId="77777777" w:rsidR="00331862" w:rsidRPr="00492C2C" w:rsidRDefault="00331862" w:rsidP="0026326F">
            <w:pPr>
              <w:rPr>
                <w:i/>
                <w:iCs/>
                <w:color w:val="000000" w:themeColor="text1"/>
              </w:rPr>
            </w:pPr>
            <w:r w:rsidRPr="00492C2C">
              <w:rPr>
                <w:i/>
                <w:iCs/>
                <w:color w:val="000000" w:themeColor="text1"/>
              </w:rPr>
              <w:t>Ambrosia psilostachya</w:t>
            </w:r>
          </w:p>
        </w:tc>
        <w:tc>
          <w:tcPr>
            <w:tcW w:w="605" w:type="pct"/>
          </w:tcPr>
          <w:p w14:paraId="66DF5068" w14:textId="77777777" w:rsidR="00331862" w:rsidRPr="00492C2C" w:rsidRDefault="00331862" w:rsidP="0026326F">
            <w:pPr>
              <w:rPr>
                <w:color w:val="000000" w:themeColor="text1"/>
              </w:rPr>
            </w:pPr>
          </w:p>
        </w:tc>
        <w:tc>
          <w:tcPr>
            <w:tcW w:w="587" w:type="pct"/>
          </w:tcPr>
          <w:p w14:paraId="201CA0F7" w14:textId="77777777" w:rsidR="00331862" w:rsidRPr="00492C2C" w:rsidRDefault="00331862" w:rsidP="0026326F">
            <w:pPr>
              <w:rPr>
                <w:color w:val="000000" w:themeColor="text1"/>
              </w:rPr>
            </w:pPr>
          </w:p>
        </w:tc>
        <w:tc>
          <w:tcPr>
            <w:tcW w:w="623" w:type="pct"/>
          </w:tcPr>
          <w:p w14:paraId="0557EEE3" w14:textId="77777777" w:rsidR="00331862" w:rsidRPr="00492C2C" w:rsidRDefault="00331862" w:rsidP="0026326F">
            <w:pPr>
              <w:rPr>
                <w:color w:val="000000" w:themeColor="text1"/>
              </w:rPr>
            </w:pPr>
          </w:p>
        </w:tc>
        <w:tc>
          <w:tcPr>
            <w:tcW w:w="489" w:type="pct"/>
          </w:tcPr>
          <w:p w14:paraId="19743510" w14:textId="77777777" w:rsidR="00331862" w:rsidRPr="00492C2C" w:rsidRDefault="00331862" w:rsidP="0026326F">
            <w:pPr>
              <w:rPr>
                <w:color w:val="000000" w:themeColor="text1"/>
              </w:rPr>
            </w:pPr>
          </w:p>
        </w:tc>
        <w:tc>
          <w:tcPr>
            <w:tcW w:w="751" w:type="pct"/>
          </w:tcPr>
          <w:p w14:paraId="1A245BF0" w14:textId="77777777" w:rsidR="00331862" w:rsidRPr="00492C2C" w:rsidRDefault="00331862" w:rsidP="0026326F">
            <w:pPr>
              <w:rPr>
                <w:color w:val="000000" w:themeColor="text1"/>
              </w:rPr>
            </w:pPr>
          </w:p>
        </w:tc>
        <w:tc>
          <w:tcPr>
            <w:tcW w:w="391" w:type="pct"/>
          </w:tcPr>
          <w:p w14:paraId="7FE7D7B5" w14:textId="77777777" w:rsidR="00331862" w:rsidRPr="00492C2C" w:rsidRDefault="00331862" w:rsidP="0026326F">
            <w:pPr>
              <w:rPr>
                <w:color w:val="000000" w:themeColor="text1"/>
              </w:rPr>
            </w:pPr>
          </w:p>
        </w:tc>
      </w:tr>
      <w:tr w:rsidR="00331862" w:rsidRPr="00492C2C" w14:paraId="0624E750" w14:textId="77777777" w:rsidTr="0026326F">
        <w:trPr>
          <w:trHeight w:val="20"/>
        </w:trPr>
        <w:tc>
          <w:tcPr>
            <w:tcW w:w="1554" w:type="pct"/>
          </w:tcPr>
          <w:p w14:paraId="6AF9B394" w14:textId="77777777" w:rsidR="00331862" w:rsidRPr="00492C2C" w:rsidRDefault="00331862" w:rsidP="0026326F">
            <w:pPr>
              <w:jc w:val="right"/>
              <w:rPr>
                <w:color w:val="000000" w:themeColor="text1"/>
              </w:rPr>
            </w:pPr>
            <w:r w:rsidRPr="00492C2C">
              <w:rPr>
                <w:color w:val="000000" w:themeColor="text1"/>
              </w:rPr>
              <w:t>hay harvest</w:t>
            </w:r>
          </w:p>
        </w:tc>
        <w:tc>
          <w:tcPr>
            <w:tcW w:w="605" w:type="pct"/>
          </w:tcPr>
          <w:p w14:paraId="086B2D2E" w14:textId="77777777" w:rsidR="00331862" w:rsidRPr="00492C2C" w:rsidRDefault="00331862" w:rsidP="0026326F">
            <w:pPr>
              <w:jc w:val="center"/>
              <w:rPr>
                <w:color w:val="000000" w:themeColor="text1"/>
              </w:rPr>
            </w:pPr>
            <w:r w:rsidRPr="00492C2C">
              <w:rPr>
                <w:color w:val="000000" w:themeColor="text1"/>
              </w:rPr>
              <w:t>56.54</w:t>
            </w:r>
          </w:p>
        </w:tc>
        <w:tc>
          <w:tcPr>
            <w:tcW w:w="587" w:type="pct"/>
          </w:tcPr>
          <w:p w14:paraId="12B0ED4B" w14:textId="77777777" w:rsidR="00331862" w:rsidRPr="00492C2C" w:rsidRDefault="00331862" w:rsidP="0026326F">
            <w:pPr>
              <w:jc w:val="center"/>
              <w:rPr>
                <w:color w:val="000000" w:themeColor="text1"/>
              </w:rPr>
            </w:pPr>
            <w:r w:rsidRPr="00492C2C">
              <w:rPr>
                <w:b/>
                <w:bCs/>
                <w:color w:val="000000" w:themeColor="text1"/>
              </w:rPr>
              <w:t>&lt;0.001</w:t>
            </w:r>
          </w:p>
        </w:tc>
        <w:tc>
          <w:tcPr>
            <w:tcW w:w="623" w:type="pct"/>
          </w:tcPr>
          <w:p w14:paraId="288C16D6" w14:textId="77777777" w:rsidR="00331862" w:rsidRPr="00492C2C" w:rsidRDefault="00331862" w:rsidP="0026326F">
            <w:pPr>
              <w:jc w:val="center"/>
              <w:rPr>
                <w:color w:val="000000" w:themeColor="text1"/>
              </w:rPr>
            </w:pPr>
            <w:r w:rsidRPr="00492C2C">
              <w:rPr>
                <w:color w:val="000000" w:themeColor="text1"/>
              </w:rPr>
              <w:t>1.90</w:t>
            </w:r>
          </w:p>
        </w:tc>
        <w:tc>
          <w:tcPr>
            <w:tcW w:w="489" w:type="pct"/>
          </w:tcPr>
          <w:p w14:paraId="2154D940" w14:textId="77777777" w:rsidR="00331862" w:rsidRPr="00492C2C" w:rsidRDefault="00331862" w:rsidP="0026326F">
            <w:pPr>
              <w:jc w:val="center"/>
              <w:rPr>
                <w:color w:val="000000" w:themeColor="text1"/>
              </w:rPr>
            </w:pPr>
            <w:r w:rsidRPr="00492C2C">
              <w:rPr>
                <w:color w:val="000000" w:themeColor="text1"/>
              </w:rPr>
              <w:t>0.17</w:t>
            </w:r>
          </w:p>
        </w:tc>
        <w:tc>
          <w:tcPr>
            <w:tcW w:w="751" w:type="pct"/>
          </w:tcPr>
          <w:p w14:paraId="4F1F26FE" w14:textId="77777777" w:rsidR="00331862" w:rsidRPr="00492C2C" w:rsidRDefault="00331862" w:rsidP="0026326F">
            <w:pPr>
              <w:jc w:val="center"/>
              <w:rPr>
                <w:color w:val="000000" w:themeColor="text1"/>
              </w:rPr>
            </w:pPr>
            <w:r w:rsidRPr="00492C2C">
              <w:rPr>
                <w:color w:val="000000" w:themeColor="text1"/>
              </w:rPr>
              <w:t>0.07</w:t>
            </w:r>
          </w:p>
        </w:tc>
        <w:tc>
          <w:tcPr>
            <w:tcW w:w="391" w:type="pct"/>
          </w:tcPr>
          <w:p w14:paraId="7927C7B2" w14:textId="77777777" w:rsidR="00331862" w:rsidRPr="00492C2C" w:rsidRDefault="00331862" w:rsidP="0026326F">
            <w:pPr>
              <w:jc w:val="center"/>
              <w:rPr>
                <w:color w:val="000000" w:themeColor="text1"/>
              </w:rPr>
            </w:pPr>
            <w:r w:rsidRPr="00492C2C">
              <w:rPr>
                <w:color w:val="000000" w:themeColor="text1"/>
              </w:rPr>
              <w:t>0.79</w:t>
            </w:r>
          </w:p>
        </w:tc>
      </w:tr>
      <w:tr w:rsidR="00331862" w:rsidRPr="00492C2C" w14:paraId="1888EF92" w14:textId="77777777" w:rsidTr="0026326F">
        <w:trPr>
          <w:trHeight w:val="20"/>
        </w:trPr>
        <w:tc>
          <w:tcPr>
            <w:tcW w:w="1554" w:type="pct"/>
          </w:tcPr>
          <w:p w14:paraId="50CA8E0D"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tcPr>
          <w:p w14:paraId="05B86616" w14:textId="77777777" w:rsidR="00331862" w:rsidRPr="00492C2C" w:rsidRDefault="00331862" w:rsidP="0026326F">
            <w:pPr>
              <w:jc w:val="center"/>
              <w:rPr>
                <w:color w:val="000000" w:themeColor="text1"/>
              </w:rPr>
            </w:pPr>
            <w:r w:rsidRPr="00492C2C">
              <w:rPr>
                <w:color w:val="000000" w:themeColor="text1"/>
              </w:rPr>
              <w:t>6.35</w:t>
            </w:r>
          </w:p>
        </w:tc>
        <w:tc>
          <w:tcPr>
            <w:tcW w:w="587" w:type="pct"/>
          </w:tcPr>
          <w:p w14:paraId="0E3119E9" w14:textId="77777777" w:rsidR="00331862" w:rsidRPr="00492C2C" w:rsidRDefault="00331862" w:rsidP="0026326F">
            <w:pPr>
              <w:jc w:val="center"/>
              <w:rPr>
                <w:b/>
                <w:bCs/>
                <w:color w:val="000000" w:themeColor="text1"/>
              </w:rPr>
            </w:pPr>
            <w:r w:rsidRPr="00492C2C">
              <w:rPr>
                <w:b/>
                <w:bCs/>
                <w:color w:val="000000" w:themeColor="text1"/>
              </w:rPr>
              <w:t>0.01</w:t>
            </w:r>
          </w:p>
        </w:tc>
        <w:tc>
          <w:tcPr>
            <w:tcW w:w="623" w:type="pct"/>
          </w:tcPr>
          <w:p w14:paraId="0CBBB0CD" w14:textId="77777777" w:rsidR="00331862" w:rsidRPr="00492C2C" w:rsidRDefault="00331862" w:rsidP="0026326F">
            <w:pPr>
              <w:jc w:val="center"/>
              <w:rPr>
                <w:color w:val="000000" w:themeColor="text1"/>
              </w:rPr>
            </w:pPr>
            <w:r w:rsidRPr="00492C2C">
              <w:rPr>
                <w:color w:val="000000" w:themeColor="text1"/>
              </w:rPr>
              <w:t>4574298</w:t>
            </w:r>
          </w:p>
        </w:tc>
        <w:tc>
          <w:tcPr>
            <w:tcW w:w="489" w:type="pct"/>
          </w:tcPr>
          <w:p w14:paraId="177A61F2" w14:textId="77777777" w:rsidR="00331862" w:rsidRPr="00492C2C" w:rsidRDefault="00331862" w:rsidP="0026326F">
            <w:pPr>
              <w:jc w:val="center"/>
              <w:rPr>
                <w:b/>
                <w:bCs/>
                <w:color w:val="000000" w:themeColor="text1"/>
              </w:rPr>
            </w:pPr>
            <w:r w:rsidRPr="00492C2C">
              <w:rPr>
                <w:b/>
                <w:bCs/>
                <w:color w:val="000000" w:themeColor="text1"/>
              </w:rPr>
              <w:t>&lt;0.001</w:t>
            </w:r>
          </w:p>
        </w:tc>
        <w:tc>
          <w:tcPr>
            <w:tcW w:w="751" w:type="pct"/>
          </w:tcPr>
          <w:p w14:paraId="4D0C409A" w14:textId="77777777" w:rsidR="00331862" w:rsidRPr="00492C2C" w:rsidRDefault="00331862" w:rsidP="0026326F">
            <w:pPr>
              <w:jc w:val="center"/>
              <w:rPr>
                <w:color w:val="000000" w:themeColor="text1"/>
              </w:rPr>
            </w:pPr>
            <w:r w:rsidRPr="00492C2C">
              <w:rPr>
                <w:color w:val="000000" w:themeColor="text1"/>
              </w:rPr>
              <w:t>116057</w:t>
            </w:r>
          </w:p>
        </w:tc>
        <w:tc>
          <w:tcPr>
            <w:tcW w:w="391" w:type="pct"/>
          </w:tcPr>
          <w:p w14:paraId="6A173CEB" w14:textId="77777777" w:rsidR="00331862" w:rsidRPr="00492C2C" w:rsidRDefault="00331862" w:rsidP="0026326F">
            <w:pPr>
              <w:jc w:val="center"/>
              <w:rPr>
                <w:b/>
                <w:bCs/>
                <w:color w:val="000000" w:themeColor="text1"/>
              </w:rPr>
            </w:pPr>
            <w:r w:rsidRPr="00492C2C">
              <w:rPr>
                <w:b/>
                <w:bCs/>
                <w:color w:val="000000" w:themeColor="text1"/>
              </w:rPr>
              <w:t>&lt;0.001</w:t>
            </w:r>
          </w:p>
        </w:tc>
      </w:tr>
      <w:tr w:rsidR="00331862" w:rsidRPr="00492C2C" w14:paraId="19771F99" w14:textId="77777777" w:rsidTr="0026326F">
        <w:trPr>
          <w:trHeight w:val="20"/>
        </w:trPr>
        <w:tc>
          <w:tcPr>
            <w:tcW w:w="1554" w:type="pct"/>
            <w:shd w:val="clear" w:color="auto" w:fill="F2F2F2" w:themeFill="background1" w:themeFillShade="F2"/>
          </w:tcPr>
          <w:p w14:paraId="585B729A" w14:textId="77777777" w:rsidR="00331862" w:rsidRPr="00492C2C" w:rsidRDefault="00331862" w:rsidP="0026326F">
            <w:pPr>
              <w:rPr>
                <w:i/>
                <w:iCs/>
                <w:color w:val="000000" w:themeColor="text1"/>
              </w:rPr>
            </w:pPr>
            <w:r w:rsidRPr="00492C2C">
              <w:rPr>
                <w:i/>
                <w:iCs/>
                <w:color w:val="000000" w:themeColor="text1"/>
              </w:rPr>
              <w:t>Croton monanthogynus</w:t>
            </w:r>
          </w:p>
        </w:tc>
        <w:tc>
          <w:tcPr>
            <w:tcW w:w="605" w:type="pct"/>
            <w:shd w:val="clear" w:color="auto" w:fill="F2F2F2" w:themeFill="background1" w:themeFillShade="F2"/>
          </w:tcPr>
          <w:p w14:paraId="4748717C" w14:textId="77777777" w:rsidR="00331862" w:rsidRPr="00492C2C" w:rsidRDefault="00331862" w:rsidP="0026326F">
            <w:pPr>
              <w:jc w:val="center"/>
              <w:rPr>
                <w:color w:val="000000" w:themeColor="text1"/>
              </w:rPr>
            </w:pPr>
          </w:p>
        </w:tc>
        <w:tc>
          <w:tcPr>
            <w:tcW w:w="587" w:type="pct"/>
            <w:shd w:val="clear" w:color="auto" w:fill="F2F2F2" w:themeFill="background1" w:themeFillShade="F2"/>
          </w:tcPr>
          <w:p w14:paraId="41367F55" w14:textId="77777777" w:rsidR="00331862" w:rsidRPr="00492C2C" w:rsidRDefault="00331862" w:rsidP="0026326F">
            <w:pPr>
              <w:jc w:val="center"/>
              <w:rPr>
                <w:color w:val="000000" w:themeColor="text1"/>
              </w:rPr>
            </w:pPr>
          </w:p>
        </w:tc>
        <w:tc>
          <w:tcPr>
            <w:tcW w:w="623" w:type="pct"/>
            <w:shd w:val="clear" w:color="auto" w:fill="F2F2F2" w:themeFill="background1" w:themeFillShade="F2"/>
          </w:tcPr>
          <w:p w14:paraId="62BFBF30" w14:textId="77777777" w:rsidR="00331862" w:rsidRPr="00492C2C" w:rsidRDefault="00331862" w:rsidP="0026326F">
            <w:pPr>
              <w:jc w:val="center"/>
              <w:rPr>
                <w:color w:val="000000" w:themeColor="text1"/>
              </w:rPr>
            </w:pPr>
          </w:p>
        </w:tc>
        <w:tc>
          <w:tcPr>
            <w:tcW w:w="489" w:type="pct"/>
            <w:shd w:val="clear" w:color="auto" w:fill="F2F2F2" w:themeFill="background1" w:themeFillShade="F2"/>
          </w:tcPr>
          <w:p w14:paraId="71167012" w14:textId="77777777" w:rsidR="00331862" w:rsidRPr="00492C2C" w:rsidRDefault="00331862" w:rsidP="0026326F">
            <w:pPr>
              <w:jc w:val="center"/>
              <w:rPr>
                <w:color w:val="000000" w:themeColor="text1"/>
              </w:rPr>
            </w:pPr>
          </w:p>
        </w:tc>
        <w:tc>
          <w:tcPr>
            <w:tcW w:w="751" w:type="pct"/>
            <w:shd w:val="clear" w:color="auto" w:fill="F2F2F2" w:themeFill="background1" w:themeFillShade="F2"/>
          </w:tcPr>
          <w:p w14:paraId="04D6685D" w14:textId="77777777" w:rsidR="00331862" w:rsidRPr="00492C2C" w:rsidRDefault="00331862" w:rsidP="0026326F">
            <w:pPr>
              <w:jc w:val="center"/>
              <w:rPr>
                <w:color w:val="000000" w:themeColor="text1"/>
              </w:rPr>
            </w:pPr>
          </w:p>
        </w:tc>
        <w:tc>
          <w:tcPr>
            <w:tcW w:w="391" w:type="pct"/>
            <w:shd w:val="clear" w:color="auto" w:fill="F2F2F2" w:themeFill="background1" w:themeFillShade="F2"/>
          </w:tcPr>
          <w:p w14:paraId="306E7B26" w14:textId="77777777" w:rsidR="00331862" w:rsidRPr="00492C2C" w:rsidRDefault="00331862" w:rsidP="0026326F">
            <w:pPr>
              <w:jc w:val="center"/>
              <w:rPr>
                <w:color w:val="000000" w:themeColor="text1"/>
              </w:rPr>
            </w:pPr>
          </w:p>
        </w:tc>
      </w:tr>
      <w:tr w:rsidR="00331862" w:rsidRPr="00492C2C" w14:paraId="0EDED142" w14:textId="77777777" w:rsidTr="0026326F">
        <w:trPr>
          <w:trHeight w:val="20"/>
        </w:trPr>
        <w:tc>
          <w:tcPr>
            <w:tcW w:w="1554" w:type="pct"/>
            <w:shd w:val="clear" w:color="auto" w:fill="F2F2F2" w:themeFill="background1" w:themeFillShade="F2"/>
          </w:tcPr>
          <w:p w14:paraId="0A03EC4E" w14:textId="77777777" w:rsidR="00331862" w:rsidRPr="00492C2C" w:rsidRDefault="00331862" w:rsidP="0026326F">
            <w:pPr>
              <w:jc w:val="right"/>
              <w:rPr>
                <w:color w:val="000000" w:themeColor="text1"/>
              </w:rPr>
            </w:pPr>
            <w:r w:rsidRPr="00492C2C">
              <w:rPr>
                <w:color w:val="000000" w:themeColor="text1"/>
              </w:rPr>
              <w:t>hay harvest</w:t>
            </w:r>
          </w:p>
        </w:tc>
        <w:tc>
          <w:tcPr>
            <w:tcW w:w="605" w:type="pct"/>
            <w:shd w:val="clear" w:color="auto" w:fill="F2F2F2" w:themeFill="background1" w:themeFillShade="F2"/>
          </w:tcPr>
          <w:p w14:paraId="538D16E5" w14:textId="77777777" w:rsidR="00331862" w:rsidRPr="00492C2C" w:rsidRDefault="00331862" w:rsidP="0026326F">
            <w:pPr>
              <w:jc w:val="center"/>
              <w:rPr>
                <w:color w:val="000000" w:themeColor="text1"/>
              </w:rPr>
            </w:pPr>
            <w:r w:rsidRPr="00492C2C">
              <w:rPr>
                <w:color w:val="000000" w:themeColor="text1"/>
              </w:rPr>
              <w:t>0.31</w:t>
            </w:r>
          </w:p>
        </w:tc>
        <w:tc>
          <w:tcPr>
            <w:tcW w:w="587" w:type="pct"/>
            <w:shd w:val="clear" w:color="auto" w:fill="F2F2F2" w:themeFill="background1" w:themeFillShade="F2"/>
          </w:tcPr>
          <w:p w14:paraId="66B42F9F" w14:textId="77777777" w:rsidR="00331862" w:rsidRPr="00492C2C" w:rsidRDefault="00331862" w:rsidP="0026326F">
            <w:pPr>
              <w:jc w:val="center"/>
              <w:rPr>
                <w:color w:val="000000" w:themeColor="text1"/>
              </w:rPr>
            </w:pPr>
            <w:r w:rsidRPr="00492C2C">
              <w:rPr>
                <w:color w:val="000000" w:themeColor="text1"/>
              </w:rPr>
              <w:t>0.58</w:t>
            </w:r>
          </w:p>
        </w:tc>
        <w:tc>
          <w:tcPr>
            <w:tcW w:w="623" w:type="pct"/>
            <w:shd w:val="clear" w:color="auto" w:fill="F2F2F2" w:themeFill="background1" w:themeFillShade="F2"/>
          </w:tcPr>
          <w:p w14:paraId="2993DE33" w14:textId="77777777" w:rsidR="00331862" w:rsidRPr="00492C2C" w:rsidRDefault="00331862" w:rsidP="0026326F">
            <w:pPr>
              <w:jc w:val="center"/>
              <w:rPr>
                <w:color w:val="000000" w:themeColor="text1"/>
              </w:rPr>
            </w:pPr>
            <w:r w:rsidRPr="00492C2C">
              <w:rPr>
                <w:color w:val="000000" w:themeColor="text1"/>
              </w:rPr>
              <w:t>1.90</w:t>
            </w:r>
          </w:p>
        </w:tc>
        <w:tc>
          <w:tcPr>
            <w:tcW w:w="489" w:type="pct"/>
            <w:shd w:val="clear" w:color="auto" w:fill="F2F2F2" w:themeFill="background1" w:themeFillShade="F2"/>
          </w:tcPr>
          <w:p w14:paraId="28C01289" w14:textId="77777777" w:rsidR="00331862" w:rsidRPr="00492C2C" w:rsidRDefault="00331862" w:rsidP="0026326F">
            <w:pPr>
              <w:jc w:val="center"/>
              <w:rPr>
                <w:color w:val="000000" w:themeColor="text1"/>
              </w:rPr>
            </w:pPr>
            <w:r w:rsidRPr="00492C2C">
              <w:rPr>
                <w:color w:val="000000" w:themeColor="text1"/>
              </w:rPr>
              <w:t>0.17</w:t>
            </w:r>
          </w:p>
        </w:tc>
        <w:tc>
          <w:tcPr>
            <w:tcW w:w="751" w:type="pct"/>
            <w:shd w:val="clear" w:color="auto" w:fill="F2F2F2" w:themeFill="background1" w:themeFillShade="F2"/>
          </w:tcPr>
          <w:p w14:paraId="6B93DA99" w14:textId="77777777" w:rsidR="00331862" w:rsidRPr="00492C2C" w:rsidRDefault="00331862" w:rsidP="0026326F">
            <w:pPr>
              <w:jc w:val="center"/>
              <w:rPr>
                <w:color w:val="000000" w:themeColor="text1"/>
              </w:rPr>
            </w:pPr>
            <w:r w:rsidRPr="00492C2C">
              <w:rPr>
                <w:color w:val="000000" w:themeColor="text1"/>
              </w:rPr>
              <w:t>0.45</w:t>
            </w:r>
          </w:p>
        </w:tc>
        <w:tc>
          <w:tcPr>
            <w:tcW w:w="391" w:type="pct"/>
            <w:shd w:val="clear" w:color="auto" w:fill="F2F2F2" w:themeFill="background1" w:themeFillShade="F2"/>
          </w:tcPr>
          <w:p w14:paraId="22360EB4" w14:textId="77777777" w:rsidR="00331862" w:rsidRPr="00492C2C" w:rsidRDefault="00331862" w:rsidP="0026326F">
            <w:pPr>
              <w:jc w:val="center"/>
              <w:rPr>
                <w:color w:val="000000" w:themeColor="text1"/>
              </w:rPr>
            </w:pPr>
            <w:r w:rsidRPr="00492C2C">
              <w:rPr>
                <w:color w:val="000000" w:themeColor="text1"/>
              </w:rPr>
              <w:t>0.50</w:t>
            </w:r>
          </w:p>
        </w:tc>
      </w:tr>
      <w:tr w:rsidR="00331862" w:rsidRPr="00492C2C" w14:paraId="7FF5CF01" w14:textId="77777777" w:rsidTr="0026326F">
        <w:trPr>
          <w:trHeight w:val="20"/>
        </w:trPr>
        <w:tc>
          <w:tcPr>
            <w:tcW w:w="1554" w:type="pct"/>
            <w:shd w:val="clear" w:color="auto" w:fill="F2F2F2" w:themeFill="background1" w:themeFillShade="F2"/>
          </w:tcPr>
          <w:p w14:paraId="150E777E"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shd w:val="clear" w:color="auto" w:fill="F2F2F2" w:themeFill="background1" w:themeFillShade="F2"/>
          </w:tcPr>
          <w:p w14:paraId="670ADE2F" w14:textId="77777777" w:rsidR="00331862" w:rsidRPr="00492C2C" w:rsidRDefault="00331862" w:rsidP="0026326F">
            <w:pPr>
              <w:jc w:val="center"/>
              <w:rPr>
                <w:color w:val="000000" w:themeColor="text1"/>
              </w:rPr>
            </w:pPr>
            <w:r w:rsidRPr="00492C2C">
              <w:rPr>
                <w:color w:val="000000" w:themeColor="text1"/>
              </w:rPr>
              <w:t>&lt;0.01</w:t>
            </w:r>
          </w:p>
        </w:tc>
        <w:tc>
          <w:tcPr>
            <w:tcW w:w="587" w:type="pct"/>
            <w:shd w:val="clear" w:color="auto" w:fill="F2F2F2" w:themeFill="background1" w:themeFillShade="F2"/>
          </w:tcPr>
          <w:p w14:paraId="26FAA0DE" w14:textId="77777777" w:rsidR="00331862" w:rsidRPr="00492C2C" w:rsidRDefault="00331862" w:rsidP="0026326F">
            <w:pPr>
              <w:jc w:val="center"/>
              <w:rPr>
                <w:color w:val="000000" w:themeColor="text1"/>
              </w:rPr>
            </w:pPr>
            <w:r w:rsidRPr="00492C2C">
              <w:rPr>
                <w:color w:val="000000" w:themeColor="text1"/>
              </w:rPr>
              <w:t>0.96</w:t>
            </w:r>
          </w:p>
        </w:tc>
        <w:tc>
          <w:tcPr>
            <w:tcW w:w="623" w:type="pct"/>
            <w:shd w:val="clear" w:color="auto" w:fill="F2F2F2" w:themeFill="background1" w:themeFillShade="F2"/>
          </w:tcPr>
          <w:p w14:paraId="77FA3EC9" w14:textId="77777777" w:rsidR="00331862" w:rsidRPr="00492C2C" w:rsidRDefault="00331862" w:rsidP="0026326F">
            <w:pPr>
              <w:jc w:val="center"/>
              <w:rPr>
                <w:color w:val="000000" w:themeColor="text1"/>
              </w:rPr>
            </w:pPr>
            <w:r w:rsidRPr="00492C2C">
              <w:rPr>
                <w:color w:val="000000" w:themeColor="text1"/>
              </w:rPr>
              <w:t>4574298</w:t>
            </w:r>
          </w:p>
        </w:tc>
        <w:tc>
          <w:tcPr>
            <w:tcW w:w="489" w:type="pct"/>
            <w:shd w:val="clear" w:color="auto" w:fill="F2F2F2" w:themeFill="background1" w:themeFillShade="F2"/>
          </w:tcPr>
          <w:p w14:paraId="56479290" w14:textId="77777777" w:rsidR="00331862" w:rsidRPr="00492C2C" w:rsidRDefault="00331862" w:rsidP="0026326F">
            <w:pPr>
              <w:jc w:val="center"/>
              <w:rPr>
                <w:color w:val="000000" w:themeColor="text1"/>
              </w:rPr>
            </w:pPr>
            <w:r w:rsidRPr="00492C2C">
              <w:rPr>
                <w:b/>
                <w:bCs/>
                <w:color w:val="000000" w:themeColor="text1"/>
              </w:rPr>
              <w:t>&lt;0.001</w:t>
            </w:r>
          </w:p>
        </w:tc>
        <w:tc>
          <w:tcPr>
            <w:tcW w:w="751" w:type="pct"/>
            <w:shd w:val="clear" w:color="auto" w:fill="F2F2F2" w:themeFill="background1" w:themeFillShade="F2"/>
          </w:tcPr>
          <w:p w14:paraId="12CE8DBC" w14:textId="77777777" w:rsidR="00331862" w:rsidRPr="00492C2C" w:rsidRDefault="00331862" w:rsidP="0026326F">
            <w:pPr>
              <w:jc w:val="center"/>
              <w:rPr>
                <w:color w:val="000000" w:themeColor="text1"/>
              </w:rPr>
            </w:pPr>
            <w:r w:rsidRPr="00492C2C">
              <w:rPr>
                <w:color w:val="000000" w:themeColor="text1"/>
              </w:rPr>
              <w:t>78480</w:t>
            </w:r>
          </w:p>
        </w:tc>
        <w:tc>
          <w:tcPr>
            <w:tcW w:w="391" w:type="pct"/>
            <w:shd w:val="clear" w:color="auto" w:fill="F2F2F2" w:themeFill="background1" w:themeFillShade="F2"/>
          </w:tcPr>
          <w:p w14:paraId="19201C99" w14:textId="77777777" w:rsidR="00331862" w:rsidRPr="00492C2C" w:rsidRDefault="00331862" w:rsidP="0026326F">
            <w:pPr>
              <w:jc w:val="center"/>
              <w:rPr>
                <w:color w:val="000000" w:themeColor="text1"/>
              </w:rPr>
            </w:pPr>
            <w:r w:rsidRPr="00492C2C">
              <w:rPr>
                <w:b/>
                <w:bCs/>
                <w:color w:val="000000" w:themeColor="text1"/>
              </w:rPr>
              <w:t>&lt;0.001</w:t>
            </w:r>
          </w:p>
        </w:tc>
      </w:tr>
      <w:tr w:rsidR="00331862" w:rsidRPr="00492C2C" w14:paraId="649809CD" w14:textId="77777777" w:rsidTr="0026326F">
        <w:trPr>
          <w:trHeight w:val="20"/>
        </w:trPr>
        <w:tc>
          <w:tcPr>
            <w:tcW w:w="1554" w:type="pct"/>
          </w:tcPr>
          <w:p w14:paraId="141346C3" w14:textId="77777777" w:rsidR="00331862" w:rsidRPr="00492C2C" w:rsidRDefault="00331862" w:rsidP="0026326F">
            <w:pPr>
              <w:rPr>
                <w:i/>
                <w:iCs/>
                <w:color w:val="000000" w:themeColor="text1"/>
              </w:rPr>
            </w:pPr>
            <w:r w:rsidRPr="00492C2C">
              <w:rPr>
                <w:i/>
                <w:iCs/>
                <w:color w:val="000000" w:themeColor="text1"/>
              </w:rPr>
              <w:t>Erigeron strigosus</w:t>
            </w:r>
          </w:p>
        </w:tc>
        <w:tc>
          <w:tcPr>
            <w:tcW w:w="605" w:type="pct"/>
          </w:tcPr>
          <w:p w14:paraId="428E61CF" w14:textId="77777777" w:rsidR="00331862" w:rsidRPr="00492C2C" w:rsidRDefault="00331862" w:rsidP="0026326F">
            <w:pPr>
              <w:jc w:val="center"/>
              <w:rPr>
                <w:color w:val="000000" w:themeColor="text1"/>
              </w:rPr>
            </w:pPr>
          </w:p>
        </w:tc>
        <w:tc>
          <w:tcPr>
            <w:tcW w:w="587" w:type="pct"/>
          </w:tcPr>
          <w:p w14:paraId="6B4B1A2A" w14:textId="77777777" w:rsidR="00331862" w:rsidRPr="00492C2C" w:rsidRDefault="00331862" w:rsidP="0026326F">
            <w:pPr>
              <w:jc w:val="center"/>
              <w:rPr>
                <w:color w:val="000000" w:themeColor="text1"/>
              </w:rPr>
            </w:pPr>
          </w:p>
        </w:tc>
        <w:tc>
          <w:tcPr>
            <w:tcW w:w="623" w:type="pct"/>
          </w:tcPr>
          <w:p w14:paraId="3B37A08A" w14:textId="77777777" w:rsidR="00331862" w:rsidRPr="00492C2C" w:rsidRDefault="00331862" w:rsidP="0026326F">
            <w:pPr>
              <w:jc w:val="center"/>
              <w:rPr>
                <w:color w:val="000000" w:themeColor="text1"/>
              </w:rPr>
            </w:pPr>
          </w:p>
        </w:tc>
        <w:tc>
          <w:tcPr>
            <w:tcW w:w="489" w:type="pct"/>
          </w:tcPr>
          <w:p w14:paraId="60169B88" w14:textId="77777777" w:rsidR="00331862" w:rsidRPr="00492C2C" w:rsidRDefault="00331862" w:rsidP="0026326F">
            <w:pPr>
              <w:jc w:val="center"/>
              <w:rPr>
                <w:color w:val="000000" w:themeColor="text1"/>
              </w:rPr>
            </w:pPr>
          </w:p>
        </w:tc>
        <w:tc>
          <w:tcPr>
            <w:tcW w:w="751" w:type="pct"/>
          </w:tcPr>
          <w:p w14:paraId="5E59A298" w14:textId="77777777" w:rsidR="00331862" w:rsidRPr="00492C2C" w:rsidRDefault="00331862" w:rsidP="0026326F">
            <w:pPr>
              <w:jc w:val="center"/>
              <w:rPr>
                <w:color w:val="000000" w:themeColor="text1"/>
              </w:rPr>
            </w:pPr>
          </w:p>
        </w:tc>
        <w:tc>
          <w:tcPr>
            <w:tcW w:w="391" w:type="pct"/>
          </w:tcPr>
          <w:p w14:paraId="2FBF9A87" w14:textId="77777777" w:rsidR="00331862" w:rsidRPr="00492C2C" w:rsidRDefault="00331862" w:rsidP="0026326F">
            <w:pPr>
              <w:jc w:val="center"/>
              <w:rPr>
                <w:color w:val="000000" w:themeColor="text1"/>
              </w:rPr>
            </w:pPr>
          </w:p>
        </w:tc>
      </w:tr>
      <w:tr w:rsidR="00331862" w:rsidRPr="00492C2C" w14:paraId="5E753490" w14:textId="77777777" w:rsidTr="0026326F">
        <w:trPr>
          <w:trHeight w:val="20"/>
        </w:trPr>
        <w:tc>
          <w:tcPr>
            <w:tcW w:w="1554" w:type="pct"/>
          </w:tcPr>
          <w:p w14:paraId="37BCF8BB" w14:textId="77777777" w:rsidR="00331862" w:rsidRPr="00492C2C" w:rsidRDefault="00331862" w:rsidP="0026326F">
            <w:pPr>
              <w:jc w:val="right"/>
              <w:rPr>
                <w:color w:val="000000" w:themeColor="text1"/>
              </w:rPr>
            </w:pPr>
            <w:r w:rsidRPr="00492C2C">
              <w:rPr>
                <w:color w:val="000000" w:themeColor="text1"/>
              </w:rPr>
              <w:t>hay harvest</w:t>
            </w:r>
          </w:p>
        </w:tc>
        <w:tc>
          <w:tcPr>
            <w:tcW w:w="605" w:type="pct"/>
          </w:tcPr>
          <w:p w14:paraId="679EF00E" w14:textId="77777777" w:rsidR="00331862" w:rsidRPr="00492C2C" w:rsidRDefault="00331862" w:rsidP="0026326F">
            <w:pPr>
              <w:jc w:val="center"/>
              <w:rPr>
                <w:color w:val="000000" w:themeColor="text1"/>
              </w:rPr>
            </w:pPr>
            <w:r w:rsidRPr="00492C2C">
              <w:rPr>
                <w:color w:val="000000" w:themeColor="text1"/>
              </w:rPr>
              <w:t>0.47</w:t>
            </w:r>
          </w:p>
        </w:tc>
        <w:tc>
          <w:tcPr>
            <w:tcW w:w="587" w:type="pct"/>
          </w:tcPr>
          <w:p w14:paraId="576C25EC" w14:textId="77777777" w:rsidR="00331862" w:rsidRPr="00492C2C" w:rsidRDefault="00331862" w:rsidP="0026326F">
            <w:pPr>
              <w:jc w:val="center"/>
              <w:rPr>
                <w:color w:val="000000" w:themeColor="text1"/>
              </w:rPr>
            </w:pPr>
            <w:r w:rsidRPr="00492C2C">
              <w:rPr>
                <w:color w:val="000000" w:themeColor="text1"/>
              </w:rPr>
              <w:t>0.49</w:t>
            </w:r>
          </w:p>
        </w:tc>
        <w:tc>
          <w:tcPr>
            <w:tcW w:w="623" w:type="pct"/>
          </w:tcPr>
          <w:p w14:paraId="6AF7AA98" w14:textId="77777777" w:rsidR="00331862" w:rsidRPr="00492C2C" w:rsidRDefault="00331862" w:rsidP="0026326F">
            <w:pPr>
              <w:jc w:val="center"/>
              <w:rPr>
                <w:color w:val="000000" w:themeColor="text1"/>
              </w:rPr>
            </w:pPr>
            <w:r w:rsidRPr="00492C2C">
              <w:rPr>
                <w:color w:val="000000" w:themeColor="text1"/>
              </w:rPr>
              <w:t>0.67</w:t>
            </w:r>
          </w:p>
        </w:tc>
        <w:tc>
          <w:tcPr>
            <w:tcW w:w="489" w:type="pct"/>
          </w:tcPr>
          <w:p w14:paraId="3A587D95" w14:textId="77777777" w:rsidR="00331862" w:rsidRPr="00492C2C" w:rsidRDefault="00331862" w:rsidP="0026326F">
            <w:pPr>
              <w:jc w:val="center"/>
              <w:rPr>
                <w:color w:val="000000" w:themeColor="text1"/>
              </w:rPr>
            </w:pPr>
            <w:r w:rsidRPr="00492C2C">
              <w:rPr>
                <w:color w:val="000000" w:themeColor="text1"/>
              </w:rPr>
              <w:t>0.41</w:t>
            </w:r>
          </w:p>
        </w:tc>
        <w:tc>
          <w:tcPr>
            <w:tcW w:w="751" w:type="pct"/>
          </w:tcPr>
          <w:p w14:paraId="6FD69A69" w14:textId="77777777" w:rsidR="00331862" w:rsidRPr="00492C2C" w:rsidRDefault="00331862" w:rsidP="0026326F">
            <w:pPr>
              <w:jc w:val="center"/>
              <w:rPr>
                <w:color w:val="000000" w:themeColor="text1"/>
              </w:rPr>
            </w:pPr>
            <w:r w:rsidRPr="00492C2C">
              <w:rPr>
                <w:color w:val="000000" w:themeColor="text1"/>
              </w:rPr>
              <w:t>1.16</w:t>
            </w:r>
          </w:p>
        </w:tc>
        <w:tc>
          <w:tcPr>
            <w:tcW w:w="391" w:type="pct"/>
          </w:tcPr>
          <w:p w14:paraId="16EEB3D2" w14:textId="77777777" w:rsidR="00331862" w:rsidRPr="00492C2C" w:rsidRDefault="00331862" w:rsidP="0026326F">
            <w:pPr>
              <w:jc w:val="center"/>
              <w:rPr>
                <w:color w:val="000000" w:themeColor="text1"/>
              </w:rPr>
            </w:pPr>
            <w:r w:rsidRPr="00492C2C">
              <w:rPr>
                <w:color w:val="000000" w:themeColor="text1"/>
              </w:rPr>
              <w:t>0.28</w:t>
            </w:r>
          </w:p>
        </w:tc>
      </w:tr>
      <w:tr w:rsidR="00331862" w:rsidRPr="00492C2C" w14:paraId="63717CB5" w14:textId="77777777" w:rsidTr="0026326F">
        <w:trPr>
          <w:trHeight w:val="20"/>
        </w:trPr>
        <w:tc>
          <w:tcPr>
            <w:tcW w:w="1554" w:type="pct"/>
          </w:tcPr>
          <w:p w14:paraId="516E57C5"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tcPr>
          <w:p w14:paraId="112A0A25" w14:textId="77777777" w:rsidR="00331862" w:rsidRPr="00492C2C" w:rsidRDefault="00331862" w:rsidP="0026326F">
            <w:pPr>
              <w:jc w:val="center"/>
              <w:rPr>
                <w:color w:val="000000" w:themeColor="text1"/>
              </w:rPr>
            </w:pPr>
            <w:r w:rsidRPr="00492C2C">
              <w:rPr>
                <w:color w:val="000000" w:themeColor="text1"/>
              </w:rPr>
              <w:t>1.86</w:t>
            </w:r>
          </w:p>
        </w:tc>
        <w:tc>
          <w:tcPr>
            <w:tcW w:w="587" w:type="pct"/>
          </w:tcPr>
          <w:p w14:paraId="14D3DE4C" w14:textId="77777777" w:rsidR="00331862" w:rsidRPr="00492C2C" w:rsidRDefault="00331862" w:rsidP="0026326F">
            <w:pPr>
              <w:jc w:val="center"/>
              <w:rPr>
                <w:color w:val="000000" w:themeColor="text1"/>
              </w:rPr>
            </w:pPr>
            <w:r w:rsidRPr="00492C2C">
              <w:rPr>
                <w:color w:val="000000" w:themeColor="text1"/>
              </w:rPr>
              <w:t>0.17</w:t>
            </w:r>
          </w:p>
        </w:tc>
        <w:tc>
          <w:tcPr>
            <w:tcW w:w="623" w:type="pct"/>
          </w:tcPr>
          <w:p w14:paraId="1F03CD92" w14:textId="77777777" w:rsidR="00331862" w:rsidRPr="00492C2C" w:rsidRDefault="00331862" w:rsidP="0026326F">
            <w:pPr>
              <w:jc w:val="center"/>
              <w:rPr>
                <w:color w:val="000000" w:themeColor="text1"/>
              </w:rPr>
            </w:pPr>
            <w:r w:rsidRPr="00492C2C">
              <w:rPr>
                <w:color w:val="000000" w:themeColor="text1"/>
              </w:rPr>
              <w:t>19784692</w:t>
            </w:r>
          </w:p>
        </w:tc>
        <w:tc>
          <w:tcPr>
            <w:tcW w:w="489" w:type="pct"/>
          </w:tcPr>
          <w:p w14:paraId="6FF22A36" w14:textId="77777777" w:rsidR="00331862" w:rsidRPr="00492C2C" w:rsidRDefault="00331862" w:rsidP="0026326F">
            <w:pPr>
              <w:jc w:val="center"/>
              <w:rPr>
                <w:color w:val="000000" w:themeColor="text1"/>
              </w:rPr>
            </w:pPr>
            <w:r w:rsidRPr="00492C2C">
              <w:rPr>
                <w:b/>
                <w:bCs/>
                <w:color w:val="000000" w:themeColor="text1"/>
              </w:rPr>
              <w:t>&lt; 0.001</w:t>
            </w:r>
          </w:p>
        </w:tc>
        <w:tc>
          <w:tcPr>
            <w:tcW w:w="751" w:type="pct"/>
          </w:tcPr>
          <w:p w14:paraId="384A4118" w14:textId="77777777" w:rsidR="00331862" w:rsidRPr="00492C2C" w:rsidRDefault="00331862" w:rsidP="0026326F">
            <w:pPr>
              <w:jc w:val="center"/>
              <w:rPr>
                <w:color w:val="000000" w:themeColor="text1"/>
              </w:rPr>
            </w:pPr>
            <w:r w:rsidRPr="00492C2C">
              <w:rPr>
                <w:color w:val="000000" w:themeColor="text1"/>
              </w:rPr>
              <w:t>1123909</w:t>
            </w:r>
          </w:p>
        </w:tc>
        <w:tc>
          <w:tcPr>
            <w:tcW w:w="391" w:type="pct"/>
          </w:tcPr>
          <w:p w14:paraId="13B009B7" w14:textId="77777777" w:rsidR="00331862" w:rsidRPr="00492C2C" w:rsidRDefault="00331862" w:rsidP="0026326F">
            <w:pPr>
              <w:jc w:val="center"/>
              <w:rPr>
                <w:color w:val="000000" w:themeColor="text1"/>
              </w:rPr>
            </w:pPr>
            <w:r w:rsidRPr="00492C2C">
              <w:rPr>
                <w:b/>
                <w:bCs/>
                <w:color w:val="000000" w:themeColor="text1"/>
              </w:rPr>
              <w:t>&lt;0.001</w:t>
            </w:r>
          </w:p>
        </w:tc>
      </w:tr>
      <w:tr w:rsidR="00331862" w:rsidRPr="00492C2C" w14:paraId="14BF886C" w14:textId="77777777" w:rsidTr="0026326F">
        <w:trPr>
          <w:trHeight w:val="20"/>
        </w:trPr>
        <w:tc>
          <w:tcPr>
            <w:tcW w:w="1554" w:type="pct"/>
            <w:shd w:val="clear" w:color="auto" w:fill="F2F2F2" w:themeFill="background1" w:themeFillShade="F2"/>
          </w:tcPr>
          <w:p w14:paraId="13CA13AF" w14:textId="77777777" w:rsidR="00331862" w:rsidRPr="00492C2C" w:rsidRDefault="00331862" w:rsidP="0026326F">
            <w:pPr>
              <w:rPr>
                <w:i/>
                <w:iCs/>
                <w:color w:val="000000" w:themeColor="text1"/>
              </w:rPr>
            </w:pPr>
            <w:r w:rsidRPr="00492C2C">
              <w:rPr>
                <w:i/>
                <w:iCs/>
                <w:color w:val="000000" w:themeColor="text1"/>
              </w:rPr>
              <w:t>Solidago nemoralis</w:t>
            </w:r>
          </w:p>
        </w:tc>
        <w:tc>
          <w:tcPr>
            <w:tcW w:w="605" w:type="pct"/>
            <w:shd w:val="clear" w:color="auto" w:fill="F2F2F2" w:themeFill="background1" w:themeFillShade="F2"/>
          </w:tcPr>
          <w:p w14:paraId="4A61D194" w14:textId="77777777" w:rsidR="00331862" w:rsidRPr="00492C2C" w:rsidRDefault="00331862" w:rsidP="0026326F">
            <w:pPr>
              <w:jc w:val="center"/>
              <w:rPr>
                <w:color w:val="000000" w:themeColor="text1"/>
              </w:rPr>
            </w:pPr>
          </w:p>
        </w:tc>
        <w:tc>
          <w:tcPr>
            <w:tcW w:w="587" w:type="pct"/>
            <w:shd w:val="clear" w:color="auto" w:fill="F2F2F2" w:themeFill="background1" w:themeFillShade="F2"/>
          </w:tcPr>
          <w:p w14:paraId="25B1ECAA" w14:textId="77777777" w:rsidR="00331862" w:rsidRPr="00492C2C" w:rsidRDefault="00331862" w:rsidP="0026326F">
            <w:pPr>
              <w:jc w:val="center"/>
              <w:rPr>
                <w:color w:val="000000" w:themeColor="text1"/>
              </w:rPr>
            </w:pPr>
          </w:p>
        </w:tc>
        <w:tc>
          <w:tcPr>
            <w:tcW w:w="623" w:type="pct"/>
            <w:shd w:val="clear" w:color="auto" w:fill="F2F2F2" w:themeFill="background1" w:themeFillShade="F2"/>
          </w:tcPr>
          <w:p w14:paraId="35D0FDB1" w14:textId="77777777" w:rsidR="00331862" w:rsidRPr="00492C2C" w:rsidRDefault="00331862" w:rsidP="0026326F">
            <w:pPr>
              <w:jc w:val="center"/>
              <w:rPr>
                <w:color w:val="000000" w:themeColor="text1"/>
              </w:rPr>
            </w:pPr>
          </w:p>
        </w:tc>
        <w:tc>
          <w:tcPr>
            <w:tcW w:w="489" w:type="pct"/>
            <w:shd w:val="clear" w:color="auto" w:fill="F2F2F2" w:themeFill="background1" w:themeFillShade="F2"/>
          </w:tcPr>
          <w:p w14:paraId="2DA1312A" w14:textId="77777777" w:rsidR="00331862" w:rsidRPr="00492C2C" w:rsidRDefault="00331862" w:rsidP="0026326F">
            <w:pPr>
              <w:jc w:val="center"/>
              <w:rPr>
                <w:color w:val="000000" w:themeColor="text1"/>
              </w:rPr>
            </w:pPr>
          </w:p>
        </w:tc>
        <w:tc>
          <w:tcPr>
            <w:tcW w:w="751" w:type="pct"/>
            <w:shd w:val="clear" w:color="auto" w:fill="F2F2F2" w:themeFill="background1" w:themeFillShade="F2"/>
          </w:tcPr>
          <w:p w14:paraId="1BE7E523" w14:textId="77777777" w:rsidR="00331862" w:rsidRPr="00492C2C" w:rsidRDefault="00331862" w:rsidP="0026326F">
            <w:pPr>
              <w:jc w:val="center"/>
              <w:rPr>
                <w:color w:val="000000" w:themeColor="text1"/>
              </w:rPr>
            </w:pPr>
          </w:p>
        </w:tc>
        <w:tc>
          <w:tcPr>
            <w:tcW w:w="391" w:type="pct"/>
            <w:shd w:val="clear" w:color="auto" w:fill="F2F2F2" w:themeFill="background1" w:themeFillShade="F2"/>
          </w:tcPr>
          <w:p w14:paraId="2A4E3121" w14:textId="77777777" w:rsidR="00331862" w:rsidRPr="00492C2C" w:rsidRDefault="00331862" w:rsidP="0026326F">
            <w:pPr>
              <w:jc w:val="center"/>
              <w:rPr>
                <w:color w:val="000000" w:themeColor="text1"/>
              </w:rPr>
            </w:pPr>
          </w:p>
        </w:tc>
      </w:tr>
      <w:tr w:rsidR="00331862" w:rsidRPr="00492C2C" w14:paraId="58292876" w14:textId="77777777" w:rsidTr="0026326F">
        <w:trPr>
          <w:trHeight w:val="20"/>
        </w:trPr>
        <w:tc>
          <w:tcPr>
            <w:tcW w:w="1554" w:type="pct"/>
            <w:shd w:val="clear" w:color="auto" w:fill="F2F2F2" w:themeFill="background1" w:themeFillShade="F2"/>
          </w:tcPr>
          <w:p w14:paraId="12E14B03" w14:textId="77777777" w:rsidR="00331862" w:rsidRPr="00492C2C" w:rsidRDefault="00331862" w:rsidP="0026326F">
            <w:pPr>
              <w:jc w:val="right"/>
              <w:rPr>
                <w:color w:val="000000" w:themeColor="text1"/>
              </w:rPr>
            </w:pPr>
            <w:r w:rsidRPr="00492C2C">
              <w:rPr>
                <w:color w:val="000000" w:themeColor="text1"/>
              </w:rPr>
              <w:t>hay harvest</w:t>
            </w:r>
          </w:p>
        </w:tc>
        <w:tc>
          <w:tcPr>
            <w:tcW w:w="605" w:type="pct"/>
            <w:shd w:val="clear" w:color="auto" w:fill="F2F2F2" w:themeFill="background1" w:themeFillShade="F2"/>
          </w:tcPr>
          <w:p w14:paraId="68077945" w14:textId="77777777" w:rsidR="00331862" w:rsidRPr="00492C2C" w:rsidRDefault="00331862" w:rsidP="0026326F">
            <w:pPr>
              <w:jc w:val="center"/>
              <w:rPr>
                <w:color w:val="000000" w:themeColor="text1"/>
              </w:rPr>
            </w:pPr>
            <w:r w:rsidRPr="00492C2C">
              <w:rPr>
                <w:color w:val="000000" w:themeColor="text1"/>
              </w:rPr>
              <w:t>0.14</w:t>
            </w:r>
          </w:p>
        </w:tc>
        <w:tc>
          <w:tcPr>
            <w:tcW w:w="587" w:type="pct"/>
            <w:shd w:val="clear" w:color="auto" w:fill="F2F2F2" w:themeFill="background1" w:themeFillShade="F2"/>
          </w:tcPr>
          <w:p w14:paraId="01C43B57" w14:textId="77777777" w:rsidR="00331862" w:rsidRPr="00492C2C" w:rsidRDefault="00331862" w:rsidP="0026326F">
            <w:pPr>
              <w:jc w:val="center"/>
              <w:rPr>
                <w:color w:val="000000" w:themeColor="text1"/>
              </w:rPr>
            </w:pPr>
            <w:r w:rsidRPr="00492C2C">
              <w:rPr>
                <w:color w:val="000000" w:themeColor="text1"/>
              </w:rPr>
              <w:t>0.70</w:t>
            </w:r>
          </w:p>
        </w:tc>
        <w:tc>
          <w:tcPr>
            <w:tcW w:w="623" w:type="pct"/>
            <w:shd w:val="clear" w:color="auto" w:fill="F2F2F2" w:themeFill="background1" w:themeFillShade="F2"/>
          </w:tcPr>
          <w:p w14:paraId="602521F7" w14:textId="77777777" w:rsidR="00331862" w:rsidRPr="00492C2C" w:rsidRDefault="00331862" w:rsidP="0026326F">
            <w:pPr>
              <w:jc w:val="center"/>
              <w:rPr>
                <w:color w:val="000000" w:themeColor="text1"/>
              </w:rPr>
            </w:pPr>
            <w:r w:rsidRPr="00492C2C">
              <w:rPr>
                <w:color w:val="000000" w:themeColor="text1"/>
              </w:rPr>
              <w:t>0.67</w:t>
            </w:r>
          </w:p>
        </w:tc>
        <w:tc>
          <w:tcPr>
            <w:tcW w:w="489" w:type="pct"/>
            <w:shd w:val="clear" w:color="auto" w:fill="F2F2F2" w:themeFill="background1" w:themeFillShade="F2"/>
          </w:tcPr>
          <w:p w14:paraId="0B94E4C4" w14:textId="77777777" w:rsidR="00331862" w:rsidRPr="00492C2C" w:rsidRDefault="00331862" w:rsidP="0026326F">
            <w:pPr>
              <w:jc w:val="center"/>
              <w:rPr>
                <w:color w:val="000000" w:themeColor="text1"/>
              </w:rPr>
            </w:pPr>
            <w:r w:rsidRPr="00492C2C">
              <w:rPr>
                <w:color w:val="000000" w:themeColor="text1"/>
              </w:rPr>
              <w:t>0.41</w:t>
            </w:r>
          </w:p>
        </w:tc>
        <w:tc>
          <w:tcPr>
            <w:tcW w:w="751" w:type="pct"/>
            <w:shd w:val="clear" w:color="auto" w:fill="F2F2F2" w:themeFill="background1" w:themeFillShade="F2"/>
          </w:tcPr>
          <w:p w14:paraId="6A18EA20" w14:textId="77777777" w:rsidR="00331862" w:rsidRPr="00492C2C" w:rsidRDefault="00331862" w:rsidP="0026326F">
            <w:pPr>
              <w:jc w:val="center"/>
              <w:rPr>
                <w:color w:val="000000" w:themeColor="text1"/>
              </w:rPr>
            </w:pPr>
            <w:r w:rsidRPr="00492C2C">
              <w:rPr>
                <w:color w:val="000000" w:themeColor="text1"/>
              </w:rPr>
              <w:t>47659</w:t>
            </w:r>
          </w:p>
        </w:tc>
        <w:tc>
          <w:tcPr>
            <w:tcW w:w="391" w:type="pct"/>
            <w:shd w:val="clear" w:color="auto" w:fill="F2F2F2" w:themeFill="background1" w:themeFillShade="F2"/>
          </w:tcPr>
          <w:p w14:paraId="58DAACEF" w14:textId="77777777" w:rsidR="00331862" w:rsidRPr="00492C2C" w:rsidRDefault="00331862" w:rsidP="0026326F">
            <w:pPr>
              <w:jc w:val="center"/>
              <w:rPr>
                <w:color w:val="000000" w:themeColor="text1"/>
              </w:rPr>
            </w:pPr>
            <w:r w:rsidRPr="00492C2C">
              <w:rPr>
                <w:b/>
                <w:bCs/>
                <w:color w:val="000000" w:themeColor="text1"/>
              </w:rPr>
              <w:t>&lt;0.001</w:t>
            </w:r>
          </w:p>
        </w:tc>
      </w:tr>
      <w:tr w:rsidR="00331862" w:rsidRPr="00492C2C" w14:paraId="685DF05B" w14:textId="77777777" w:rsidTr="0026326F">
        <w:trPr>
          <w:trHeight w:val="20"/>
        </w:trPr>
        <w:tc>
          <w:tcPr>
            <w:tcW w:w="1554" w:type="pct"/>
            <w:shd w:val="clear" w:color="auto" w:fill="F2F2F2" w:themeFill="background1" w:themeFillShade="F2"/>
          </w:tcPr>
          <w:p w14:paraId="3E021654"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shd w:val="clear" w:color="auto" w:fill="F2F2F2" w:themeFill="background1" w:themeFillShade="F2"/>
          </w:tcPr>
          <w:p w14:paraId="711F57B9" w14:textId="77777777" w:rsidR="00331862" w:rsidRPr="00492C2C" w:rsidRDefault="00331862" w:rsidP="0026326F">
            <w:pPr>
              <w:jc w:val="center"/>
              <w:rPr>
                <w:color w:val="000000" w:themeColor="text1"/>
              </w:rPr>
            </w:pPr>
            <w:r w:rsidRPr="00492C2C">
              <w:rPr>
                <w:color w:val="000000" w:themeColor="text1"/>
              </w:rPr>
              <w:t>1.76</w:t>
            </w:r>
          </w:p>
        </w:tc>
        <w:tc>
          <w:tcPr>
            <w:tcW w:w="587" w:type="pct"/>
            <w:shd w:val="clear" w:color="auto" w:fill="F2F2F2" w:themeFill="background1" w:themeFillShade="F2"/>
          </w:tcPr>
          <w:p w14:paraId="5A7551C9" w14:textId="77777777" w:rsidR="00331862" w:rsidRPr="00492C2C" w:rsidRDefault="00331862" w:rsidP="0026326F">
            <w:pPr>
              <w:jc w:val="center"/>
              <w:rPr>
                <w:color w:val="000000" w:themeColor="text1"/>
              </w:rPr>
            </w:pPr>
            <w:r w:rsidRPr="00492C2C">
              <w:rPr>
                <w:color w:val="000000" w:themeColor="text1"/>
              </w:rPr>
              <w:t>0.18</w:t>
            </w:r>
          </w:p>
        </w:tc>
        <w:tc>
          <w:tcPr>
            <w:tcW w:w="623" w:type="pct"/>
            <w:shd w:val="clear" w:color="auto" w:fill="F2F2F2" w:themeFill="background1" w:themeFillShade="F2"/>
          </w:tcPr>
          <w:p w14:paraId="61CF7657" w14:textId="77777777" w:rsidR="00331862" w:rsidRPr="00492C2C" w:rsidRDefault="00331862" w:rsidP="0026326F">
            <w:pPr>
              <w:jc w:val="center"/>
              <w:rPr>
                <w:color w:val="000000" w:themeColor="text1"/>
              </w:rPr>
            </w:pPr>
            <w:r w:rsidRPr="00492C2C">
              <w:rPr>
                <w:color w:val="000000" w:themeColor="text1"/>
              </w:rPr>
              <w:t>49310885</w:t>
            </w:r>
          </w:p>
        </w:tc>
        <w:tc>
          <w:tcPr>
            <w:tcW w:w="489" w:type="pct"/>
            <w:shd w:val="clear" w:color="auto" w:fill="F2F2F2" w:themeFill="background1" w:themeFillShade="F2"/>
          </w:tcPr>
          <w:p w14:paraId="6EFBDE24" w14:textId="77777777" w:rsidR="00331862" w:rsidRPr="00492C2C" w:rsidRDefault="00331862" w:rsidP="0026326F">
            <w:pPr>
              <w:jc w:val="center"/>
              <w:rPr>
                <w:color w:val="000000" w:themeColor="text1"/>
              </w:rPr>
            </w:pPr>
            <w:r w:rsidRPr="00492C2C">
              <w:rPr>
                <w:b/>
                <w:bCs/>
                <w:color w:val="000000" w:themeColor="text1"/>
              </w:rPr>
              <w:t>&lt; 0.001</w:t>
            </w:r>
          </w:p>
        </w:tc>
        <w:tc>
          <w:tcPr>
            <w:tcW w:w="751" w:type="pct"/>
            <w:shd w:val="clear" w:color="auto" w:fill="F2F2F2" w:themeFill="background1" w:themeFillShade="F2"/>
          </w:tcPr>
          <w:p w14:paraId="4F85F28E" w14:textId="77777777" w:rsidR="00331862" w:rsidRPr="00492C2C" w:rsidRDefault="00331862" w:rsidP="0026326F">
            <w:pPr>
              <w:jc w:val="center"/>
              <w:rPr>
                <w:color w:val="000000" w:themeColor="text1"/>
              </w:rPr>
            </w:pPr>
            <w:r w:rsidRPr="00492C2C">
              <w:rPr>
                <w:color w:val="000000" w:themeColor="text1"/>
              </w:rPr>
              <w:t>33.13</w:t>
            </w:r>
          </w:p>
        </w:tc>
        <w:tc>
          <w:tcPr>
            <w:tcW w:w="391" w:type="pct"/>
            <w:shd w:val="clear" w:color="auto" w:fill="F2F2F2" w:themeFill="background1" w:themeFillShade="F2"/>
          </w:tcPr>
          <w:p w14:paraId="60B70594" w14:textId="77777777" w:rsidR="00331862" w:rsidRPr="00492C2C" w:rsidRDefault="00331862" w:rsidP="0026326F">
            <w:pPr>
              <w:jc w:val="center"/>
              <w:rPr>
                <w:color w:val="000000" w:themeColor="text1"/>
              </w:rPr>
            </w:pPr>
            <w:r w:rsidRPr="00492C2C">
              <w:rPr>
                <w:b/>
                <w:bCs/>
                <w:color w:val="000000" w:themeColor="text1"/>
              </w:rPr>
              <w:t>&lt;0.001</w:t>
            </w:r>
          </w:p>
        </w:tc>
      </w:tr>
      <w:tr w:rsidR="00331862" w:rsidRPr="00492C2C" w14:paraId="0E8AD9A2" w14:textId="77777777" w:rsidTr="0026326F">
        <w:trPr>
          <w:trHeight w:val="20"/>
        </w:trPr>
        <w:tc>
          <w:tcPr>
            <w:tcW w:w="1554" w:type="pct"/>
          </w:tcPr>
          <w:p w14:paraId="76DABAFB" w14:textId="77777777" w:rsidR="00331862" w:rsidRPr="00492C2C" w:rsidRDefault="00331862" w:rsidP="0026326F">
            <w:pPr>
              <w:rPr>
                <w:i/>
                <w:iCs/>
                <w:color w:val="000000" w:themeColor="text1"/>
              </w:rPr>
            </w:pPr>
            <w:r w:rsidRPr="00492C2C">
              <w:rPr>
                <w:i/>
                <w:iCs/>
                <w:color w:val="000000" w:themeColor="text1"/>
              </w:rPr>
              <w:t>Symphyotrichum ericoides</w:t>
            </w:r>
          </w:p>
        </w:tc>
        <w:tc>
          <w:tcPr>
            <w:tcW w:w="605" w:type="pct"/>
          </w:tcPr>
          <w:p w14:paraId="40442CEA" w14:textId="77777777" w:rsidR="00331862" w:rsidRPr="00492C2C" w:rsidRDefault="00331862" w:rsidP="0026326F">
            <w:pPr>
              <w:jc w:val="center"/>
              <w:rPr>
                <w:color w:val="000000" w:themeColor="text1"/>
              </w:rPr>
            </w:pPr>
          </w:p>
        </w:tc>
        <w:tc>
          <w:tcPr>
            <w:tcW w:w="587" w:type="pct"/>
          </w:tcPr>
          <w:p w14:paraId="127BDF0F" w14:textId="77777777" w:rsidR="00331862" w:rsidRPr="00492C2C" w:rsidRDefault="00331862" w:rsidP="0026326F">
            <w:pPr>
              <w:jc w:val="center"/>
              <w:rPr>
                <w:color w:val="000000" w:themeColor="text1"/>
              </w:rPr>
            </w:pPr>
          </w:p>
        </w:tc>
        <w:tc>
          <w:tcPr>
            <w:tcW w:w="623" w:type="pct"/>
          </w:tcPr>
          <w:p w14:paraId="3528F1F4" w14:textId="77777777" w:rsidR="00331862" w:rsidRPr="00492C2C" w:rsidRDefault="00331862" w:rsidP="0026326F">
            <w:pPr>
              <w:jc w:val="center"/>
              <w:rPr>
                <w:color w:val="000000" w:themeColor="text1"/>
              </w:rPr>
            </w:pPr>
          </w:p>
        </w:tc>
        <w:tc>
          <w:tcPr>
            <w:tcW w:w="489" w:type="pct"/>
          </w:tcPr>
          <w:p w14:paraId="7ED6FD9F" w14:textId="77777777" w:rsidR="00331862" w:rsidRPr="00492C2C" w:rsidRDefault="00331862" w:rsidP="0026326F">
            <w:pPr>
              <w:jc w:val="center"/>
              <w:rPr>
                <w:color w:val="000000" w:themeColor="text1"/>
              </w:rPr>
            </w:pPr>
          </w:p>
        </w:tc>
        <w:tc>
          <w:tcPr>
            <w:tcW w:w="751" w:type="pct"/>
          </w:tcPr>
          <w:p w14:paraId="18CCB0C1" w14:textId="77777777" w:rsidR="00331862" w:rsidRPr="00492C2C" w:rsidRDefault="00331862" w:rsidP="0026326F">
            <w:pPr>
              <w:jc w:val="center"/>
              <w:rPr>
                <w:color w:val="000000" w:themeColor="text1"/>
              </w:rPr>
            </w:pPr>
          </w:p>
        </w:tc>
        <w:tc>
          <w:tcPr>
            <w:tcW w:w="391" w:type="pct"/>
          </w:tcPr>
          <w:p w14:paraId="7FA5967B" w14:textId="77777777" w:rsidR="00331862" w:rsidRPr="00492C2C" w:rsidRDefault="00331862" w:rsidP="0026326F">
            <w:pPr>
              <w:jc w:val="center"/>
              <w:rPr>
                <w:color w:val="000000" w:themeColor="text1"/>
              </w:rPr>
            </w:pPr>
          </w:p>
        </w:tc>
      </w:tr>
      <w:tr w:rsidR="00331862" w:rsidRPr="00492C2C" w14:paraId="54DD74E1" w14:textId="77777777" w:rsidTr="0026326F">
        <w:trPr>
          <w:trHeight w:val="20"/>
        </w:trPr>
        <w:tc>
          <w:tcPr>
            <w:tcW w:w="1554" w:type="pct"/>
          </w:tcPr>
          <w:p w14:paraId="7FCBD385" w14:textId="77777777" w:rsidR="00331862" w:rsidRPr="00492C2C" w:rsidRDefault="00331862" w:rsidP="0026326F">
            <w:pPr>
              <w:jc w:val="right"/>
              <w:rPr>
                <w:color w:val="000000" w:themeColor="text1"/>
              </w:rPr>
            </w:pPr>
            <w:r w:rsidRPr="00492C2C">
              <w:rPr>
                <w:color w:val="000000" w:themeColor="text1"/>
              </w:rPr>
              <w:t>hay harvest</w:t>
            </w:r>
          </w:p>
        </w:tc>
        <w:tc>
          <w:tcPr>
            <w:tcW w:w="605" w:type="pct"/>
          </w:tcPr>
          <w:p w14:paraId="497E93F2" w14:textId="77777777" w:rsidR="00331862" w:rsidRPr="00492C2C" w:rsidRDefault="00331862" w:rsidP="0026326F">
            <w:pPr>
              <w:jc w:val="center"/>
              <w:rPr>
                <w:color w:val="000000" w:themeColor="text1"/>
              </w:rPr>
            </w:pPr>
            <w:r w:rsidRPr="00492C2C">
              <w:rPr>
                <w:color w:val="000000" w:themeColor="text1"/>
              </w:rPr>
              <w:t>1.75</w:t>
            </w:r>
          </w:p>
        </w:tc>
        <w:tc>
          <w:tcPr>
            <w:tcW w:w="587" w:type="pct"/>
          </w:tcPr>
          <w:p w14:paraId="17FE83DB" w14:textId="77777777" w:rsidR="00331862" w:rsidRPr="00492C2C" w:rsidRDefault="00331862" w:rsidP="0026326F">
            <w:pPr>
              <w:jc w:val="center"/>
              <w:rPr>
                <w:color w:val="000000" w:themeColor="text1"/>
              </w:rPr>
            </w:pPr>
            <w:r w:rsidRPr="00492C2C">
              <w:rPr>
                <w:color w:val="000000" w:themeColor="text1"/>
              </w:rPr>
              <w:t>0.19</w:t>
            </w:r>
          </w:p>
        </w:tc>
        <w:tc>
          <w:tcPr>
            <w:tcW w:w="623" w:type="pct"/>
          </w:tcPr>
          <w:p w14:paraId="1A153357" w14:textId="77777777" w:rsidR="00331862" w:rsidRPr="00492C2C" w:rsidRDefault="00331862" w:rsidP="0026326F">
            <w:pPr>
              <w:jc w:val="center"/>
              <w:rPr>
                <w:color w:val="000000" w:themeColor="text1"/>
              </w:rPr>
            </w:pPr>
            <w:r w:rsidRPr="00492C2C">
              <w:rPr>
                <w:color w:val="000000" w:themeColor="text1"/>
              </w:rPr>
              <w:t>0.67</w:t>
            </w:r>
          </w:p>
        </w:tc>
        <w:tc>
          <w:tcPr>
            <w:tcW w:w="489" w:type="pct"/>
          </w:tcPr>
          <w:p w14:paraId="3A5F4EB9" w14:textId="77777777" w:rsidR="00331862" w:rsidRPr="00492C2C" w:rsidRDefault="00331862" w:rsidP="0026326F">
            <w:pPr>
              <w:jc w:val="center"/>
              <w:rPr>
                <w:color w:val="000000" w:themeColor="text1"/>
              </w:rPr>
            </w:pPr>
            <w:r w:rsidRPr="00492C2C">
              <w:rPr>
                <w:color w:val="000000" w:themeColor="text1"/>
              </w:rPr>
              <w:t>0.41</w:t>
            </w:r>
          </w:p>
        </w:tc>
        <w:tc>
          <w:tcPr>
            <w:tcW w:w="751" w:type="pct"/>
          </w:tcPr>
          <w:p w14:paraId="755BD8EF" w14:textId="77777777" w:rsidR="00331862" w:rsidRPr="00492C2C" w:rsidRDefault="00331862" w:rsidP="0026326F">
            <w:pPr>
              <w:jc w:val="center"/>
              <w:rPr>
                <w:color w:val="000000" w:themeColor="text1"/>
              </w:rPr>
            </w:pPr>
            <w:r w:rsidRPr="00492C2C">
              <w:rPr>
                <w:color w:val="000000" w:themeColor="text1"/>
              </w:rPr>
              <w:t>2.62</w:t>
            </w:r>
          </w:p>
        </w:tc>
        <w:tc>
          <w:tcPr>
            <w:tcW w:w="391" w:type="pct"/>
          </w:tcPr>
          <w:p w14:paraId="5F9E3ED6" w14:textId="77777777" w:rsidR="00331862" w:rsidRPr="00492C2C" w:rsidRDefault="00331862" w:rsidP="0026326F">
            <w:pPr>
              <w:jc w:val="center"/>
              <w:rPr>
                <w:b/>
                <w:bCs/>
                <w:color w:val="000000" w:themeColor="text1"/>
              </w:rPr>
            </w:pPr>
            <w:r w:rsidRPr="00492C2C">
              <w:rPr>
                <w:color w:val="000000" w:themeColor="text1"/>
              </w:rPr>
              <w:t>0.10</w:t>
            </w:r>
          </w:p>
        </w:tc>
      </w:tr>
      <w:tr w:rsidR="00331862" w:rsidRPr="00492C2C" w14:paraId="5CE96A3C" w14:textId="77777777" w:rsidTr="0026326F">
        <w:trPr>
          <w:trHeight w:val="20"/>
        </w:trPr>
        <w:tc>
          <w:tcPr>
            <w:tcW w:w="1554" w:type="pct"/>
          </w:tcPr>
          <w:p w14:paraId="4ED9AD1C"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tcPr>
          <w:p w14:paraId="0FD2EF0E" w14:textId="77777777" w:rsidR="00331862" w:rsidRPr="00492C2C" w:rsidRDefault="00331862" w:rsidP="0026326F">
            <w:pPr>
              <w:jc w:val="center"/>
              <w:rPr>
                <w:color w:val="000000" w:themeColor="text1"/>
              </w:rPr>
            </w:pPr>
            <w:r w:rsidRPr="00492C2C">
              <w:rPr>
                <w:color w:val="000000" w:themeColor="text1"/>
              </w:rPr>
              <w:t>5.32</w:t>
            </w:r>
          </w:p>
        </w:tc>
        <w:tc>
          <w:tcPr>
            <w:tcW w:w="587" w:type="pct"/>
          </w:tcPr>
          <w:p w14:paraId="2A29A46F" w14:textId="77777777" w:rsidR="00331862" w:rsidRPr="00492C2C" w:rsidRDefault="00331862" w:rsidP="0026326F">
            <w:pPr>
              <w:jc w:val="center"/>
              <w:rPr>
                <w:b/>
                <w:bCs/>
                <w:color w:val="000000" w:themeColor="text1"/>
              </w:rPr>
            </w:pPr>
            <w:r w:rsidRPr="00492C2C">
              <w:rPr>
                <w:b/>
                <w:bCs/>
                <w:color w:val="000000" w:themeColor="text1"/>
              </w:rPr>
              <w:t>0.02</w:t>
            </w:r>
          </w:p>
        </w:tc>
        <w:tc>
          <w:tcPr>
            <w:tcW w:w="623" w:type="pct"/>
          </w:tcPr>
          <w:p w14:paraId="1A960095" w14:textId="77777777" w:rsidR="00331862" w:rsidRPr="00492C2C" w:rsidRDefault="00331862" w:rsidP="0026326F">
            <w:pPr>
              <w:jc w:val="center"/>
              <w:rPr>
                <w:color w:val="000000" w:themeColor="text1"/>
              </w:rPr>
            </w:pPr>
            <w:r w:rsidRPr="00492C2C">
              <w:rPr>
                <w:color w:val="000000" w:themeColor="text1"/>
              </w:rPr>
              <w:t>0.98</w:t>
            </w:r>
          </w:p>
        </w:tc>
        <w:tc>
          <w:tcPr>
            <w:tcW w:w="489" w:type="pct"/>
          </w:tcPr>
          <w:p w14:paraId="07A107D5" w14:textId="77777777" w:rsidR="00331862" w:rsidRPr="00492C2C" w:rsidRDefault="00331862" w:rsidP="0026326F">
            <w:pPr>
              <w:jc w:val="center"/>
              <w:rPr>
                <w:color w:val="000000" w:themeColor="text1"/>
              </w:rPr>
            </w:pPr>
            <w:r w:rsidRPr="00492C2C">
              <w:rPr>
                <w:color w:val="000000" w:themeColor="text1"/>
              </w:rPr>
              <w:t>0.32</w:t>
            </w:r>
          </w:p>
        </w:tc>
        <w:tc>
          <w:tcPr>
            <w:tcW w:w="751" w:type="pct"/>
          </w:tcPr>
          <w:p w14:paraId="47B63698" w14:textId="77777777" w:rsidR="00331862" w:rsidRPr="00492C2C" w:rsidRDefault="00331862" w:rsidP="0026326F">
            <w:pPr>
              <w:jc w:val="center"/>
              <w:rPr>
                <w:color w:val="000000" w:themeColor="text1"/>
              </w:rPr>
            </w:pPr>
            <w:r w:rsidRPr="00492C2C">
              <w:rPr>
                <w:color w:val="000000" w:themeColor="text1"/>
              </w:rPr>
              <w:t>2.77</w:t>
            </w:r>
          </w:p>
        </w:tc>
        <w:tc>
          <w:tcPr>
            <w:tcW w:w="391" w:type="pct"/>
          </w:tcPr>
          <w:p w14:paraId="3459323F" w14:textId="77777777" w:rsidR="00331862" w:rsidRPr="00492C2C" w:rsidRDefault="00331862" w:rsidP="0026326F">
            <w:pPr>
              <w:jc w:val="center"/>
              <w:rPr>
                <w:color w:val="000000" w:themeColor="text1"/>
              </w:rPr>
            </w:pPr>
            <w:r w:rsidRPr="00492C2C">
              <w:rPr>
                <w:color w:val="000000" w:themeColor="text1"/>
              </w:rPr>
              <w:t>0.09</w:t>
            </w:r>
          </w:p>
        </w:tc>
      </w:tr>
      <w:tr w:rsidR="00331862" w:rsidRPr="00492C2C" w14:paraId="18A904C9" w14:textId="77777777" w:rsidTr="0026326F">
        <w:trPr>
          <w:trHeight w:val="20"/>
        </w:trPr>
        <w:tc>
          <w:tcPr>
            <w:tcW w:w="1554" w:type="pct"/>
            <w:shd w:val="clear" w:color="auto" w:fill="F2F2F2" w:themeFill="background1" w:themeFillShade="F2"/>
          </w:tcPr>
          <w:p w14:paraId="019D675A" w14:textId="77777777" w:rsidR="00331862" w:rsidRPr="00492C2C" w:rsidRDefault="00331862" w:rsidP="0026326F">
            <w:pPr>
              <w:rPr>
                <w:i/>
                <w:iCs/>
                <w:color w:val="000000" w:themeColor="text1"/>
              </w:rPr>
            </w:pPr>
            <w:r w:rsidRPr="00492C2C">
              <w:rPr>
                <w:i/>
                <w:iCs/>
                <w:color w:val="000000" w:themeColor="text1"/>
              </w:rPr>
              <w:t>Dichanthelium oligosanthes</w:t>
            </w:r>
          </w:p>
        </w:tc>
        <w:tc>
          <w:tcPr>
            <w:tcW w:w="605" w:type="pct"/>
            <w:shd w:val="clear" w:color="auto" w:fill="F2F2F2" w:themeFill="background1" w:themeFillShade="F2"/>
          </w:tcPr>
          <w:p w14:paraId="0E929C39" w14:textId="77777777" w:rsidR="00331862" w:rsidRPr="00492C2C" w:rsidRDefault="00331862" w:rsidP="0026326F">
            <w:pPr>
              <w:jc w:val="center"/>
              <w:rPr>
                <w:color w:val="000000" w:themeColor="text1"/>
              </w:rPr>
            </w:pPr>
          </w:p>
        </w:tc>
        <w:tc>
          <w:tcPr>
            <w:tcW w:w="587" w:type="pct"/>
            <w:shd w:val="clear" w:color="auto" w:fill="F2F2F2" w:themeFill="background1" w:themeFillShade="F2"/>
          </w:tcPr>
          <w:p w14:paraId="297FF6D9" w14:textId="77777777" w:rsidR="00331862" w:rsidRPr="00492C2C" w:rsidRDefault="00331862" w:rsidP="0026326F">
            <w:pPr>
              <w:jc w:val="center"/>
              <w:rPr>
                <w:color w:val="000000" w:themeColor="text1"/>
              </w:rPr>
            </w:pPr>
          </w:p>
        </w:tc>
        <w:tc>
          <w:tcPr>
            <w:tcW w:w="623" w:type="pct"/>
            <w:shd w:val="clear" w:color="auto" w:fill="F2F2F2" w:themeFill="background1" w:themeFillShade="F2"/>
          </w:tcPr>
          <w:p w14:paraId="2D2DB465" w14:textId="77777777" w:rsidR="00331862" w:rsidRPr="00492C2C" w:rsidRDefault="00331862" w:rsidP="0026326F">
            <w:pPr>
              <w:jc w:val="center"/>
              <w:rPr>
                <w:color w:val="000000" w:themeColor="text1"/>
              </w:rPr>
            </w:pPr>
          </w:p>
        </w:tc>
        <w:tc>
          <w:tcPr>
            <w:tcW w:w="489" w:type="pct"/>
            <w:shd w:val="clear" w:color="auto" w:fill="F2F2F2" w:themeFill="background1" w:themeFillShade="F2"/>
          </w:tcPr>
          <w:p w14:paraId="4D6E4272" w14:textId="77777777" w:rsidR="00331862" w:rsidRPr="00492C2C" w:rsidRDefault="00331862" w:rsidP="0026326F">
            <w:pPr>
              <w:jc w:val="center"/>
              <w:rPr>
                <w:color w:val="000000" w:themeColor="text1"/>
              </w:rPr>
            </w:pPr>
          </w:p>
        </w:tc>
        <w:tc>
          <w:tcPr>
            <w:tcW w:w="751" w:type="pct"/>
            <w:shd w:val="clear" w:color="auto" w:fill="F2F2F2" w:themeFill="background1" w:themeFillShade="F2"/>
          </w:tcPr>
          <w:p w14:paraId="19F7F701" w14:textId="77777777" w:rsidR="00331862" w:rsidRPr="00492C2C" w:rsidRDefault="00331862" w:rsidP="0026326F">
            <w:pPr>
              <w:jc w:val="center"/>
              <w:rPr>
                <w:color w:val="000000" w:themeColor="text1"/>
              </w:rPr>
            </w:pPr>
          </w:p>
        </w:tc>
        <w:tc>
          <w:tcPr>
            <w:tcW w:w="391" w:type="pct"/>
            <w:shd w:val="clear" w:color="auto" w:fill="F2F2F2" w:themeFill="background1" w:themeFillShade="F2"/>
          </w:tcPr>
          <w:p w14:paraId="58CBAC97" w14:textId="77777777" w:rsidR="00331862" w:rsidRPr="00492C2C" w:rsidRDefault="00331862" w:rsidP="0026326F">
            <w:pPr>
              <w:jc w:val="center"/>
              <w:rPr>
                <w:color w:val="000000" w:themeColor="text1"/>
              </w:rPr>
            </w:pPr>
          </w:p>
        </w:tc>
      </w:tr>
      <w:tr w:rsidR="00331862" w:rsidRPr="00492C2C" w14:paraId="28219675" w14:textId="77777777" w:rsidTr="0026326F">
        <w:trPr>
          <w:trHeight w:val="20"/>
        </w:trPr>
        <w:tc>
          <w:tcPr>
            <w:tcW w:w="1554" w:type="pct"/>
            <w:shd w:val="clear" w:color="auto" w:fill="F2F2F2" w:themeFill="background1" w:themeFillShade="F2"/>
          </w:tcPr>
          <w:p w14:paraId="27294406" w14:textId="77777777" w:rsidR="00331862" w:rsidRPr="00492C2C" w:rsidRDefault="00331862" w:rsidP="0026326F">
            <w:pPr>
              <w:jc w:val="right"/>
              <w:rPr>
                <w:color w:val="000000" w:themeColor="text1"/>
              </w:rPr>
            </w:pPr>
            <w:r w:rsidRPr="00492C2C">
              <w:rPr>
                <w:color w:val="000000" w:themeColor="text1"/>
              </w:rPr>
              <w:t>hay harvest</w:t>
            </w:r>
          </w:p>
        </w:tc>
        <w:tc>
          <w:tcPr>
            <w:tcW w:w="605" w:type="pct"/>
            <w:shd w:val="clear" w:color="auto" w:fill="F2F2F2" w:themeFill="background1" w:themeFillShade="F2"/>
          </w:tcPr>
          <w:p w14:paraId="75236C13" w14:textId="77777777" w:rsidR="00331862" w:rsidRPr="00492C2C" w:rsidRDefault="00331862" w:rsidP="0026326F">
            <w:pPr>
              <w:jc w:val="center"/>
              <w:rPr>
                <w:color w:val="000000" w:themeColor="text1"/>
              </w:rPr>
            </w:pPr>
            <w:r w:rsidRPr="00492C2C">
              <w:rPr>
                <w:color w:val="000000" w:themeColor="text1"/>
              </w:rPr>
              <w:t>0.07</w:t>
            </w:r>
          </w:p>
        </w:tc>
        <w:tc>
          <w:tcPr>
            <w:tcW w:w="587" w:type="pct"/>
            <w:shd w:val="clear" w:color="auto" w:fill="F2F2F2" w:themeFill="background1" w:themeFillShade="F2"/>
          </w:tcPr>
          <w:p w14:paraId="6AF60332" w14:textId="77777777" w:rsidR="00331862" w:rsidRPr="00492C2C" w:rsidRDefault="00331862" w:rsidP="0026326F">
            <w:pPr>
              <w:jc w:val="center"/>
              <w:rPr>
                <w:color w:val="000000" w:themeColor="text1"/>
              </w:rPr>
            </w:pPr>
            <w:r w:rsidRPr="00492C2C">
              <w:rPr>
                <w:color w:val="000000" w:themeColor="text1"/>
              </w:rPr>
              <w:t>0.79</w:t>
            </w:r>
          </w:p>
        </w:tc>
        <w:tc>
          <w:tcPr>
            <w:tcW w:w="623" w:type="pct"/>
            <w:shd w:val="clear" w:color="auto" w:fill="F2F2F2" w:themeFill="background1" w:themeFillShade="F2"/>
          </w:tcPr>
          <w:p w14:paraId="7AE57D63" w14:textId="77777777" w:rsidR="00331862" w:rsidRPr="00492C2C" w:rsidRDefault="00331862" w:rsidP="0026326F">
            <w:pPr>
              <w:jc w:val="center"/>
              <w:rPr>
                <w:color w:val="000000" w:themeColor="text1"/>
              </w:rPr>
            </w:pPr>
            <w:r w:rsidRPr="00492C2C">
              <w:rPr>
                <w:color w:val="000000" w:themeColor="text1"/>
              </w:rPr>
              <w:t>0.14</w:t>
            </w:r>
          </w:p>
        </w:tc>
        <w:tc>
          <w:tcPr>
            <w:tcW w:w="489" w:type="pct"/>
            <w:shd w:val="clear" w:color="auto" w:fill="F2F2F2" w:themeFill="background1" w:themeFillShade="F2"/>
          </w:tcPr>
          <w:p w14:paraId="51083247" w14:textId="77777777" w:rsidR="00331862" w:rsidRPr="00492C2C" w:rsidRDefault="00331862" w:rsidP="0026326F">
            <w:pPr>
              <w:jc w:val="center"/>
              <w:rPr>
                <w:color w:val="000000" w:themeColor="text1"/>
              </w:rPr>
            </w:pPr>
            <w:r w:rsidRPr="00492C2C">
              <w:rPr>
                <w:color w:val="000000" w:themeColor="text1"/>
              </w:rPr>
              <w:t>0.71</w:t>
            </w:r>
          </w:p>
        </w:tc>
        <w:tc>
          <w:tcPr>
            <w:tcW w:w="751" w:type="pct"/>
            <w:shd w:val="clear" w:color="auto" w:fill="F2F2F2" w:themeFill="background1" w:themeFillShade="F2"/>
          </w:tcPr>
          <w:p w14:paraId="427DBC9D" w14:textId="77777777" w:rsidR="00331862" w:rsidRPr="00492C2C" w:rsidRDefault="00331862" w:rsidP="0026326F">
            <w:pPr>
              <w:jc w:val="center"/>
              <w:rPr>
                <w:color w:val="000000" w:themeColor="text1"/>
              </w:rPr>
            </w:pPr>
            <w:r w:rsidRPr="00492C2C">
              <w:rPr>
                <w:color w:val="000000" w:themeColor="text1"/>
              </w:rPr>
              <w:t>&lt;0.01</w:t>
            </w:r>
          </w:p>
        </w:tc>
        <w:tc>
          <w:tcPr>
            <w:tcW w:w="391" w:type="pct"/>
            <w:shd w:val="clear" w:color="auto" w:fill="F2F2F2" w:themeFill="background1" w:themeFillShade="F2"/>
          </w:tcPr>
          <w:p w14:paraId="6CB99F4F" w14:textId="77777777" w:rsidR="00331862" w:rsidRPr="00492C2C" w:rsidRDefault="00331862" w:rsidP="0026326F">
            <w:pPr>
              <w:jc w:val="center"/>
              <w:rPr>
                <w:color w:val="000000" w:themeColor="text1"/>
              </w:rPr>
            </w:pPr>
            <w:r w:rsidRPr="00492C2C">
              <w:rPr>
                <w:color w:val="000000" w:themeColor="text1"/>
              </w:rPr>
              <w:t>0.93</w:t>
            </w:r>
          </w:p>
        </w:tc>
      </w:tr>
      <w:tr w:rsidR="00331862" w:rsidRPr="00492C2C" w14:paraId="69B4D8EC" w14:textId="77777777" w:rsidTr="0026326F">
        <w:trPr>
          <w:trHeight w:val="20"/>
        </w:trPr>
        <w:tc>
          <w:tcPr>
            <w:tcW w:w="1554" w:type="pct"/>
            <w:shd w:val="clear" w:color="auto" w:fill="F2F2F2" w:themeFill="background1" w:themeFillShade="F2"/>
          </w:tcPr>
          <w:p w14:paraId="2B95CA9E"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shd w:val="clear" w:color="auto" w:fill="F2F2F2" w:themeFill="background1" w:themeFillShade="F2"/>
          </w:tcPr>
          <w:p w14:paraId="2C8AC726" w14:textId="77777777" w:rsidR="00331862" w:rsidRPr="00492C2C" w:rsidRDefault="00331862" w:rsidP="0026326F">
            <w:pPr>
              <w:jc w:val="center"/>
              <w:rPr>
                <w:color w:val="000000" w:themeColor="text1"/>
              </w:rPr>
            </w:pPr>
            <w:r w:rsidRPr="00492C2C">
              <w:rPr>
                <w:color w:val="000000" w:themeColor="text1"/>
              </w:rPr>
              <w:t>1393.4</w:t>
            </w:r>
          </w:p>
        </w:tc>
        <w:tc>
          <w:tcPr>
            <w:tcW w:w="587" w:type="pct"/>
            <w:shd w:val="clear" w:color="auto" w:fill="F2F2F2" w:themeFill="background1" w:themeFillShade="F2"/>
          </w:tcPr>
          <w:p w14:paraId="6306B5AC" w14:textId="77777777" w:rsidR="00331862" w:rsidRPr="00492C2C" w:rsidRDefault="00331862" w:rsidP="0026326F">
            <w:pPr>
              <w:jc w:val="center"/>
              <w:rPr>
                <w:color w:val="000000" w:themeColor="text1"/>
              </w:rPr>
            </w:pPr>
            <w:r w:rsidRPr="00492C2C">
              <w:rPr>
                <w:b/>
                <w:bCs/>
                <w:color w:val="000000" w:themeColor="text1"/>
              </w:rPr>
              <w:t>&lt; 0.001</w:t>
            </w:r>
          </w:p>
        </w:tc>
        <w:tc>
          <w:tcPr>
            <w:tcW w:w="623" w:type="pct"/>
            <w:shd w:val="clear" w:color="auto" w:fill="F2F2F2" w:themeFill="background1" w:themeFillShade="F2"/>
          </w:tcPr>
          <w:p w14:paraId="13748285" w14:textId="77777777" w:rsidR="00331862" w:rsidRPr="00492C2C" w:rsidRDefault="00331862" w:rsidP="0026326F">
            <w:pPr>
              <w:jc w:val="center"/>
              <w:rPr>
                <w:color w:val="000000" w:themeColor="text1"/>
              </w:rPr>
            </w:pPr>
            <w:r w:rsidRPr="00492C2C">
              <w:rPr>
                <w:color w:val="000000" w:themeColor="text1"/>
              </w:rPr>
              <w:t>&lt;0.001</w:t>
            </w:r>
          </w:p>
        </w:tc>
        <w:tc>
          <w:tcPr>
            <w:tcW w:w="489" w:type="pct"/>
            <w:shd w:val="clear" w:color="auto" w:fill="F2F2F2" w:themeFill="background1" w:themeFillShade="F2"/>
          </w:tcPr>
          <w:p w14:paraId="77BFE588" w14:textId="77777777" w:rsidR="00331862" w:rsidRPr="00492C2C" w:rsidRDefault="00331862" w:rsidP="0026326F">
            <w:pPr>
              <w:jc w:val="center"/>
              <w:rPr>
                <w:color w:val="000000" w:themeColor="text1"/>
              </w:rPr>
            </w:pPr>
            <w:r w:rsidRPr="00492C2C">
              <w:rPr>
                <w:color w:val="000000" w:themeColor="text1"/>
              </w:rPr>
              <w:t>0.98</w:t>
            </w:r>
          </w:p>
        </w:tc>
        <w:tc>
          <w:tcPr>
            <w:tcW w:w="751" w:type="pct"/>
            <w:shd w:val="clear" w:color="auto" w:fill="F2F2F2" w:themeFill="background1" w:themeFillShade="F2"/>
          </w:tcPr>
          <w:p w14:paraId="17D57B9C" w14:textId="77777777" w:rsidR="00331862" w:rsidRPr="00492C2C" w:rsidRDefault="00331862" w:rsidP="0026326F">
            <w:pPr>
              <w:jc w:val="center"/>
              <w:rPr>
                <w:color w:val="000000" w:themeColor="text1"/>
              </w:rPr>
            </w:pPr>
            <w:r w:rsidRPr="00492C2C">
              <w:rPr>
                <w:color w:val="000000" w:themeColor="text1"/>
              </w:rPr>
              <w:t>4.98</w:t>
            </w:r>
          </w:p>
        </w:tc>
        <w:tc>
          <w:tcPr>
            <w:tcW w:w="391" w:type="pct"/>
            <w:shd w:val="clear" w:color="auto" w:fill="F2F2F2" w:themeFill="background1" w:themeFillShade="F2"/>
          </w:tcPr>
          <w:p w14:paraId="73F3C40B" w14:textId="77777777" w:rsidR="00331862" w:rsidRPr="00492C2C" w:rsidRDefault="00331862" w:rsidP="0026326F">
            <w:pPr>
              <w:jc w:val="center"/>
              <w:rPr>
                <w:b/>
                <w:bCs/>
                <w:color w:val="000000" w:themeColor="text1"/>
              </w:rPr>
            </w:pPr>
            <w:r w:rsidRPr="00492C2C">
              <w:rPr>
                <w:b/>
                <w:bCs/>
                <w:color w:val="000000" w:themeColor="text1"/>
              </w:rPr>
              <w:t>0.02</w:t>
            </w:r>
          </w:p>
        </w:tc>
      </w:tr>
      <w:tr w:rsidR="00331862" w:rsidRPr="00492C2C" w14:paraId="6FD887AB" w14:textId="77777777" w:rsidTr="0026326F">
        <w:trPr>
          <w:trHeight w:val="20"/>
        </w:trPr>
        <w:tc>
          <w:tcPr>
            <w:tcW w:w="1554" w:type="pct"/>
          </w:tcPr>
          <w:p w14:paraId="59F2CA8C" w14:textId="77777777" w:rsidR="00331862" w:rsidRPr="00492C2C" w:rsidRDefault="00331862" w:rsidP="0026326F">
            <w:pPr>
              <w:rPr>
                <w:i/>
                <w:iCs/>
                <w:color w:val="000000" w:themeColor="text1"/>
              </w:rPr>
            </w:pPr>
            <w:r w:rsidRPr="00492C2C">
              <w:rPr>
                <w:i/>
                <w:iCs/>
                <w:color w:val="000000" w:themeColor="text1"/>
              </w:rPr>
              <w:t>Schizachyrium scoparium</w:t>
            </w:r>
          </w:p>
        </w:tc>
        <w:tc>
          <w:tcPr>
            <w:tcW w:w="605" w:type="pct"/>
          </w:tcPr>
          <w:p w14:paraId="52513D84" w14:textId="77777777" w:rsidR="00331862" w:rsidRPr="00492C2C" w:rsidRDefault="00331862" w:rsidP="0026326F">
            <w:pPr>
              <w:jc w:val="center"/>
              <w:rPr>
                <w:color w:val="000000" w:themeColor="text1"/>
              </w:rPr>
            </w:pPr>
          </w:p>
        </w:tc>
        <w:tc>
          <w:tcPr>
            <w:tcW w:w="587" w:type="pct"/>
          </w:tcPr>
          <w:p w14:paraId="11B1D6EF" w14:textId="77777777" w:rsidR="00331862" w:rsidRPr="00492C2C" w:rsidRDefault="00331862" w:rsidP="0026326F">
            <w:pPr>
              <w:jc w:val="center"/>
              <w:rPr>
                <w:color w:val="000000" w:themeColor="text1"/>
              </w:rPr>
            </w:pPr>
          </w:p>
        </w:tc>
        <w:tc>
          <w:tcPr>
            <w:tcW w:w="623" w:type="pct"/>
          </w:tcPr>
          <w:p w14:paraId="6E8F4A77" w14:textId="77777777" w:rsidR="00331862" w:rsidRPr="00492C2C" w:rsidRDefault="00331862" w:rsidP="0026326F">
            <w:pPr>
              <w:jc w:val="center"/>
              <w:rPr>
                <w:color w:val="000000" w:themeColor="text1"/>
              </w:rPr>
            </w:pPr>
          </w:p>
        </w:tc>
        <w:tc>
          <w:tcPr>
            <w:tcW w:w="489" w:type="pct"/>
          </w:tcPr>
          <w:p w14:paraId="0A28A78D" w14:textId="77777777" w:rsidR="00331862" w:rsidRPr="00492C2C" w:rsidRDefault="00331862" w:rsidP="0026326F">
            <w:pPr>
              <w:jc w:val="center"/>
              <w:rPr>
                <w:color w:val="000000" w:themeColor="text1"/>
              </w:rPr>
            </w:pPr>
          </w:p>
        </w:tc>
        <w:tc>
          <w:tcPr>
            <w:tcW w:w="751" w:type="pct"/>
          </w:tcPr>
          <w:p w14:paraId="54B08A7D" w14:textId="77777777" w:rsidR="00331862" w:rsidRPr="00492C2C" w:rsidRDefault="00331862" w:rsidP="0026326F">
            <w:pPr>
              <w:jc w:val="center"/>
              <w:rPr>
                <w:color w:val="000000" w:themeColor="text1"/>
              </w:rPr>
            </w:pPr>
          </w:p>
        </w:tc>
        <w:tc>
          <w:tcPr>
            <w:tcW w:w="391" w:type="pct"/>
          </w:tcPr>
          <w:p w14:paraId="13BDB514" w14:textId="77777777" w:rsidR="00331862" w:rsidRPr="00492C2C" w:rsidRDefault="00331862" w:rsidP="0026326F">
            <w:pPr>
              <w:jc w:val="center"/>
              <w:rPr>
                <w:color w:val="000000" w:themeColor="text1"/>
              </w:rPr>
            </w:pPr>
          </w:p>
        </w:tc>
      </w:tr>
      <w:tr w:rsidR="00331862" w:rsidRPr="00492C2C" w14:paraId="7668B09A" w14:textId="77777777" w:rsidTr="0026326F">
        <w:trPr>
          <w:trHeight w:val="20"/>
        </w:trPr>
        <w:tc>
          <w:tcPr>
            <w:tcW w:w="1554" w:type="pct"/>
          </w:tcPr>
          <w:p w14:paraId="60D9AF4B" w14:textId="77777777" w:rsidR="00331862" w:rsidRPr="00492C2C" w:rsidRDefault="00331862" w:rsidP="0026326F">
            <w:pPr>
              <w:jc w:val="right"/>
              <w:rPr>
                <w:color w:val="000000" w:themeColor="text1"/>
              </w:rPr>
            </w:pPr>
            <w:r w:rsidRPr="00492C2C">
              <w:rPr>
                <w:color w:val="000000" w:themeColor="text1"/>
              </w:rPr>
              <w:t>hay harvest</w:t>
            </w:r>
          </w:p>
        </w:tc>
        <w:tc>
          <w:tcPr>
            <w:tcW w:w="605" w:type="pct"/>
          </w:tcPr>
          <w:p w14:paraId="1A26B9F9" w14:textId="77777777" w:rsidR="00331862" w:rsidRPr="00492C2C" w:rsidRDefault="00331862" w:rsidP="0026326F">
            <w:pPr>
              <w:jc w:val="center"/>
              <w:rPr>
                <w:color w:val="000000" w:themeColor="text1"/>
              </w:rPr>
            </w:pPr>
            <w:r w:rsidRPr="00492C2C">
              <w:rPr>
                <w:color w:val="000000" w:themeColor="text1"/>
              </w:rPr>
              <w:t>2.67</w:t>
            </w:r>
          </w:p>
        </w:tc>
        <w:tc>
          <w:tcPr>
            <w:tcW w:w="587" w:type="pct"/>
          </w:tcPr>
          <w:p w14:paraId="5AB9443F" w14:textId="77777777" w:rsidR="00331862" w:rsidRPr="00492C2C" w:rsidRDefault="00331862" w:rsidP="0026326F">
            <w:pPr>
              <w:jc w:val="center"/>
              <w:rPr>
                <w:color w:val="000000" w:themeColor="text1"/>
              </w:rPr>
            </w:pPr>
            <w:r w:rsidRPr="00492C2C">
              <w:rPr>
                <w:color w:val="000000" w:themeColor="text1"/>
              </w:rPr>
              <w:t>0.10</w:t>
            </w:r>
          </w:p>
        </w:tc>
        <w:tc>
          <w:tcPr>
            <w:tcW w:w="623" w:type="pct"/>
          </w:tcPr>
          <w:p w14:paraId="107C06F9" w14:textId="77777777" w:rsidR="00331862" w:rsidRPr="00492C2C" w:rsidRDefault="00331862" w:rsidP="0026326F">
            <w:pPr>
              <w:jc w:val="center"/>
              <w:rPr>
                <w:color w:val="000000" w:themeColor="text1"/>
              </w:rPr>
            </w:pPr>
            <w:r w:rsidRPr="00492C2C">
              <w:rPr>
                <w:color w:val="000000" w:themeColor="text1"/>
              </w:rPr>
              <w:t>3752530</w:t>
            </w:r>
          </w:p>
        </w:tc>
        <w:tc>
          <w:tcPr>
            <w:tcW w:w="489" w:type="pct"/>
          </w:tcPr>
          <w:p w14:paraId="01242905" w14:textId="77777777" w:rsidR="00331862" w:rsidRPr="00492C2C" w:rsidRDefault="00331862" w:rsidP="0026326F">
            <w:pPr>
              <w:jc w:val="center"/>
              <w:rPr>
                <w:color w:val="000000" w:themeColor="text1"/>
              </w:rPr>
            </w:pPr>
            <w:r w:rsidRPr="00492C2C">
              <w:rPr>
                <w:b/>
                <w:bCs/>
                <w:color w:val="000000" w:themeColor="text1"/>
              </w:rPr>
              <w:t>&lt; 0.001</w:t>
            </w:r>
          </w:p>
        </w:tc>
        <w:tc>
          <w:tcPr>
            <w:tcW w:w="751" w:type="pct"/>
          </w:tcPr>
          <w:p w14:paraId="63465EE2" w14:textId="77777777" w:rsidR="00331862" w:rsidRPr="00492C2C" w:rsidRDefault="00331862" w:rsidP="0026326F">
            <w:pPr>
              <w:jc w:val="center"/>
              <w:rPr>
                <w:color w:val="000000" w:themeColor="text1"/>
              </w:rPr>
            </w:pPr>
            <w:r w:rsidRPr="00492C2C">
              <w:rPr>
                <w:color w:val="000000" w:themeColor="text1"/>
              </w:rPr>
              <w:t>0.13</w:t>
            </w:r>
          </w:p>
        </w:tc>
        <w:tc>
          <w:tcPr>
            <w:tcW w:w="391" w:type="pct"/>
          </w:tcPr>
          <w:p w14:paraId="1DB2FB8A" w14:textId="77777777" w:rsidR="00331862" w:rsidRPr="00492C2C" w:rsidRDefault="00331862" w:rsidP="0026326F">
            <w:pPr>
              <w:jc w:val="center"/>
              <w:rPr>
                <w:color w:val="000000" w:themeColor="text1"/>
              </w:rPr>
            </w:pPr>
            <w:r w:rsidRPr="00492C2C">
              <w:rPr>
                <w:color w:val="000000" w:themeColor="text1"/>
              </w:rPr>
              <w:t>0.72</w:t>
            </w:r>
          </w:p>
        </w:tc>
      </w:tr>
      <w:tr w:rsidR="00331862" w:rsidRPr="00492C2C" w14:paraId="6818424E" w14:textId="77777777" w:rsidTr="0026326F">
        <w:trPr>
          <w:trHeight w:val="20"/>
        </w:trPr>
        <w:tc>
          <w:tcPr>
            <w:tcW w:w="1554" w:type="pct"/>
          </w:tcPr>
          <w:p w14:paraId="294BEB20"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tcPr>
          <w:p w14:paraId="6087E2BF" w14:textId="77777777" w:rsidR="00331862" w:rsidRPr="00492C2C" w:rsidRDefault="00331862" w:rsidP="0026326F">
            <w:pPr>
              <w:jc w:val="center"/>
              <w:rPr>
                <w:color w:val="000000" w:themeColor="text1"/>
              </w:rPr>
            </w:pPr>
            <w:r w:rsidRPr="00492C2C">
              <w:rPr>
                <w:color w:val="000000" w:themeColor="text1"/>
              </w:rPr>
              <w:t>0.16</w:t>
            </w:r>
          </w:p>
        </w:tc>
        <w:tc>
          <w:tcPr>
            <w:tcW w:w="587" w:type="pct"/>
          </w:tcPr>
          <w:p w14:paraId="58129519" w14:textId="77777777" w:rsidR="00331862" w:rsidRPr="00492C2C" w:rsidRDefault="00331862" w:rsidP="0026326F">
            <w:pPr>
              <w:jc w:val="center"/>
              <w:rPr>
                <w:color w:val="000000" w:themeColor="text1"/>
              </w:rPr>
            </w:pPr>
            <w:r w:rsidRPr="00492C2C">
              <w:rPr>
                <w:color w:val="000000" w:themeColor="text1"/>
              </w:rPr>
              <w:t>0.69</w:t>
            </w:r>
          </w:p>
        </w:tc>
        <w:tc>
          <w:tcPr>
            <w:tcW w:w="623" w:type="pct"/>
          </w:tcPr>
          <w:p w14:paraId="5BEEC682" w14:textId="77777777" w:rsidR="00331862" w:rsidRPr="00492C2C" w:rsidRDefault="00331862" w:rsidP="0026326F">
            <w:pPr>
              <w:jc w:val="center"/>
              <w:rPr>
                <w:color w:val="000000" w:themeColor="text1"/>
              </w:rPr>
            </w:pPr>
            <w:r w:rsidRPr="00492C2C">
              <w:rPr>
                <w:color w:val="000000" w:themeColor="text1"/>
              </w:rPr>
              <w:t>0.02</w:t>
            </w:r>
          </w:p>
        </w:tc>
        <w:tc>
          <w:tcPr>
            <w:tcW w:w="489" w:type="pct"/>
          </w:tcPr>
          <w:p w14:paraId="72424EAD" w14:textId="77777777" w:rsidR="00331862" w:rsidRPr="00492C2C" w:rsidRDefault="00331862" w:rsidP="0026326F">
            <w:pPr>
              <w:jc w:val="center"/>
              <w:rPr>
                <w:color w:val="000000" w:themeColor="text1"/>
              </w:rPr>
            </w:pPr>
            <w:r w:rsidRPr="00492C2C">
              <w:rPr>
                <w:color w:val="000000" w:themeColor="text1"/>
              </w:rPr>
              <w:t>0.89</w:t>
            </w:r>
          </w:p>
        </w:tc>
        <w:tc>
          <w:tcPr>
            <w:tcW w:w="751" w:type="pct"/>
          </w:tcPr>
          <w:p w14:paraId="74D140CD" w14:textId="77777777" w:rsidR="00331862" w:rsidRPr="00492C2C" w:rsidRDefault="00331862" w:rsidP="0026326F">
            <w:pPr>
              <w:jc w:val="center"/>
              <w:rPr>
                <w:color w:val="000000" w:themeColor="text1"/>
              </w:rPr>
            </w:pPr>
            <w:r w:rsidRPr="00492C2C">
              <w:rPr>
                <w:color w:val="000000" w:themeColor="text1"/>
              </w:rPr>
              <w:t>0.74</w:t>
            </w:r>
          </w:p>
        </w:tc>
        <w:tc>
          <w:tcPr>
            <w:tcW w:w="391" w:type="pct"/>
          </w:tcPr>
          <w:p w14:paraId="1AAFDF5A" w14:textId="77777777" w:rsidR="00331862" w:rsidRPr="00492C2C" w:rsidRDefault="00331862" w:rsidP="0026326F">
            <w:pPr>
              <w:jc w:val="center"/>
              <w:rPr>
                <w:color w:val="000000" w:themeColor="text1"/>
              </w:rPr>
            </w:pPr>
            <w:r w:rsidRPr="00492C2C">
              <w:rPr>
                <w:color w:val="000000" w:themeColor="text1"/>
              </w:rPr>
              <w:t>0.39</w:t>
            </w:r>
          </w:p>
        </w:tc>
      </w:tr>
      <w:tr w:rsidR="00331862" w:rsidRPr="00492C2C" w14:paraId="354B14FF" w14:textId="77777777" w:rsidTr="0026326F">
        <w:trPr>
          <w:trHeight w:val="20"/>
        </w:trPr>
        <w:tc>
          <w:tcPr>
            <w:tcW w:w="1554" w:type="pct"/>
            <w:shd w:val="clear" w:color="auto" w:fill="F2F2F2" w:themeFill="background1" w:themeFillShade="F2"/>
          </w:tcPr>
          <w:p w14:paraId="05B49689" w14:textId="77777777" w:rsidR="00331862" w:rsidRPr="00492C2C" w:rsidRDefault="00331862" w:rsidP="0026326F">
            <w:pPr>
              <w:rPr>
                <w:i/>
                <w:iCs/>
                <w:color w:val="000000" w:themeColor="text1"/>
              </w:rPr>
            </w:pPr>
            <w:r w:rsidRPr="00492C2C">
              <w:rPr>
                <w:i/>
                <w:iCs/>
                <w:color w:val="000000" w:themeColor="text1"/>
              </w:rPr>
              <w:t>Sorghastrum nutans</w:t>
            </w:r>
          </w:p>
        </w:tc>
        <w:tc>
          <w:tcPr>
            <w:tcW w:w="605" w:type="pct"/>
            <w:shd w:val="clear" w:color="auto" w:fill="F2F2F2" w:themeFill="background1" w:themeFillShade="F2"/>
          </w:tcPr>
          <w:p w14:paraId="7BFFC455" w14:textId="77777777" w:rsidR="00331862" w:rsidRPr="00492C2C" w:rsidRDefault="00331862" w:rsidP="0026326F">
            <w:pPr>
              <w:jc w:val="center"/>
              <w:rPr>
                <w:color w:val="000000" w:themeColor="text1"/>
              </w:rPr>
            </w:pPr>
          </w:p>
        </w:tc>
        <w:tc>
          <w:tcPr>
            <w:tcW w:w="587" w:type="pct"/>
            <w:shd w:val="clear" w:color="auto" w:fill="F2F2F2" w:themeFill="background1" w:themeFillShade="F2"/>
          </w:tcPr>
          <w:p w14:paraId="1E1BE46C" w14:textId="77777777" w:rsidR="00331862" w:rsidRPr="00492C2C" w:rsidRDefault="00331862" w:rsidP="0026326F">
            <w:pPr>
              <w:jc w:val="center"/>
              <w:rPr>
                <w:color w:val="000000" w:themeColor="text1"/>
              </w:rPr>
            </w:pPr>
          </w:p>
        </w:tc>
        <w:tc>
          <w:tcPr>
            <w:tcW w:w="623" w:type="pct"/>
            <w:shd w:val="clear" w:color="auto" w:fill="F2F2F2" w:themeFill="background1" w:themeFillShade="F2"/>
          </w:tcPr>
          <w:p w14:paraId="2F16BA4F" w14:textId="77777777" w:rsidR="00331862" w:rsidRPr="00492C2C" w:rsidRDefault="00331862" w:rsidP="0026326F">
            <w:pPr>
              <w:jc w:val="center"/>
              <w:rPr>
                <w:color w:val="000000" w:themeColor="text1"/>
              </w:rPr>
            </w:pPr>
          </w:p>
        </w:tc>
        <w:tc>
          <w:tcPr>
            <w:tcW w:w="489" w:type="pct"/>
            <w:shd w:val="clear" w:color="auto" w:fill="F2F2F2" w:themeFill="background1" w:themeFillShade="F2"/>
          </w:tcPr>
          <w:p w14:paraId="15F62F96" w14:textId="77777777" w:rsidR="00331862" w:rsidRPr="00492C2C" w:rsidRDefault="00331862" w:rsidP="0026326F">
            <w:pPr>
              <w:jc w:val="center"/>
              <w:rPr>
                <w:color w:val="000000" w:themeColor="text1"/>
              </w:rPr>
            </w:pPr>
          </w:p>
        </w:tc>
        <w:tc>
          <w:tcPr>
            <w:tcW w:w="751" w:type="pct"/>
            <w:shd w:val="clear" w:color="auto" w:fill="F2F2F2" w:themeFill="background1" w:themeFillShade="F2"/>
          </w:tcPr>
          <w:p w14:paraId="208C3A87" w14:textId="77777777" w:rsidR="00331862" w:rsidRPr="00492C2C" w:rsidRDefault="00331862" w:rsidP="0026326F">
            <w:pPr>
              <w:jc w:val="center"/>
              <w:rPr>
                <w:color w:val="000000" w:themeColor="text1"/>
              </w:rPr>
            </w:pPr>
          </w:p>
        </w:tc>
        <w:tc>
          <w:tcPr>
            <w:tcW w:w="391" w:type="pct"/>
            <w:shd w:val="clear" w:color="auto" w:fill="F2F2F2" w:themeFill="background1" w:themeFillShade="F2"/>
          </w:tcPr>
          <w:p w14:paraId="3EAE06E3" w14:textId="77777777" w:rsidR="00331862" w:rsidRPr="00492C2C" w:rsidRDefault="00331862" w:rsidP="0026326F">
            <w:pPr>
              <w:jc w:val="center"/>
              <w:rPr>
                <w:color w:val="000000" w:themeColor="text1"/>
              </w:rPr>
            </w:pPr>
          </w:p>
        </w:tc>
      </w:tr>
      <w:tr w:rsidR="00331862" w:rsidRPr="00492C2C" w14:paraId="07D57208" w14:textId="77777777" w:rsidTr="0026326F">
        <w:trPr>
          <w:trHeight w:val="20"/>
        </w:trPr>
        <w:tc>
          <w:tcPr>
            <w:tcW w:w="1554" w:type="pct"/>
            <w:shd w:val="clear" w:color="auto" w:fill="F2F2F2" w:themeFill="background1" w:themeFillShade="F2"/>
          </w:tcPr>
          <w:p w14:paraId="1C714F02" w14:textId="77777777" w:rsidR="00331862" w:rsidRPr="00492C2C" w:rsidRDefault="00331862" w:rsidP="0026326F">
            <w:pPr>
              <w:jc w:val="right"/>
              <w:rPr>
                <w:color w:val="000000" w:themeColor="text1"/>
              </w:rPr>
            </w:pPr>
            <w:r w:rsidRPr="00492C2C">
              <w:rPr>
                <w:color w:val="000000" w:themeColor="text1"/>
              </w:rPr>
              <w:t>hay harvest</w:t>
            </w:r>
          </w:p>
        </w:tc>
        <w:tc>
          <w:tcPr>
            <w:tcW w:w="605" w:type="pct"/>
            <w:shd w:val="clear" w:color="auto" w:fill="F2F2F2" w:themeFill="background1" w:themeFillShade="F2"/>
          </w:tcPr>
          <w:p w14:paraId="41F0C76F" w14:textId="77777777" w:rsidR="00331862" w:rsidRPr="00492C2C" w:rsidRDefault="00331862" w:rsidP="0026326F">
            <w:pPr>
              <w:jc w:val="center"/>
              <w:rPr>
                <w:color w:val="000000" w:themeColor="text1"/>
              </w:rPr>
            </w:pPr>
            <w:r w:rsidRPr="00492C2C">
              <w:rPr>
                <w:color w:val="000000" w:themeColor="text1"/>
              </w:rPr>
              <w:t>1.18</w:t>
            </w:r>
          </w:p>
        </w:tc>
        <w:tc>
          <w:tcPr>
            <w:tcW w:w="587" w:type="pct"/>
            <w:shd w:val="clear" w:color="auto" w:fill="F2F2F2" w:themeFill="background1" w:themeFillShade="F2"/>
          </w:tcPr>
          <w:p w14:paraId="4D1FC0A5" w14:textId="77777777" w:rsidR="00331862" w:rsidRPr="00492C2C" w:rsidRDefault="00331862" w:rsidP="0026326F">
            <w:pPr>
              <w:jc w:val="center"/>
              <w:rPr>
                <w:color w:val="000000" w:themeColor="text1"/>
              </w:rPr>
            </w:pPr>
            <w:r w:rsidRPr="00492C2C">
              <w:rPr>
                <w:color w:val="000000" w:themeColor="text1"/>
              </w:rPr>
              <w:t>0.28</w:t>
            </w:r>
          </w:p>
        </w:tc>
        <w:tc>
          <w:tcPr>
            <w:tcW w:w="623" w:type="pct"/>
            <w:shd w:val="clear" w:color="auto" w:fill="F2F2F2" w:themeFill="background1" w:themeFillShade="F2"/>
          </w:tcPr>
          <w:p w14:paraId="562E532E" w14:textId="77777777" w:rsidR="00331862" w:rsidRPr="00492C2C" w:rsidRDefault="00331862" w:rsidP="0026326F">
            <w:pPr>
              <w:jc w:val="center"/>
              <w:rPr>
                <w:color w:val="000000" w:themeColor="text1"/>
              </w:rPr>
            </w:pPr>
            <w:r w:rsidRPr="00492C2C">
              <w:rPr>
                <w:color w:val="000000" w:themeColor="text1"/>
              </w:rPr>
              <w:t>7.39</w:t>
            </w:r>
          </w:p>
        </w:tc>
        <w:tc>
          <w:tcPr>
            <w:tcW w:w="489" w:type="pct"/>
            <w:shd w:val="clear" w:color="auto" w:fill="F2F2F2" w:themeFill="background1" w:themeFillShade="F2"/>
          </w:tcPr>
          <w:p w14:paraId="4A39F25D" w14:textId="77777777" w:rsidR="00331862" w:rsidRPr="00492C2C" w:rsidRDefault="00331862" w:rsidP="0026326F">
            <w:pPr>
              <w:jc w:val="center"/>
              <w:rPr>
                <w:b/>
                <w:bCs/>
                <w:color w:val="000000" w:themeColor="text1"/>
              </w:rPr>
            </w:pPr>
            <w:r w:rsidRPr="00492C2C">
              <w:rPr>
                <w:b/>
                <w:bCs/>
                <w:color w:val="000000" w:themeColor="text1"/>
              </w:rPr>
              <w:t>&lt;0.01</w:t>
            </w:r>
          </w:p>
        </w:tc>
        <w:tc>
          <w:tcPr>
            <w:tcW w:w="751" w:type="pct"/>
            <w:shd w:val="clear" w:color="auto" w:fill="F2F2F2" w:themeFill="background1" w:themeFillShade="F2"/>
          </w:tcPr>
          <w:p w14:paraId="2C13ADC8" w14:textId="77777777" w:rsidR="00331862" w:rsidRPr="00492C2C" w:rsidRDefault="00331862" w:rsidP="0026326F">
            <w:pPr>
              <w:jc w:val="center"/>
              <w:rPr>
                <w:color w:val="000000" w:themeColor="text1"/>
              </w:rPr>
            </w:pPr>
            <w:r w:rsidRPr="00492C2C">
              <w:rPr>
                <w:color w:val="000000" w:themeColor="text1"/>
              </w:rPr>
              <w:t>10.37</w:t>
            </w:r>
          </w:p>
        </w:tc>
        <w:tc>
          <w:tcPr>
            <w:tcW w:w="391" w:type="pct"/>
            <w:shd w:val="clear" w:color="auto" w:fill="F2F2F2" w:themeFill="background1" w:themeFillShade="F2"/>
          </w:tcPr>
          <w:p w14:paraId="09FE9CE3" w14:textId="77777777" w:rsidR="00331862" w:rsidRPr="00492C2C" w:rsidRDefault="00331862" w:rsidP="0026326F">
            <w:pPr>
              <w:jc w:val="center"/>
              <w:rPr>
                <w:b/>
                <w:bCs/>
                <w:color w:val="000000" w:themeColor="text1"/>
              </w:rPr>
            </w:pPr>
            <w:r w:rsidRPr="00492C2C">
              <w:rPr>
                <w:b/>
                <w:bCs/>
                <w:color w:val="000000" w:themeColor="text1"/>
              </w:rPr>
              <w:t>&lt;0.01</w:t>
            </w:r>
          </w:p>
        </w:tc>
      </w:tr>
      <w:tr w:rsidR="00331862" w:rsidRPr="00492C2C" w14:paraId="3993B8FC" w14:textId="77777777" w:rsidTr="0026326F">
        <w:trPr>
          <w:trHeight w:val="20"/>
        </w:trPr>
        <w:tc>
          <w:tcPr>
            <w:tcW w:w="1554" w:type="pct"/>
            <w:shd w:val="clear" w:color="auto" w:fill="F2F2F2" w:themeFill="background1" w:themeFillShade="F2"/>
          </w:tcPr>
          <w:p w14:paraId="22844DE9"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shd w:val="clear" w:color="auto" w:fill="F2F2F2" w:themeFill="background1" w:themeFillShade="F2"/>
          </w:tcPr>
          <w:p w14:paraId="48ADB58A" w14:textId="77777777" w:rsidR="00331862" w:rsidRPr="00492C2C" w:rsidRDefault="00331862" w:rsidP="0026326F">
            <w:pPr>
              <w:jc w:val="center"/>
              <w:rPr>
                <w:color w:val="000000" w:themeColor="text1"/>
              </w:rPr>
            </w:pPr>
            <w:r w:rsidRPr="00492C2C">
              <w:rPr>
                <w:color w:val="000000" w:themeColor="text1"/>
              </w:rPr>
              <w:t>0.16</w:t>
            </w:r>
          </w:p>
        </w:tc>
        <w:tc>
          <w:tcPr>
            <w:tcW w:w="587" w:type="pct"/>
            <w:shd w:val="clear" w:color="auto" w:fill="F2F2F2" w:themeFill="background1" w:themeFillShade="F2"/>
          </w:tcPr>
          <w:p w14:paraId="4B1A5D6D" w14:textId="77777777" w:rsidR="00331862" w:rsidRPr="00492C2C" w:rsidRDefault="00331862" w:rsidP="0026326F">
            <w:pPr>
              <w:jc w:val="center"/>
              <w:rPr>
                <w:color w:val="000000" w:themeColor="text1"/>
              </w:rPr>
            </w:pPr>
            <w:r w:rsidRPr="00492C2C">
              <w:rPr>
                <w:color w:val="000000" w:themeColor="text1"/>
              </w:rPr>
              <w:t>0.69</w:t>
            </w:r>
          </w:p>
        </w:tc>
        <w:tc>
          <w:tcPr>
            <w:tcW w:w="623" w:type="pct"/>
            <w:shd w:val="clear" w:color="auto" w:fill="F2F2F2" w:themeFill="background1" w:themeFillShade="F2"/>
          </w:tcPr>
          <w:p w14:paraId="4D7F06D3" w14:textId="77777777" w:rsidR="00331862" w:rsidRPr="00492C2C" w:rsidRDefault="00331862" w:rsidP="0026326F">
            <w:pPr>
              <w:jc w:val="center"/>
              <w:rPr>
                <w:color w:val="000000" w:themeColor="text1"/>
              </w:rPr>
            </w:pPr>
            <w:r w:rsidRPr="00492C2C">
              <w:rPr>
                <w:color w:val="000000" w:themeColor="text1"/>
              </w:rPr>
              <w:t>1010023</w:t>
            </w:r>
          </w:p>
        </w:tc>
        <w:tc>
          <w:tcPr>
            <w:tcW w:w="489" w:type="pct"/>
            <w:shd w:val="clear" w:color="auto" w:fill="F2F2F2" w:themeFill="background1" w:themeFillShade="F2"/>
          </w:tcPr>
          <w:p w14:paraId="1D359988" w14:textId="77777777" w:rsidR="00331862" w:rsidRPr="00492C2C" w:rsidRDefault="00331862" w:rsidP="0026326F">
            <w:pPr>
              <w:jc w:val="center"/>
              <w:rPr>
                <w:color w:val="000000" w:themeColor="text1"/>
              </w:rPr>
            </w:pPr>
            <w:r w:rsidRPr="00492C2C">
              <w:rPr>
                <w:b/>
                <w:bCs/>
                <w:color w:val="000000" w:themeColor="text1"/>
              </w:rPr>
              <w:t>&lt; 0.001</w:t>
            </w:r>
          </w:p>
        </w:tc>
        <w:tc>
          <w:tcPr>
            <w:tcW w:w="751" w:type="pct"/>
            <w:shd w:val="clear" w:color="auto" w:fill="F2F2F2" w:themeFill="background1" w:themeFillShade="F2"/>
          </w:tcPr>
          <w:p w14:paraId="2C4FB7D2" w14:textId="77777777" w:rsidR="00331862" w:rsidRPr="00492C2C" w:rsidRDefault="00331862" w:rsidP="0026326F">
            <w:pPr>
              <w:jc w:val="center"/>
              <w:rPr>
                <w:color w:val="000000" w:themeColor="text1"/>
              </w:rPr>
            </w:pPr>
            <w:r w:rsidRPr="00492C2C">
              <w:rPr>
                <w:color w:val="000000" w:themeColor="text1"/>
              </w:rPr>
              <w:t>82.15</w:t>
            </w:r>
          </w:p>
        </w:tc>
        <w:tc>
          <w:tcPr>
            <w:tcW w:w="391" w:type="pct"/>
            <w:shd w:val="clear" w:color="auto" w:fill="F2F2F2" w:themeFill="background1" w:themeFillShade="F2"/>
          </w:tcPr>
          <w:p w14:paraId="094BBCB9" w14:textId="77777777" w:rsidR="00331862" w:rsidRPr="00492C2C" w:rsidRDefault="00331862" w:rsidP="0026326F">
            <w:pPr>
              <w:jc w:val="center"/>
              <w:rPr>
                <w:color w:val="000000" w:themeColor="text1"/>
              </w:rPr>
            </w:pPr>
            <w:r w:rsidRPr="00492C2C">
              <w:rPr>
                <w:b/>
                <w:bCs/>
                <w:color w:val="000000" w:themeColor="text1"/>
              </w:rPr>
              <w:t>&lt;0.001</w:t>
            </w:r>
          </w:p>
        </w:tc>
      </w:tr>
      <w:tr w:rsidR="00331862" w:rsidRPr="00492C2C" w14:paraId="592FA8BA" w14:textId="77777777" w:rsidTr="0026326F">
        <w:trPr>
          <w:trHeight w:val="20"/>
        </w:trPr>
        <w:tc>
          <w:tcPr>
            <w:tcW w:w="1554" w:type="pct"/>
          </w:tcPr>
          <w:p w14:paraId="732C62BA" w14:textId="77777777" w:rsidR="00331862" w:rsidRPr="00492C2C" w:rsidRDefault="00331862" w:rsidP="0026326F">
            <w:pPr>
              <w:rPr>
                <w:i/>
                <w:iCs/>
                <w:color w:val="000000" w:themeColor="text1"/>
              </w:rPr>
            </w:pPr>
            <w:r w:rsidRPr="00492C2C">
              <w:rPr>
                <w:i/>
                <w:iCs/>
                <w:color w:val="000000" w:themeColor="text1"/>
              </w:rPr>
              <w:t xml:space="preserve">Sporobolus </w:t>
            </w:r>
            <w:proofErr w:type="spellStart"/>
            <w:r w:rsidRPr="00492C2C">
              <w:rPr>
                <w:i/>
                <w:iCs/>
                <w:color w:val="000000" w:themeColor="text1"/>
              </w:rPr>
              <w:t>compositus</w:t>
            </w:r>
            <w:proofErr w:type="spellEnd"/>
          </w:p>
        </w:tc>
        <w:tc>
          <w:tcPr>
            <w:tcW w:w="605" w:type="pct"/>
          </w:tcPr>
          <w:p w14:paraId="08D468D8" w14:textId="77777777" w:rsidR="00331862" w:rsidRPr="00492C2C" w:rsidRDefault="00331862" w:rsidP="0026326F">
            <w:pPr>
              <w:jc w:val="center"/>
              <w:rPr>
                <w:color w:val="000000" w:themeColor="text1"/>
              </w:rPr>
            </w:pPr>
          </w:p>
        </w:tc>
        <w:tc>
          <w:tcPr>
            <w:tcW w:w="587" w:type="pct"/>
          </w:tcPr>
          <w:p w14:paraId="57C6CFE7" w14:textId="77777777" w:rsidR="00331862" w:rsidRPr="00492C2C" w:rsidRDefault="00331862" w:rsidP="0026326F">
            <w:pPr>
              <w:jc w:val="center"/>
              <w:rPr>
                <w:color w:val="000000" w:themeColor="text1"/>
              </w:rPr>
            </w:pPr>
          </w:p>
        </w:tc>
        <w:tc>
          <w:tcPr>
            <w:tcW w:w="623" w:type="pct"/>
          </w:tcPr>
          <w:p w14:paraId="0122BBEB" w14:textId="77777777" w:rsidR="00331862" w:rsidRPr="00492C2C" w:rsidRDefault="00331862" w:rsidP="0026326F">
            <w:pPr>
              <w:jc w:val="center"/>
              <w:rPr>
                <w:color w:val="000000" w:themeColor="text1"/>
              </w:rPr>
            </w:pPr>
          </w:p>
        </w:tc>
        <w:tc>
          <w:tcPr>
            <w:tcW w:w="489" w:type="pct"/>
          </w:tcPr>
          <w:p w14:paraId="2C8FE889" w14:textId="77777777" w:rsidR="00331862" w:rsidRPr="00492C2C" w:rsidRDefault="00331862" w:rsidP="0026326F">
            <w:pPr>
              <w:jc w:val="center"/>
              <w:rPr>
                <w:color w:val="000000" w:themeColor="text1"/>
              </w:rPr>
            </w:pPr>
          </w:p>
        </w:tc>
        <w:tc>
          <w:tcPr>
            <w:tcW w:w="751" w:type="pct"/>
          </w:tcPr>
          <w:p w14:paraId="27D89229" w14:textId="77777777" w:rsidR="00331862" w:rsidRPr="00492C2C" w:rsidRDefault="00331862" w:rsidP="0026326F">
            <w:pPr>
              <w:jc w:val="center"/>
              <w:rPr>
                <w:color w:val="000000" w:themeColor="text1"/>
              </w:rPr>
            </w:pPr>
          </w:p>
        </w:tc>
        <w:tc>
          <w:tcPr>
            <w:tcW w:w="391" w:type="pct"/>
          </w:tcPr>
          <w:p w14:paraId="3A6BEB53" w14:textId="77777777" w:rsidR="00331862" w:rsidRPr="00492C2C" w:rsidRDefault="00331862" w:rsidP="0026326F">
            <w:pPr>
              <w:jc w:val="center"/>
              <w:rPr>
                <w:color w:val="000000" w:themeColor="text1"/>
              </w:rPr>
            </w:pPr>
          </w:p>
        </w:tc>
      </w:tr>
      <w:tr w:rsidR="00331862" w:rsidRPr="00492C2C" w14:paraId="0667B1B2" w14:textId="77777777" w:rsidTr="0026326F">
        <w:trPr>
          <w:trHeight w:val="20"/>
        </w:trPr>
        <w:tc>
          <w:tcPr>
            <w:tcW w:w="1554" w:type="pct"/>
          </w:tcPr>
          <w:p w14:paraId="1468DA5D" w14:textId="77777777" w:rsidR="00331862" w:rsidRPr="00492C2C" w:rsidRDefault="00331862" w:rsidP="0026326F">
            <w:pPr>
              <w:jc w:val="right"/>
              <w:rPr>
                <w:color w:val="000000" w:themeColor="text1"/>
              </w:rPr>
            </w:pPr>
            <w:r w:rsidRPr="00492C2C">
              <w:rPr>
                <w:color w:val="000000" w:themeColor="text1"/>
              </w:rPr>
              <w:t>hay harvest</w:t>
            </w:r>
          </w:p>
        </w:tc>
        <w:tc>
          <w:tcPr>
            <w:tcW w:w="605" w:type="pct"/>
          </w:tcPr>
          <w:p w14:paraId="158DDFC1" w14:textId="77777777" w:rsidR="00331862" w:rsidRPr="00492C2C" w:rsidRDefault="00331862" w:rsidP="0026326F">
            <w:pPr>
              <w:jc w:val="center"/>
              <w:rPr>
                <w:color w:val="000000" w:themeColor="text1"/>
              </w:rPr>
            </w:pPr>
            <w:r w:rsidRPr="00492C2C">
              <w:rPr>
                <w:color w:val="000000" w:themeColor="text1"/>
              </w:rPr>
              <w:t>8.83</w:t>
            </w:r>
          </w:p>
        </w:tc>
        <w:tc>
          <w:tcPr>
            <w:tcW w:w="587" w:type="pct"/>
          </w:tcPr>
          <w:p w14:paraId="7ECDAAE7" w14:textId="77777777" w:rsidR="00331862" w:rsidRPr="00492C2C" w:rsidRDefault="00331862" w:rsidP="0026326F">
            <w:pPr>
              <w:jc w:val="center"/>
              <w:rPr>
                <w:color w:val="000000" w:themeColor="text1"/>
              </w:rPr>
            </w:pPr>
            <w:r w:rsidRPr="00492C2C">
              <w:rPr>
                <w:b/>
                <w:bCs/>
                <w:color w:val="000000" w:themeColor="text1"/>
              </w:rPr>
              <w:t>&lt;0.01</w:t>
            </w:r>
          </w:p>
        </w:tc>
        <w:tc>
          <w:tcPr>
            <w:tcW w:w="623" w:type="pct"/>
          </w:tcPr>
          <w:p w14:paraId="33225E2C" w14:textId="77777777" w:rsidR="00331862" w:rsidRPr="00492C2C" w:rsidRDefault="00331862" w:rsidP="0026326F">
            <w:pPr>
              <w:jc w:val="center"/>
              <w:rPr>
                <w:color w:val="000000" w:themeColor="text1"/>
              </w:rPr>
            </w:pPr>
            <w:r w:rsidRPr="00492C2C">
              <w:rPr>
                <w:color w:val="000000" w:themeColor="text1"/>
              </w:rPr>
              <w:t>5.38</w:t>
            </w:r>
          </w:p>
        </w:tc>
        <w:tc>
          <w:tcPr>
            <w:tcW w:w="489" w:type="pct"/>
          </w:tcPr>
          <w:p w14:paraId="48839A5F" w14:textId="77777777" w:rsidR="00331862" w:rsidRPr="00492C2C" w:rsidRDefault="00331862" w:rsidP="0026326F">
            <w:pPr>
              <w:jc w:val="center"/>
              <w:rPr>
                <w:b/>
                <w:bCs/>
                <w:color w:val="000000" w:themeColor="text1"/>
              </w:rPr>
            </w:pPr>
            <w:r w:rsidRPr="00492C2C">
              <w:rPr>
                <w:b/>
                <w:bCs/>
                <w:color w:val="000000" w:themeColor="text1"/>
              </w:rPr>
              <w:t>0.02</w:t>
            </w:r>
          </w:p>
        </w:tc>
        <w:tc>
          <w:tcPr>
            <w:tcW w:w="751" w:type="pct"/>
          </w:tcPr>
          <w:p w14:paraId="7BC606EC" w14:textId="77777777" w:rsidR="00331862" w:rsidRPr="00492C2C" w:rsidRDefault="00331862" w:rsidP="0026326F">
            <w:pPr>
              <w:jc w:val="center"/>
              <w:rPr>
                <w:color w:val="000000" w:themeColor="text1"/>
              </w:rPr>
            </w:pPr>
            <w:r w:rsidRPr="00492C2C">
              <w:rPr>
                <w:color w:val="000000" w:themeColor="text1"/>
              </w:rPr>
              <w:t>2.62</w:t>
            </w:r>
          </w:p>
        </w:tc>
        <w:tc>
          <w:tcPr>
            <w:tcW w:w="391" w:type="pct"/>
          </w:tcPr>
          <w:p w14:paraId="770498D2" w14:textId="77777777" w:rsidR="00331862" w:rsidRPr="00492C2C" w:rsidRDefault="00331862" w:rsidP="0026326F">
            <w:pPr>
              <w:jc w:val="center"/>
              <w:rPr>
                <w:color w:val="000000" w:themeColor="text1"/>
              </w:rPr>
            </w:pPr>
            <w:r w:rsidRPr="00492C2C">
              <w:rPr>
                <w:color w:val="000000" w:themeColor="text1"/>
              </w:rPr>
              <w:t>0.10</w:t>
            </w:r>
          </w:p>
        </w:tc>
      </w:tr>
      <w:tr w:rsidR="00331862" w:rsidRPr="00492C2C" w14:paraId="6AC444ED" w14:textId="77777777" w:rsidTr="0026326F">
        <w:trPr>
          <w:trHeight w:val="20"/>
        </w:trPr>
        <w:tc>
          <w:tcPr>
            <w:tcW w:w="1554" w:type="pct"/>
            <w:tcBorders>
              <w:bottom w:val="single" w:sz="4" w:space="0" w:color="auto"/>
            </w:tcBorders>
          </w:tcPr>
          <w:p w14:paraId="5318A173" w14:textId="77777777" w:rsidR="00331862" w:rsidRPr="00492C2C" w:rsidRDefault="00331862" w:rsidP="0026326F">
            <w:pPr>
              <w:jc w:val="right"/>
              <w:rPr>
                <w:color w:val="000000" w:themeColor="text1"/>
              </w:rPr>
            </w:pPr>
            <w:r w:rsidRPr="00492C2C">
              <w:rPr>
                <w:color w:val="000000" w:themeColor="text1"/>
              </w:rPr>
              <w:t>no hay harvest</w:t>
            </w:r>
          </w:p>
        </w:tc>
        <w:tc>
          <w:tcPr>
            <w:tcW w:w="605" w:type="pct"/>
            <w:tcBorders>
              <w:bottom w:val="single" w:sz="4" w:space="0" w:color="auto"/>
            </w:tcBorders>
          </w:tcPr>
          <w:p w14:paraId="72F6A3EC" w14:textId="77777777" w:rsidR="00331862" w:rsidRPr="00492C2C" w:rsidRDefault="00331862" w:rsidP="0026326F">
            <w:pPr>
              <w:jc w:val="center"/>
              <w:rPr>
                <w:color w:val="000000" w:themeColor="text1"/>
              </w:rPr>
            </w:pPr>
            <w:r w:rsidRPr="00492C2C">
              <w:rPr>
                <w:color w:val="000000" w:themeColor="text1"/>
              </w:rPr>
              <w:t>16.07</w:t>
            </w:r>
          </w:p>
        </w:tc>
        <w:tc>
          <w:tcPr>
            <w:tcW w:w="587" w:type="pct"/>
            <w:tcBorders>
              <w:bottom w:val="single" w:sz="4" w:space="0" w:color="auto"/>
            </w:tcBorders>
          </w:tcPr>
          <w:p w14:paraId="7AFB8B31" w14:textId="77777777" w:rsidR="00331862" w:rsidRPr="00492C2C" w:rsidRDefault="00331862" w:rsidP="0026326F">
            <w:pPr>
              <w:jc w:val="center"/>
              <w:rPr>
                <w:color w:val="000000" w:themeColor="text1"/>
              </w:rPr>
            </w:pPr>
            <w:r w:rsidRPr="00492C2C">
              <w:rPr>
                <w:b/>
                <w:bCs/>
                <w:color w:val="000000" w:themeColor="text1"/>
              </w:rPr>
              <w:t>&lt; 0.001</w:t>
            </w:r>
          </w:p>
        </w:tc>
        <w:tc>
          <w:tcPr>
            <w:tcW w:w="623" w:type="pct"/>
            <w:tcBorders>
              <w:bottom w:val="single" w:sz="4" w:space="0" w:color="auto"/>
            </w:tcBorders>
          </w:tcPr>
          <w:p w14:paraId="1F17DDC0" w14:textId="77777777" w:rsidR="00331862" w:rsidRPr="00492C2C" w:rsidRDefault="00331862" w:rsidP="0026326F">
            <w:pPr>
              <w:jc w:val="center"/>
              <w:rPr>
                <w:color w:val="000000" w:themeColor="text1"/>
              </w:rPr>
            </w:pPr>
            <w:r w:rsidRPr="00492C2C">
              <w:rPr>
                <w:color w:val="000000" w:themeColor="text1"/>
              </w:rPr>
              <w:t>1.45</w:t>
            </w:r>
          </w:p>
        </w:tc>
        <w:tc>
          <w:tcPr>
            <w:tcW w:w="489" w:type="pct"/>
            <w:tcBorders>
              <w:bottom w:val="single" w:sz="4" w:space="0" w:color="auto"/>
            </w:tcBorders>
          </w:tcPr>
          <w:p w14:paraId="71A2C778" w14:textId="77777777" w:rsidR="00331862" w:rsidRPr="00492C2C" w:rsidRDefault="00331862" w:rsidP="0026326F">
            <w:pPr>
              <w:jc w:val="center"/>
              <w:rPr>
                <w:color w:val="000000" w:themeColor="text1"/>
              </w:rPr>
            </w:pPr>
            <w:r w:rsidRPr="00492C2C">
              <w:rPr>
                <w:color w:val="000000" w:themeColor="text1"/>
              </w:rPr>
              <w:t>0.23</w:t>
            </w:r>
          </w:p>
        </w:tc>
        <w:tc>
          <w:tcPr>
            <w:tcW w:w="751" w:type="pct"/>
            <w:tcBorders>
              <w:bottom w:val="single" w:sz="4" w:space="0" w:color="auto"/>
            </w:tcBorders>
          </w:tcPr>
          <w:p w14:paraId="0CCB33B1" w14:textId="77777777" w:rsidR="00331862" w:rsidRPr="00492C2C" w:rsidRDefault="00331862" w:rsidP="0026326F">
            <w:pPr>
              <w:jc w:val="center"/>
              <w:rPr>
                <w:color w:val="000000" w:themeColor="text1"/>
              </w:rPr>
            </w:pPr>
            <w:r w:rsidRPr="00492C2C">
              <w:rPr>
                <w:color w:val="000000" w:themeColor="text1"/>
              </w:rPr>
              <w:t>6175.6</w:t>
            </w:r>
          </w:p>
        </w:tc>
        <w:tc>
          <w:tcPr>
            <w:tcW w:w="391" w:type="pct"/>
            <w:tcBorders>
              <w:bottom w:val="single" w:sz="4" w:space="0" w:color="auto"/>
            </w:tcBorders>
          </w:tcPr>
          <w:p w14:paraId="6A8AD2C2" w14:textId="77777777" w:rsidR="00331862" w:rsidRPr="00492C2C" w:rsidRDefault="00331862" w:rsidP="0026326F">
            <w:pPr>
              <w:jc w:val="center"/>
              <w:rPr>
                <w:color w:val="000000" w:themeColor="text1"/>
              </w:rPr>
            </w:pPr>
            <w:r w:rsidRPr="00492C2C">
              <w:rPr>
                <w:b/>
                <w:bCs/>
                <w:color w:val="000000" w:themeColor="text1"/>
              </w:rPr>
              <w:t>&lt;0.001</w:t>
            </w:r>
          </w:p>
        </w:tc>
      </w:tr>
    </w:tbl>
    <w:p w14:paraId="3EF810F0" w14:textId="77777777" w:rsidR="00331862" w:rsidRPr="001B2DDB" w:rsidRDefault="00331862" w:rsidP="00331862">
      <w:pPr>
        <w:spacing w:line="480" w:lineRule="auto"/>
      </w:pPr>
    </w:p>
    <w:p w14:paraId="015F8B21" w14:textId="6D0E5251" w:rsidR="00331862" w:rsidRPr="00492C2C" w:rsidRDefault="002F1EE6" w:rsidP="002F1EE6">
      <w:pPr>
        <w:pStyle w:val="Caption"/>
      </w:pPr>
      <w:bookmarkStart w:id="54" w:name="_Toc84685394"/>
      <w:r>
        <w:lastRenderedPageBreak/>
        <w:t>Table S6</w:t>
      </w:r>
      <w:r w:rsidR="00E23BF7">
        <w:t>.</w:t>
      </w:r>
      <w:r w:rsidR="00331862">
        <w:t xml:space="preserve"> </w:t>
      </w:r>
      <w:r w:rsidR="00331862" w:rsidRPr="002F1EE6">
        <w:rPr>
          <w:b w:val="0"/>
          <w:bCs w:val="0"/>
        </w:rPr>
        <w:t xml:space="preserve">GLMMs of main effects of bare-ground cover, soil moisture and soil temperature on focal species-specific </w:t>
      </w:r>
      <w:r w:rsidR="00331862" w:rsidRPr="002F1EE6">
        <w:rPr>
          <w:b w:val="0"/>
          <w:bCs w:val="0"/>
          <w:i/>
          <w:iCs/>
        </w:rPr>
        <w:t>abundance</w:t>
      </w:r>
      <w:r w:rsidR="00331862" w:rsidRPr="002F1EE6">
        <w:rPr>
          <w:b w:val="0"/>
          <w:bCs w:val="0"/>
        </w:rPr>
        <w:t xml:space="preserve">, </w:t>
      </w:r>
      <w:r w:rsidR="00331862" w:rsidRPr="002F1EE6">
        <w:rPr>
          <w:b w:val="0"/>
          <w:bCs w:val="0"/>
          <w:i/>
          <w:iCs/>
        </w:rPr>
        <w:t>under hay harvest</w:t>
      </w:r>
      <w:r w:rsidR="00331862" w:rsidRPr="002F1EE6">
        <w:rPr>
          <w:b w:val="0"/>
          <w:bCs w:val="0"/>
        </w:rPr>
        <w:t xml:space="preserve"> vs. </w:t>
      </w:r>
      <w:r w:rsidR="00331862" w:rsidRPr="002F1EE6">
        <w:rPr>
          <w:b w:val="0"/>
          <w:bCs w:val="0"/>
          <w:i/>
          <w:iCs/>
        </w:rPr>
        <w:t>no hay harvest</w:t>
      </w:r>
      <w:r w:rsidR="00331862" w:rsidRPr="002F1EE6">
        <w:rPr>
          <w:b w:val="0"/>
          <w:bCs w:val="0"/>
        </w:rPr>
        <w:t xml:space="preserve">. Significant </w:t>
      </w:r>
      <w:r w:rsidR="00331862" w:rsidRPr="002F1EE6">
        <w:rPr>
          <w:b w:val="0"/>
          <w:bCs w:val="0"/>
          <w:i/>
          <w:iCs/>
        </w:rPr>
        <w:t xml:space="preserve">P </w:t>
      </w:r>
      <w:r w:rsidR="00331862" w:rsidRPr="002F1EE6">
        <w:rPr>
          <w:b w:val="0"/>
          <w:bCs w:val="0"/>
        </w:rPr>
        <w:t>(≤0.05)</w:t>
      </w:r>
      <w:r w:rsidR="00331862" w:rsidRPr="002F1EE6">
        <w:rPr>
          <w:b w:val="0"/>
          <w:bCs w:val="0"/>
          <w:i/>
          <w:iCs/>
        </w:rPr>
        <w:t xml:space="preserve"> </w:t>
      </w:r>
      <w:r w:rsidR="00331862" w:rsidRPr="002F1EE6">
        <w:rPr>
          <w:b w:val="0"/>
          <w:bCs w:val="0"/>
        </w:rPr>
        <w:t>shown in bold.</w:t>
      </w:r>
      <w:bookmarkEnd w:id="5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8"/>
        <w:gridCol w:w="1130"/>
        <w:gridCol w:w="1230"/>
        <w:gridCol w:w="1254"/>
        <w:gridCol w:w="781"/>
        <w:gridCol w:w="1507"/>
        <w:gridCol w:w="780"/>
      </w:tblGrid>
      <w:tr w:rsidR="00331862" w:rsidRPr="00492C2C" w14:paraId="1DF74DD5" w14:textId="77777777" w:rsidTr="0026326F">
        <w:trPr>
          <w:trHeight w:val="202"/>
        </w:trPr>
        <w:tc>
          <w:tcPr>
            <w:tcW w:w="1431" w:type="pct"/>
            <w:tcBorders>
              <w:top w:val="single" w:sz="4" w:space="0" w:color="auto"/>
              <w:bottom w:val="single" w:sz="4" w:space="0" w:color="auto"/>
            </w:tcBorders>
            <w:shd w:val="clear" w:color="auto" w:fill="E7E6E6" w:themeFill="background2"/>
          </w:tcPr>
          <w:p w14:paraId="49691A0C" w14:textId="77777777" w:rsidR="00331862" w:rsidRPr="00492C2C" w:rsidRDefault="00331862" w:rsidP="0026326F">
            <w:pPr>
              <w:rPr>
                <w:b/>
                <w:bCs/>
                <w:color w:val="000000" w:themeColor="text1"/>
              </w:rPr>
            </w:pPr>
          </w:p>
        </w:tc>
        <w:tc>
          <w:tcPr>
            <w:tcW w:w="1261" w:type="pct"/>
            <w:gridSpan w:val="2"/>
            <w:tcBorders>
              <w:top w:val="single" w:sz="4" w:space="0" w:color="auto"/>
              <w:bottom w:val="single" w:sz="4" w:space="0" w:color="auto"/>
            </w:tcBorders>
            <w:shd w:val="clear" w:color="auto" w:fill="E7E6E6" w:themeFill="background2"/>
          </w:tcPr>
          <w:p w14:paraId="60192CE1" w14:textId="77777777" w:rsidR="00331862" w:rsidRPr="00492C2C" w:rsidRDefault="00331862" w:rsidP="0026326F">
            <w:pPr>
              <w:jc w:val="center"/>
              <w:rPr>
                <w:b/>
                <w:bCs/>
                <w:i/>
                <w:iCs/>
                <w:color w:val="000000" w:themeColor="text1"/>
              </w:rPr>
            </w:pPr>
            <w:r w:rsidRPr="00492C2C">
              <w:rPr>
                <w:b/>
                <w:bCs/>
                <w:color w:val="000000" w:themeColor="text1"/>
              </w:rPr>
              <w:t>Bare-ground cover (%)</w:t>
            </w:r>
          </w:p>
        </w:tc>
        <w:tc>
          <w:tcPr>
            <w:tcW w:w="1087" w:type="pct"/>
            <w:gridSpan w:val="2"/>
            <w:tcBorders>
              <w:top w:val="single" w:sz="4" w:space="0" w:color="auto"/>
              <w:bottom w:val="single" w:sz="4" w:space="0" w:color="auto"/>
            </w:tcBorders>
            <w:shd w:val="clear" w:color="auto" w:fill="E7E6E6" w:themeFill="background2"/>
          </w:tcPr>
          <w:p w14:paraId="40DB95F8" w14:textId="77777777" w:rsidR="00331862" w:rsidRPr="00492C2C" w:rsidRDefault="00331862" w:rsidP="0026326F">
            <w:pPr>
              <w:jc w:val="center"/>
              <w:rPr>
                <w:b/>
                <w:bCs/>
                <w:i/>
                <w:iCs/>
                <w:color w:val="000000" w:themeColor="text1"/>
              </w:rPr>
            </w:pPr>
            <w:r w:rsidRPr="00492C2C">
              <w:rPr>
                <w:b/>
                <w:bCs/>
                <w:color w:val="000000" w:themeColor="text1"/>
              </w:rPr>
              <w:t>Soil moisture (%)</w:t>
            </w:r>
          </w:p>
        </w:tc>
        <w:tc>
          <w:tcPr>
            <w:tcW w:w="1222" w:type="pct"/>
            <w:gridSpan w:val="2"/>
            <w:tcBorders>
              <w:top w:val="single" w:sz="4" w:space="0" w:color="auto"/>
              <w:bottom w:val="single" w:sz="4" w:space="0" w:color="auto"/>
            </w:tcBorders>
            <w:shd w:val="clear" w:color="auto" w:fill="E7E6E6" w:themeFill="background2"/>
          </w:tcPr>
          <w:p w14:paraId="431529F4" w14:textId="77777777" w:rsidR="00331862" w:rsidRPr="00492C2C" w:rsidRDefault="00331862" w:rsidP="0026326F">
            <w:pPr>
              <w:jc w:val="center"/>
              <w:rPr>
                <w:b/>
                <w:bCs/>
                <w:i/>
                <w:iCs/>
                <w:color w:val="000000" w:themeColor="text1"/>
              </w:rPr>
            </w:pPr>
            <w:r w:rsidRPr="00492C2C">
              <w:rPr>
                <w:b/>
                <w:bCs/>
                <w:color w:val="000000" w:themeColor="text1"/>
              </w:rPr>
              <w:t>Soil temperature (°C)</w:t>
            </w:r>
          </w:p>
        </w:tc>
      </w:tr>
      <w:tr w:rsidR="00331862" w:rsidRPr="00492C2C" w14:paraId="606AC93A" w14:textId="77777777" w:rsidTr="0026326F">
        <w:trPr>
          <w:trHeight w:val="202"/>
        </w:trPr>
        <w:tc>
          <w:tcPr>
            <w:tcW w:w="1431" w:type="pct"/>
            <w:tcBorders>
              <w:top w:val="single" w:sz="4" w:space="0" w:color="auto"/>
              <w:bottom w:val="single" w:sz="4" w:space="0" w:color="auto"/>
            </w:tcBorders>
            <w:shd w:val="clear" w:color="auto" w:fill="E7E6E6" w:themeFill="background2"/>
          </w:tcPr>
          <w:p w14:paraId="3371B634" w14:textId="77777777" w:rsidR="00331862" w:rsidRPr="00492C2C" w:rsidRDefault="00331862" w:rsidP="0026326F">
            <w:pPr>
              <w:rPr>
                <w:b/>
                <w:bCs/>
                <w:color w:val="000000" w:themeColor="text1"/>
              </w:rPr>
            </w:pPr>
            <w:r w:rsidRPr="00492C2C">
              <w:rPr>
                <w:b/>
                <w:bCs/>
                <w:color w:val="000000" w:themeColor="text1"/>
              </w:rPr>
              <w:t>Species</w:t>
            </w:r>
          </w:p>
        </w:tc>
        <w:tc>
          <w:tcPr>
            <w:tcW w:w="604" w:type="pct"/>
            <w:tcBorders>
              <w:top w:val="single" w:sz="4" w:space="0" w:color="auto"/>
              <w:bottom w:val="single" w:sz="4" w:space="0" w:color="auto"/>
            </w:tcBorders>
            <w:shd w:val="clear" w:color="auto" w:fill="E7E6E6" w:themeFill="background2"/>
          </w:tcPr>
          <w:p w14:paraId="2C67A9DB" w14:textId="77777777" w:rsidR="00331862" w:rsidRPr="00492C2C" w:rsidRDefault="00331862" w:rsidP="0026326F">
            <w:pPr>
              <w:jc w:val="center"/>
              <w:rPr>
                <w:b/>
                <w:bCs/>
                <w:color w:val="000000" w:themeColor="text1"/>
              </w:rPr>
            </w:pPr>
            <w:r w:rsidRPr="00492C2C">
              <w:rPr>
                <w:b/>
                <w:bCs/>
                <w:color w:val="000000" w:themeColor="text1"/>
              </w:rPr>
              <w:t>Chisq</w:t>
            </w:r>
          </w:p>
        </w:tc>
        <w:tc>
          <w:tcPr>
            <w:tcW w:w="657" w:type="pct"/>
            <w:tcBorders>
              <w:top w:val="single" w:sz="4" w:space="0" w:color="auto"/>
              <w:bottom w:val="single" w:sz="4" w:space="0" w:color="auto"/>
            </w:tcBorders>
            <w:shd w:val="clear" w:color="auto" w:fill="E7E6E6" w:themeFill="background2"/>
          </w:tcPr>
          <w:p w14:paraId="1FEBFC8B" w14:textId="77777777" w:rsidR="00331862" w:rsidRPr="00492C2C" w:rsidRDefault="00331862" w:rsidP="0026326F">
            <w:pPr>
              <w:jc w:val="center"/>
              <w:rPr>
                <w:b/>
                <w:bCs/>
                <w:color w:val="000000" w:themeColor="text1"/>
              </w:rPr>
            </w:pPr>
            <w:r w:rsidRPr="00492C2C">
              <w:rPr>
                <w:b/>
                <w:bCs/>
                <w:i/>
                <w:iCs/>
                <w:color w:val="000000" w:themeColor="text1"/>
              </w:rPr>
              <w:t>P</w:t>
            </w:r>
          </w:p>
        </w:tc>
        <w:tc>
          <w:tcPr>
            <w:tcW w:w="670" w:type="pct"/>
            <w:tcBorders>
              <w:top w:val="single" w:sz="4" w:space="0" w:color="auto"/>
              <w:bottom w:val="single" w:sz="4" w:space="0" w:color="auto"/>
            </w:tcBorders>
            <w:shd w:val="clear" w:color="auto" w:fill="E7E6E6" w:themeFill="background2"/>
          </w:tcPr>
          <w:p w14:paraId="3B442D00" w14:textId="77777777" w:rsidR="00331862" w:rsidRPr="00492C2C" w:rsidRDefault="00331862" w:rsidP="0026326F">
            <w:pPr>
              <w:jc w:val="center"/>
              <w:rPr>
                <w:b/>
                <w:bCs/>
                <w:color w:val="000000" w:themeColor="text1"/>
              </w:rPr>
            </w:pPr>
            <w:r w:rsidRPr="00492C2C">
              <w:rPr>
                <w:b/>
                <w:bCs/>
                <w:color w:val="000000" w:themeColor="text1"/>
              </w:rPr>
              <w:t>Chisq</w:t>
            </w:r>
          </w:p>
        </w:tc>
        <w:tc>
          <w:tcPr>
            <w:tcW w:w="417" w:type="pct"/>
            <w:tcBorders>
              <w:top w:val="single" w:sz="4" w:space="0" w:color="auto"/>
              <w:bottom w:val="single" w:sz="4" w:space="0" w:color="auto"/>
            </w:tcBorders>
            <w:shd w:val="clear" w:color="auto" w:fill="E7E6E6" w:themeFill="background2"/>
          </w:tcPr>
          <w:p w14:paraId="417F1DEF" w14:textId="77777777" w:rsidR="00331862" w:rsidRPr="00492C2C" w:rsidRDefault="00331862" w:rsidP="0026326F">
            <w:pPr>
              <w:jc w:val="center"/>
              <w:rPr>
                <w:b/>
                <w:bCs/>
                <w:i/>
                <w:iCs/>
                <w:color w:val="000000" w:themeColor="text1"/>
              </w:rPr>
            </w:pPr>
            <w:r w:rsidRPr="00492C2C">
              <w:rPr>
                <w:b/>
                <w:bCs/>
                <w:i/>
                <w:iCs/>
                <w:color w:val="000000" w:themeColor="text1"/>
              </w:rPr>
              <w:t>P</w:t>
            </w:r>
          </w:p>
        </w:tc>
        <w:tc>
          <w:tcPr>
            <w:tcW w:w="805" w:type="pct"/>
            <w:tcBorders>
              <w:top w:val="single" w:sz="4" w:space="0" w:color="auto"/>
              <w:bottom w:val="single" w:sz="4" w:space="0" w:color="auto"/>
            </w:tcBorders>
            <w:shd w:val="clear" w:color="auto" w:fill="E7E6E6" w:themeFill="background2"/>
          </w:tcPr>
          <w:p w14:paraId="44AC37DC" w14:textId="77777777" w:rsidR="00331862" w:rsidRPr="00492C2C" w:rsidRDefault="00331862" w:rsidP="0026326F">
            <w:pPr>
              <w:jc w:val="center"/>
              <w:rPr>
                <w:b/>
                <w:bCs/>
                <w:color w:val="000000" w:themeColor="text1"/>
              </w:rPr>
            </w:pPr>
            <w:r w:rsidRPr="00492C2C">
              <w:rPr>
                <w:b/>
                <w:bCs/>
                <w:color w:val="000000" w:themeColor="text1"/>
              </w:rPr>
              <w:t>Chisq</w:t>
            </w:r>
          </w:p>
        </w:tc>
        <w:tc>
          <w:tcPr>
            <w:tcW w:w="417" w:type="pct"/>
            <w:tcBorders>
              <w:top w:val="single" w:sz="4" w:space="0" w:color="auto"/>
              <w:bottom w:val="single" w:sz="4" w:space="0" w:color="auto"/>
            </w:tcBorders>
            <w:shd w:val="clear" w:color="auto" w:fill="E7E6E6" w:themeFill="background2"/>
          </w:tcPr>
          <w:p w14:paraId="1DE7CB31" w14:textId="77777777" w:rsidR="00331862" w:rsidRPr="00492C2C" w:rsidRDefault="00331862" w:rsidP="0026326F">
            <w:pPr>
              <w:jc w:val="center"/>
              <w:rPr>
                <w:b/>
                <w:bCs/>
                <w:color w:val="000000" w:themeColor="text1"/>
              </w:rPr>
            </w:pPr>
            <w:r w:rsidRPr="00492C2C">
              <w:rPr>
                <w:b/>
                <w:bCs/>
                <w:i/>
                <w:iCs/>
                <w:color w:val="000000" w:themeColor="text1"/>
              </w:rPr>
              <w:t>P</w:t>
            </w:r>
          </w:p>
        </w:tc>
      </w:tr>
      <w:tr w:rsidR="00331862" w:rsidRPr="00492C2C" w14:paraId="0AE094D1" w14:textId="77777777" w:rsidTr="0026326F">
        <w:trPr>
          <w:trHeight w:val="202"/>
        </w:trPr>
        <w:tc>
          <w:tcPr>
            <w:tcW w:w="1431" w:type="pct"/>
            <w:tcBorders>
              <w:top w:val="single" w:sz="4" w:space="0" w:color="auto"/>
            </w:tcBorders>
          </w:tcPr>
          <w:p w14:paraId="7BB69946" w14:textId="77777777" w:rsidR="00331862" w:rsidRPr="00492C2C" w:rsidRDefault="00331862" w:rsidP="0026326F">
            <w:pPr>
              <w:rPr>
                <w:i/>
                <w:iCs/>
                <w:color w:val="000000" w:themeColor="text1"/>
              </w:rPr>
            </w:pPr>
            <w:r w:rsidRPr="00492C2C">
              <w:rPr>
                <w:i/>
                <w:iCs/>
                <w:color w:val="000000" w:themeColor="text1"/>
              </w:rPr>
              <w:t>Ambrosia psilostachya</w:t>
            </w:r>
          </w:p>
        </w:tc>
        <w:tc>
          <w:tcPr>
            <w:tcW w:w="604" w:type="pct"/>
            <w:tcBorders>
              <w:top w:val="single" w:sz="4" w:space="0" w:color="auto"/>
            </w:tcBorders>
          </w:tcPr>
          <w:p w14:paraId="2722FF27" w14:textId="77777777" w:rsidR="00331862" w:rsidRPr="00492C2C" w:rsidRDefault="00331862" w:rsidP="0026326F">
            <w:pPr>
              <w:jc w:val="center"/>
              <w:rPr>
                <w:color w:val="000000" w:themeColor="text1"/>
              </w:rPr>
            </w:pPr>
          </w:p>
        </w:tc>
        <w:tc>
          <w:tcPr>
            <w:tcW w:w="657" w:type="pct"/>
            <w:tcBorders>
              <w:top w:val="single" w:sz="4" w:space="0" w:color="auto"/>
            </w:tcBorders>
          </w:tcPr>
          <w:p w14:paraId="04A3443A" w14:textId="77777777" w:rsidR="00331862" w:rsidRPr="00492C2C" w:rsidRDefault="00331862" w:rsidP="0026326F">
            <w:pPr>
              <w:jc w:val="center"/>
              <w:rPr>
                <w:color w:val="000000" w:themeColor="text1"/>
              </w:rPr>
            </w:pPr>
          </w:p>
        </w:tc>
        <w:tc>
          <w:tcPr>
            <w:tcW w:w="670" w:type="pct"/>
            <w:tcBorders>
              <w:top w:val="single" w:sz="4" w:space="0" w:color="auto"/>
            </w:tcBorders>
          </w:tcPr>
          <w:p w14:paraId="067D1C5F" w14:textId="77777777" w:rsidR="00331862" w:rsidRPr="00492C2C" w:rsidRDefault="00331862" w:rsidP="0026326F">
            <w:pPr>
              <w:jc w:val="center"/>
              <w:rPr>
                <w:color w:val="000000" w:themeColor="text1"/>
              </w:rPr>
            </w:pPr>
          </w:p>
        </w:tc>
        <w:tc>
          <w:tcPr>
            <w:tcW w:w="417" w:type="pct"/>
            <w:tcBorders>
              <w:top w:val="single" w:sz="4" w:space="0" w:color="auto"/>
            </w:tcBorders>
          </w:tcPr>
          <w:p w14:paraId="08B61DF0" w14:textId="77777777" w:rsidR="00331862" w:rsidRPr="00492C2C" w:rsidRDefault="00331862" w:rsidP="0026326F">
            <w:pPr>
              <w:jc w:val="center"/>
              <w:rPr>
                <w:color w:val="000000" w:themeColor="text1"/>
              </w:rPr>
            </w:pPr>
          </w:p>
        </w:tc>
        <w:tc>
          <w:tcPr>
            <w:tcW w:w="805" w:type="pct"/>
            <w:tcBorders>
              <w:top w:val="single" w:sz="4" w:space="0" w:color="auto"/>
            </w:tcBorders>
          </w:tcPr>
          <w:p w14:paraId="4DA74738" w14:textId="77777777" w:rsidR="00331862" w:rsidRPr="00492C2C" w:rsidRDefault="00331862" w:rsidP="0026326F">
            <w:pPr>
              <w:jc w:val="center"/>
              <w:rPr>
                <w:color w:val="000000" w:themeColor="text1"/>
              </w:rPr>
            </w:pPr>
          </w:p>
        </w:tc>
        <w:tc>
          <w:tcPr>
            <w:tcW w:w="417" w:type="pct"/>
            <w:tcBorders>
              <w:top w:val="single" w:sz="4" w:space="0" w:color="auto"/>
            </w:tcBorders>
          </w:tcPr>
          <w:p w14:paraId="256410AD" w14:textId="77777777" w:rsidR="00331862" w:rsidRPr="00492C2C" w:rsidRDefault="00331862" w:rsidP="0026326F">
            <w:pPr>
              <w:jc w:val="center"/>
              <w:rPr>
                <w:color w:val="000000" w:themeColor="text1"/>
              </w:rPr>
            </w:pPr>
          </w:p>
        </w:tc>
      </w:tr>
      <w:tr w:rsidR="00331862" w:rsidRPr="00492C2C" w14:paraId="168B982B" w14:textId="77777777" w:rsidTr="0026326F">
        <w:trPr>
          <w:trHeight w:val="202"/>
        </w:trPr>
        <w:tc>
          <w:tcPr>
            <w:tcW w:w="1431" w:type="pct"/>
          </w:tcPr>
          <w:p w14:paraId="64B9D2D7" w14:textId="77777777" w:rsidR="00331862" w:rsidRPr="00492C2C" w:rsidRDefault="00331862" w:rsidP="0026326F">
            <w:pPr>
              <w:jc w:val="right"/>
              <w:rPr>
                <w:color w:val="000000" w:themeColor="text1"/>
              </w:rPr>
            </w:pPr>
            <w:r w:rsidRPr="00492C2C">
              <w:rPr>
                <w:color w:val="000000" w:themeColor="text1"/>
              </w:rPr>
              <w:t>hay harvest</w:t>
            </w:r>
          </w:p>
        </w:tc>
        <w:tc>
          <w:tcPr>
            <w:tcW w:w="604" w:type="pct"/>
          </w:tcPr>
          <w:p w14:paraId="47DA75CB" w14:textId="77777777" w:rsidR="00331862" w:rsidRPr="00492C2C" w:rsidRDefault="00331862" w:rsidP="0026326F">
            <w:pPr>
              <w:jc w:val="center"/>
              <w:rPr>
                <w:color w:val="000000" w:themeColor="text1"/>
              </w:rPr>
            </w:pPr>
            <w:r w:rsidRPr="00492C2C">
              <w:rPr>
                <w:color w:val="000000" w:themeColor="text1"/>
              </w:rPr>
              <w:t>1.47</w:t>
            </w:r>
          </w:p>
        </w:tc>
        <w:tc>
          <w:tcPr>
            <w:tcW w:w="657" w:type="pct"/>
          </w:tcPr>
          <w:p w14:paraId="22E5D7F8" w14:textId="77777777" w:rsidR="00331862" w:rsidRPr="00492C2C" w:rsidRDefault="00331862" w:rsidP="0026326F">
            <w:pPr>
              <w:jc w:val="center"/>
              <w:rPr>
                <w:color w:val="000000" w:themeColor="text1"/>
              </w:rPr>
            </w:pPr>
            <w:r w:rsidRPr="00492C2C">
              <w:rPr>
                <w:color w:val="000000" w:themeColor="text1"/>
              </w:rPr>
              <w:t>0.22</w:t>
            </w:r>
          </w:p>
        </w:tc>
        <w:tc>
          <w:tcPr>
            <w:tcW w:w="670" w:type="pct"/>
          </w:tcPr>
          <w:p w14:paraId="669B1C29" w14:textId="77777777" w:rsidR="00331862" w:rsidRPr="00492C2C" w:rsidRDefault="00331862" w:rsidP="0026326F">
            <w:pPr>
              <w:jc w:val="center"/>
              <w:rPr>
                <w:color w:val="000000" w:themeColor="text1"/>
              </w:rPr>
            </w:pPr>
            <w:r w:rsidRPr="00492C2C">
              <w:rPr>
                <w:color w:val="000000" w:themeColor="text1"/>
              </w:rPr>
              <w:t>0.8</w:t>
            </w:r>
          </w:p>
        </w:tc>
        <w:tc>
          <w:tcPr>
            <w:tcW w:w="417" w:type="pct"/>
          </w:tcPr>
          <w:p w14:paraId="67942D47" w14:textId="77777777" w:rsidR="00331862" w:rsidRPr="00492C2C" w:rsidRDefault="00331862" w:rsidP="0026326F">
            <w:pPr>
              <w:jc w:val="center"/>
              <w:rPr>
                <w:color w:val="000000" w:themeColor="text1"/>
              </w:rPr>
            </w:pPr>
            <w:r w:rsidRPr="00492C2C">
              <w:rPr>
                <w:color w:val="000000" w:themeColor="text1"/>
              </w:rPr>
              <w:t>0.78</w:t>
            </w:r>
          </w:p>
        </w:tc>
        <w:tc>
          <w:tcPr>
            <w:tcW w:w="805" w:type="pct"/>
          </w:tcPr>
          <w:p w14:paraId="3A99FB93" w14:textId="77777777" w:rsidR="00331862" w:rsidRPr="00492C2C" w:rsidRDefault="00331862" w:rsidP="0026326F">
            <w:pPr>
              <w:jc w:val="center"/>
              <w:rPr>
                <w:color w:val="000000" w:themeColor="text1"/>
              </w:rPr>
            </w:pPr>
            <w:r w:rsidRPr="00492C2C">
              <w:rPr>
                <w:color w:val="000000" w:themeColor="text1"/>
              </w:rPr>
              <w:t>0.12</w:t>
            </w:r>
          </w:p>
        </w:tc>
        <w:tc>
          <w:tcPr>
            <w:tcW w:w="417" w:type="pct"/>
          </w:tcPr>
          <w:p w14:paraId="4054F6C4" w14:textId="77777777" w:rsidR="00331862" w:rsidRPr="00492C2C" w:rsidRDefault="00331862" w:rsidP="0026326F">
            <w:pPr>
              <w:jc w:val="center"/>
              <w:rPr>
                <w:color w:val="000000" w:themeColor="text1"/>
              </w:rPr>
            </w:pPr>
            <w:r w:rsidRPr="00492C2C">
              <w:rPr>
                <w:color w:val="000000" w:themeColor="text1"/>
              </w:rPr>
              <w:t>0.72</w:t>
            </w:r>
          </w:p>
        </w:tc>
      </w:tr>
      <w:tr w:rsidR="00331862" w:rsidRPr="00492C2C" w14:paraId="2F2E388D" w14:textId="77777777" w:rsidTr="0026326F">
        <w:trPr>
          <w:trHeight w:val="202"/>
        </w:trPr>
        <w:tc>
          <w:tcPr>
            <w:tcW w:w="1431" w:type="pct"/>
          </w:tcPr>
          <w:p w14:paraId="045970BB"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tcPr>
          <w:p w14:paraId="764677DE" w14:textId="77777777" w:rsidR="00331862" w:rsidRPr="00492C2C" w:rsidRDefault="00331862" w:rsidP="0026326F">
            <w:pPr>
              <w:jc w:val="center"/>
              <w:rPr>
                <w:color w:val="000000" w:themeColor="text1"/>
              </w:rPr>
            </w:pPr>
            <w:r w:rsidRPr="00492C2C">
              <w:rPr>
                <w:color w:val="000000" w:themeColor="text1"/>
              </w:rPr>
              <w:t>4844.4</w:t>
            </w:r>
          </w:p>
        </w:tc>
        <w:tc>
          <w:tcPr>
            <w:tcW w:w="657" w:type="pct"/>
          </w:tcPr>
          <w:p w14:paraId="087179DC" w14:textId="77777777" w:rsidR="00331862" w:rsidRPr="00492C2C" w:rsidRDefault="00331862" w:rsidP="0026326F">
            <w:pPr>
              <w:jc w:val="center"/>
              <w:rPr>
                <w:color w:val="000000" w:themeColor="text1"/>
              </w:rPr>
            </w:pPr>
            <w:r w:rsidRPr="00492C2C">
              <w:rPr>
                <w:b/>
                <w:bCs/>
                <w:color w:val="000000" w:themeColor="text1"/>
              </w:rPr>
              <w:t>&lt; 0.001</w:t>
            </w:r>
          </w:p>
        </w:tc>
        <w:tc>
          <w:tcPr>
            <w:tcW w:w="670" w:type="pct"/>
          </w:tcPr>
          <w:p w14:paraId="045CAA4B" w14:textId="77777777" w:rsidR="00331862" w:rsidRPr="00492C2C" w:rsidRDefault="00331862" w:rsidP="0026326F">
            <w:pPr>
              <w:jc w:val="center"/>
              <w:rPr>
                <w:color w:val="000000" w:themeColor="text1"/>
              </w:rPr>
            </w:pPr>
            <w:r w:rsidRPr="00492C2C">
              <w:rPr>
                <w:color w:val="000000" w:themeColor="text1"/>
              </w:rPr>
              <w:t>0.25</w:t>
            </w:r>
          </w:p>
        </w:tc>
        <w:tc>
          <w:tcPr>
            <w:tcW w:w="417" w:type="pct"/>
          </w:tcPr>
          <w:p w14:paraId="71FDA9A7" w14:textId="77777777" w:rsidR="00331862" w:rsidRPr="00492C2C" w:rsidRDefault="00331862" w:rsidP="0026326F">
            <w:pPr>
              <w:jc w:val="center"/>
              <w:rPr>
                <w:color w:val="000000" w:themeColor="text1"/>
              </w:rPr>
            </w:pPr>
            <w:r w:rsidRPr="00492C2C">
              <w:rPr>
                <w:color w:val="000000" w:themeColor="text1"/>
              </w:rPr>
              <w:t>0.61</w:t>
            </w:r>
          </w:p>
        </w:tc>
        <w:tc>
          <w:tcPr>
            <w:tcW w:w="805" w:type="pct"/>
          </w:tcPr>
          <w:p w14:paraId="2B626487" w14:textId="77777777" w:rsidR="00331862" w:rsidRPr="00492C2C" w:rsidRDefault="00331862" w:rsidP="0026326F">
            <w:pPr>
              <w:jc w:val="center"/>
              <w:rPr>
                <w:color w:val="000000" w:themeColor="text1"/>
              </w:rPr>
            </w:pPr>
            <w:r w:rsidRPr="00492C2C">
              <w:rPr>
                <w:color w:val="000000" w:themeColor="text1"/>
              </w:rPr>
              <w:t>4.63</w:t>
            </w:r>
          </w:p>
        </w:tc>
        <w:tc>
          <w:tcPr>
            <w:tcW w:w="417" w:type="pct"/>
          </w:tcPr>
          <w:p w14:paraId="78B7686E" w14:textId="77777777" w:rsidR="00331862" w:rsidRPr="00492C2C" w:rsidRDefault="00331862" w:rsidP="0026326F">
            <w:pPr>
              <w:jc w:val="center"/>
              <w:rPr>
                <w:b/>
                <w:bCs/>
                <w:color w:val="000000" w:themeColor="text1"/>
              </w:rPr>
            </w:pPr>
            <w:r w:rsidRPr="00492C2C">
              <w:rPr>
                <w:b/>
                <w:bCs/>
                <w:color w:val="000000" w:themeColor="text1"/>
              </w:rPr>
              <w:t>0.03</w:t>
            </w:r>
          </w:p>
        </w:tc>
      </w:tr>
      <w:tr w:rsidR="00331862" w:rsidRPr="00492C2C" w14:paraId="32A2C78C" w14:textId="77777777" w:rsidTr="0026326F">
        <w:trPr>
          <w:trHeight w:val="202"/>
        </w:trPr>
        <w:tc>
          <w:tcPr>
            <w:tcW w:w="1431" w:type="pct"/>
            <w:shd w:val="clear" w:color="auto" w:fill="F2F2F2" w:themeFill="background1" w:themeFillShade="F2"/>
          </w:tcPr>
          <w:p w14:paraId="1B3C44FA" w14:textId="77777777" w:rsidR="00331862" w:rsidRPr="00492C2C" w:rsidRDefault="00331862" w:rsidP="0026326F">
            <w:pPr>
              <w:rPr>
                <w:i/>
                <w:iCs/>
                <w:color w:val="000000" w:themeColor="text1"/>
              </w:rPr>
            </w:pPr>
            <w:r w:rsidRPr="00492C2C">
              <w:rPr>
                <w:i/>
                <w:iCs/>
                <w:color w:val="000000" w:themeColor="text1"/>
              </w:rPr>
              <w:t>Croton monanthogynus</w:t>
            </w:r>
          </w:p>
        </w:tc>
        <w:tc>
          <w:tcPr>
            <w:tcW w:w="604" w:type="pct"/>
            <w:shd w:val="clear" w:color="auto" w:fill="F2F2F2" w:themeFill="background1" w:themeFillShade="F2"/>
          </w:tcPr>
          <w:p w14:paraId="722EF6CB" w14:textId="77777777" w:rsidR="00331862" w:rsidRPr="00492C2C" w:rsidRDefault="00331862" w:rsidP="0026326F">
            <w:pPr>
              <w:jc w:val="center"/>
              <w:rPr>
                <w:color w:val="000000" w:themeColor="text1"/>
              </w:rPr>
            </w:pPr>
          </w:p>
        </w:tc>
        <w:tc>
          <w:tcPr>
            <w:tcW w:w="657" w:type="pct"/>
            <w:shd w:val="clear" w:color="auto" w:fill="F2F2F2" w:themeFill="background1" w:themeFillShade="F2"/>
          </w:tcPr>
          <w:p w14:paraId="0EBED0FF" w14:textId="77777777" w:rsidR="00331862" w:rsidRPr="00492C2C" w:rsidRDefault="00331862" w:rsidP="0026326F">
            <w:pPr>
              <w:jc w:val="center"/>
              <w:rPr>
                <w:color w:val="000000" w:themeColor="text1"/>
              </w:rPr>
            </w:pPr>
          </w:p>
        </w:tc>
        <w:tc>
          <w:tcPr>
            <w:tcW w:w="670" w:type="pct"/>
            <w:shd w:val="clear" w:color="auto" w:fill="F2F2F2" w:themeFill="background1" w:themeFillShade="F2"/>
          </w:tcPr>
          <w:p w14:paraId="496474DE" w14:textId="77777777" w:rsidR="00331862" w:rsidRPr="00492C2C" w:rsidRDefault="00331862" w:rsidP="0026326F">
            <w:pPr>
              <w:jc w:val="center"/>
              <w:rPr>
                <w:color w:val="000000" w:themeColor="text1"/>
              </w:rPr>
            </w:pPr>
          </w:p>
        </w:tc>
        <w:tc>
          <w:tcPr>
            <w:tcW w:w="417" w:type="pct"/>
            <w:shd w:val="clear" w:color="auto" w:fill="F2F2F2" w:themeFill="background1" w:themeFillShade="F2"/>
          </w:tcPr>
          <w:p w14:paraId="2DE44543" w14:textId="77777777" w:rsidR="00331862" w:rsidRPr="00492C2C" w:rsidRDefault="00331862" w:rsidP="0026326F">
            <w:pPr>
              <w:jc w:val="center"/>
              <w:rPr>
                <w:color w:val="000000" w:themeColor="text1"/>
              </w:rPr>
            </w:pPr>
          </w:p>
        </w:tc>
        <w:tc>
          <w:tcPr>
            <w:tcW w:w="805" w:type="pct"/>
            <w:shd w:val="clear" w:color="auto" w:fill="F2F2F2" w:themeFill="background1" w:themeFillShade="F2"/>
          </w:tcPr>
          <w:p w14:paraId="2941E24C" w14:textId="77777777" w:rsidR="00331862" w:rsidRPr="00492C2C" w:rsidRDefault="00331862" w:rsidP="0026326F">
            <w:pPr>
              <w:jc w:val="center"/>
              <w:rPr>
                <w:color w:val="000000" w:themeColor="text1"/>
              </w:rPr>
            </w:pPr>
          </w:p>
        </w:tc>
        <w:tc>
          <w:tcPr>
            <w:tcW w:w="417" w:type="pct"/>
            <w:shd w:val="clear" w:color="auto" w:fill="F2F2F2" w:themeFill="background1" w:themeFillShade="F2"/>
          </w:tcPr>
          <w:p w14:paraId="5F9357F9" w14:textId="77777777" w:rsidR="00331862" w:rsidRPr="00492C2C" w:rsidRDefault="00331862" w:rsidP="0026326F">
            <w:pPr>
              <w:jc w:val="center"/>
              <w:rPr>
                <w:color w:val="000000" w:themeColor="text1"/>
              </w:rPr>
            </w:pPr>
          </w:p>
        </w:tc>
      </w:tr>
      <w:tr w:rsidR="00331862" w:rsidRPr="00492C2C" w14:paraId="432FE728" w14:textId="77777777" w:rsidTr="0026326F">
        <w:trPr>
          <w:trHeight w:val="202"/>
        </w:trPr>
        <w:tc>
          <w:tcPr>
            <w:tcW w:w="1431" w:type="pct"/>
            <w:shd w:val="clear" w:color="auto" w:fill="F2F2F2" w:themeFill="background1" w:themeFillShade="F2"/>
          </w:tcPr>
          <w:p w14:paraId="29CE0267" w14:textId="77777777" w:rsidR="00331862" w:rsidRPr="00492C2C" w:rsidRDefault="00331862" w:rsidP="0026326F">
            <w:pPr>
              <w:jc w:val="right"/>
              <w:rPr>
                <w:color w:val="000000" w:themeColor="text1"/>
              </w:rPr>
            </w:pPr>
            <w:r w:rsidRPr="00492C2C">
              <w:rPr>
                <w:color w:val="000000" w:themeColor="text1"/>
              </w:rPr>
              <w:t>hay harvest</w:t>
            </w:r>
          </w:p>
        </w:tc>
        <w:tc>
          <w:tcPr>
            <w:tcW w:w="604" w:type="pct"/>
            <w:shd w:val="clear" w:color="auto" w:fill="F2F2F2" w:themeFill="background1" w:themeFillShade="F2"/>
          </w:tcPr>
          <w:p w14:paraId="5F3EFA44" w14:textId="77777777" w:rsidR="00331862" w:rsidRPr="00492C2C" w:rsidRDefault="00331862" w:rsidP="0026326F">
            <w:pPr>
              <w:jc w:val="center"/>
              <w:rPr>
                <w:color w:val="000000" w:themeColor="text1"/>
              </w:rPr>
            </w:pPr>
            <w:r w:rsidRPr="00492C2C">
              <w:rPr>
                <w:color w:val="000000" w:themeColor="text1"/>
              </w:rPr>
              <w:t>0.002</w:t>
            </w:r>
          </w:p>
        </w:tc>
        <w:tc>
          <w:tcPr>
            <w:tcW w:w="657" w:type="pct"/>
            <w:shd w:val="clear" w:color="auto" w:fill="F2F2F2" w:themeFill="background1" w:themeFillShade="F2"/>
          </w:tcPr>
          <w:p w14:paraId="0E13DC2C" w14:textId="77777777" w:rsidR="00331862" w:rsidRPr="00492C2C" w:rsidRDefault="00331862" w:rsidP="0026326F">
            <w:pPr>
              <w:jc w:val="center"/>
              <w:rPr>
                <w:color w:val="000000" w:themeColor="text1"/>
              </w:rPr>
            </w:pPr>
            <w:r w:rsidRPr="00492C2C">
              <w:rPr>
                <w:color w:val="000000" w:themeColor="text1"/>
              </w:rPr>
              <w:t>0.96</w:t>
            </w:r>
          </w:p>
        </w:tc>
        <w:tc>
          <w:tcPr>
            <w:tcW w:w="670" w:type="pct"/>
            <w:shd w:val="clear" w:color="auto" w:fill="F2F2F2" w:themeFill="background1" w:themeFillShade="F2"/>
          </w:tcPr>
          <w:p w14:paraId="2AF232D1" w14:textId="77777777" w:rsidR="00331862" w:rsidRPr="00492C2C" w:rsidRDefault="00331862" w:rsidP="0026326F">
            <w:pPr>
              <w:jc w:val="center"/>
              <w:rPr>
                <w:color w:val="000000" w:themeColor="text1"/>
              </w:rPr>
            </w:pPr>
            <w:r w:rsidRPr="00492C2C">
              <w:rPr>
                <w:color w:val="000000" w:themeColor="text1"/>
              </w:rPr>
              <w:t>&lt;0.001</w:t>
            </w:r>
          </w:p>
        </w:tc>
        <w:tc>
          <w:tcPr>
            <w:tcW w:w="417" w:type="pct"/>
            <w:shd w:val="clear" w:color="auto" w:fill="F2F2F2" w:themeFill="background1" w:themeFillShade="F2"/>
          </w:tcPr>
          <w:p w14:paraId="2894438F" w14:textId="77777777" w:rsidR="00331862" w:rsidRPr="00492C2C" w:rsidRDefault="00331862" w:rsidP="0026326F">
            <w:pPr>
              <w:jc w:val="center"/>
              <w:rPr>
                <w:color w:val="000000" w:themeColor="text1"/>
              </w:rPr>
            </w:pPr>
            <w:r w:rsidRPr="00492C2C">
              <w:rPr>
                <w:color w:val="000000" w:themeColor="text1"/>
              </w:rPr>
              <w:t>0.97</w:t>
            </w:r>
          </w:p>
        </w:tc>
        <w:tc>
          <w:tcPr>
            <w:tcW w:w="805" w:type="pct"/>
            <w:shd w:val="clear" w:color="auto" w:fill="F2F2F2" w:themeFill="background1" w:themeFillShade="F2"/>
          </w:tcPr>
          <w:p w14:paraId="5AF0914D" w14:textId="77777777" w:rsidR="00331862" w:rsidRPr="00492C2C" w:rsidRDefault="00331862" w:rsidP="0026326F">
            <w:pPr>
              <w:jc w:val="center"/>
              <w:rPr>
                <w:color w:val="000000" w:themeColor="text1"/>
              </w:rPr>
            </w:pPr>
            <w:r w:rsidRPr="00492C2C">
              <w:rPr>
                <w:color w:val="000000" w:themeColor="text1"/>
              </w:rPr>
              <w:t>1.26</w:t>
            </w:r>
          </w:p>
        </w:tc>
        <w:tc>
          <w:tcPr>
            <w:tcW w:w="417" w:type="pct"/>
            <w:shd w:val="clear" w:color="auto" w:fill="F2F2F2" w:themeFill="background1" w:themeFillShade="F2"/>
          </w:tcPr>
          <w:p w14:paraId="5A031455" w14:textId="77777777" w:rsidR="00331862" w:rsidRPr="00492C2C" w:rsidRDefault="00331862" w:rsidP="0026326F">
            <w:pPr>
              <w:jc w:val="center"/>
              <w:rPr>
                <w:color w:val="000000" w:themeColor="text1"/>
              </w:rPr>
            </w:pPr>
            <w:r w:rsidRPr="00492C2C">
              <w:rPr>
                <w:color w:val="000000" w:themeColor="text1"/>
              </w:rPr>
              <w:t>0.26</w:t>
            </w:r>
          </w:p>
        </w:tc>
      </w:tr>
      <w:tr w:rsidR="00331862" w:rsidRPr="00492C2C" w14:paraId="2DE39496" w14:textId="77777777" w:rsidTr="0026326F">
        <w:trPr>
          <w:trHeight w:val="202"/>
        </w:trPr>
        <w:tc>
          <w:tcPr>
            <w:tcW w:w="1431" w:type="pct"/>
            <w:shd w:val="clear" w:color="auto" w:fill="F2F2F2" w:themeFill="background1" w:themeFillShade="F2"/>
          </w:tcPr>
          <w:p w14:paraId="1FC3C10D"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shd w:val="clear" w:color="auto" w:fill="F2F2F2" w:themeFill="background1" w:themeFillShade="F2"/>
          </w:tcPr>
          <w:p w14:paraId="33D1C932" w14:textId="77777777" w:rsidR="00331862" w:rsidRPr="00492C2C" w:rsidRDefault="00331862" w:rsidP="0026326F">
            <w:pPr>
              <w:jc w:val="center"/>
              <w:rPr>
                <w:color w:val="000000" w:themeColor="text1"/>
              </w:rPr>
            </w:pPr>
            <w:r w:rsidRPr="00492C2C">
              <w:rPr>
                <w:color w:val="000000" w:themeColor="text1"/>
              </w:rPr>
              <w:t>433009</w:t>
            </w:r>
          </w:p>
        </w:tc>
        <w:tc>
          <w:tcPr>
            <w:tcW w:w="657" w:type="pct"/>
            <w:shd w:val="clear" w:color="auto" w:fill="F2F2F2" w:themeFill="background1" w:themeFillShade="F2"/>
          </w:tcPr>
          <w:p w14:paraId="122042DB" w14:textId="77777777" w:rsidR="00331862" w:rsidRPr="00492C2C" w:rsidRDefault="00331862" w:rsidP="0026326F">
            <w:pPr>
              <w:jc w:val="center"/>
              <w:rPr>
                <w:color w:val="000000" w:themeColor="text1"/>
              </w:rPr>
            </w:pPr>
            <w:r w:rsidRPr="00492C2C">
              <w:rPr>
                <w:b/>
                <w:bCs/>
                <w:color w:val="000000" w:themeColor="text1"/>
              </w:rPr>
              <w:t>&lt;0.001</w:t>
            </w:r>
          </w:p>
        </w:tc>
        <w:tc>
          <w:tcPr>
            <w:tcW w:w="670" w:type="pct"/>
            <w:shd w:val="clear" w:color="auto" w:fill="F2F2F2" w:themeFill="background1" w:themeFillShade="F2"/>
          </w:tcPr>
          <w:p w14:paraId="7AB18E2B" w14:textId="77777777" w:rsidR="00331862" w:rsidRPr="00492C2C" w:rsidRDefault="00331862" w:rsidP="0026326F">
            <w:pPr>
              <w:jc w:val="center"/>
              <w:rPr>
                <w:color w:val="000000" w:themeColor="text1"/>
              </w:rPr>
            </w:pPr>
            <w:r w:rsidRPr="00492C2C">
              <w:rPr>
                <w:color w:val="000000" w:themeColor="text1"/>
              </w:rPr>
              <w:t>0.36</w:t>
            </w:r>
          </w:p>
        </w:tc>
        <w:tc>
          <w:tcPr>
            <w:tcW w:w="417" w:type="pct"/>
            <w:shd w:val="clear" w:color="auto" w:fill="F2F2F2" w:themeFill="background1" w:themeFillShade="F2"/>
          </w:tcPr>
          <w:p w14:paraId="08A7F3D2" w14:textId="77777777" w:rsidR="00331862" w:rsidRPr="00492C2C" w:rsidRDefault="00331862" w:rsidP="0026326F">
            <w:pPr>
              <w:jc w:val="center"/>
              <w:rPr>
                <w:color w:val="000000" w:themeColor="text1"/>
              </w:rPr>
            </w:pPr>
            <w:r w:rsidRPr="00492C2C">
              <w:rPr>
                <w:color w:val="000000" w:themeColor="text1"/>
              </w:rPr>
              <w:t>0.55</w:t>
            </w:r>
          </w:p>
        </w:tc>
        <w:tc>
          <w:tcPr>
            <w:tcW w:w="805" w:type="pct"/>
            <w:shd w:val="clear" w:color="auto" w:fill="F2F2F2" w:themeFill="background1" w:themeFillShade="F2"/>
          </w:tcPr>
          <w:p w14:paraId="2E417DDB" w14:textId="77777777" w:rsidR="00331862" w:rsidRPr="00492C2C" w:rsidRDefault="00331862" w:rsidP="0026326F">
            <w:pPr>
              <w:jc w:val="center"/>
              <w:rPr>
                <w:color w:val="000000" w:themeColor="text1"/>
              </w:rPr>
            </w:pPr>
            <w:r w:rsidRPr="00492C2C">
              <w:rPr>
                <w:color w:val="000000" w:themeColor="text1"/>
              </w:rPr>
              <w:t>2.46</w:t>
            </w:r>
          </w:p>
        </w:tc>
        <w:tc>
          <w:tcPr>
            <w:tcW w:w="417" w:type="pct"/>
            <w:shd w:val="clear" w:color="auto" w:fill="F2F2F2" w:themeFill="background1" w:themeFillShade="F2"/>
          </w:tcPr>
          <w:p w14:paraId="218607BD" w14:textId="77777777" w:rsidR="00331862" w:rsidRPr="00492C2C" w:rsidRDefault="00331862" w:rsidP="0026326F">
            <w:pPr>
              <w:jc w:val="center"/>
              <w:rPr>
                <w:color w:val="000000" w:themeColor="text1"/>
              </w:rPr>
            </w:pPr>
            <w:r w:rsidRPr="00492C2C">
              <w:rPr>
                <w:color w:val="000000" w:themeColor="text1"/>
              </w:rPr>
              <w:t>0.12</w:t>
            </w:r>
          </w:p>
        </w:tc>
      </w:tr>
      <w:tr w:rsidR="00331862" w:rsidRPr="00492C2C" w14:paraId="5F7AF536" w14:textId="77777777" w:rsidTr="0026326F">
        <w:trPr>
          <w:trHeight w:val="202"/>
        </w:trPr>
        <w:tc>
          <w:tcPr>
            <w:tcW w:w="1431" w:type="pct"/>
          </w:tcPr>
          <w:p w14:paraId="0EC7F771" w14:textId="77777777" w:rsidR="00331862" w:rsidRPr="00492C2C" w:rsidRDefault="00331862" w:rsidP="0026326F">
            <w:pPr>
              <w:rPr>
                <w:i/>
                <w:iCs/>
                <w:color w:val="000000" w:themeColor="text1"/>
              </w:rPr>
            </w:pPr>
            <w:r w:rsidRPr="00492C2C">
              <w:rPr>
                <w:i/>
                <w:iCs/>
                <w:color w:val="000000" w:themeColor="text1"/>
              </w:rPr>
              <w:t>Erigeron strigosus</w:t>
            </w:r>
          </w:p>
        </w:tc>
        <w:tc>
          <w:tcPr>
            <w:tcW w:w="604" w:type="pct"/>
          </w:tcPr>
          <w:p w14:paraId="286C5F54" w14:textId="77777777" w:rsidR="00331862" w:rsidRPr="00492C2C" w:rsidRDefault="00331862" w:rsidP="0026326F">
            <w:pPr>
              <w:jc w:val="center"/>
              <w:rPr>
                <w:color w:val="000000" w:themeColor="text1"/>
              </w:rPr>
            </w:pPr>
          </w:p>
        </w:tc>
        <w:tc>
          <w:tcPr>
            <w:tcW w:w="657" w:type="pct"/>
          </w:tcPr>
          <w:p w14:paraId="6091D29C" w14:textId="77777777" w:rsidR="00331862" w:rsidRPr="00492C2C" w:rsidRDefault="00331862" w:rsidP="0026326F">
            <w:pPr>
              <w:jc w:val="center"/>
              <w:rPr>
                <w:color w:val="000000" w:themeColor="text1"/>
              </w:rPr>
            </w:pPr>
          </w:p>
        </w:tc>
        <w:tc>
          <w:tcPr>
            <w:tcW w:w="670" w:type="pct"/>
          </w:tcPr>
          <w:p w14:paraId="5549943F" w14:textId="77777777" w:rsidR="00331862" w:rsidRPr="00492C2C" w:rsidRDefault="00331862" w:rsidP="0026326F">
            <w:pPr>
              <w:jc w:val="center"/>
              <w:rPr>
                <w:color w:val="000000" w:themeColor="text1"/>
              </w:rPr>
            </w:pPr>
          </w:p>
        </w:tc>
        <w:tc>
          <w:tcPr>
            <w:tcW w:w="417" w:type="pct"/>
          </w:tcPr>
          <w:p w14:paraId="02C90C1B" w14:textId="77777777" w:rsidR="00331862" w:rsidRPr="00492C2C" w:rsidRDefault="00331862" w:rsidP="0026326F">
            <w:pPr>
              <w:jc w:val="center"/>
              <w:rPr>
                <w:color w:val="000000" w:themeColor="text1"/>
              </w:rPr>
            </w:pPr>
          </w:p>
        </w:tc>
        <w:tc>
          <w:tcPr>
            <w:tcW w:w="805" w:type="pct"/>
          </w:tcPr>
          <w:p w14:paraId="75E22BC4" w14:textId="77777777" w:rsidR="00331862" w:rsidRPr="00492C2C" w:rsidRDefault="00331862" w:rsidP="0026326F">
            <w:pPr>
              <w:jc w:val="center"/>
              <w:rPr>
                <w:color w:val="000000" w:themeColor="text1"/>
              </w:rPr>
            </w:pPr>
          </w:p>
        </w:tc>
        <w:tc>
          <w:tcPr>
            <w:tcW w:w="417" w:type="pct"/>
          </w:tcPr>
          <w:p w14:paraId="00B5F4BF" w14:textId="77777777" w:rsidR="00331862" w:rsidRPr="00492C2C" w:rsidRDefault="00331862" w:rsidP="0026326F">
            <w:pPr>
              <w:jc w:val="center"/>
              <w:rPr>
                <w:color w:val="000000" w:themeColor="text1"/>
              </w:rPr>
            </w:pPr>
          </w:p>
        </w:tc>
      </w:tr>
      <w:tr w:rsidR="00331862" w:rsidRPr="00492C2C" w14:paraId="47EA957E" w14:textId="77777777" w:rsidTr="0026326F">
        <w:trPr>
          <w:trHeight w:val="202"/>
        </w:trPr>
        <w:tc>
          <w:tcPr>
            <w:tcW w:w="1431" w:type="pct"/>
          </w:tcPr>
          <w:p w14:paraId="0B1E10CF" w14:textId="77777777" w:rsidR="00331862" w:rsidRPr="00492C2C" w:rsidRDefault="00331862" w:rsidP="0026326F">
            <w:pPr>
              <w:jc w:val="right"/>
              <w:rPr>
                <w:color w:val="000000" w:themeColor="text1"/>
              </w:rPr>
            </w:pPr>
            <w:r w:rsidRPr="00492C2C">
              <w:rPr>
                <w:color w:val="000000" w:themeColor="text1"/>
              </w:rPr>
              <w:t>hay harvest</w:t>
            </w:r>
          </w:p>
        </w:tc>
        <w:tc>
          <w:tcPr>
            <w:tcW w:w="604" w:type="pct"/>
          </w:tcPr>
          <w:p w14:paraId="1B777B44" w14:textId="77777777" w:rsidR="00331862" w:rsidRPr="00492C2C" w:rsidRDefault="00331862" w:rsidP="0026326F">
            <w:pPr>
              <w:jc w:val="center"/>
              <w:rPr>
                <w:color w:val="000000" w:themeColor="text1"/>
              </w:rPr>
            </w:pPr>
            <w:r w:rsidRPr="00492C2C">
              <w:rPr>
                <w:color w:val="000000" w:themeColor="text1"/>
              </w:rPr>
              <w:t>0.34</w:t>
            </w:r>
          </w:p>
        </w:tc>
        <w:tc>
          <w:tcPr>
            <w:tcW w:w="657" w:type="pct"/>
          </w:tcPr>
          <w:p w14:paraId="51C09DAB" w14:textId="77777777" w:rsidR="00331862" w:rsidRPr="00492C2C" w:rsidRDefault="00331862" w:rsidP="0026326F">
            <w:pPr>
              <w:jc w:val="center"/>
              <w:rPr>
                <w:color w:val="000000" w:themeColor="text1"/>
              </w:rPr>
            </w:pPr>
            <w:r w:rsidRPr="00492C2C">
              <w:rPr>
                <w:color w:val="000000" w:themeColor="text1"/>
              </w:rPr>
              <w:t>0.55</w:t>
            </w:r>
          </w:p>
        </w:tc>
        <w:tc>
          <w:tcPr>
            <w:tcW w:w="670" w:type="pct"/>
          </w:tcPr>
          <w:p w14:paraId="656D8B46" w14:textId="77777777" w:rsidR="00331862" w:rsidRPr="00492C2C" w:rsidRDefault="00331862" w:rsidP="0026326F">
            <w:pPr>
              <w:jc w:val="center"/>
              <w:rPr>
                <w:color w:val="000000" w:themeColor="text1"/>
              </w:rPr>
            </w:pPr>
            <w:r w:rsidRPr="00492C2C">
              <w:rPr>
                <w:color w:val="000000" w:themeColor="text1"/>
              </w:rPr>
              <w:t>&lt;0.01</w:t>
            </w:r>
          </w:p>
        </w:tc>
        <w:tc>
          <w:tcPr>
            <w:tcW w:w="417" w:type="pct"/>
          </w:tcPr>
          <w:p w14:paraId="3684FAAF" w14:textId="77777777" w:rsidR="00331862" w:rsidRPr="00492C2C" w:rsidRDefault="00331862" w:rsidP="0026326F">
            <w:pPr>
              <w:jc w:val="center"/>
              <w:rPr>
                <w:color w:val="000000" w:themeColor="text1"/>
              </w:rPr>
            </w:pPr>
            <w:r w:rsidRPr="00492C2C">
              <w:rPr>
                <w:color w:val="000000" w:themeColor="text1"/>
              </w:rPr>
              <w:t>0.93</w:t>
            </w:r>
          </w:p>
        </w:tc>
        <w:tc>
          <w:tcPr>
            <w:tcW w:w="805" w:type="pct"/>
          </w:tcPr>
          <w:p w14:paraId="2691E7E3" w14:textId="77777777" w:rsidR="00331862" w:rsidRPr="00492C2C" w:rsidRDefault="00331862" w:rsidP="0026326F">
            <w:pPr>
              <w:jc w:val="center"/>
              <w:rPr>
                <w:color w:val="000000" w:themeColor="text1"/>
              </w:rPr>
            </w:pPr>
            <w:r w:rsidRPr="00492C2C">
              <w:rPr>
                <w:color w:val="000000" w:themeColor="text1"/>
              </w:rPr>
              <w:t>0.35</w:t>
            </w:r>
          </w:p>
        </w:tc>
        <w:tc>
          <w:tcPr>
            <w:tcW w:w="417" w:type="pct"/>
          </w:tcPr>
          <w:p w14:paraId="4679C0E9" w14:textId="77777777" w:rsidR="00331862" w:rsidRPr="00492C2C" w:rsidRDefault="00331862" w:rsidP="0026326F">
            <w:pPr>
              <w:jc w:val="center"/>
              <w:rPr>
                <w:color w:val="000000" w:themeColor="text1"/>
              </w:rPr>
            </w:pPr>
            <w:r w:rsidRPr="00492C2C">
              <w:rPr>
                <w:color w:val="000000" w:themeColor="text1"/>
              </w:rPr>
              <w:t>0.55</w:t>
            </w:r>
          </w:p>
        </w:tc>
      </w:tr>
      <w:tr w:rsidR="00331862" w:rsidRPr="00492C2C" w14:paraId="3E95390E" w14:textId="77777777" w:rsidTr="0026326F">
        <w:trPr>
          <w:trHeight w:val="202"/>
        </w:trPr>
        <w:tc>
          <w:tcPr>
            <w:tcW w:w="1431" w:type="pct"/>
          </w:tcPr>
          <w:p w14:paraId="0D75DD5D"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tcPr>
          <w:p w14:paraId="7DBA0369" w14:textId="77777777" w:rsidR="00331862" w:rsidRPr="00492C2C" w:rsidRDefault="00331862" w:rsidP="0026326F">
            <w:pPr>
              <w:jc w:val="center"/>
              <w:rPr>
                <w:color w:val="000000" w:themeColor="text1"/>
              </w:rPr>
            </w:pPr>
            <w:r w:rsidRPr="00492C2C">
              <w:rPr>
                <w:color w:val="000000" w:themeColor="text1"/>
              </w:rPr>
              <w:t>0</w:t>
            </w:r>
          </w:p>
        </w:tc>
        <w:tc>
          <w:tcPr>
            <w:tcW w:w="657" w:type="pct"/>
          </w:tcPr>
          <w:p w14:paraId="6421D00C" w14:textId="77777777" w:rsidR="00331862" w:rsidRPr="00492C2C" w:rsidRDefault="00331862" w:rsidP="0026326F">
            <w:pPr>
              <w:jc w:val="center"/>
              <w:rPr>
                <w:color w:val="000000" w:themeColor="text1"/>
              </w:rPr>
            </w:pPr>
            <w:r w:rsidRPr="00492C2C">
              <w:rPr>
                <w:color w:val="000000" w:themeColor="text1"/>
              </w:rPr>
              <w:t>0.99</w:t>
            </w:r>
          </w:p>
        </w:tc>
        <w:tc>
          <w:tcPr>
            <w:tcW w:w="670" w:type="pct"/>
          </w:tcPr>
          <w:p w14:paraId="003754C6" w14:textId="77777777" w:rsidR="00331862" w:rsidRPr="00492C2C" w:rsidRDefault="00331862" w:rsidP="0026326F">
            <w:pPr>
              <w:jc w:val="center"/>
              <w:rPr>
                <w:color w:val="000000" w:themeColor="text1"/>
              </w:rPr>
            </w:pPr>
            <w:r w:rsidRPr="00492C2C">
              <w:rPr>
                <w:color w:val="000000" w:themeColor="text1"/>
              </w:rPr>
              <w:t>0.36</w:t>
            </w:r>
          </w:p>
        </w:tc>
        <w:tc>
          <w:tcPr>
            <w:tcW w:w="417" w:type="pct"/>
          </w:tcPr>
          <w:p w14:paraId="65BBDF6F" w14:textId="77777777" w:rsidR="00331862" w:rsidRPr="00492C2C" w:rsidRDefault="00331862" w:rsidP="0026326F">
            <w:pPr>
              <w:jc w:val="center"/>
              <w:rPr>
                <w:color w:val="000000" w:themeColor="text1"/>
              </w:rPr>
            </w:pPr>
            <w:r w:rsidRPr="00492C2C">
              <w:rPr>
                <w:color w:val="000000" w:themeColor="text1"/>
              </w:rPr>
              <w:t>0.55</w:t>
            </w:r>
          </w:p>
        </w:tc>
        <w:tc>
          <w:tcPr>
            <w:tcW w:w="805" w:type="pct"/>
          </w:tcPr>
          <w:p w14:paraId="7377854E" w14:textId="77777777" w:rsidR="00331862" w:rsidRPr="00492C2C" w:rsidRDefault="00331862" w:rsidP="0026326F">
            <w:pPr>
              <w:jc w:val="center"/>
              <w:rPr>
                <w:color w:val="000000" w:themeColor="text1"/>
              </w:rPr>
            </w:pPr>
            <w:r w:rsidRPr="00492C2C">
              <w:rPr>
                <w:color w:val="000000" w:themeColor="text1"/>
              </w:rPr>
              <w:t>0.27</w:t>
            </w:r>
          </w:p>
        </w:tc>
        <w:tc>
          <w:tcPr>
            <w:tcW w:w="417" w:type="pct"/>
          </w:tcPr>
          <w:p w14:paraId="4B4203B6" w14:textId="77777777" w:rsidR="00331862" w:rsidRPr="00492C2C" w:rsidRDefault="00331862" w:rsidP="0026326F">
            <w:pPr>
              <w:jc w:val="center"/>
              <w:rPr>
                <w:color w:val="000000" w:themeColor="text1"/>
              </w:rPr>
            </w:pPr>
            <w:r w:rsidRPr="00492C2C">
              <w:rPr>
                <w:color w:val="000000" w:themeColor="text1"/>
              </w:rPr>
              <w:t>0.60</w:t>
            </w:r>
          </w:p>
        </w:tc>
      </w:tr>
      <w:tr w:rsidR="00331862" w:rsidRPr="00492C2C" w14:paraId="6F9E491E" w14:textId="77777777" w:rsidTr="0026326F">
        <w:trPr>
          <w:trHeight w:val="202"/>
        </w:trPr>
        <w:tc>
          <w:tcPr>
            <w:tcW w:w="1431" w:type="pct"/>
            <w:shd w:val="clear" w:color="auto" w:fill="F2F2F2" w:themeFill="background1" w:themeFillShade="F2"/>
          </w:tcPr>
          <w:p w14:paraId="7DBAA30D" w14:textId="77777777" w:rsidR="00331862" w:rsidRPr="00492C2C" w:rsidRDefault="00331862" w:rsidP="0026326F">
            <w:pPr>
              <w:rPr>
                <w:i/>
                <w:iCs/>
                <w:color w:val="000000" w:themeColor="text1"/>
              </w:rPr>
            </w:pPr>
            <w:r w:rsidRPr="00492C2C">
              <w:rPr>
                <w:i/>
                <w:iCs/>
                <w:color w:val="000000" w:themeColor="text1"/>
              </w:rPr>
              <w:t>Solidago nemoralis</w:t>
            </w:r>
          </w:p>
        </w:tc>
        <w:tc>
          <w:tcPr>
            <w:tcW w:w="604" w:type="pct"/>
            <w:shd w:val="clear" w:color="auto" w:fill="F2F2F2" w:themeFill="background1" w:themeFillShade="F2"/>
          </w:tcPr>
          <w:p w14:paraId="7C0E292C" w14:textId="77777777" w:rsidR="00331862" w:rsidRPr="00492C2C" w:rsidRDefault="00331862" w:rsidP="0026326F">
            <w:pPr>
              <w:jc w:val="center"/>
              <w:rPr>
                <w:color w:val="000000" w:themeColor="text1"/>
              </w:rPr>
            </w:pPr>
          </w:p>
        </w:tc>
        <w:tc>
          <w:tcPr>
            <w:tcW w:w="657" w:type="pct"/>
            <w:shd w:val="clear" w:color="auto" w:fill="F2F2F2" w:themeFill="background1" w:themeFillShade="F2"/>
          </w:tcPr>
          <w:p w14:paraId="464E7C23" w14:textId="77777777" w:rsidR="00331862" w:rsidRPr="00492C2C" w:rsidRDefault="00331862" w:rsidP="0026326F">
            <w:pPr>
              <w:jc w:val="center"/>
              <w:rPr>
                <w:color w:val="000000" w:themeColor="text1"/>
              </w:rPr>
            </w:pPr>
          </w:p>
        </w:tc>
        <w:tc>
          <w:tcPr>
            <w:tcW w:w="670" w:type="pct"/>
            <w:shd w:val="clear" w:color="auto" w:fill="F2F2F2" w:themeFill="background1" w:themeFillShade="F2"/>
          </w:tcPr>
          <w:p w14:paraId="4BFD2DFF" w14:textId="77777777" w:rsidR="00331862" w:rsidRPr="00492C2C" w:rsidRDefault="00331862" w:rsidP="0026326F">
            <w:pPr>
              <w:jc w:val="center"/>
              <w:rPr>
                <w:color w:val="000000" w:themeColor="text1"/>
              </w:rPr>
            </w:pPr>
          </w:p>
        </w:tc>
        <w:tc>
          <w:tcPr>
            <w:tcW w:w="417" w:type="pct"/>
            <w:shd w:val="clear" w:color="auto" w:fill="F2F2F2" w:themeFill="background1" w:themeFillShade="F2"/>
          </w:tcPr>
          <w:p w14:paraId="4ADA5CF6" w14:textId="77777777" w:rsidR="00331862" w:rsidRPr="00492C2C" w:rsidRDefault="00331862" w:rsidP="0026326F">
            <w:pPr>
              <w:jc w:val="center"/>
              <w:rPr>
                <w:color w:val="000000" w:themeColor="text1"/>
              </w:rPr>
            </w:pPr>
          </w:p>
        </w:tc>
        <w:tc>
          <w:tcPr>
            <w:tcW w:w="805" w:type="pct"/>
            <w:shd w:val="clear" w:color="auto" w:fill="F2F2F2" w:themeFill="background1" w:themeFillShade="F2"/>
          </w:tcPr>
          <w:p w14:paraId="362D3497" w14:textId="77777777" w:rsidR="00331862" w:rsidRPr="00492C2C" w:rsidRDefault="00331862" w:rsidP="0026326F">
            <w:pPr>
              <w:jc w:val="center"/>
              <w:rPr>
                <w:color w:val="000000" w:themeColor="text1"/>
              </w:rPr>
            </w:pPr>
          </w:p>
        </w:tc>
        <w:tc>
          <w:tcPr>
            <w:tcW w:w="417" w:type="pct"/>
            <w:shd w:val="clear" w:color="auto" w:fill="F2F2F2" w:themeFill="background1" w:themeFillShade="F2"/>
          </w:tcPr>
          <w:p w14:paraId="7F475BEB" w14:textId="77777777" w:rsidR="00331862" w:rsidRPr="00492C2C" w:rsidRDefault="00331862" w:rsidP="0026326F">
            <w:pPr>
              <w:jc w:val="center"/>
              <w:rPr>
                <w:color w:val="000000" w:themeColor="text1"/>
              </w:rPr>
            </w:pPr>
          </w:p>
        </w:tc>
      </w:tr>
      <w:tr w:rsidR="00331862" w:rsidRPr="00492C2C" w14:paraId="04B72115" w14:textId="77777777" w:rsidTr="0026326F">
        <w:trPr>
          <w:trHeight w:val="202"/>
        </w:trPr>
        <w:tc>
          <w:tcPr>
            <w:tcW w:w="1431" w:type="pct"/>
            <w:shd w:val="clear" w:color="auto" w:fill="F2F2F2" w:themeFill="background1" w:themeFillShade="F2"/>
          </w:tcPr>
          <w:p w14:paraId="266802C1" w14:textId="77777777" w:rsidR="00331862" w:rsidRPr="00492C2C" w:rsidRDefault="00331862" w:rsidP="0026326F">
            <w:pPr>
              <w:jc w:val="right"/>
              <w:rPr>
                <w:color w:val="000000" w:themeColor="text1"/>
              </w:rPr>
            </w:pPr>
            <w:r w:rsidRPr="00492C2C">
              <w:rPr>
                <w:color w:val="000000" w:themeColor="text1"/>
              </w:rPr>
              <w:t>hay harvest</w:t>
            </w:r>
          </w:p>
        </w:tc>
        <w:tc>
          <w:tcPr>
            <w:tcW w:w="604" w:type="pct"/>
            <w:shd w:val="clear" w:color="auto" w:fill="F2F2F2" w:themeFill="background1" w:themeFillShade="F2"/>
          </w:tcPr>
          <w:p w14:paraId="7F3E6D84" w14:textId="77777777" w:rsidR="00331862" w:rsidRPr="00492C2C" w:rsidRDefault="00331862" w:rsidP="0026326F">
            <w:pPr>
              <w:jc w:val="center"/>
              <w:rPr>
                <w:color w:val="000000" w:themeColor="text1"/>
              </w:rPr>
            </w:pPr>
            <w:r w:rsidRPr="00492C2C">
              <w:rPr>
                <w:color w:val="000000" w:themeColor="text1"/>
              </w:rPr>
              <w:t>0.45</w:t>
            </w:r>
          </w:p>
        </w:tc>
        <w:tc>
          <w:tcPr>
            <w:tcW w:w="657" w:type="pct"/>
            <w:shd w:val="clear" w:color="auto" w:fill="F2F2F2" w:themeFill="background1" w:themeFillShade="F2"/>
          </w:tcPr>
          <w:p w14:paraId="18FC6521" w14:textId="77777777" w:rsidR="00331862" w:rsidRPr="00492C2C" w:rsidRDefault="00331862" w:rsidP="0026326F">
            <w:pPr>
              <w:jc w:val="center"/>
              <w:rPr>
                <w:color w:val="000000" w:themeColor="text1"/>
              </w:rPr>
            </w:pPr>
            <w:r w:rsidRPr="00492C2C">
              <w:rPr>
                <w:color w:val="000000" w:themeColor="text1"/>
              </w:rPr>
              <w:t>0.50</w:t>
            </w:r>
          </w:p>
        </w:tc>
        <w:tc>
          <w:tcPr>
            <w:tcW w:w="670" w:type="pct"/>
            <w:shd w:val="clear" w:color="auto" w:fill="F2F2F2" w:themeFill="background1" w:themeFillShade="F2"/>
          </w:tcPr>
          <w:p w14:paraId="25C0665A" w14:textId="77777777" w:rsidR="00331862" w:rsidRPr="00492C2C" w:rsidRDefault="00331862" w:rsidP="0026326F">
            <w:pPr>
              <w:jc w:val="center"/>
              <w:rPr>
                <w:color w:val="000000" w:themeColor="text1"/>
              </w:rPr>
            </w:pPr>
            <w:r w:rsidRPr="00492C2C">
              <w:rPr>
                <w:color w:val="000000" w:themeColor="text1"/>
              </w:rPr>
              <w:t>0.05</w:t>
            </w:r>
          </w:p>
        </w:tc>
        <w:tc>
          <w:tcPr>
            <w:tcW w:w="417" w:type="pct"/>
            <w:shd w:val="clear" w:color="auto" w:fill="F2F2F2" w:themeFill="background1" w:themeFillShade="F2"/>
          </w:tcPr>
          <w:p w14:paraId="6123497C" w14:textId="77777777" w:rsidR="00331862" w:rsidRPr="00492C2C" w:rsidRDefault="00331862" w:rsidP="0026326F">
            <w:pPr>
              <w:jc w:val="center"/>
              <w:rPr>
                <w:color w:val="000000" w:themeColor="text1"/>
              </w:rPr>
            </w:pPr>
            <w:r w:rsidRPr="00492C2C">
              <w:rPr>
                <w:color w:val="000000" w:themeColor="text1"/>
              </w:rPr>
              <w:t>0.81</w:t>
            </w:r>
          </w:p>
        </w:tc>
        <w:tc>
          <w:tcPr>
            <w:tcW w:w="805" w:type="pct"/>
            <w:shd w:val="clear" w:color="auto" w:fill="F2F2F2" w:themeFill="background1" w:themeFillShade="F2"/>
          </w:tcPr>
          <w:p w14:paraId="21C6FC21" w14:textId="77777777" w:rsidR="00331862" w:rsidRPr="00492C2C" w:rsidRDefault="00331862" w:rsidP="0026326F">
            <w:pPr>
              <w:jc w:val="center"/>
              <w:rPr>
                <w:color w:val="000000" w:themeColor="text1"/>
              </w:rPr>
            </w:pPr>
            <w:r w:rsidRPr="00492C2C">
              <w:rPr>
                <w:color w:val="000000" w:themeColor="text1"/>
              </w:rPr>
              <w:t>2.97</w:t>
            </w:r>
          </w:p>
        </w:tc>
        <w:tc>
          <w:tcPr>
            <w:tcW w:w="417" w:type="pct"/>
            <w:shd w:val="clear" w:color="auto" w:fill="F2F2F2" w:themeFill="background1" w:themeFillShade="F2"/>
          </w:tcPr>
          <w:p w14:paraId="69C34EE9" w14:textId="77777777" w:rsidR="00331862" w:rsidRPr="00492C2C" w:rsidRDefault="00331862" w:rsidP="0026326F">
            <w:pPr>
              <w:jc w:val="center"/>
              <w:rPr>
                <w:color w:val="000000" w:themeColor="text1"/>
              </w:rPr>
            </w:pPr>
            <w:r w:rsidRPr="00492C2C">
              <w:rPr>
                <w:color w:val="000000" w:themeColor="text1"/>
              </w:rPr>
              <w:t>0.8</w:t>
            </w:r>
          </w:p>
        </w:tc>
      </w:tr>
      <w:tr w:rsidR="00331862" w:rsidRPr="00492C2C" w14:paraId="72B6C212" w14:textId="77777777" w:rsidTr="0026326F">
        <w:trPr>
          <w:trHeight w:val="202"/>
        </w:trPr>
        <w:tc>
          <w:tcPr>
            <w:tcW w:w="1431" w:type="pct"/>
            <w:shd w:val="clear" w:color="auto" w:fill="F2F2F2" w:themeFill="background1" w:themeFillShade="F2"/>
          </w:tcPr>
          <w:p w14:paraId="007CCD58"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shd w:val="clear" w:color="auto" w:fill="F2F2F2" w:themeFill="background1" w:themeFillShade="F2"/>
          </w:tcPr>
          <w:p w14:paraId="4EDE4A9C" w14:textId="77777777" w:rsidR="00331862" w:rsidRPr="00492C2C" w:rsidRDefault="00331862" w:rsidP="0026326F">
            <w:pPr>
              <w:jc w:val="center"/>
              <w:rPr>
                <w:color w:val="000000" w:themeColor="text1"/>
              </w:rPr>
            </w:pPr>
            <w:r w:rsidRPr="00492C2C">
              <w:rPr>
                <w:color w:val="000000" w:themeColor="text1"/>
              </w:rPr>
              <w:t>0.44</w:t>
            </w:r>
          </w:p>
        </w:tc>
        <w:tc>
          <w:tcPr>
            <w:tcW w:w="657" w:type="pct"/>
            <w:shd w:val="clear" w:color="auto" w:fill="F2F2F2" w:themeFill="background1" w:themeFillShade="F2"/>
          </w:tcPr>
          <w:p w14:paraId="40E131DE" w14:textId="77777777" w:rsidR="00331862" w:rsidRPr="00492C2C" w:rsidRDefault="00331862" w:rsidP="0026326F">
            <w:pPr>
              <w:jc w:val="center"/>
              <w:rPr>
                <w:color w:val="000000" w:themeColor="text1"/>
              </w:rPr>
            </w:pPr>
            <w:r w:rsidRPr="00492C2C">
              <w:rPr>
                <w:color w:val="000000" w:themeColor="text1"/>
              </w:rPr>
              <w:t>0.50</w:t>
            </w:r>
          </w:p>
        </w:tc>
        <w:tc>
          <w:tcPr>
            <w:tcW w:w="670" w:type="pct"/>
            <w:shd w:val="clear" w:color="auto" w:fill="F2F2F2" w:themeFill="background1" w:themeFillShade="F2"/>
          </w:tcPr>
          <w:p w14:paraId="1A42E5DF" w14:textId="77777777" w:rsidR="00331862" w:rsidRPr="00492C2C" w:rsidRDefault="00331862" w:rsidP="0026326F">
            <w:pPr>
              <w:jc w:val="center"/>
              <w:rPr>
                <w:color w:val="000000" w:themeColor="text1"/>
              </w:rPr>
            </w:pPr>
            <w:r w:rsidRPr="00492C2C">
              <w:rPr>
                <w:color w:val="000000" w:themeColor="text1"/>
              </w:rPr>
              <w:t>50414290</w:t>
            </w:r>
          </w:p>
        </w:tc>
        <w:tc>
          <w:tcPr>
            <w:tcW w:w="417" w:type="pct"/>
            <w:shd w:val="clear" w:color="auto" w:fill="F2F2F2" w:themeFill="background1" w:themeFillShade="F2"/>
          </w:tcPr>
          <w:p w14:paraId="137955C9" w14:textId="77777777" w:rsidR="00331862" w:rsidRPr="00492C2C" w:rsidRDefault="00331862" w:rsidP="0026326F">
            <w:pPr>
              <w:jc w:val="center"/>
              <w:rPr>
                <w:b/>
                <w:bCs/>
                <w:color w:val="000000" w:themeColor="text1"/>
              </w:rPr>
            </w:pPr>
            <w:r w:rsidRPr="00492C2C">
              <w:rPr>
                <w:b/>
                <w:bCs/>
                <w:color w:val="000000" w:themeColor="text1"/>
              </w:rPr>
              <w:t>&lt;0.001</w:t>
            </w:r>
          </w:p>
        </w:tc>
        <w:tc>
          <w:tcPr>
            <w:tcW w:w="805" w:type="pct"/>
            <w:shd w:val="clear" w:color="auto" w:fill="F2F2F2" w:themeFill="background1" w:themeFillShade="F2"/>
          </w:tcPr>
          <w:p w14:paraId="30DCB538" w14:textId="77777777" w:rsidR="00331862" w:rsidRPr="00492C2C" w:rsidRDefault="00331862" w:rsidP="0026326F">
            <w:pPr>
              <w:jc w:val="center"/>
              <w:rPr>
                <w:color w:val="000000" w:themeColor="text1"/>
              </w:rPr>
            </w:pPr>
            <w:r w:rsidRPr="00492C2C">
              <w:rPr>
                <w:color w:val="000000" w:themeColor="text1"/>
              </w:rPr>
              <w:t>76876</w:t>
            </w:r>
          </w:p>
        </w:tc>
        <w:tc>
          <w:tcPr>
            <w:tcW w:w="417" w:type="pct"/>
            <w:shd w:val="clear" w:color="auto" w:fill="F2F2F2" w:themeFill="background1" w:themeFillShade="F2"/>
          </w:tcPr>
          <w:p w14:paraId="1E20FDD6" w14:textId="77777777" w:rsidR="00331862" w:rsidRPr="00492C2C" w:rsidRDefault="00331862" w:rsidP="0026326F">
            <w:pPr>
              <w:jc w:val="center"/>
              <w:rPr>
                <w:color w:val="000000" w:themeColor="text1"/>
              </w:rPr>
            </w:pPr>
            <w:r w:rsidRPr="00492C2C">
              <w:rPr>
                <w:b/>
                <w:bCs/>
                <w:color w:val="000000" w:themeColor="text1"/>
              </w:rPr>
              <w:t>&lt;0.001</w:t>
            </w:r>
          </w:p>
        </w:tc>
      </w:tr>
      <w:tr w:rsidR="00331862" w:rsidRPr="00492C2C" w14:paraId="41D8C5A7" w14:textId="77777777" w:rsidTr="0026326F">
        <w:trPr>
          <w:trHeight w:val="202"/>
        </w:trPr>
        <w:tc>
          <w:tcPr>
            <w:tcW w:w="1431" w:type="pct"/>
          </w:tcPr>
          <w:p w14:paraId="684029BE" w14:textId="77777777" w:rsidR="00331862" w:rsidRPr="00492C2C" w:rsidRDefault="00331862" w:rsidP="0026326F">
            <w:pPr>
              <w:rPr>
                <w:i/>
                <w:iCs/>
                <w:color w:val="000000" w:themeColor="text1"/>
              </w:rPr>
            </w:pPr>
            <w:r w:rsidRPr="00492C2C">
              <w:rPr>
                <w:i/>
                <w:iCs/>
                <w:color w:val="000000" w:themeColor="text1"/>
              </w:rPr>
              <w:t>Symphyotrichum ericoides</w:t>
            </w:r>
          </w:p>
        </w:tc>
        <w:tc>
          <w:tcPr>
            <w:tcW w:w="604" w:type="pct"/>
          </w:tcPr>
          <w:p w14:paraId="008E4BF3" w14:textId="77777777" w:rsidR="00331862" w:rsidRPr="00492C2C" w:rsidRDefault="00331862" w:rsidP="0026326F">
            <w:pPr>
              <w:jc w:val="center"/>
              <w:rPr>
                <w:color w:val="000000" w:themeColor="text1"/>
              </w:rPr>
            </w:pPr>
          </w:p>
        </w:tc>
        <w:tc>
          <w:tcPr>
            <w:tcW w:w="657" w:type="pct"/>
          </w:tcPr>
          <w:p w14:paraId="6E04484C" w14:textId="77777777" w:rsidR="00331862" w:rsidRPr="00492C2C" w:rsidRDefault="00331862" w:rsidP="0026326F">
            <w:pPr>
              <w:jc w:val="center"/>
              <w:rPr>
                <w:color w:val="000000" w:themeColor="text1"/>
              </w:rPr>
            </w:pPr>
          </w:p>
        </w:tc>
        <w:tc>
          <w:tcPr>
            <w:tcW w:w="670" w:type="pct"/>
          </w:tcPr>
          <w:p w14:paraId="35566D18" w14:textId="77777777" w:rsidR="00331862" w:rsidRPr="00492C2C" w:rsidRDefault="00331862" w:rsidP="0026326F">
            <w:pPr>
              <w:jc w:val="center"/>
              <w:rPr>
                <w:color w:val="000000" w:themeColor="text1"/>
              </w:rPr>
            </w:pPr>
          </w:p>
        </w:tc>
        <w:tc>
          <w:tcPr>
            <w:tcW w:w="417" w:type="pct"/>
          </w:tcPr>
          <w:p w14:paraId="4FA3FCDF" w14:textId="77777777" w:rsidR="00331862" w:rsidRPr="00492C2C" w:rsidRDefault="00331862" w:rsidP="0026326F">
            <w:pPr>
              <w:jc w:val="center"/>
              <w:rPr>
                <w:color w:val="000000" w:themeColor="text1"/>
              </w:rPr>
            </w:pPr>
          </w:p>
        </w:tc>
        <w:tc>
          <w:tcPr>
            <w:tcW w:w="805" w:type="pct"/>
          </w:tcPr>
          <w:p w14:paraId="6128D7F8" w14:textId="77777777" w:rsidR="00331862" w:rsidRPr="00492C2C" w:rsidRDefault="00331862" w:rsidP="0026326F">
            <w:pPr>
              <w:jc w:val="center"/>
              <w:rPr>
                <w:color w:val="000000" w:themeColor="text1"/>
              </w:rPr>
            </w:pPr>
          </w:p>
        </w:tc>
        <w:tc>
          <w:tcPr>
            <w:tcW w:w="417" w:type="pct"/>
          </w:tcPr>
          <w:p w14:paraId="76F22094" w14:textId="77777777" w:rsidR="00331862" w:rsidRPr="00492C2C" w:rsidRDefault="00331862" w:rsidP="0026326F">
            <w:pPr>
              <w:jc w:val="center"/>
              <w:rPr>
                <w:color w:val="000000" w:themeColor="text1"/>
              </w:rPr>
            </w:pPr>
          </w:p>
        </w:tc>
      </w:tr>
      <w:tr w:rsidR="00331862" w:rsidRPr="00492C2C" w14:paraId="581DE9D5" w14:textId="77777777" w:rsidTr="0026326F">
        <w:trPr>
          <w:trHeight w:val="202"/>
        </w:trPr>
        <w:tc>
          <w:tcPr>
            <w:tcW w:w="1431" w:type="pct"/>
          </w:tcPr>
          <w:p w14:paraId="3423631F" w14:textId="77777777" w:rsidR="00331862" w:rsidRPr="00492C2C" w:rsidRDefault="00331862" w:rsidP="0026326F">
            <w:pPr>
              <w:jc w:val="right"/>
              <w:rPr>
                <w:color w:val="000000" w:themeColor="text1"/>
              </w:rPr>
            </w:pPr>
            <w:r w:rsidRPr="00492C2C">
              <w:rPr>
                <w:color w:val="000000" w:themeColor="text1"/>
              </w:rPr>
              <w:t>hay harvest</w:t>
            </w:r>
          </w:p>
        </w:tc>
        <w:tc>
          <w:tcPr>
            <w:tcW w:w="604" w:type="pct"/>
          </w:tcPr>
          <w:p w14:paraId="4C9E72BB" w14:textId="77777777" w:rsidR="00331862" w:rsidRPr="00492C2C" w:rsidRDefault="00331862" w:rsidP="0026326F">
            <w:pPr>
              <w:jc w:val="center"/>
              <w:rPr>
                <w:color w:val="000000" w:themeColor="text1"/>
              </w:rPr>
            </w:pPr>
            <w:r w:rsidRPr="00492C2C">
              <w:rPr>
                <w:color w:val="000000" w:themeColor="text1"/>
              </w:rPr>
              <w:t>2.37</w:t>
            </w:r>
          </w:p>
        </w:tc>
        <w:tc>
          <w:tcPr>
            <w:tcW w:w="657" w:type="pct"/>
          </w:tcPr>
          <w:p w14:paraId="75A43AEF" w14:textId="77777777" w:rsidR="00331862" w:rsidRPr="00492C2C" w:rsidRDefault="00331862" w:rsidP="0026326F">
            <w:pPr>
              <w:jc w:val="center"/>
              <w:rPr>
                <w:color w:val="000000" w:themeColor="text1"/>
              </w:rPr>
            </w:pPr>
            <w:r w:rsidRPr="00492C2C">
              <w:rPr>
                <w:color w:val="000000" w:themeColor="text1"/>
              </w:rPr>
              <w:t>0.12</w:t>
            </w:r>
          </w:p>
        </w:tc>
        <w:tc>
          <w:tcPr>
            <w:tcW w:w="670" w:type="pct"/>
          </w:tcPr>
          <w:p w14:paraId="3875DC35" w14:textId="77777777" w:rsidR="00331862" w:rsidRPr="00492C2C" w:rsidRDefault="00331862" w:rsidP="0026326F">
            <w:pPr>
              <w:jc w:val="center"/>
              <w:rPr>
                <w:color w:val="000000" w:themeColor="text1"/>
              </w:rPr>
            </w:pPr>
            <w:r w:rsidRPr="00492C2C">
              <w:rPr>
                <w:color w:val="000000" w:themeColor="text1"/>
              </w:rPr>
              <w:t>12832559</w:t>
            </w:r>
          </w:p>
        </w:tc>
        <w:tc>
          <w:tcPr>
            <w:tcW w:w="417" w:type="pct"/>
          </w:tcPr>
          <w:p w14:paraId="1C8DC0FC" w14:textId="77777777" w:rsidR="00331862" w:rsidRPr="00492C2C" w:rsidRDefault="00331862" w:rsidP="0026326F">
            <w:pPr>
              <w:jc w:val="center"/>
              <w:rPr>
                <w:color w:val="000000" w:themeColor="text1"/>
              </w:rPr>
            </w:pPr>
            <w:r w:rsidRPr="00492C2C">
              <w:rPr>
                <w:b/>
                <w:bCs/>
                <w:color w:val="000000" w:themeColor="text1"/>
              </w:rPr>
              <w:t>&lt;0.001</w:t>
            </w:r>
          </w:p>
        </w:tc>
        <w:tc>
          <w:tcPr>
            <w:tcW w:w="805" w:type="pct"/>
          </w:tcPr>
          <w:p w14:paraId="05315453" w14:textId="77777777" w:rsidR="00331862" w:rsidRPr="00492C2C" w:rsidRDefault="00331862" w:rsidP="0026326F">
            <w:pPr>
              <w:jc w:val="center"/>
              <w:rPr>
                <w:color w:val="000000" w:themeColor="text1"/>
              </w:rPr>
            </w:pPr>
            <w:r w:rsidRPr="00492C2C">
              <w:rPr>
                <w:color w:val="000000" w:themeColor="text1"/>
              </w:rPr>
              <w:t>0.42</w:t>
            </w:r>
          </w:p>
        </w:tc>
        <w:tc>
          <w:tcPr>
            <w:tcW w:w="417" w:type="pct"/>
          </w:tcPr>
          <w:p w14:paraId="507CA049" w14:textId="77777777" w:rsidR="00331862" w:rsidRPr="00492C2C" w:rsidRDefault="00331862" w:rsidP="0026326F">
            <w:pPr>
              <w:jc w:val="center"/>
              <w:rPr>
                <w:color w:val="000000" w:themeColor="text1"/>
              </w:rPr>
            </w:pPr>
            <w:r w:rsidRPr="00492C2C">
              <w:rPr>
                <w:color w:val="000000" w:themeColor="text1"/>
              </w:rPr>
              <w:t>0.51</w:t>
            </w:r>
          </w:p>
        </w:tc>
      </w:tr>
      <w:tr w:rsidR="00331862" w:rsidRPr="00492C2C" w14:paraId="0A0A7FB4" w14:textId="77777777" w:rsidTr="0026326F">
        <w:trPr>
          <w:trHeight w:val="202"/>
        </w:trPr>
        <w:tc>
          <w:tcPr>
            <w:tcW w:w="1431" w:type="pct"/>
          </w:tcPr>
          <w:p w14:paraId="0EA07E01"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tcPr>
          <w:p w14:paraId="3E0E95E0" w14:textId="77777777" w:rsidR="00331862" w:rsidRPr="00492C2C" w:rsidRDefault="00331862" w:rsidP="0026326F">
            <w:pPr>
              <w:jc w:val="center"/>
              <w:rPr>
                <w:color w:val="000000" w:themeColor="text1"/>
              </w:rPr>
            </w:pPr>
            <w:r w:rsidRPr="00492C2C">
              <w:rPr>
                <w:color w:val="000000" w:themeColor="text1"/>
              </w:rPr>
              <w:t>3.57</w:t>
            </w:r>
          </w:p>
        </w:tc>
        <w:tc>
          <w:tcPr>
            <w:tcW w:w="657" w:type="pct"/>
          </w:tcPr>
          <w:p w14:paraId="50987DFA" w14:textId="77777777" w:rsidR="00331862" w:rsidRPr="00492C2C" w:rsidRDefault="00331862" w:rsidP="0026326F">
            <w:pPr>
              <w:jc w:val="center"/>
              <w:rPr>
                <w:color w:val="000000" w:themeColor="text1"/>
              </w:rPr>
            </w:pPr>
            <w:r w:rsidRPr="00492C2C">
              <w:rPr>
                <w:color w:val="000000" w:themeColor="text1"/>
              </w:rPr>
              <w:t>0.06</w:t>
            </w:r>
          </w:p>
        </w:tc>
        <w:tc>
          <w:tcPr>
            <w:tcW w:w="670" w:type="pct"/>
          </w:tcPr>
          <w:p w14:paraId="0525C43A" w14:textId="77777777" w:rsidR="00331862" w:rsidRPr="00492C2C" w:rsidRDefault="00331862" w:rsidP="0026326F">
            <w:pPr>
              <w:jc w:val="center"/>
              <w:rPr>
                <w:color w:val="000000" w:themeColor="text1"/>
              </w:rPr>
            </w:pPr>
            <w:r w:rsidRPr="00492C2C">
              <w:rPr>
                <w:color w:val="000000" w:themeColor="text1"/>
              </w:rPr>
              <w:t>0.27</w:t>
            </w:r>
          </w:p>
        </w:tc>
        <w:tc>
          <w:tcPr>
            <w:tcW w:w="417" w:type="pct"/>
          </w:tcPr>
          <w:p w14:paraId="14E5A7D6" w14:textId="77777777" w:rsidR="00331862" w:rsidRPr="00492C2C" w:rsidRDefault="00331862" w:rsidP="0026326F">
            <w:pPr>
              <w:jc w:val="center"/>
              <w:rPr>
                <w:color w:val="000000" w:themeColor="text1"/>
              </w:rPr>
            </w:pPr>
            <w:r w:rsidRPr="00492C2C">
              <w:rPr>
                <w:color w:val="000000" w:themeColor="text1"/>
              </w:rPr>
              <w:t>0.60</w:t>
            </w:r>
          </w:p>
        </w:tc>
        <w:tc>
          <w:tcPr>
            <w:tcW w:w="805" w:type="pct"/>
          </w:tcPr>
          <w:p w14:paraId="49646A26" w14:textId="77777777" w:rsidR="00331862" w:rsidRPr="00492C2C" w:rsidRDefault="00331862" w:rsidP="0026326F">
            <w:pPr>
              <w:jc w:val="center"/>
              <w:rPr>
                <w:color w:val="000000" w:themeColor="text1"/>
              </w:rPr>
            </w:pPr>
            <w:r w:rsidRPr="00492C2C">
              <w:rPr>
                <w:color w:val="000000" w:themeColor="text1"/>
              </w:rPr>
              <w:t>0.28</w:t>
            </w:r>
          </w:p>
        </w:tc>
        <w:tc>
          <w:tcPr>
            <w:tcW w:w="417" w:type="pct"/>
          </w:tcPr>
          <w:p w14:paraId="2C49107E" w14:textId="77777777" w:rsidR="00331862" w:rsidRPr="00492C2C" w:rsidRDefault="00331862" w:rsidP="0026326F">
            <w:pPr>
              <w:jc w:val="center"/>
              <w:rPr>
                <w:color w:val="000000" w:themeColor="text1"/>
              </w:rPr>
            </w:pPr>
            <w:r w:rsidRPr="00492C2C">
              <w:rPr>
                <w:color w:val="000000" w:themeColor="text1"/>
              </w:rPr>
              <w:t>0.60</w:t>
            </w:r>
          </w:p>
        </w:tc>
      </w:tr>
      <w:tr w:rsidR="00331862" w:rsidRPr="00492C2C" w14:paraId="7DA1BA58" w14:textId="77777777" w:rsidTr="0026326F">
        <w:trPr>
          <w:trHeight w:val="202"/>
        </w:trPr>
        <w:tc>
          <w:tcPr>
            <w:tcW w:w="1431" w:type="pct"/>
            <w:shd w:val="clear" w:color="auto" w:fill="F2F2F2" w:themeFill="background1" w:themeFillShade="F2"/>
          </w:tcPr>
          <w:p w14:paraId="4FD1CC45" w14:textId="77777777" w:rsidR="00331862" w:rsidRPr="00492C2C" w:rsidRDefault="00331862" w:rsidP="0026326F">
            <w:pPr>
              <w:rPr>
                <w:i/>
                <w:iCs/>
                <w:color w:val="000000" w:themeColor="text1"/>
              </w:rPr>
            </w:pPr>
            <w:r w:rsidRPr="00492C2C">
              <w:rPr>
                <w:i/>
                <w:iCs/>
                <w:color w:val="000000" w:themeColor="text1"/>
              </w:rPr>
              <w:t>Dichanthelium oligosanthes</w:t>
            </w:r>
          </w:p>
        </w:tc>
        <w:tc>
          <w:tcPr>
            <w:tcW w:w="604" w:type="pct"/>
            <w:shd w:val="clear" w:color="auto" w:fill="F2F2F2" w:themeFill="background1" w:themeFillShade="F2"/>
          </w:tcPr>
          <w:p w14:paraId="3E964F87" w14:textId="77777777" w:rsidR="00331862" w:rsidRPr="00492C2C" w:rsidRDefault="00331862" w:rsidP="0026326F">
            <w:pPr>
              <w:jc w:val="center"/>
              <w:rPr>
                <w:color w:val="000000" w:themeColor="text1"/>
              </w:rPr>
            </w:pPr>
          </w:p>
        </w:tc>
        <w:tc>
          <w:tcPr>
            <w:tcW w:w="657" w:type="pct"/>
            <w:shd w:val="clear" w:color="auto" w:fill="F2F2F2" w:themeFill="background1" w:themeFillShade="F2"/>
          </w:tcPr>
          <w:p w14:paraId="2775CD6E" w14:textId="77777777" w:rsidR="00331862" w:rsidRPr="00492C2C" w:rsidRDefault="00331862" w:rsidP="0026326F">
            <w:pPr>
              <w:jc w:val="center"/>
              <w:rPr>
                <w:color w:val="000000" w:themeColor="text1"/>
              </w:rPr>
            </w:pPr>
          </w:p>
        </w:tc>
        <w:tc>
          <w:tcPr>
            <w:tcW w:w="670" w:type="pct"/>
            <w:shd w:val="clear" w:color="auto" w:fill="F2F2F2" w:themeFill="background1" w:themeFillShade="F2"/>
          </w:tcPr>
          <w:p w14:paraId="6D56B133" w14:textId="77777777" w:rsidR="00331862" w:rsidRPr="00492C2C" w:rsidRDefault="00331862" w:rsidP="0026326F">
            <w:pPr>
              <w:jc w:val="center"/>
              <w:rPr>
                <w:color w:val="000000" w:themeColor="text1"/>
              </w:rPr>
            </w:pPr>
          </w:p>
        </w:tc>
        <w:tc>
          <w:tcPr>
            <w:tcW w:w="417" w:type="pct"/>
            <w:shd w:val="clear" w:color="auto" w:fill="F2F2F2" w:themeFill="background1" w:themeFillShade="F2"/>
          </w:tcPr>
          <w:p w14:paraId="31D8F33B" w14:textId="77777777" w:rsidR="00331862" w:rsidRPr="00492C2C" w:rsidRDefault="00331862" w:rsidP="0026326F">
            <w:pPr>
              <w:jc w:val="center"/>
              <w:rPr>
                <w:color w:val="000000" w:themeColor="text1"/>
              </w:rPr>
            </w:pPr>
          </w:p>
        </w:tc>
        <w:tc>
          <w:tcPr>
            <w:tcW w:w="805" w:type="pct"/>
            <w:shd w:val="clear" w:color="auto" w:fill="F2F2F2" w:themeFill="background1" w:themeFillShade="F2"/>
          </w:tcPr>
          <w:p w14:paraId="6AF7E217" w14:textId="77777777" w:rsidR="00331862" w:rsidRPr="00492C2C" w:rsidRDefault="00331862" w:rsidP="0026326F">
            <w:pPr>
              <w:jc w:val="center"/>
              <w:rPr>
                <w:color w:val="000000" w:themeColor="text1"/>
              </w:rPr>
            </w:pPr>
          </w:p>
        </w:tc>
        <w:tc>
          <w:tcPr>
            <w:tcW w:w="417" w:type="pct"/>
            <w:shd w:val="clear" w:color="auto" w:fill="F2F2F2" w:themeFill="background1" w:themeFillShade="F2"/>
          </w:tcPr>
          <w:p w14:paraId="42A98D62" w14:textId="77777777" w:rsidR="00331862" w:rsidRPr="00492C2C" w:rsidRDefault="00331862" w:rsidP="0026326F">
            <w:pPr>
              <w:jc w:val="center"/>
              <w:rPr>
                <w:color w:val="000000" w:themeColor="text1"/>
              </w:rPr>
            </w:pPr>
          </w:p>
        </w:tc>
      </w:tr>
      <w:tr w:rsidR="00331862" w:rsidRPr="00492C2C" w14:paraId="6416F3A2" w14:textId="77777777" w:rsidTr="0026326F">
        <w:trPr>
          <w:trHeight w:val="202"/>
        </w:trPr>
        <w:tc>
          <w:tcPr>
            <w:tcW w:w="1431" w:type="pct"/>
            <w:shd w:val="clear" w:color="auto" w:fill="F2F2F2" w:themeFill="background1" w:themeFillShade="F2"/>
          </w:tcPr>
          <w:p w14:paraId="4076C8B1" w14:textId="77777777" w:rsidR="00331862" w:rsidRPr="00492C2C" w:rsidRDefault="00331862" w:rsidP="0026326F">
            <w:pPr>
              <w:jc w:val="right"/>
              <w:rPr>
                <w:color w:val="000000" w:themeColor="text1"/>
              </w:rPr>
            </w:pPr>
            <w:r w:rsidRPr="00492C2C">
              <w:rPr>
                <w:color w:val="000000" w:themeColor="text1"/>
              </w:rPr>
              <w:t>hay harvest</w:t>
            </w:r>
          </w:p>
        </w:tc>
        <w:tc>
          <w:tcPr>
            <w:tcW w:w="604" w:type="pct"/>
            <w:shd w:val="clear" w:color="auto" w:fill="F2F2F2" w:themeFill="background1" w:themeFillShade="F2"/>
          </w:tcPr>
          <w:p w14:paraId="27FDF88E" w14:textId="77777777" w:rsidR="00331862" w:rsidRPr="00492C2C" w:rsidRDefault="00331862" w:rsidP="0026326F">
            <w:pPr>
              <w:jc w:val="center"/>
              <w:rPr>
                <w:color w:val="000000" w:themeColor="text1"/>
              </w:rPr>
            </w:pPr>
            <w:r w:rsidRPr="00492C2C">
              <w:rPr>
                <w:color w:val="000000" w:themeColor="text1"/>
              </w:rPr>
              <w:t>0.16</w:t>
            </w:r>
          </w:p>
        </w:tc>
        <w:tc>
          <w:tcPr>
            <w:tcW w:w="657" w:type="pct"/>
            <w:shd w:val="clear" w:color="auto" w:fill="F2F2F2" w:themeFill="background1" w:themeFillShade="F2"/>
          </w:tcPr>
          <w:p w14:paraId="553539A6" w14:textId="77777777" w:rsidR="00331862" w:rsidRPr="00492C2C" w:rsidRDefault="00331862" w:rsidP="0026326F">
            <w:pPr>
              <w:jc w:val="center"/>
              <w:rPr>
                <w:color w:val="000000" w:themeColor="text1"/>
              </w:rPr>
            </w:pPr>
            <w:r w:rsidRPr="00492C2C">
              <w:rPr>
                <w:color w:val="000000" w:themeColor="text1"/>
              </w:rPr>
              <w:t>0.69</w:t>
            </w:r>
          </w:p>
        </w:tc>
        <w:tc>
          <w:tcPr>
            <w:tcW w:w="670" w:type="pct"/>
            <w:shd w:val="clear" w:color="auto" w:fill="F2F2F2" w:themeFill="background1" w:themeFillShade="F2"/>
          </w:tcPr>
          <w:p w14:paraId="75F17BE1" w14:textId="77777777" w:rsidR="00331862" w:rsidRPr="00492C2C" w:rsidRDefault="00331862" w:rsidP="0026326F">
            <w:pPr>
              <w:jc w:val="center"/>
              <w:rPr>
                <w:color w:val="000000" w:themeColor="text1"/>
              </w:rPr>
            </w:pPr>
            <w:r w:rsidRPr="00492C2C">
              <w:rPr>
                <w:color w:val="000000" w:themeColor="text1"/>
              </w:rPr>
              <w:t>1.10</w:t>
            </w:r>
          </w:p>
        </w:tc>
        <w:tc>
          <w:tcPr>
            <w:tcW w:w="417" w:type="pct"/>
            <w:shd w:val="clear" w:color="auto" w:fill="F2F2F2" w:themeFill="background1" w:themeFillShade="F2"/>
          </w:tcPr>
          <w:p w14:paraId="4C2A5A21" w14:textId="77777777" w:rsidR="00331862" w:rsidRPr="00492C2C" w:rsidRDefault="00331862" w:rsidP="0026326F">
            <w:pPr>
              <w:jc w:val="center"/>
              <w:rPr>
                <w:color w:val="000000" w:themeColor="text1"/>
              </w:rPr>
            </w:pPr>
            <w:r w:rsidRPr="00492C2C">
              <w:rPr>
                <w:color w:val="000000" w:themeColor="text1"/>
              </w:rPr>
              <w:t>0.29</w:t>
            </w:r>
          </w:p>
        </w:tc>
        <w:tc>
          <w:tcPr>
            <w:tcW w:w="805" w:type="pct"/>
            <w:shd w:val="clear" w:color="auto" w:fill="F2F2F2" w:themeFill="background1" w:themeFillShade="F2"/>
          </w:tcPr>
          <w:p w14:paraId="0FD07357" w14:textId="77777777" w:rsidR="00331862" w:rsidRPr="00492C2C" w:rsidRDefault="00331862" w:rsidP="0026326F">
            <w:pPr>
              <w:jc w:val="center"/>
              <w:rPr>
                <w:color w:val="000000" w:themeColor="text1"/>
              </w:rPr>
            </w:pPr>
            <w:r w:rsidRPr="00492C2C">
              <w:rPr>
                <w:color w:val="000000" w:themeColor="text1"/>
              </w:rPr>
              <w:t>0.08</w:t>
            </w:r>
          </w:p>
        </w:tc>
        <w:tc>
          <w:tcPr>
            <w:tcW w:w="417" w:type="pct"/>
            <w:shd w:val="clear" w:color="auto" w:fill="F2F2F2" w:themeFill="background1" w:themeFillShade="F2"/>
          </w:tcPr>
          <w:p w14:paraId="4AE591CB" w14:textId="77777777" w:rsidR="00331862" w:rsidRPr="00492C2C" w:rsidRDefault="00331862" w:rsidP="0026326F">
            <w:pPr>
              <w:jc w:val="center"/>
              <w:rPr>
                <w:color w:val="000000" w:themeColor="text1"/>
              </w:rPr>
            </w:pPr>
            <w:r w:rsidRPr="00492C2C">
              <w:rPr>
                <w:color w:val="000000" w:themeColor="text1"/>
              </w:rPr>
              <w:t>0.78</w:t>
            </w:r>
          </w:p>
        </w:tc>
      </w:tr>
      <w:tr w:rsidR="00331862" w:rsidRPr="00492C2C" w14:paraId="126275EF" w14:textId="77777777" w:rsidTr="0026326F">
        <w:trPr>
          <w:trHeight w:val="202"/>
        </w:trPr>
        <w:tc>
          <w:tcPr>
            <w:tcW w:w="1431" w:type="pct"/>
            <w:shd w:val="clear" w:color="auto" w:fill="F2F2F2" w:themeFill="background1" w:themeFillShade="F2"/>
          </w:tcPr>
          <w:p w14:paraId="5F8D745A"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shd w:val="clear" w:color="auto" w:fill="F2F2F2" w:themeFill="background1" w:themeFillShade="F2"/>
          </w:tcPr>
          <w:p w14:paraId="50B58D1E" w14:textId="77777777" w:rsidR="00331862" w:rsidRPr="00492C2C" w:rsidRDefault="00331862" w:rsidP="0026326F">
            <w:pPr>
              <w:jc w:val="center"/>
              <w:rPr>
                <w:color w:val="000000" w:themeColor="text1"/>
              </w:rPr>
            </w:pPr>
            <w:r w:rsidRPr="00492C2C">
              <w:rPr>
                <w:color w:val="000000" w:themeColor="text1"/>
              </w:rPr>
              <w:t>2.19</w:t>
            </w:r>
          </w:p>
        </w:tc>
        <w:tc>
          <w:tcPr>
            <w:tcW w:w="657" w:type="pct"/>
            <w:shd w:val="clear" w:color="auto" w:fill="F2F2F2" w:themeFill="background1" w:themeFillShade="F2"/>
          </w:tcPr>
          <w:p w14:paraId="5FF38B5E" w14:textId="77777777" w:rsidR="00331862" w:rsidRPr="00492C2C" w:rsidRDefault="00331862" w:rsidP="0026326F">
            <w:pPr>
              <w:jc w:val="center"/>
              <w:rPr>
                <w:color w:val="000000" w:themeColor="text1"/>
              </w:rPr>
            </w:pPr>
            <w:r w:rsidRPr="00492C2C">
              <w:rPr>
                <w:color w:val="000000" w:themeColor="text1"/>
              </w:rPr>
              <w:t>0.14</w:t>
            </w:r>
          </w:p>
        </w:tc>
        <w:tc>
          <w:tcPr>
            <w:tcW w:w="670" w:type="pct"/>
            <w:shd w:val="clear" w:color="auto" w:fill="F2F2F2" w:themeFill="background1" w:themeFillShade="F2"/>
          </w:tcPr>
          <w:p w14:paraId="1D367C54" w14:textId="77777777" w:rsidR="00331862" w:rsidRPr="00492C2C" w:rsidRDefault="00331862" w:rsidP="0026326F">
            <w:pPr>
              <w:jc w:val="center"/>
              <w:rPr>
                <w:color w:val="000000" w:themeColor="text1"/>
              </w:rPr>
            </w:pPr>
            <w:r w:rsidRPr="00492C2C">
              <w:rPr>
                <w:color w:val="000000" w:themeColor="text1"/>
              </w:rPr>
              <w:t>0.12</w:t>
            </w:r>
          </w:p>
        </w:tc>
        <w:tc>
          <w:tcPr>
            <w:tcW w:w="417" w:type="pct"/>
            <w:shd w:val="clear" w:color="auto" w:fill="F2F2F2" w:themeFill="background1" w:themeFillShade="F2"/>
          </w:tcPr>
          <w:p w14:paraId="4E4C5A90" w14:textId="77777777" w:rsidR="00331862" w:rsidRPr="00492C2C" w:rsidRDefault="00331862" w:rsidP="0026326F">
            <w:pPr>
              <w:jc w:val="center"/>
              <w:rPr>
                <w:color w:val="000000" w:themeColor="text1"/>
              </w:rPr>
            </w:pPr>
            <w:r w:rsidRPr="00492C2C">
              <w:rPr>
                <w:color w:val="000000" w:themeColor="text1"/>
              </w:rPr>
              <w:t>0.73</w:t>
            </w:r>
          </w:p>
        </w:tc>
        <w:tc>
          <w:tcPr>
            <w:tcW w:w="805" w:type="pct"/>
            <w:shd w:val="clear" w:color="auto" w:fill="F2F2F2" w:themeFill="background1" w:themeFillShade="F2"/>
          </w:tcPr>
          <w:p w14:paraId="623B1B0E" w14:textId="77777777" w:rsidR="00331862" w:rsidRPr="00492C2C" w:rsidRDefault="00331862" w:rsidP="0026326F">
            <w:pPr>
              <w:jc w:val="center"/>
              <w:rPr>
                <w:color w:val="000000" w:themeColor="text1"/>
              </w:rPr>
            </w:pPr>
            <w:r w:rsidRPr="00492C2C">
              <w:rPr>
                <w:color w:val="000000" w:themeColor="text1"/>
              </w:rPr>
              <w:t>&lt;0.001</w:t>
            </w:r>
          </w:p>
        </w:tc>
        <w:tc>
          <w:tcPr>
            <w:tcW w:w="417" w:type="pct"/>
            <w:shd w:val="clear" w:color="auto" w:fill="F2F2F2" w:themeFill="background1" w:themeFillShade="F2"/>
          </w:tcPr>
          <w:p w14:paraId="1089D2A3" w14:textId="77777777" w:rsidR="00331862" w:rsidRPr="00492C2C" w:rsidRDefault="00331862" w:rsidP="0026326F">
            <w:pPr>
              <w:jc w:val="center"/>
              <w:rPr>
                <w:color w:val="000000" w:themeColor="text1"/>
              </w:rPr>
            </w:pPr>
            <w:r w:rsidRPr="00492C2C">
              <w:rPr>
                <w:b/>
                <w:bCs/>
                <w:color w:val="000000" w:themeColor="text1"/>
              </w:rPr>
              <w:t>&lt;0.001</w:t>
            </w:r>
          </w:p>
        </w:tc>
      </w:tr>
      <w:tr w:rsidR="00331862" w:rsidRPr="00492C2C" w14:paraId="54ECDB6A" w14:textId="77777777" w:rsidTr="0026326F">
        <w:trPr>
          <w:trHeight w:val="202"/>
        </w:trPr>
        <w:tc>
          <w:tcPr>
            <w:tcW w:w="1431" w:type="pct"/>
          </w:tcPr>
          <w:p w14:paraId="66530692" w14:textId="77777777" w:rsidR="00331862" w:rsidRPr="00492C2C" w:rsidRDefault="00331862" w:rsidP="0026326F">
            <w:pPr>
              <w:rPr>
                <w:i/>
                <w:iCs/>
                <w:color w:val="000000" w:themeColor="text1"/>
              </w:rPr>
            </w:pPr>
            <w:r w:rsidRPr="00492C2C">
              <w:rPr>
                <w:i/>
                <w:iCs/>
                <w:color w:val="000000" w:themeColor="text1"/>
              </w:rPr>
              <w:t>Schizachyrium scoparium</w:t>
            </w:r>
          </w:p>
        </w:tc>
        <w:tc>
          <w:tcPr>
            <w:tcW w:w="604" w:type="pct"/>
          </w:tcPr>
          <w:p w14:paraId="1A300A73" w14:textId="77777777" w:rsidR="00331862" w:rsidRPr="00492C2C" w:rsidRDefault="00331862" w:rsidP="0026326F">
            <w:pPr>
              <w:jc w:val="center"/>
              <w:rPr>
                <w:color w:val="000000" w:themeColor="text1"/>
              </w:rPr>
            </w:pPr>
          </w:p>
        </w:tc>
        <w:tc>
          <w:tcPr>
            <w:tcW w:w="657" w:type="pct"/>
          </w:tcPr>
          <w:p w14:paraId="400D9779" w14:textId="77777777" w:rsidR="00331862" w:rsidRPr="00492C2C" w:rsidRDefault="00331862" w:rsidP="0026326F">
            <w:pPr>
              <w:jc w:val="center"/>
              <w:rPr>
                <w:color w:val="000000" w:themeColor="text1"/>
              </w:rPr>
            </w:pPr>
          </w:p>
        </w:tc>
        <w:tc>
          <w:tcPr>
            <w:tcW w:w="670" w:type="pct"/>
          </w:tcPr>
          <w:p w14:paraId="6478D18D" w14:textId="77777777" w:rsidR="00331862" w:rsidRPr="00492C2C" w:rsidRDefault="00331862" w:rsidP="0026326F">
            <w:pPr>
              <w:jc w:val="center"/>
              <w:rPr>
                <w:color w:val="000000" w:themeColor="text1"/>
              </w:rPr>
            </w:pPr>
          </w:p>
        </w:tc>
        <w:tc>
          <w:tcPr>
            <w:tcW w:w="417" w:type="pct"/>
          </w:tcPr>
          <w:p w14:paraId="0A0BEAD6" w14:textId="77777777" w:rsidR="00331862" w:rsidRPr="00492C2C" w:rsidRDefault="00331862" w:rsidP="0026326F">
            <w:pPr>
              <w:jc w:val="center"/>
              <w:rPr>
                <w:color w:val="000000" w:themeColor="text1"/>
              </w:rPr>
            </w:pPr>
          </w:p>
        </w:tc>
        <w:tc>
          <w:tcPr>
            <w:tcW w:w="805" w:type="pct"/>
          </w:tcPr>
          <w:p w14:paraId="063CDAB4" w14:textId="77777777" w:rsidR="00331862" w:rsidRPr="00492C2C" w:rsidRDefault="00331862" w:rsidP="0026326F">
            <w:pPr>
              <w:jc w:val="center"/>
              <w:rPr>
                <w:color w:val="000000" w:themeColor="text1"/>
              </w:rPr>
            </w:pPr>
          </w:p>
        </w:tc>
        <w:tc>
          <w:tcPr>
            <w:tcW w:w="417" w:type="pct"/>
          </w:tcPr>
          <w:p w14:paraId="679EDF64" w14:textId="77777777" w:rsidR="00331862" w:rsidRPr="00492C2C" w:rsidRDefault="00331862" w:rsidP="0026326F">
            <w:pPr>
              <w:jc w:val="center"/>
              <w:rPr>
                <w:color w:val="000000" w:themeColor="text1"/>
              </w:rPr>
            </w:pPr>
          </w:p>
        </w:tc>
      </w:tr>
      <w:tr w:rsidR="00331862" w:rsidRPr="00492C2C" w14:paraId="415DDEAE" w14:textId="77777777" w:rsidTr="0026326F">
        <w:trPr>
          <w:trHeight w:val="202"/>
        </w:trPr>
        <w:tc>
          <w:tcPr>
            <w:tcW w:w="1431" w:type="pct"/>
          </w:tcPr>
          <w:p w14:paraId="1DAA546A" w14:textId="77777777" w:rsidR="00331862" w:rsidRPr="00492C2C" w:rsidRDefault="00331862" w:rsidP="0026326F">
            <w:pPr>
              <w:jc w:val="right"/>
              <w:rPr>
                <w:color w:val="000000" w:themeColor="text1"/>
              </w:rPr>
            </w:pPr>
            <w:r w:rsidRPr="00492C2C">
              <w:rPr>
                <w:color w:val="000000" w:themeColor="text1"/>
              </w:rPr>
              <w:t>hay harvest</w:t>
            </w:r>
          </w:p>
        </w:tc>
        <w:tc>
          <w:tcPr>
            <w:tcW w:w="604" w:type="pct"/>
          </w:tcPr>
          <w:p w14:paraId="2A75375B" w14:textId="77777777" w:rsidR="00331862" w:rsidRPr="00492C2C" w:rsidRDefault="00331862" w:rsidP="0026326F">
            <w:pPr>
              <w:jc w:val="center"/>
              <w:rPr>
                <w:color w:val="000000" w:themeColor="text1"/>
              </w:rPr>
            </w:pPr>
            <w:r w:rsidRPr="00492C2C">
              <w:rPr>
                <w:color w:val="000000" w:themeColor="text1"/>
              </w:rPr>
              <w:t>0.69</w:t>
            </w:r>
          </w:p>
        </w:tc>
        <w:tc>
          <w:tcPr>
            <w:tcW w:w="657" w:type="pct"/>
          </w:tcPr>
          <w:p w14:paraId="6DD97785" w14:textId="77777777" w:rsidR="00331862" w:rsidRPr="00492C2C" w:rsidRDefault="00331862" w:rsidP="0026326F">
            <w:pPr>
              <w:jc w:val="center"/>
              <w:rPr>
                <w:color w:val="000000" w:themeColor="text1"/>
              </w:rPr>
            </w:pPr>
            <w:r w:rsidRPr="00492C2C">
              <w:rPr>
                <w:color w:val="000000" w:themeColor="text1"/>
              </w:rPr>
              <w:t>0.41</w:t>
            </w:r>
          </w:p>
        </w:tc>
        <w:tc>
          <w:tcPr>
            <w:tcW w:w="670" w:type="pct"/>
          </w:tcPr>
          <w:p w14:paraId="4ACB24DF" w14:textId="77777777" w:rsidR="00331862" w:rsidRPr="00492C2C" w:rsidRDefault="00331862" w:rsidP="0026326F">
            <w:pPr>
              <w:jc w:val="center"/>
              <w:rPr>
                <w:color w:val="000000" w:themeColor="text1"/>
              </w:rPr>
            </w:pPr>
            <w:r w:rsidRPr="00492C2C">
              <w:rPr>
                <w:color w:val="000000" w:themeColor="text1"/>
              </w:rPr>
              <w:t>0.04</w:t>
            </w:r>
          </w:p>
        </w:tc>
        <w:tc>
          <w:tcPr>
            <w:tcW w:w="417" w:type="pct"/>
          </w:tcPr>
          <w:p w14:paraId="6E526D14" w14:textId="77777777" w:rsidR="00331862" w:rsidRPr="00492C2C" w:rsidRDefault="00331862" w:rsidP="0026326F">
            <w:pPr>
              <w:jc w:val="center"/>
              <w:rPr>
                <w:color w:val="000000" w:themeColor="text1"/>
              </w:rPr>
            </w:pPr>
            <w:r w:rsidRPr="00492C2C">
              <w:rPr>
                <w:color w:val="000000" w:themeColor="text1"/>
              </w:rPr>
              <w:t>0.84</w:t>
            </w:r>
          </w:p>
        </w:tc>
        <w:tc>
          <w:tcPr>
            <w:tcW w:w="805" w:type="pct"/>
          </w:tcPr>
          <w:p w14:paraId="6B2F91F2" w14:textId="77777777" w:rsidR="00331862" w:rsidRPr="00492C2C" w:rsidRDefault="00331862" w:rsidP="0026326F">
            <w:pPr>
              <w:jc w:val="center"/>
              <w:rPr>
                <w:color w:val="000000" w:themeColor="text1"/>
              </w:rPr>
            </w:pPr>
            <w:r w:rsidRPr="00492C2C">
              <w:rPr>
                <w:color w:val="000000" w:themeColor="text1"/>
              </w:rPr>
              <w:t>0.39</w:t>
            </w:r>
          </w:p>
        </w:tc>
        <w:tc>
          <w:tcPr>
            <w:tcW w:w="417" w:type="pct"/>
          </w:tcPr>
          <w:p w14:paraId="1AFEF085" w14:textId="77777777" w:rsidR="00331862" w:rsidRPr="00492C2C" w:rsidRDefault="00331862" w:rsidP="0026326F">
            <w:pPr>
              <w:jc w:val="center"/>
              <w:rPr>
                <w:color w:val="000000" w:themeColor="text1"/>
              </w:rPr>
            </w:pPr>
            <w:r w:rsidRPr="00492C2C">
              <w:rPr>
                <w:color w:val="000000" w:themeColor="text1"/>
              </w:rPr>
              <w:t>0.53</w:t>
            </w:r>
          </w:p>
        </w:tc>
      </w:tr>
      <w:tr w:rsidR="00331862" w:rsidRPr="00492C2C" w14:paraId="192B4480" w14:textId="77777777" w:rsidTr="0026326F">
        <w:trPr>
          <w:trHeight w:val="202"/>
        </w:trPr>
        <w:tc>
          <w:tcPr>
            <w:tcW w:w="1431" w:type="pct"/>
          </w:tcPr>
          <w:p w14:paraId="4934942C"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tcPr>
          <w:p w14:paraId="01254975" w14:textId="77777777" w:rsidR="00331862" w:rsidRPr="00492C2C" w:rsidRDefault="00331862" w:rsidP="0026326F">
            <w:pPr>
              <w:jc w:val="center"/>
              <w:rPr>
                <w:color w:val="000000" w:themeColor="text1"/>
              </w:rPr>
            </w:pPr>
            <w:r w:rsidRPr="00492C2C">
              <w:rPr>
                <w:color w:val="000000" w:themeColor="text1"/>
              </w:rPr>
              <w:t>3.24</w:t>
            </w:r>
          </w:p>
        </w:tc>
        <w:tc>
          <w:tcPr>
            <w:tcW w:w="657" w:type="pct"/>
          </w:tcPr>
          <w:p w14:paraId="0E7FCF72" w14:textId="77777777" w:rsidR="00331862" w:rsidRPr="00492C2C" w:rsidRDefault="00331862" w:rsidP="0026326F">
            <w:pPr>
              <w:jc w:val="center"/>
              <w:rPr>
                <w:color w:val="000000" w:themeColor="text1"/>
              </w:rPr>
            </w:pPr>
            <w:r w:rsidRPr="00492C2C">
              <w:rPr>
                <w:color w:val="000000" w:themeColor="text1"/>
              </w:rPr>
              <w:t>0.07</w:t>
            </w:r>
          </w:p>
        </w:tc>
        <w:tc>
          <w:tcPr>
            <w:tcW w:w="670" w:type="pct"/>
          </w:tcPr>
          <w:p w14:paraId="5845F5E5" w14:textId="77777777" w:rsidR="00331862" w:rsidRPr="00492C2C" w:rsidRDefault="00331862" w:rsidP="0026326F">
            <w:pPr>
              <w:jc w:val="center"/>
              <w:rPr>
                <w:color w:val="000000" w:themeColor="text1"/>
              </w:rPr>
            </w:pPr>
            <w:r w:rsidRPr="00492C2C">
              <w:rPr>
                <w:color w:val="000000" w:themeColor="text1"/>
              </w:rPr>
              <w:t>0.16</w:t>
            </w:r>
          </w:p>
        </w:tc>
        <w:tc>
          <w:tcPr>
            <w:tcW w:w="417" w:type="pct"/>
          </w:tcPr>
          <w:p w14:paraId="0EF7415A" w14:textId="77777777" w:rsidR="00331862" w:rsidRPr="00492C2C" w:rsidRDefault="00331862" w:rsidP="0026326F">
            <w:pPr>
              <w:jc w:val="center"/>
              <w:rPr>
                <w:color w:val="000000" w:themeColor="text1"/>
              </w:rPr>
            </w:pPr>
            <w:r w:rsidRPr="00492C2C">
              <w:rPr>
                <w:color w:val="000000" w:themeColor="text1"/>
              </w:rPr>
              <w:t>0.69</w:t>
            </w:r>
          </w:p>
        </w:tc>
        <w:tc>
          <w:tcPr>
            <w:tcW w:w="805" w:type="pct"/>
          </w:tcPr>
          <w:p w14:paraId="3E92CBBF" w14:textId="77777777" w:rsidR="00331862" w:rsidRPr="00492C2C" w:rsidRDefault="00331862" w:rsidP="0026326F">
            <w:pPr>
              <w:jc w:val="center"/>
              <w:rPr>
                <w:color w:val="000000" w:themeColor="text1"/>
              </w:rPr>
            </w:pPr>
            <w:r w:rsidRPr="00492C2C">
              <w:rPr>
                <w:color w:val="000000" w:themeColor="text1"/>
              </w:rPr>
              <w:t>0.06</w:t>
            </w:r>
          </w:p>
        </w:tc>
        <w:tc>
          <w:tcPr>
            <w:tcW w:w="417" w:type="pct"/>
          </w:tcPr>
          <w:p w14:paraId="209F451E" w14:textId="77777777" w:rsidR="00331862" w:rsidRPr="00492C2C" w:rsidRDefault="00331862" w:rsidP="0026326F">
            <w:pPr>
              <w:jc w:val="center"/>
              <w:rPr>
                <w:color w:val="000000" w:themeColor="text1"/>
              </w:rPr>
            </w:pPr>
            <w:r w:rsidRPr="00492C2C">
              <w:rPr>
                <w:color w:val="000000" w:themeColor="text1"/>
              </w:rPr>
              <w:t>0.80</w:t>
            </w:r>
          </w:p>
        </w:tc>
      </w:tr>
      <w:tr w:rsidR="00331862" w:rsidRPr="00492C2C" w14:paraId="3CEA9AD8" w14:textId="77777777" w:rsidTr="0026326F">
        <w:trPr>
          <w:trHeight w:val="202"/>
        </w:trPr>
        <w:tc>
          <w:tcPr>
            <w:tcW w:w="1431" w:type="pct"/>
            <w:shd w:val="clear" w:color="auto" w:fill="F2F2F2" w:themeFill="background1" w:themeFillShade="F2"/>
          </w:tcPr>
          <w:p w14:paraId="2BEFA99C" w14:textId="77777777" w:rsidR="00331862" w:rsidRPr="00492C2C" w:rsidRDefault="00331862" w:rsidP="0026326F">
            <w:pPr>
              <w:rPr>
                <w:i/>
                <w:iCs/>
                <w:color w:val="000000" w:themeColor="text1"/>
              </w:rPr>
            </w:pPr>
            <w:r w:rsidRPr="00492C2C">
              <w:rPr>
                <w:i/>
                <w:iCs/>
                <w:color w:val="000000" w:themeColor="text1"/>
              </w:rPr>
              <w:t>Sorghastrum nutans</w:t>
            </w:r>
          </w:p>
        </w:tc>
        <w:tc>
          <w:tcPr>
            <w:tcW w:w="604" w:type="pct"/>
            <w:shd w:val="clear" w:color="auto" w:fill="F2F2F2" w:themeFill="background1" w:themeFillShade="F2"/>
          </w:tcPr>
          <w:p w14:paraId="244A879C" w14:textId="77777777" w:rsidR="00331862" w:rsidRPr="00492C2C" w:rsidRDefault="00331862" w:rsidP="0026326F">
            <w:pPr>
              <w:jc w:val="center"/>
              <w:rPr>
                <w:color w:val="000000" w:themeColor="text1"/>
              </w:rPr>
            </w:pPr>
          </w:p>
        </w:tc>
        <w:tc>
          <w:tcPr>
            <w:tcW w:w="657" w:type="pct"/>
            <w:shd w:val="clear" w:color="auto" w:fill="F2F2F2" w:themeFill="background1" w:themeFillShade="F2"/>
          </w:tcPr>
          <w:p w14:paraId="5A413F84" w14:textId="77777777" w:rsidR="00331862" w:rsidRPr="00492C2C" w:rsidRDefault="00331862" w:rsidP="0026326F">
            <w:pPr>
              <w:jc w:val="center"/>
              <w:rPr>
                <w:color w:val="000000" w:themeColor="text1"/>
              </w:rPr>
            </w:pPr>
          </w:p>
        </w:tc>
        <w:tc>
          <w:tcPr>
            <w:tcW w:w="670" w:type="pct"/>
            <w:shd w:val="clear" w:color="auto" w:fill="F2F2F2" w:themeFill="background1" w:themeFillShade="F2"/>
          </w:tcPr>
          <w:p w14:paraId="142E8E9C" w14:textId="77777777" w:rsidR="00331862" w:rsidRPr="00492C2C" w:rsidRDefault="00331862" w:rsidP="0026326F">
            <w:pPr>
              <w:jc w:val="center"/>
              <w:rPr>
                <w:color w:val="000000" w:themeColor="text1"/>
              </w:rPr>
            </w:pPr>
          </w:p>
        </w:tc>
        <w:tc>
          <w:tcPr>
            <w:tcW w:w="417" w:type="pct"/>
            <w:shd w:val="clear" w:color="auto" w:fill="F2F2F2" w:themeFill="background1" w:themeFillShade="F2"/>
          </w:tcPr>
          <w:p w14:paraId="5921C07A" w14:textId="77777777" w:rsidR="00331862" w:rsidRPr="00492C2C" w:rsidRDefault="00331862" w:rsidP="0026326F">
            <w:pPr>
              <w:jc w:val="center"/>
              <w:rPr>
                <w:color w:val="000000" w:themeColor="text1"/>
              </w:rPr>
            </w:pPr>
          </w:p>
        </w:tc>
        <w:tc>
          <w:tcPr>
            <w:tcW w:w="805" w:type="pct"/>
            <w:shd w:val="clear" w:color="auto" w:fill="F2F2F2" w:themeFill="background1" w:themeFillShade="F2"/>
          </w:tcPr>
          <w:p w14:paraId="7EE1DEEF" w14:textId="77777777" w:rsidR="00331862" w:rsidRPr="00492C2C" w:rsidRDefault="00331862" w:rsidP="0026326F">
            <w:pPr>
              <w:jc w:val="center"/>
              <w:rPr>
                <w:color w:val="000000" w:themeColor="text1"/>
              </w:rPr>
            </w:pPr>
          </w:p>
        </w:tc>
        <w:tc>
          <w:tcPr>
            <w:tcW w:w="417" w:type="pct"/>
            <w:shd w:val="clear" w:color="auto" w:fill="F2F2F2" w:themeFill="background1" w:themeFillShade="F2"/>
          </w:tcPr>
          <w:p w14:paraId="3A327621" w14:textId="77777777" w:rsidR="00331862" w:rsidRPr="00492C2C" w:rsidRDefault="00331862" w:rsidP="0026326F">
            <w:pPr>
              <w:jc w:val="center"/>
              <w:rPr>
                <w:color w:val="000000" w:themeColor="text1"/>
              </w:rPr>
            </w:pPr>
          </w:p>
        </w:tc>
      </w:tr>
      <w:tr w:rsidR="00331862" w:rsidRPr="00492C2C" w14:paraId="6B0AEB2F" w14:textId="77777777" w:rsidTr="0026326F">
        <w:trPr>
          <w:trHeight w:val="202"/>
        </w:trPr>
        <w:tc>
          <w:tcPr>
            <w:tcW w:w="1431" w:type="pct"/>
            <w:shd w:val="clear" w:color="auto" w:fill="F2F2F2" w:themeFill="background1" w:themeFillShade="F2"/>
          </w:tcPr>
          <w:p w14:paraId="0F43158E" w14:textId="77777777" w:rsidR="00331862" w:rsidRPr="00492C2C" w:rsidRDefault="00331862" w:rsidP="0026326F">
            <w:pPr>
              <w:jc w:val="right"/>
              <w:rPr>
                <w:color w:val="000000" w:themeColor="text1"/>
              </w:rPr>
            </w:pPr>
            <w:r w:rsidRPr="00492C2C">
              <w:rPr>
                <w:color w:val="000000" w:themeColor="text1"/>
              </w:rPr>
              <w:t>hay harvest</w:t>
            </w:r>
          </w:p>
        </w:tc>
        <w:tc>
          <w:tcPr>
            <w:tcW w:w="604" w:type="pct"/>
            <w:shd w:val="clear" w:color="auto" w:fill="F2F2F2" w:themeFill="background1" w:themeFillShade="F2"/>
          </w:tcPr>
          <w:p w14:paraId="1B9EAE32" w14:textId="77777777" w:rsidR="00331862" w:rsidRPr="00492C2C" w:rsidRDefault="00331862" w:rsidP="0026326F">
            <w:pPr>
              <w:jc w:val="center"/>
              <w:rPr>
                <w:color w:val="000000" w:themeColor="text1"/>
              </w:rPr>
            </w:pPr>
            <w:r w:rsidRPr="00492C2C">
              <w:rPr>
                <w:color w:val="000000" w:themeColor="text1"/>
              </w:rPr>
              <w:t>0.53</w:t>
            </w:r>
          </w:p>
        </w:tc>
        <w:tc>
          <w:tcPr>
            <w:tcW w:w="657" w:type="pct"/>
            <w:shd w:val="clear" w:color="auto" w:fill="F2F2F2" w:themeFill="background1" w:themeFillShade="F2"/>
          </w:tcPr>
          <w:p w14:paraId="318D8430" w14:textId="77777777" w:rsidR="00331862" w:rsidRPr="00492C2C" w:rsidRDefault="00331862" w:rsidP="0026326F">
            <w:pPr>
              <w:jc w:val="center"/>
              <w:rPr>
                <w:color w:val="000000" w:themeColor="text1"/>
              </w:rPr>
            </w:pPr>
            <w:r w:rsidRPr="00492C2C">
              <w:rPr>
                <w:color w:val="000000" w:themeColor="text1"/>
              </w:rPr>
              <w:t>0.46</w:t>
            </w:r>
          </w:p>
        </w:tc>
        <w:tc>
          <w:tcPr>
            <w:tcW w:w="670" w:type="pct"/>
            <w:shd w:val="clear" w:color="auto" w:fill="F2F2F2" w:themeFill="background1" w:themeFillShade="F2"/>
          </w:tcPr>
          <w:p w14:paraId="1D14FEFB" w14:textId="77777777" w:rsidR="00331862" w:rsidRPr="00492C2C" w:rsidRDefault="00331862" w:rsidP="0026326F">
            <w:pPr>
              <w:jc w:val="center"/>
              <w:rPr>
                <w:color w:val="000000" w:themeColor="text1"/>
              </w:rPr>
            </w:pPr>
            <w:r w:rsidRPr="00492C2C">
              <w:rPr>
                <w:color w:val="000000" w:themeColor="text1"/>
              </w:rPr>
              <w:t>0.78</w:t>
            </w:r>
          </w:p>
        </w:tc>
        <w:tc>
          <w:tcPr>
            <w:tcW w:w="417" w:type="pct"/>
            <w:shd w:val="clear" w:color="auto" w:fill="F2F2F2" w:themeFill="background1" w:themeFillShade="F2"/>
          </w:tcPr>
          <w:p w14:paraId="498698FB" w14:textId="77777777" w:rsidR="00331862" w:rsidRPr="00492C2C" w:rsidRDefault="00331862" w:rsidP="0026326F">
            <w:pPr>
              <w:jc w:val="center"/>
              <w:rPr>
                <w:color w:val="000000" w:themeColor="text1"/>
              </w:rPr>
            </w:pPr>
            <w:r w:rsidRPr="00492C2C">
              <w:rPr>
                <w:color w:val="000000" w:themeColor="text1"/>
              </w:rPr>
              <w:t>0.38</w:t>
            </w:r>
          </w:p>
        </w:tc>
        <w:tc>
          <w:tcPr>
            <w:tcW w:w="805" w:type="pct"/>
            <w:shd w:val="clear" w:color="auto" w:fill="F2F2F2" w:themeFill="background1" w:themeFillShade="F2"/>
          </w:tcPr>
          <w:p w14:paraId="4BA7BF0F" w14:textId="77777777" w:rsidR="00331862" w:rsidRPr="00492C2C" w:rsidRDefault="00331862" w:rsidP="0026326F">
            <w:pPr>
              <w:jc w:val="center"/>
              <w:rPr>
                <w:color w:val="000000" w:themeColor="text1"/>
              </w:rPr>
            </w:pPr>
            <w:r w:rsidRPr="00492C2C">
              <w:rPr>
                <w:color w:val="000000" w:themeColor="text1"/>
              </w:rPr>
              <w:t>4.72</w:t>
            </w:r>
          </w:p>
        </w:tc>
        <w:tc>
          <w:tcPr>
            <w:tcW w:w="417" w:type="pct"/>
            <w:shd w:val="clear" w:color="auto" w:fill="F2F2F2" w:themeFill="background1" w:themeFillShade="F2"/>
          </w:tcPr>
          <w:p w14:paraId="7D596F2C" w14:textId="77777777" w:rsidR="00331862" w:rsidRPr="00CE57F7" w:rsidRDefault="00331862" w:rsidP="0026326F">
            <w:pPr>
              <w:jc w:val="center"/>
              <w:rPr>
                <w:b/>
                <w:bCs/>
                <w:color w:val="000000" w:themeColor="text1"/>
              </w:rPr>
            </w:pPr>
            <w:r w:rsidRPr="00CE57F7">
              <w:rPr>
                <w:b/>
                <w:bCs/>
                <w:color w:val="000000" w:themeColor="text1"/>
              </w:rPr>
              <w:t>0.03</w:t>
            </w:r>
          </w:p>
        </w:tc>
      </w:tr>
      <w:tr w:rsidR="00331862" w:rsidRPr="00492C2C" w14:paraId="5379EAE4" w14:textId="77777777" w:rsidTr="0026326F">
        <w:trPr>
          <w:trHeight w:val="202"/>
        </w:trPr>
        <w:tc>
          <w:tcPr>
            <w:tcW w:w="1431" w:type="pct"/>
            <w:shd w:val="clear" w:color="auto" w:fill="F2F2F2" w:themeFill="background1" w:themeFillShade="F2"/>
          </w:tcPr>
          <w:p w14:paraId="1CED6230"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shd w:val="clear" w:color="auto" w:fill="F2F2F2" w:themeFill="background1" w:themeFillShade="F2"/>
          </w:tcPr>
          <w:p w14:paraId="59DC8581" w14:textId="77777777" w:rsidR="00331862" w:rsidRPr="00492C2C" w:rsidRDefault="00331862" w:rsidP="0026326F">
            <w:pPr>
              <w:jc w:val="center"/>
              <w:rPr>
                <w:color w:val="000000" w:themeColor="text1"/>
              </w:rPr>
            </w:pPr>
            <w:r w:rsidRPr="00492C2C">
              <w:rPr>
                <w:color w:val="000000" w:themeColor="text1"/>
              </w:rPr>
              <w:t>0.16</w:t>
            </w:r>
          </w:p>
        </w:tc>
        <w:tc>
          <w:tcPr>
            <w:tcW w:w="657" w:type="pct"/>
            <w:shd w:val="clear" w:color="auto" w:fill="F2F2F2" w:themeFill="background1" w:themeFillShade="F2"/>
          </w:tcPr>
          <w:p w14:paraId="7BFA9D4C" w14:textId="77777777" w:rsidR="00331862" w:rsidRPr="00492C2C" w:rsidRDefault="00331862" w:rsidP="0026326F">
            <w:pPr>
              <w:jc w:val="center"/>
              <w:rPr>
                <w:color w:val="000000" w:themeColor="text1"/>
              </w:rPr>
            </w:pPr>
            <w:r w:rsidRPr="00492C2C">
              <w:rPr>
                <w:color w:val="000000" w:themeColor="text1"/>
              </w:rPr>
              <w:t>0.68</w:t>
            </w:r>
          </w:p>
        </w:tc>
        <w:tc>
          <w:tcPr>
            <w:tcW w:w="670" w:type="pct"/>
            <w:shd w:val="clear" w:color="auto" w:fill="F2F2F2" w:themeFill="background1" w:themeFillShade="F2"/>
          </w:tcPr>
          <w:p w14:paraId="58715AFA" w14:textId="77777777" w:rsidR="00331862" w:rsidRPr="00492C2C" w:rsidRDefault="00331862" w:rsidP="0026326F">
            <w:pPr>
              <w:jc w:val="center"/>
              <w:rPr>
                <w:color w:val="000000" w:themeColor="text1"/>
              </w:rPr>
            </w:pPr>
            <w:r w:rsidRPr="00492C2C">
              <w:rPr>
                <w:color w:val="000000" w:themeColor="text1"/>
              </w:rPr>
              <w:t>0.14</w:t>
            </w:r>
          </w:p>
        </w:tc>
        <w:tc>
          <w:tcPr>
            <w:tcW w:w="417" w:type="pct"/>
            <w:shd w:val="clear" w:color="auto" w:fill="F2F2F2" w:themeFill="background1" w:themeFillShade="F2"/>
          </w:tcPr>
          <w:p w14:paraId="0FBC1818" w14:textId="77777777" w:rsidR="00331862" w:rsidRPr="00492C2C" w:rsidRDefault="00331862" w:rsidP="0026326F">
            <w:pPr>
              <w:jc w:val="center"/>
              <w:rPr>
                <w:color w:val="000000" w:themeColor="text1"/>
              </w:rPr>
            </w:pPr>
            <w:r w:rsidRPr="00492C2C">
              <w:rPr>
                <w:color w:val="000000" w:themeColor="text1"/>
              </w:rPr>
              <w:t>0.70</w:t>
            </w:r>
          </w:p>
        </w:tc>
        <w:tc>
          <w:tcPr>
            <w:tcW w:w="805" w:type="pct"/>
            <w:shd w:val="clear" w:color="auto" w:fill="F2F2F2" w:themeFill="background1" w:themeFillShade="F2"/>
          </w:tcPr>
          <w:p w14:paraId="3DF4FA14" w14:textId="77777777" w:rsidR="00331862" w:rsidRPr="00492C2C" w:rsidRDefault="00331862" w:rsidP="0026326F">
            <w:pPr>
              <w:jc w:val="center"/>
              <w:rPr>
                <w:color w:val="000000" w:themeColor="text1"/>
              </w:rPr>
            </w:pPr>
            <w:r w:rsidRPr="00492C2C">
              <w:rPr>
                <w:color w:val="000000" w:themeColor="text1"/>
              </w:rPr>
              <w:t>0.18</w:t>
            </w:r>
          </w:p>
        </w:tc>
        <w:tc>
          <w:tcPr>
            <w:tcW w:w="417" w:type="pct"/>
            <w:shd w:val="clear" w:color="auto" w:fill="F2F2F2" w:themeFill="background1" w:themeFillShade="F2"/>
          </w:tcPr>
          <w:p w14:paraId="7A2AB54B" w14:textId="77777777" w:rsidR="00331862" w:rsidRPr="00492C2C" w:rsidRDefault="00331862" w:rsidP="0026326F">
            <w:pPr>
              <w:jc w:val="center"/>
              <w:rPr>
                <w:color w:val="000000" w:themeColor="text1"/>
              </w:rPr>
            </w:pPr>
            <w:r w:rsidRPr="00492C2C">
              <w:rPr>
                <w:color w:val="000000" w:themeColor="text1"/>
              </w:rPr>
              <w:t>0.67</w:t>
            </w:r>
          </w:p>
        </w:tc>
      </w:tr>
      <w:tr w:rsidR="00331862" w:rsidRPr="00492C2C" w14:paraId="6D1F4D40" w14:textId="77777777" w:rsidTr="0026326F">
        <w:trPr>
          <w:trHeight w:val="202"/>
        </w:trPr>
        <w:tc>
          <w:tcPr>
            <w:tcW w:w="1431" w:type="pct"/>
          </w:tcPr>
          <w:p w14:paraId="0735155B" w14:textId="77777777" w:rsidR="00331862" w:rsidRPr="00492C2C" w:rsidRDefault="00331862" w:rsidP="0026326F">
            <w:pPr>
              <w:rPr>
                <w:i/>
                <w:iCs/>
                <w:color w:val="000000" w:themeColor="text1"/>
              </w:rPr>
            </w:pPr>
            <w:r w:rsidRPr="00492C2C">
              <w:rPr>
                <w:i/>
                <w:iCs/>
                <w:color w:val="000000" w:themeColor="text1"/>
              </w:rPr>
              <w:t xml:space="preserve">Sporobolus </w:t>
            </w:r>
            <w:proofErr w:type="spellStart"/>
            <w:r w:rsidRPr="00492C2C">
              <w:rPr>
                <w:i/>
                <w:iCs/>
                <w:color w:val="000000" w:themeColor="text1"/>
              </w:rPr>
              <w:t>compositus</w:t>
            </w:r>
            <w:proofErr w:type="spellEnd"/>
          </w:p>
        </w:tc>
        <w:tc>
          <w:tcPr>
            <w:tcW w:w="604" w:type="pct"/>
          </w:tcPr>
          <w:p w14:paraId="1A810673" w14:textId="77777777" w:rsidR="00331862" w:rsidRPr="00492C2C" w:rsidRDefault="00331862" w:rsidP="0026326F">
            <w:pPr>
              <w:jc w:val="center"/>
              <w:rPr>
                <w:color w:val="000000" w:themeColor="text1"/>
              </w:rPr>
            </w:pPr>
          </w:p>
        </w:tc>
        <w:tc>
          <w:tcPr>
            <w:tcW w:w="657" w:type="pct"/>
          </w:tcPr>
          <w:p w14:paraId="62E11AB4" w14:textId="77777777" w:rsidR="00331862" w:rsidRPr="00492C2C" w:rsidRDefault="00331862" w:rsidP="0026326F">
            <w:pPr>
              <w:jc w:val="center"/>
              <w:rPr>
                <w:color w:val="000000" w:themeColor="text1"/>
              </w:rPr>
            </w:pPr>
          </w:p>
        </w:tc>
        <w:tc>
          <w:tcPr>
            <w:tcW w:w="670" w:type="pct"/>
          </w:tcPr>
          <w:p w14:paraId="70CA5CAE" w14:textId="77777777" w:rsidR="00331862" w:rsidRPr="00492C2C" w:rsidRDefault="00331862" w:rsidP="0026326F">
            <w:pPr>
              <w:jc w:val="center"/>
              <w:rPr>
                <w:color w:val="000000" w:themeColor="text1"/>
              </w:rPr>
            </w:pPr>
          </w:p>
        </w:tc>
        <w:tc>
          <w:tcPr>
            <w:tcW w:w="417" w:type="pct"/>
          </w:tcPr>
          <w:p w14:paraId="1E5271A1" w14:textId="77777777" w:rsidR="00331862" w:rsidRPr="00492C2C" w:rsidRDefault="00331862" w:rsidP="0026326F">
            <w:pPr>
              <w:jc w:val="center"/>
              <w:rPr>
                <w:color w:val="000000" w:themeColor="text1"/>
              </w:rPr>
            </w:pPr>
          </w:p>
        </w:tc>
        <w:tc>
          <w:tcPr>
            <w:tcW w:w="805" w:type="pct"/>
          </w:tcPr>
          <w:p w14:paraId="5BDDEF0D" w14:textId="77777777" w:rsidR="00331862" w:rsidRPr="00492C2C" w:rsidRDefault="00331862" w:rsidP="0026326F">
            <w:pPr>
              <w:jc w:val="center"/>
              <w:rPr>
                <w:color w:val="000000" w:themeColor="text1"/>
              </w:rPr>
            </w:pPr>
          </w:p>
        </w:tc>
        <w:tc>
          <w:tcPr>
            <w:tcW w:w="417" w:type="pct"/>
          </w:tcPr>
          <w:p w14:paraId="6C289D16" w14:textId="77777777" w:rsidR="00331862" w:rsidRPr="00492C2C" w:rsidRDefault="00331862" w:rsidP="0026326F">
            <w:pPr>
              <w:jc w:val="center"/>
              <w:rPr>
                <w:color w:val="000000" w:themeColor="text1"/>
              </w:rPr>
            </w:pPr>
          </w:p>
        </w:tc>
      </w:tr>
      <w:tr w:rsidR="00331862" w:rsidRPr="00492C2C" w14:paraId="373DA329" w14:textId="77777777" w:rsidTr="0026326F">
        <w:trPr>
          <w:trHeight w:val="202"/>
        </w:trPr>
        <w:tc>
          <w:tcPr>
            <w:tcW w:w="1431" w:type="pct"/>
          </w:tcPr>
          <w:p w14:paraId="64E37E9E" w14:textId="77777777" w:rsidR="00331862" w:rsidRPr="00492C2C" w:rsidRDefault="00331862" w:rsidP="0026326F">
            <w:pPr>
              <w:jc w:val="right"/>
              <w:rPr>
                <w:color w:val="000000" w:themeColor="text1"/>
              </w:rPr>
            </w:pPr>
            <w:r w:rsidRPr="00492C2C">
              <w:rPr>
                <w:color w:val="000000" w:themeColor="text1"/>
              </w:rPr>
              <w:t>hay harvest</w:t>
            </w:r>
          </w:p>
        </w:tc>
        <w:tc>
          <w:tcPr>
            <w:tcW w:w="604" w:type="pct"/>
          </w:tcPr>
          <w:p w14:paraId="067D62AC" w14:textId="77777777" w:rsidR="00331862" w:rsidRPr="00492C2C" w:rsidRDefault="00331862" w:rsidP="0026326F">
            <w:pPr>
              <w:jc w:val="center"/>
              <w:rPr>
                <w:color w:val="000000" w:themeColor="text1"/>
              </w:rPr>
            </w:pPr>
            <w:r w:rsidRPr="00492C2C">
              <w:rPr>
                <w:color w:val="000000" w:themeColor="text1"/>
              </w:rPr>
              <w:t>0.36</w:t>
            </w:r>
          </w:p>
        </w:tc>
        <w:tc>
          <w:tcPr>
            <w:tcW w:w="657" w:type="pct"/>
          </w:tcPr>
          <w:p w14:paraId="133F09D9" w14:textId="77777777" w:rsidR="00331862" w:rsidRPr="00492C2C" w:rsidRDefault="00331862" w:rsidP="0026326F">
            <w:pPr>
              <w:jc w:val="center"/>
              <w:rPr>
                <w:color w:val="000000" w:themeColor="text1"/>
              </w:rPr>
            </w:pPr>
            <w:r w:rsidRPr="00492C2C">
              <w:rPr>
                <w:color w:val="000000" w:themeColor="text1"/>
              </w:rPr>
              <w:t>0.55</w:t>
            </w:r>
          </w:p>
        </w:tc>
        <w:tc>
          <w:tcPr>
            <w:tcW w:w="670" w:type="pct"/>
          </w:tcPr>
          <w:p w14:paraId="7469877F" w14:textId="77777777" w:rsidR="00331862" w:rsidRPr="00492C2C" w:rsidRDefault="00331862" w:rsidP="0026326F">
            <w:pPr>
              <w:jc w:val="center"/>
              <w:rPr>
                <w:color w:val="000000" w:themeColor="text1"/>
              </w:rPr>
            </w:pPr>
            <w:r w:rsidRPr="00492C2C">
              <w:rPr>
                <w:color w:val="000000" w:themeColor="text1"/>
              </w:rPr>
              <w:t>1.76</w:t>
            </w:r>
          </w:p>
        </w:tc>
        <w:tc>
          <w:tcPr>
            <w:tcW w:w="417" w:type="pct"/>
          </w:tcPr>
          <w:p w14:paraId="0F7FFFC9" w14:textId="77777777" w:rsidR="00331862" w:rsidRPr="00492C2C" w:rsidRDefault="00331862" w:rsidP="0026326F">
            <w:pPr>
              <w:jc w:val="center"/>
              <w:rPr>
                <w:color w:val="000000" w:themeColor="text1"/>
              </w:rPr>
            </w:pPr>
            <w:r w:rsidRPr="00492C2C">
              <w:rPr>
                <w:color w:val="000000" w:themeColor="text1"/>
              </w:rPr>
              <w:t>0.18</w:t>
            </w:r>
          </w:p>
        </w:tc>
        <w:tc>
          <w:tcPr>
            <w:tcW w:w="805" w:type="pct"/>
          </w:tcPr>
          <w:p w14:paraId="3C84842F" w14:textId="77777777" w:rsidR="00331862" w:rsidRPr="00492C2C" w:rsidRDefault="00331862" w:rsidP="0026326F">
            <w:pPr>
              <w:jc w:val="center"/>
              <w:rPr>
                <w:color w:val="000000" w:themeColor="text1"/>
              </w:rPr>
            </w:pPr>
            <w:r w:rsidRPr="00492C2C">
              <w:rPr>
                <w:color w:val="000000" w:themeColor="text1"/>
              </w:rPr>
              <w:t>0.38</w:t>
            </w:r>
          </w:p>
        </w:tc>
        <w:tc>
          <w:tcPr>
            <w:tcW w:w="417" w:type="pct"/>
          </w:tcPr>
          <w:p w14:paraId="42CFC176" w14:textId="77777777" w:rsidR="00331862" w:rsidRPr="00492C2C" w:rsidRDefault="00331862" w:rsidP="0026326F">
            <w:pPr>
              <w:jc w:val="center"/>
              <w:rPr>
                <w:color w:val="000000" w:themeColor="text1"/>
              </w:rPr>
            </w:pPr>
            <w:r w:rsidRPr="00492C2C">
              <w:rPr>
                <w:color w:val="000000" w:themeColor="text1"/>
              </w:rPr>
              <w:t>0.53</w:t>
            </w:r>
          </w:p>
        </w:tc>
      </w:tr>
      <w:tr w:rsidR="00331862" w:rsidRPr="00492C2C" w14:paraId="7A372E20" w14:textId="77777777" w:rsidTr="0026326F">
        <w:trPr>
          <w:trHeight w:val="202"/>
        </w:trPr>
        <w:tc>
          <w:tcPr>
            <w:tcW w:w="1431" w:type="pct"/>
            <w:tcBorders>
              <w:bottom w:val="single" w:sz="4" w:space="0" w:color="auto"/>
            </w:tcBorders>
          </w:tcPr>
          <w:p w14:paraId="52A926D2" w14:textId="77777777" w:rsidR="00331862" w:rsidRPr="00492C2C" w:rsidRDefault="00331862" w:rsidP="0026326F">
            <w:pPr>
              <w:jc w:val="right"/>
              <w:rPr>
                <w:color w:val="000000" w:themeColor="text1"/>
              </w:rPr>
            </w:pPr>
            <w:r w:rsidRPr="00492C2C">
              <w:rPr>
                <w:color w:val="000000" w:themeColor="text1"/>
              </w:rPr>
              <w:t>no hay harvest</w:t>
            </w:r>
          </w:p>
        </w:tc>
        <w:tc>
          <w:tcPr>
            <w:tcW w:w="604" w:type="pct"/>
            <w:tcBorders>
              <w:bottom w:val="single" w:sz="4" w:space="0" w:color="auto"/>
            </w:tcBorders>
          </w:tcPr>
          <w:p w14:paraId="3E4338B4" w14:textId="77777777" w:rsidR="00331862" w:rsidRPr="00492C2C" w:rsidRDefault="00331862" w:rsidP="0026326F">
            <w:pPr>
              <w:jc w:val="center"/>
              <w:rPr>
                <w:color w:val="000000" w:themeColor="text1"/>
              </w:rPr>
            </w:pPr>
            <w:r w:rsidRPr="00492C2C">
              <w:rPr>
                <w:color w:val="000000" w:themeColor="text1"/>
              </w:rPr>
              <w:t>14.17</w:t>
            </w:r>
          </w:p>
        </w:tc>
        <w:tc>
          <w:tcPr>
            <w:tcW w:w="657" w:type="pct"/>
            <w:tcBorders>
              <w:bottom w:val="single" w:sz="4" w:space="0" w:color="auto"/>
            </w:tcBorders>
          </w:tcPr>
          <w:p w14:paraId="33E3393E" w14:textId="77777777" w:rsidR="00331862" w:rsidRPr="00492C2C" w:rsidRDefault="00331862" w:rsidP="0026326F">
            <w:pPr>
              <w:jc w:val="center"/>
              <w:rPr>
                <w:color w:val="000000" w:themeColor="text1"/>
              </w:rPr>
            </w:pPr>
            <w:r w:rsidRPr="00492C2C">
              <w:rPr>
                <w:b/>
                <w:bCs/>
                <w:color w:val="000000" w:themeColor="text1"/>
              </w:rPr>
              <w:t>&lt;0.001</w:t>
            </w:r>
          </w:p>
        </w:tc>
        <w:tc>
          <w:tcPr>
            <w:tcW w:w="670" w:type="pct"/>
            <w:tcBorders>
              <w:bottom w:val="single" w:sz="4" w:space="0" w:color="auto"/>
            </w:tcBorders>
          </w:tcPr>
          <w:p w14:paraId="2F17CFEC" w14:textId="77777777" w:rsidR="00331862" w:rsidRPr="00492C2C" w:rsidRDefault="00331862" w:rsidP="0026326F">
            <w:pPr>
              <w:jc w:val="center"/>
              <w:rPr>
                <w:color w:val="000000" w:themeColor="text1"/>
              </w:rPr>
            </w:pPr>
            <w:r w:rsidRPr="00492C2C">
              <w:rPr>
                <w:color w:val="000000" w:themeColor="text1"/>
              </w:rPr>
              <w:t>0.99</w:t>
            </w:r>
          </w:p>
        </w:tc>
        <w:tc>
          <w:tcPr>
            <w:tcW w:w="417" w:type="pct"/>
            <w:tcBorders>
              <w:bottom w:val="single" w:sz="4" w:space="0" w:color="auto"/>
            </w:tcBorders>
          </w:tcPr>
          <w:p w14:paraId="3F9066C1" w14:textId="77777777" w:rsidR="00331862" w:rsidRPr="00492C2C" w:rsidRDefault="00331862" w:rsidP="0026326F">
            <w:pPr>
              <w:jc w:val="center"/>
              <w:rPr>
                <w:color w:val="000000" w:themeColor="text1"/>
              </w:rPr>
            </w:pPr>
            <w:r w:rsidRPr="00492C2C">
              <w:rPr>
                <w:color w:val="000000" w:themeColor="text1"/>
              </w:rPr>
              <w:t>0.32</w:t>
            </w:r>
          </w:p>
        </w:tc>
        <w:tc>
          <w:tcPr>
            <w:tcW w:w="805" w:type="pct"/>
            <w:tcBorders>
              <w:bottom w:val="single" w:sz="4" w:space="0" w:color="auto"/>
            </w:tcBorders>
          </w:tcPr>
          <w:p w14:paraId="21C2C1AC" w14:textId="77777777" w:rsidR="00331862" w:rsidRPr="00492C2C" w:rsidRDefault="00331862" w:rsidP="0026326F">
            <w:pPr>
              <w:jc w:val="center"/>
              <w:rPr>
                <w:color w:val="000000" w:themeColor="text1"/>
              </w:rPr>
            </w:pPr>
            <w:r w:rsidRPr="00492C2C">
              <w:rPr>
                <w:color w:val="000000" w:themeColor="text1"/>
              </w:rPr>
              <w:t>0.06</w:t>
            </w:r>
          </w:p>
        </w:tc>
        <w:tc>
          <w:tcPr>
            <w:tcW w:w="417" w:type="pct"/>
            <w:tcBorders>
              <w:bottom w:val="single" w:sz="4" w:space="0" w:color="auto"/>
            </w:tcBorders>
          </w:tcPr>
          <w:p w14:paraId="478CA8DE" w14:textId="77777777" w:rsidR="00331862" w:rsidRPr="00492C2C" w:rsidRDefault="00331862" w:rsidP="0026326F">
            <w:pPr>
              <w:jc w:val="center"/>
              <w:rPr>
                <w:color w:val="000000" w:themeColor="text1"/>
              </w:rPr>
            </w:pPr>
            <w:r w:rsidRPr="00492C2C">
              <w:rPr>
                <w:color w:val="000000" w:themeColor="text1"/>
              </w:rPr>
              <w:t>0.80</w:t>
            </w:r>
          </w:p>
        </w:tc>
      </w:tr>
    </w:tbl>
    <w:p w14:paraId="44202465" w14:textId="04F0CB1A" w:rsidR="001B2DDB" w:rsidRDefault="001B2DDB" w:rsidP="00331862">
      <w:pPr>
        <w:spacing w:line="480" w:lineRule="auto"/>
      </w:pPr>
    </w:p>
    <w:p w14:paraId="24AC4B69" w14:textId="00D5C002" w:rsidR="00E23BF7" w:rsidRDefault="00E23BF7" w:rsidP="00331862">
      <w:pPr>
        <w:spacing w:line="480" w:lineRule="auto"/>
      </w:pPr>
    </w:p>
    <w:p w14:paraId="2333BD6F" w14:textId="12F7015A" w:rsidR="00E23BF7" w:rsidRDefault="00E23BF7" w:rsidP="00331862">
      <w:pPr>
        <w:spacing w:line="480" w:lineRule="auto"/>
      </w:pPr>
    </w:p>
    <w:p w14:paraId="28FB9740" w14:textId="56E64143" w:rsidR="00E23BF7" w:rsidRDefault="00E23BF7" w:rsidP="00331862">
      <w:pPr>
        <w:spacing w:line="480" w:lineRule="auto"/>
      </w:pPr>
    </w:p>
    <w:p w14:paraId="5A6282B7" w14:textId="103D80B3" w:rsidR="00E23BF7" w:rsidRDefault="00E23BF7" w:rsidP="00331862">
      <w:pPr>
        <w:spacing w:line="480" w:lineRule="auto"/>
      </w:pPr>
    </w:p>
    <w:p w14:paraId="227EFAD1" w14:textId="7C68E8B5" w:rsidR="00E23BF7" w:rsidRDefault="00E23BF7" w:rsidP="00331862">
      <w:pPr>
        <w:spacing w:line="480" w:lineRule="auto"/>
      </w:pPr>
    </w:p>
    <w:p w14:paraId="5FB45E37" w14:textId="258F4491" w:rsidR="00E23BF7" w:rsidRDefault="00E23BF7" w:rsidP="00331862">
      <w:pPr>
        <w:spacing w:line="480" w:lineRule="auto"/>
      </w:pPr>
    </w:p>
    <w:p w14:paraId="04462753" w14:textId="125F5AEB" w:rsidR="00E23BF7" w:rsidRDefault="00E23BF7" w:rsidP="00331862">
      <w:pPr>
        <w:spacing w:line="480" w:lineRule="auto"/>
      </w:pPr>
    </w:p>
    <w:p w14:paraId="6F2FB2F3" w14:textId="77777777" w:rsidR="00E23BF7" w:rsidRPr="001B2DDB" w:rsidRDefault="00E23BF7" w:rsidP="00331862">
      <w:pPr>
        <w:spacing w:line="480" w:lineRule="auto"/>
      </w:pPr>
    </w:p>
    <w:p w14:paraId="36C5ACB5" w14:textId="17ED4806" w:rsidR="00331862" w:rsidRPr="00492C2C" w:rsidRDefault="002F1EE6" w:rsidP="002F1EE6">
      <w:pPr>
        <w:pStyle w:val="Caption"/>
      </w:pPr>
      <w:r>
        <w:lastRenderedPageBreak/>
        <w:t xml:space="preserve"> </w:t>
      </w:r>
      <w:bookmarkStart w:id="55" w:name="_Toc84685519"/>
      <w:r>
        <w:t>Table S7</w:t>
      </w:r>
      <w:r w:rsidR="00C76907" w:rsidRPr="00331862">
        <w:t>.</w:t>
      </w:r>
      <w:r w:rsidR="00331862">
        <w:t xml:space="preserve"> </w:t>
      </w:r>
      <w:r w:rsidR="00331862" w:rsidRPr="002F1EE6">
        <w:rPr>
          <w:b w:val="0"/>
          <w:bCs w:val="0"/>
        </w:rPr>
        <w:t>Model estimates, standard errors (SE), and p-values (</w:t>
      </w:r>
      <w:r w:rsidR="00331862" w:rsidRPr="002F1EE6">
        <w:rPr>
          <w:b w:val="0"/>
          <w:bCs w:val="0"/>
          <w:i/>
          <w:iCs/>
        </w:rPr>
        <w:t>P</w:t>
      </w:r>
      <w:r w:rsidR="00331862" w:rsidRPr="002F1EE6">
        <w:rPr>
          <w:b w:val="0"/>
          <w:bCs w:val="0"/>
        </w:rPr>
        <w:t xml:space="preserve">) from </w:t>
      </w:r>
      <w:r w:rsidR="00331862" w:rsidRPr="002F1EE6">
        <w:rPr>
          <w:b w:val="0"/>
          <w:bCs w:val="0"/>
          <w:i/>
          <w:iCs/>
        </w:rPr>
        <w:t xml:space="preserve">hay harvest </w:t>
      </w:r>
      <w:r w:rsidR="00331862" w:rsidRPr="002F1EE6">
        <w:rPr>
          <w:b w:val="0"/>
          <w:bCs w:val="0"/>
        </w:rPr>
        <w:t>under</w:t>
      </w:r>
      <w:r w:rsidR="00331862" w:rsidRPr="002F1EE6">
        <w:rPr>
          <w:b w:val="0"/>
          <w:bCs w:val="0"/>
          <w:i/>
          <w:iCs/>
        </w:rPr>
        <w:t xml:space="preserve"> </w:t>
      </w:r>
      <w:r w:rsidR="00331862" w:rsidRPr="002F1EE6">
        <w:rPr>
          <w:b w:val="0"/>
          <w:bCs w:val="0"/>
        </w:rPr>
        <w:t xml:space="preserve">altered precipitation piecewise Structural Equation Model depicting the direct and indirect effects of precipitation treatments and clipping on Focal species height and foliar cover in </w:t>
      </w:r>
      <w:r w:rsidR="00331862" w:rsidRPr="002F1EE6">
        <w:rPr>
          <w:b w:val="0"/>
          <w:bCs w:val="0"/>
          <w:u w:val="single"/>
        </w:rPr>
        <w:t>C</w:t>
      </w:r>
      <w:r w:rsidR="00331862" w:rsidRPr="002F1EE6">
        <w:rPr>
          <w:b w:val="0"/>
          <w:bCs w:val="0"/>
          <w:u w:val="single"/>
          <w:vertAlign w:val="subscript"/>
        </w:rPr>
        <w:t>3</w:t>
      </w:r>
      <w:r w:rsidR="00331862" w:rsidRPr="002F1EE6">
        <w:rPr>
          <w:b w:val="0"/>
          <w:bCs w:val="0"/>
          <w:u w:val="single"/>
        </w:rPr>
        <w:t xml:space="preserve"> forbs</w:t>
      </w:r>
      <w:r w:rsidR="00331862" w:rsidRPr="002F1EE6">
        <w:rPr>
          <w:b w:val="0"/>
          <w:bCs w:val="0"/>
        </w:rPr>
        <w:t xml:space="preserve">. Significant </w:t>
      </w:r>
      <w:r w:rsidR="00331862" w:rsidRPr="002F1EE6">
        <w:rPr>
          <w:b w:val="0"/>
          <w:bCs w:val="0"/>
          <w:i/>
          <w:iCs/>
        </w:rPr>
        <w:t xml:space="preserve">P </w:t>
      </w:r>
      <w:r w:rsidR="00331862" w:rsidRPr="002F1EE6">
        <w:rPr>
          <w:b w:val="0"/>
          <w:bCs w:val="0"/>
        </w:rPr>
        <w:t>(≤0.05)</w:t>
      </w:r>
      <w:r w:rsidR="00331862" w:rsidRPr="002F1EE6">
        <w:rPr>
          <w:b w:val="0"/>
          <w:bCs w:val="0"/>
          <w:i/>
          <w:iCs/>
        </w:rPr>
        <w:t xml:space="preserve"> </w:t>
      </w:r>
      <w:r w:rsidR="00331862" w:rsidRPr="002F1EE6">
        <w:rPr>
          <w:b w:val="0"/>
          <w:bCs w:val="0"/>
        </w:rPr>
        <w:t xml:space="preserve">values are shown in bold. SEM AIC = 155.52, F=25.52 and </w:t>
      </w:r>
      <w:r w:rsidR="00331862" w:rsidRPr="002F1EE6">
        <w:rPr>
          <w:b w:val="0"/>
          <w:bCs w:val="0"/>
          <w:i/>
          <w:iCs/>
        </w:rPr>
        <w:t>P</w:t>
      </w:r>
      <w:r w:rsidR="00331862" w:rsidRPr="002F1EE6">
        <w:rPr>
          <w:b w:val="0"/>
          <w:bCs w:val="0"/>
        </w:rPr>
        <w:t>-value = 0.27.</w:t>
      </w:r>
      <w:bookmarkEnd w:id="55"/>
    </w:p>
    <w:tbl>
      <w:tblPr>
        <w:tblW w:w="5000" w:type="pct"/>
        <w:tblBorders>
          <w:top w:val="single" w:sz="4" w:space="0" w:color="auto"/>
          <w:bottom w:val="single" w:sz="4" w:space="0" w:color="auto"/>
        </w:tblBorders>
        <w:tblLook w:val="04A0" w:firstRow="1" w:lastRow="0" w:firstColumn="1" w:lastColumn="0" w:noHBand="0" w:noVBand="1"/>
      </w:tblPr>
      <w:tblGrid>
        <w:gridCol w:w="2908"/>
        <w:gridCol w:w="2907"/>
        <w:gridCol w:w="1254"/>
        <w:gridCol w:w="1213"/>
        <w:gridCol w:w="1078"/>
      </w:tblGrid>
      <w:tr w:rsidR="00331862" w:rsidRPr="00492C2C" w14:paraId="08CE733A" w14:textId="77777777" w:rsidTr="0026326F">
        <w:trPr>
          <w:trHeight w:val="320"/>
        </w:trPr>
        <w:tc>
          <w:tcPr>
            <w:tcW w:w="1553" w:type="pct"/>
            <w:tcBorders>
              <w:top w:val="single" w:sz="4" w:space="0" w:color="auto"/>
              <w:bottom w:val="single" w:sz="4" w:space="0" w:color="auto"/>
            </w:tcBorders>
            <w:shd w:val="clear" w:color="auto" w:fill="auto"/>
            <w:noWrap/>
            <w:vAlign w:val="bottom"/>
            <w:hideMark/>
          </w:tcPr>
          <w:p w14:paraId="587F602A" w14:textId="77777777" w:rsidR="00331862" w:rsidRPr="00492C2C" w:rsidRDefault="00331862" w:rsidP="0026326F">
            <w:pPr>
              <w:rPr>
                <w:color w:val="000000" w:themeColor="text1"/>
              </w:rPr>
            </w:pPr>
            <w:r w:rsidRPr="00492C2C">
              <w:rPr>
                <w:b/>
                <w:bCs/>
                <w:color w:val="000000" w:themeColor="text1"/>
              </w:rPr>
              <w:t>Response</w:t>
            </w:r>
          </w:p>
        </w:tc>
        <w:tc>
          <w:tcPr>
            <w:tcW w:w="1553" w:type="pct"/>
            <w:tcBorders>
              <w:top w:val="single" w:sz="4" w:space="0" w:color="auto"/>
              <w:bottom w:val="single" w:sz="4" w:space="0" w:color="auto"/>
            </w:tcBorders>
            <w:shd w:val="clear" w:color="auto" w:fill="auto"/>
            <w:noWrap/>
            <w:vAlign w:val="bottom"/>
            <w:hideMark/>
          </w:tcPr>
          <w:p w14:paraId="2998FEE1" w14:textId="77777777" w:rsidR="00331862" w:rsidRPr="00492C2C" w:rsidRDefault="00331862" w:rsidP="0026326F">
            <w:pPr>
              <w:rPr>
                <w:color w:val="000000" w:themeColor="text1"/>
              </w:rPr>
            </w:pPr>
            <w:r w:rsidRPr="00492C2C">
              <w:rPr>
                <w:b/>
                <w:bCs/>
                <w:color w:val="000000" w:themeColor="text1"/>
              </w:rPr>
              <w:t>Predictor</w:t>
            </w:r>
          </w:p>
        </w:tc>
        <w:tc>
          <w:tcPr>
            <w:tcW w:w="670" w:type="pct"/>
            <w:tcBorders>
              <w:top w:val="single" w:sz="4" w:space="0" w:color="auto"/>
              <w:bottom w:val="single" w:sz="4" w:space="0" w:color="auto"/>
            </w:tcBorders>
            <w:shd w:val="clear" w:color="auto" w:fill="auto"/>
            <w:noWrap/>
            <w:vAlign w:val="bottom"/>
            <w:hideMark/>
          </w:tcPr>
          <w:p w14:paraId="6D76CC7C" w14:textId="77777777" w:rsidR="00331862" w:rsidRPr="00492C2C" w:rsidRDefault="00331862" w:rsidP="0026326F">
            <w:pPr>
              <w:rPr>
                <w:color w:val="000000" w:themeColor="text1"/>
              </w:rPr>
            </w:pPr>
            <w:r w:rsidRPr="00492C2C">
              <w:rPr>
                <w:b/>
                <w:bCs/>
                <w:color w:val="000000" w:themeColor="text1"/>
              </w:rPr>
              <w:t>Estimate</w:t>
            </w:r>
          </w:p>
        </w:tc>
        <w:tc>
          <w:tcPr>
            <w:tcW w:w="648" w:type="pct"/>
            <w:tcBorders>
              <w:top w:val="single" w:sz="4" w:space="0" w:color="auto"/>
              <w:bottom w:val="single" w:sz="4" w:space="0" w:color="auto"/>
            </w:tcBorders>
            <w:shd w:val="clear" w:color="auto" w:fill="auto"/>
            <w:noWrap/>
            <w:vAlign w:val="bottom"/>
            <w:hideMark/>
          </w:tcPr>
          <w:p w14:paraId="018FAD95" w14:textId="77777777" w:rsidR="00331862" w:rsidRPr="00492C2C" w:rsidRDefault="00331862" w:rsidP="0026326F">
            <w:pPr>
              <w:rPr>
                <w:color w:val="000000" w:themeColor="text1"/>
              </w:rPr>
            </w:pPr>
            <w:r w:rsidRPr="00492C2C">
              <w:rPr>
                <w:b/>
                <w:bCs/>
                <w:color w:val="000000" w:themeColor="text1"/>
              </w:rPr>
              <w:t>SE</w:t>
            </w:r>
          </w:p>
        </w:tc>
        <w:tc>
          <w:tcPr>
            <w:tcW w:w="576" w:type="pct"/>
            <w:tcBorders>
              <w:top w:val="single" w:sz="4" w:space="0" w:color="auto"/>
              <w:bottom w:val="single" w:sz="4" w:space="0" w:color="auto"/>
            </w:tcBorders>
            <w:shd w:val="clear" w:color="auto" w:fill="auto"/>
            <w:noWrap/>
            <w:vAlign w:val="bottom"/>
            <w:hideMark/>
          </w:tcPr>
          <w:p w14:paraId="0002DC6A" w14:textId="77777777" w:rsidR="00331862" w:rsidRPr="00492C2C" w:rsidRDefault="00331862" w:rsidP="0026326F">
            <w:pPr>
              <w:rPr>
                <w:color w:val="000000" w:themeColor="text1"/>
              </w:rPr>
            </w:pPr>
            <w:r w:rsidRPr="00492C2C">
              <w:rPr>
                <w:b/>
                <w:bCs/>
                <w:i/>
                <w:iCs/>
                <w:color w:val="000000" w:themeColor="text1"/>
              </w:rPr>
              <w:t>P</w:t>
            </w:r>
          </w:p>
        </w:tc>
      </w:tr>
      <w:tr w:rsidR="00331862" w:rsidRPr="00492C2C" w14:paraId="1C3F21D2" w14:textId="77777777" w:rsidTr="0026326F">
        <w:trPr>
          <w:trHeight w:val="320"/>
        </w:trPr>
        <w:tc>
          <w:tcPr>
            <w:tcW w:w="1553" w:type="pct"/>
            <w:tcBorders>
              <w:top w:val="single" w:sz="4" w:space="0" w:color="auto"/>
            </w:tcBorders>
            <w:shd w:val="clear" w:color="auto" w:fill="auto"/>
            <w:noWrap/>
            <w:vAlign w:val="bottom"/>
            <w:hideMark/>
          </w:tcPr>
          <w:p w14:paraId="73273731" w14:textId="77777777" w:rsidR="00331862" w:rsidRPr="00492C2C" w:rsidRDefault="00331862" w:rsidP="0026326F">
            <w:pPr>
              <w:rPr>
                <w:color w:val="000000" w:themeColor="text1"/>
              </w:rPr>
            </w:pPr>
            <w:r w:rsidRPr="00492C2C">
              <w:rPr>
                <w:color w:val="000000" w:themeColor="text1"/>
              </w:rPr>
              <w:t>Focal plant height</w:t>
            </w:r>
          </w:p>
        </w:tc>
        <w:tc>
          <w:tcPr>
            <w:tcW w:w="1553" w:type="pct"/>
            <w:tcBorders>
              <w:top w:val="single" w:sz="4" w:space="0" w:color="auto"/>
            </w:tcBorders>
            <w:shd w:val="clear" w:color="auto" w:fill="auto"/>
            <w:noWrap/>
            <w:vAlign w:val="bottom"/>
            <w:hideMark/>
          </w:tcPr>
          <w:p w14:paraId="427D52C2" w14:textId="77777777" w:rsidR="00331862" w:rsidRPr="00492C2C" w:rsidRDefault="00331862" w:rsidP="0026326F">
            <w:pPr>
              <w:rPr>
                <w:color w:val="000000" w:themeColor="text1"/>
              </w:rPr>
            </w:pPr>
            <w:r w:rsidRPr="00492C2C">
              <w:rPr>
                <w:color w:val="000000" w:themeColor="text1"/>
              </w:rPr>
              <w:t>Bare-ground cover</w:t>
            </w:r>
          </w:p>
        </w:tc>
        <w:tc>
          <w:tcPr>
            <w:tcW w:w="670" w:type="pct"/>
            <w:tcBorders>
              <w:top w:val="single" w:sz="4" w:space="0" w:color="auto"/>
            </w:tcBorders>
            <w:shd w:val="clear" w:color="auto" w:fill="auto"/>
            <w:noWrap/>
            <w:vAlign w:val="bottom"/>
            <w:hideMark/>
          </w:tcPr>
          <w:p w14:paraId="5CDCC78C" w14:textId="77777777" w:rsidR="00331862" w:rsidRPr="00492C2C" w:rsidRDefault="00331862" w:rsidP="0026326F">
            <w:pPr>
              <w:jc w:val="right"/>
              <w:rPr>
                <w:color w:val="000000" w:themeColor="text1"/>
              </w:rPr>
            </w:pPr>
            <w:r w:rsidRPr="00492C2C">
              <w:rPr>
                <w:color w:val="000000" w:themeColor="text1"/>
              </w:rPr>
              <w:t>-0.14</w:t>
            </w:r>
          </w:p>
        </w:tc>
        <w:tc>
          <w:tcPr>
            <w:tcW w:w="648" w:type="pct"/>
            <w:tcBorders>
              <w:top w:val="single" w:sz="4" w:space="0" w:color="auto"/>
            </w:tcBorders>
            <w:shd w:val="clear" w:color="auto" w:fill="auto"/>
            <w:noWrap/>
            <w:vAlign w:val="bottom"/>
            <w:hideMark/>
          </w:tcPr>
          <w:p w14:paraId="1CE0355B" w14:textId="77777777" w:rsidR="00331862" w:rsidRPr="00492C2C" w:rsidRDefault="00331862" w:rsidP="0026326F">
            <w:pPr>
              <w:jc w:val="right"/>
              <w:rPr>
                <w:color w:val="000000" w:themeColor="text1"/>
              </w:rPr>
            </w:pPr>
            <w:r w:rsidRPr="00492C2C">
              <w:rPr>
                <w:color w:val="000000" w:themeColor="text1"/>
              </w:rPr>
              <w:t>0.12</w:t>
            </w:r>
          </w:p>
        </w:tc>
        <w:tc>
          <w:tcPr>
            <w:tcW w:w="576" w:type="pct"/>
            <w:tcBorders>
              <w:top w:val="single" w:sz="4" w:space="0" w:color="auto"/>
            </w:tcBorders>
            <w:shd w:val="clear" w:color="auto" w:fill="auto"/>
            <w:noWrap/>
            <w:vAlign w:val="bottom"/>
            <w:hideMark/>
          </w:tcPr>
          <w:p w14:paraId="606BA253" w14:textId="77777777" w:rsidR="00331862" w:rsidRPr="00492C2C" w:rsidRDefault="00331862" w:rsidP="0026326F">
            <w:pPr>
              <w:jc w:val="right"/>
              <w:rPr>
                <w:color w:val="000000" w:themeColor="text1"/>
              </w:rPr>
            </w:pPr>
            <w:r w:rsidRPr="00492C2C">
              <w:rPr>
                <w:color w:val="000000" w:themeColor="text1"/>
              </w:rPr>
              <w:t>0.23</w:t>
            </w:r>
          </w:p>
        </w:tc>
      </w:tr>
      <w:tr w:rsidR="00331862" w:rsidRPr="00492C2C" w14:paraId="531E9176" w14:textId="77777777" w:rsidTr="0026326F">
        <w:trPr>
          <w:trHeight w:val="320"/>
        </w:trPr>
        <w:tc>
          <w:tcPr>
            <w:tcW w:w="1553" w:type="pct"/>
            <w:shd w:val="clear" w:color="auto" w:fill="auto"/>
            <w:noWrap/>
            <w:vAlign w:val="bottom"/>
            <w:hideMark/>
          </w:tcPr>
          <w:p w14:paraId="3D013CB2" w14:textId="77777777" w:rsidR="00331862" w:rsidRPr="00492C2C" w:rsidRDefault="00331862" w:rsidP="0026326F">
            <w:pPr>
              <w:rPr>
                <w:color w:val="000000" w:themeColor="text1"/>
              </w:rPr>
            </w:pPr>
            <w:r w:rsidRPr="00492C2C">
              <w:rPr>
                <w:color w:val="000000" w:themeColor="text1"/>
              </w:rPr>
              <w:t>Focal plant height</w:t>
            </w:r>
          </w:p>
        </w:tc>
        <w:tc>
          <w:tcPr>
            <w:tcW w:w="1553" w:type="pct"/>
            <w:shd w:val="clear" w:color="auto" w:fill="auto"/>
            <w:noWrap/>
            <w:vAlign w:val="bottom"/>
            <w:hideMark/>
          </w:tcPr>
          <w:p w14:paraId="73825679" w14:textId="77777777" w:rsidR="00331862" w:rsidRPr="00492C2C" w:rsidRDefault="00331862" w:rsidP="0026326F">
            <w:pPr>
              <w:rPr>
                <w:color w:val="000000" w:themeColor="text1"/>
              </w:rPr>
            </w:pPr>
            <w:r w:rsidRPr="00492C2C">
              <w:rPr>
                <w:color w:val="000000" w:themeColor="text1"/>
              </w:rPr>
              <w:t>Community richness</w:t>
            </w:r>
          </w:p>
        </w:tc>
        <w:tc>
          <w:tcPr>
            <w:tcW w:w="670" w:type="pct"/>
            <w:shd w:val="clear" w:color="auto" w:fill="auto"/>
            <w:noWrap/>
            <w:vAlign w:val="bottom"/>
            <w:hideMark/>
          </w:tcPr>
          <w:p w14:paraId="6A3C49AE" w14:textId="77777777" w:rsidR="00331862" w:rsidRPr="00492C2C" w:rsidRDefault="00331862" w:rsidP="0026326F">
            <w:pPr>
              <w:jc w:val="right"/>
              <w:rPr>
                <w:color w:val="000000" w:themeColor="text1"/>
              </w:rPr>
            </w:pPr>
            <w:r w:rsidRPr="00492C2C">
              <w:rPr>
                <w:color w:val="000000" w:themeColor="text1"/>
              </w:rPr>
              <w:t>0.08</w:t>
            </w:r>
          </w:p>
        </w:tc>
        <w:tc>
          <w:tcPr>
            <w:tcW w:w="648" w:type="pct"/>
            <w:shd w:val="clear" w:color="auto" w:fill="auto"/>
            <w:noWrap/>
            <w:vAlign w:val="bottom"/>
            <w:hideMark/>
          </w:tcPr>
          <w:p w14:paraId="25E37D71" w14:textId="77777777" w:rsidR="00331862" w:rsidRPr="00492C2C" w:rsidRDefault="00331862" w:rsidP="0026326F">
            <w:pPr>
              <w:jc w:val="right"/>
              <w:rPr>
                <w:color w:val="000000" w:themeColor="text1"/>
              </w:rPr>
            </w:pPr>
            <w:r w:rsidRPr="00492C2C">
              <w:rPr>
                <w:color w:val="000000" w:themeColor="text1"/>
              </w:rPr>
              <w:t>0.11</w:t>
            </w:r>
          </w:p>
        </w:tc>
        <w:tc>
          <w:tcPr>
            <w:tcW w:w="576" w:type="pct"/>
            <w:shd w:val="clear" w:color="auto" w:fill="auto"/>
            <w:noWrap/>
            <w:vAlign w:val="bottom"/>
            <w:hideMark/>
          </w:tcPr>
          <w:p w14:paraId="23501ABD" w14:textId="77777777" w:rsidR="00331862" w:rsidRPr="00492C2C" w:rsidRDefault="00331862" w:rsidP="0026326F">
            <w:pPr>
              <w:jc w:val="right"/>
              <w:rPr>
                <w:color w:val="000000" w:themeColor="text1"/>
              </w:rPr>
            </w:pPr>
            <w:r w:rsidRPr="00492C2C">
              <w:rPr>
                <w:color w:val="000000" w:themeColor="text1"/>
              </w:rPr>
              <w:t>0.47</w:t>
            </w:r>
          </w:p>
        </w:tc>
      </w:tr>
      <w:tr w:rsidR="00331862" w:rsidRPr="00492C2C" w14:paraId="5CB5B415" w14:textId="77777777" w:rsidTr="0026326F">
        <w:trPr>
          <w:trHeight w:val="320"/>
        </w:trPr>
        <w:tc>
          <w:tcPr>
            <w:tcW w:w="1553" w:type="pct"/>
            <w:shd w:val="clear" w:color="auto" w:fill="auto"/>
            <w:noWrap/>
            <w:vAlign w:val="bottom"/>
            <w:hideMark/>
          </w:tcPr>
          <w:p w14:paraId="56BF3CAC" w14:textId="77777777" w:rsidR="00331862" w:rsidRPr="00492C2C" w:rsidRDefault="00331862" w:rsidP="0026326F">
            <w:pPr>
              <w:rPr>
                <w:color w:val="000000" w:themeColor="text1"/>
              </w:rPr>
            </w:pPr>
            <w:r w:rsidRPr="00492C2C">
              <w:rPr>
                <w:color w:val="000000" w:themeColor="text1"/>
              </w:rPr>
              <w:t>Focal plant height</w:t>
            </w:r>
          </w:p>
        </w:tc>
        <w:tc>
          <w:tcPr>
            <w:tcW w:w="1553" w:type="pct"/>
            <w:shd w:val="clear" w:color="auto" w:fill="auto"/>
            <w:noWrap/>
            <w:vAlign w:val="bottom"/>
            <w:hideMark/>
          </w:tcPr>
          <w:p w14:paraId="01878667" w14:textId="77777777" w:rsidR="00331862" w:rsidRPr="00492C2C" w:rsidRDefault="00331862" w:rsidP="0026326F">
            <w:pPr>
              <w:rPr>
                <w:color w:val="000000" w:themeColor="text1"/>
              </w:rPr>
            </w:pPr>
            <w:r w:rsidRPr="00492C2C">
              <w:rPr>
                <w:color w:val="000000" w:themeColor="text1"/>
              </w:rPr>
              <w:t>ANPP</w:t>
            </w:r>
          </w:p>
        </w:tc>
        <w:tc>
          <w:tcPr>
            <w:tcW w:w="670" w:type="pct"/>
            <w:shd w:val="clear" w:color="auto" w:fill="auto"/>
            <w:noWrap/>
            <w:vAlign w:val="bottom"/>
            <w:hideMark/>
          </w:tcPr>
          <w:p w14:paraId="473BD0D2" w14:textId="77777777" w:rsidR="00331862" w:rsidRPr="00492C2C" w:rsidRDefault="00331862" w:rsidP="0026326F">
            <w:pPr>
              <w:jc w:val="right"/>
              <w:rPr>
                <w:color w:val="000000" w:themeColor="text1"/>
              </w:rPr>
            </w:pPr>
            <w:r w:rsidRPr="00492C2C">
              <w:rPr>
                <w:color w:val="000000" w:themeColor="text1"/>
              </w:rPr>
              <w:t>-0.46</w:t>
            </w:r>
          </w:p>
        </w:tc>
        <w:tc>
          <w:tcPr>
            <w:tcW w:w="648" w:type="pct"/>
            <w:shd w:val="clear" w:color="auto" w:fill="auto"/>
            <w:noWrap/>
            <w:vAlign w:val="bottom"/>
            <w:hideMark/>
          </w:tcPr>
          <w:p w14:paraId="5CC6D2FE" w14:textId="77777777" w:rsidR="00331862" w:rsidRPr="00492C2C" w:rsidRDefault="00331862" w:rsidP="0026326F">
            <w:pPr>
              <w:jc w:val="right"/>
              <w:rPr>
                <w:color w:val="000000" w:themeColor="text1"/>
              </w:rPr>
            </w:pPr>
            <w:r w:rsidRPr="00492C2C">
              <w:rPr>
                <w:color w:val="000000" w:themeColor="text1"/>
              </w:rPr>
              <w:t>0.23</w:t>
            </w:r>
          </w:p>
        </w:tc>
        <w:tc>
          <w:tcPr>
            <w:tcW w:w="576" w:type="pct"/>
            <w:shd w:val="clear" w:color="auto" w:fill="auto"/>
            <w:noWrap/>
            <w:vAlign w:val="bottom"/>
            <w:hideMark/>
          </w:tcPr>
          <w:p w14:paraId="5299433F" w14:textId="77777777" w:rsidR="00331862" w:rsidRPr="00492C2C" w:rsidRDefault="00331862" w:rsidP="0026326F">
            <w:pPr>
              <w:jc w:val="right"/>
              <w:rPr>
                <w:color w:val="000000" w:themeColor="text1"/>
              </w:rPr>
            </w:pPr>
            <w:r w:rsidRPr="00492C2C">
              <w:rPr>
                <w:color w:val="000000" w:themeColor="text1"/>
              </w:rPr>
              <w:t>0.05</w:t>
            </w:r>
          </w:p>
        </w:tc>
      </w:tr>
      <w:tr w:rsidR="00331862" w:rsidRPr="00492C2C" w14:paraId="5574D940" w14:textId="77777777" w:rsidTr="0026326F">
        <w:trPr>
          <w:trHeight w:val="320"/>
        </w:trPr>
        <w:tc>
          <w:tcPr>
            <w:tcW w:w="1553" w:type="pct"/>
            <w:shd w:val="clear" w:color="auto" w:fill="auto"/>
            <w:noWrap/>
            <w:vAlign w:val="bottom"/>
            <w:hideMark/>
          </w:tcPr>
          <w:p w14:paraId="41CA6E8F" w14:textId="77777777" w:rsidR="00331862" w:rsidRPr="00492C2C" w:rsidRDefault="00331862" w:rsidP="0026326F">
            <w:pPr>
              <w:rPr>
                <w:color w:val="000000" w:themeColor="text1"/>
              </w:rPr>
            </w:pPr>
            <w:r w:rsidRPr="00492C2C">
              <w:rPr>
                <w:color w:val="000000" w:themeColor="text1"/>
              </w:rPr>
              <w:t>Focal plant height</w:t>
            </w:r>
          </w:p>
        </w:tc>
        <w:tc>
          <w:tcPr>
            <w:tcW w:w="1553" w:type="pct"/>
            <w:shd w:val="clear" w:color="auto" w:fill="auto"/>
            <w:noWrap/>
            <w:vAlign w:val="bottom"/>
            <w:hideMark/>
          </w:tcPr>
          <w:p w14:paraId="0E003121" w14:textId="77777777" w:rsidR="00331862" w:rsidRPr="00492C2C" w:rsidRDefault="00331862" w:rsidP="0026326F">
            <w:pPr>
              <w:rPr>
                <w:color w:val="000000" w:themeColor="text1"/>
              </w:rPr>
            </w:pPr>
            <w:r w:rsidRPr="00492C2C">
              <w:rPr>
                <w:color w:val="000000" w:themeColor="text1"/>
              </w:rPr>
              <w:t>LAI</w:t>
            </w:r>
          </w:p>
        </w:tc>
        <w:tc>
          <w:tcPr>
            <w:tcW w:w="670" w:type="pct"/>
            <w:shd w:val="clear" w:color="auto" w:fill="auto"/>
            <w:noWrap/>
            <w:vAlign w:val="bottom"/>
            <w:hideMark/>
          </w:tcPr>
          <w:p w14:paraId="386975E9" w14:textId="77777777" w:rsidR="00331862" w:rsidRPr="00492C2C" w:rsidRDefault="00331862" w:rsidP="0026326F">
            <w:pPr>
              <w:jc w:val="right"/>
              <w:rPr>
                <w:color w:val="000000" w:themeColor="text1"/>
              </w:rPr>
            </w:pPr>
            <w:r w:rsidRPr="00492C2C">
              <w:rPr>
                <w:color w:val="000000" w:themeColor="text1"/>
              </w:rPr>
              <w:t>0.67</w:t>
            </w:r>
          </w:p>
        </w:tc>
        <w:tc>
          <w:tcPr>
            <w:tcW w:w="648" w:type="pct"/>
            <w:shd w:val="clear" w:color="auto" w:fill="auto"/>
            <w:noWrap/>
            <w:vAlign w:val="bottom"/>
            <w:hideMark/>
          </w:tcPr>
          <w:p w14:paraId="40DD4AF4" w14:textId="77777777" w:rsidR="00331862" w:rsidRPr="00492C2C" w:rsidRDefault="00331862" w:rsidP="0026326F">
            <w:pPr>
              <w:jc w:val="right"/>
              <w:rPr>
                <w:color w:val="000000" w:themeColor="text1"/>
              </w:rPr>
            </w:pPr>
            <w:r w:rsidRPr="00492C2C">
              <w:rPr>
                <w:color w:val="000000" w:themeColor="text1"/>
              </w:rPr>
              <w:t>0.24</w:t>
            </w:r>
          </w:p>
        </w:tc>
        <w:tc>
          <w:tcPr>
            <w:tcW w:w="576" w:type="pct"/>
            <w:shd w:val="clear" w:color="auto" w:fill="auto"/>
            <w:noWrap/>
            <w:vAlign w:val="bottom"/>
            <w:hideMark/>
          </w:tcPr>
          <w:p w14:paraId="04914E48" w14:textId="77777777" w:rsidR="00331862" w:rsidRPr="00492C2C" w:rsidRDefault="00331862" w:rsidP="0026326F">
            <w:pPr>
              <w:jc w:val="right"/>
              <w:rPr>
                <w:b/>
                <w:bCs/>
                <w:color w:val="000000" w:themeColor="text1"/>
              </w:rPr>
            </w:pPr>
            <w:r w:rsidRPr="00492C2C">
              <w:rPr>
                <w:b/>
                <w:bCs/>
                <w:color w:val="000000" w:themeColor="text1"/>
              </w:rPr>
              <w:t>&lt;0.01</w:t>
            </w:r>
          </w:p>
        </w:tc>
      </w:tr>
      <w:tr w:rsidR="00331862" w:rsidRPr="00492C2C" w14:paraId="0A6D9EA7" w14:textId="77777777" w:rsidTr="0026326F">
        <w:trPr>
          <w:trHeight w:val="320"/>
        </w:trPr>
        <w:tc>
          <w:tcPr>
            <w:tcW w:w="1553" w:type="pct"/>
            <w:shd w:val="clear" w:color="auto" w:fill="auto"/>
            <w:noWrap/>
            <w:vAlign w:val="bottom"/>
            <w:hideMark/>
          </w:tcPr>
          <w:p w14:paraId="7EBF55D2" w14:textId="77777777" w:rsidR="00331862" w:rsidRPr="00492C2C" w:rsidRDefault="00331862" w:rsidP="0026326F">
            <w:pPr>
              <w:rPr>
                <w:color w:val="000000" w:themeColor="text1"/>
              </w:rPr>
            </w:pPr>
            <w:r w:rsidRPr="00492C2C">
              <w:rPr>
                <w:color w:val="000000" w:themeColor="text1"/>
              </w:rPr>
              <w:t>Focal plant height</w:t>
            </w:r>
          </w:p>
        </w:tc>
        <w:tc>
          <w:tcPr>
            <w:tcW w:w="1553" w:type="pct"/>
            <w:shd w:val="clear" w:color="auto" w:fill="auto"/>
            <w:noWrap/>
            <w:vAlign w:val="bottom"/>
            <w:hideMark/>
          </w:tcPr>
          <w:p w14:paraId="0D4C56DF" w14:textId="77777777" w:rsidR="00331862" w:rsidRPr="00492C2C" w:rsidRDefault="00331862" w:rsidP="0026326F">
            <w:pPr>
              <w:rPr>
                <w:color w:val="000000" w:themeColor="text1"/>
              </w:rPr>
            </w:pPr>
            <w:r w:rsidRPr="00492C2C">
              <w:rPr>
                <w:color w:val="000000" w:themeColor="text1"/>
              </w:rPr>
              <w:t>Soil moisture</w:t>
            </w:r>
          </w:p>
        </w:tc>
        <w:tc>
          <w:tcPr>
            <w:tcW w:w="670" w:type="pct"/>
            <w:shd w:val="clear" w:color="auto" w:fill="auto"/>
            <w:noWrap/>
            <w:vAlign w:val="bottom"/>
            <w:hideMark/>
          </w:tcPr>
          <w:p w14:paraId="44AD6CF9" w14:textId="77777777" w:rsidR="00331862" w:rsidRPr="00492C2C" w:rsidRDefault="00331862" w:rsidP="0026326F">
            <w:pPr>
              <w:jc w:val="right"/>
              <w:rPr>
                <w:color w:val="000000" w:themeColor="text1"/>
              </w:rPr>
            </w:pPr>
            <w:r w:rsidRPr="00492C2C">
              <w:rPr>
                <w:color w:val="000000" w:themeColor="text1"/>
              </w:rPr>
              <w:t>0.03</w:t>
            </w:r>
          </w:p>
        </w:tc>
        <w:tc>
          <w:tcPr>
            <w:tcW w:w="648" w:type="pct"/>
            <w:shd w:val="clear" w:color="auto" w:fill="auto"/>
            <w:noWrap/>
            <w:vAlign w:val="bottom"/>
            <w:hideMark/>
          </w:tcPr>
          <w:p w14:paraId="4C3A5CA1" w14:textId="77777777" w:rsidR="00331862" w:rsidRPr="00492C2C" w:rsidRDefault="00331862" w:rsidP="0026326F">
            <w:pPr>
              <w:jc w:val="right"/>
              <w:rPr>
                <w:color w:val="000000" w:themeColor="text1"/>
              </w:rPr>
            </w:pPr>
            <w:r w:rsidRPr="00492C2C">
              <w:rPr>
                <w:color w:val="000000" w:themeColor="text1"/>
              </w:rPr>
              <w:t>0.13</w:t>
            </w:r>
          </w:p>
        </w:tc>
        <w:tc>
          <w:tcPr>
            <w:tcW w:w="576" w:type="pct"/>
            <w:shd w:val="clear" w:color="auto" w:fill="auto"/>
            <w:noWrap/>
            <w:vAlign w:val="bottom"/>
            <w:hideMark/>
          </w:tcPr>
          <w:p w14:paraId="760073F6" w14:textId="77777777" w:rsidR="00331862" w:rsidRPr="00492C2C" w:rsidRDefault="00331862" w:rsidP="0026326F">
            <w:pPr>
              <w:jc w:val="right"/>
              <w:rPr>
                <w:color w:val="000000" w:themeColor="text1"/>
              </w:rPr>
            </w:pPr>
            <w:r w:rsidRPr="00492C2C">
              <w:rPr>
                <w:color w:val="000000" w:themeColor="text1"/>
              </w:rPr>
              <w:t>0.83</w:t>
            </w:r>
          </w:p>
        </w:tc>
      </w:tr>
      <w:tr w:rsidR="00331862" w:rsidRPr="00492C2C" w14:paraId="22B16E4E" w14:textId="77777777" w:rsidTr="0026326F">
        <w:trPr>
          <w:trHeight w:val="320"/>
        </w:trPr>
        <w:tc>
          <w:tcPr>
            <w:tcW w:w="1553" w:type="pct"/>
            <w:shd w:val="clear" w:color="auto" w:fill="auto"/>
            <w:noWrap/>
            <w:vAlign w:val="bottom"/>
            <w:hideMark/>
          </w:tcPr>
          <w:p w14:paraId="2A6C30EE" w14:textId="77777777" w:rsidR="00331862" w:rsidRPr="00492C2C" w:rsidRDefault="00331862" w:rsidP="0026326F">
            <w:pPr>
              <w:rPr>
                <w:color w:val="000000" w:themeColor="text1"/>
              </w:rPr>
            </w:pPr>
            <w:r w:rsidRPr="00492C2C">
              <w:rPr>
                <w:color w:val="000000" w:themeColor="text1"/>
              </w:rPr>
              <w:t>Focal plant height</w:t>
            </w:r>
          </w:p>
        </w:tc>
        <w:tc>
          <w:tcPr>
            <w:tcW w:w="1553" w:type="pct"/>
            <w:shd w:val="clear" w:color="auto" w:fill="auto"/>
            <w:noWrap/>
            <w:vAlign w:val="bottom"/>
            <w:hideMark/>
          </w:tcPr>
          <w:p w14:paraId="139DE026" w14:textId="77777777" w:rsidR="00331862" w:rsidRPr="00492C2C" w:rsidRDefault="00331862" w:rsidP="0026326F">
            <w:pPr>
              <w:rPr>
                <w:color w:val="000000" w:themeColor="text1"/>
              </w:rPr>
            </w:pPr>
            <w:r w:rsidRPr="00492C2C">
              <w:rPr>
                <w:color w:val="000000" w:themeColor="text1"/>
              </w:rPr>
              <w:t>Precipitation treatment</w:t>
            </w:r>
          </w:p>
        </w:tc>
        <w:tc>
          <w:tcPr>
            <w:tcW w:w="670" w:type="pct"/>
            <w:shd w:val="clear" w:color="auto" w:fill="auto"/>
            <w:noWrap/>
            <w:vAlign w:val="bottom"/>
            <w:hideMark/>
          </w:tcPr>
          <w:p w14:paraId="2AACC26F" w14:textId="77777777" w:rsidR="00331862" w:rsidRPr="00492C2C" w:rsidRDefault="00331862" w:rsidP="0026326F">
            <w:pPr>
              <w:jc w:val="right"/>
              <w:rPr>
                <w:color w:val="000000" w:themeColor="text1"/>
              </w:rPr>
            </w:pPr>
            <w:r w:rsidRPr="00492C2C">
              <w:rPr>
                <w:color w:val="000000" w:themeColor="text1"/>
              </w:rPr>
              <w:t>-0.18</w:t>
            </w:r>
          </w:p>
        </w:tc>
        <w:tc>
          <w:tcPr>
            <w:tcW w:w="648" w:type="pct"/>
            <w:shd w:val="clear" w:color="auto" w:fill="auto"/>
            <w:noWrap/>
            <w:vAlign w:val="bottom"/>
            <w:hideMark/>
          </w:tcPr>
          <w:p w14:paraId="40ABF1BE" w14:textId="77777777" w:rsidR="00331862" w:rsidRPr="00492C2C" w:rsidRDefault="00331862" w:rsidP="0026326F">
            <w:pPr>
              <w:jc w:val="right"/>
              <w:rPr>
                <w:color w:val="000000" w:themeColor="text1"/>
              </w:rPr>
            </w:pPr>
            <w:r w:rsidRPr="00492C2C">
              <w:rPr>
                <w:color w:val="000000" w:themeColor="text1"/>
              </w:rPr>
              <w:t>0.14</w:t>
            </w:r>
          </w:p>
        </w:tc>
        <w:tc>
          <w:tcPr>
            <w:tcW w:w="576" w:type="pct"/>
            <w:shd w:val="clear" w:color="auto" w:fill="auto"/>
            <w:noWrap/>
            <w:vAlign w:val="bottom"/>
            <w:hideMark/>
          </w:tcPr>
          <w:p w14:paraId="1F65E290" w14:textId="77777777" w:rsidR="00331862" w:rsidRPr="00492C2C" w:rsidRDefault="00331862" w:rsidP="0026326F">
            <w:pPr>
              <w:jc w:val="right"/>
              <w:rPr>
                <w:color w:val="000000" w:themeColor="text1"/>
              </w:rPr>
            </w:pPr>
            <w:r w:rsidRPr="00492C2C">
              <w:rPr>
                <w:color w:val="000000" w:themeColor="text1"/>
              </w:rPr>
              <w:t>0.19</w:t>
            </w:r>
          </w:p>
        </w:tc>
      </w:tr>
      <w:tr w:rsidR="00331862" w:rsidRPr="00492C2C" w14:paraId="3F150EC4" w14:textId="77777777" w:rsidTr="0026326F">
        <w:trPr>
          <w:trHeight w:val="320"/>
        </w:trPr>
        <w:tc>
          <w:tcPr>
            <w:tcW w:w="1553" w:type="pct"/>
            <w:shd w:val="clear" w:color="auto" w:fill="auto"/>
            <w:noWrap/>
            <w:vAlign w:val="bottom"/>
            <w:hideMark/>
          </w:tcPr>
          <w:p w14:paraId="0BE15E76" w14:textId="77777777" w:rsidR="00331862" w:rsidRPr="00492C2C" w:rsidRDefault="00331862" w:rsidP="0026326F">
            <w:pPr>
              <w:rPr>
                <w:color w:val="000000" w:themeColor="text1"/>
              </w:rPr>
            </w:pPr>
            <w:r w:rsidRPr="00492C2C">
              <w:rPr>
                <w:color w:val="000000" w:themeColor="text1"/>
              </w:rPr>
              <w:t>Focal plant abundance</w:t>
            </w:r>
          </w:p>
        </w:tc>
        <w:tc>
          <w:tcPr>
            <w:tcW w:w="1553" w:type="pct"/>
            <w:shd w:val="clear" w:color="auto" w:fill="auto"/>
            <w:noWrap/>
            <w:vAlign w:val="bottom"/>
            <w:hideMark/>
          </w:tcPr>
          <w:p w14:paraId="5FF18A37" w14:textId="77777777" w:rsidR="00331862" w:rsidRPr="00492C2C" w:rsidRDefault="00331862" w:rsidP="0026326F">
            <w:pPr>
              <w:rPr>
                <w:color w:val="000000" w:themeColor="text1"/>
              </w:rPr>
            </w:pPr>
            <w:r w:rsidRPr="00492C2C">
              <w:rPr>
                <w:color w:val="000000" w:themeColor="text1"/>
              </w:rPr>
              <w:t>Precipitation treatment</w:t>
            </w:r>
          </w:p>
        </w:tc>
        <w:tc>
          <w:tcPr>
            <w:tcW w:w="670" w:type="pct"/>
            <w:shd w:val="clear" w:color="auto" w:fill="auto"/>
            <w:noWrap/>
            <w:vAlign w:val="bottom"/>
            <w:hideMark/>
          </w:tcPr>
          <w:p w14:paraId="50504668" w14:textId="77777777" w:rsidR="00331862" w:rsidRPr="00492C2C" w:rsidRDefault="00331862" w:rsidP="0026326F">
            <w:pPr>
              <w:jc w:val="right"/>
              <w:rPr>
                <w:color w:val="000000" w:themeColor="text1"/>
              </w:rPr>
            </w:pPr>
            <w:r w:rsidRPr="00492C2C">
              <w:rPr>
                <w:color w:val="000000" w:themeColor="text1"/>
              </w:rPr>
              <w:t>-0.11</w:t>
            </w:r>
          </w:p>
        </w:tc>
        <w:tc>
          <w:tcPr>
            <w:tcW w:w="648" w:type="pct"/>
            <w:shd w:val="clear" w:color="auto" w:fill="auto"/>
            <w:noWrap/>
            <w:vAlign w:val="bottom"/>
            <w:hideMark/>
          </w:tcPr>
          <w:p w14:paraId="32A9E93C" w14:textId="77777777" w:rsidR="00331862" w:rsidRPr="00492C2C" w:rsidRDefault="00331862" w:rsidP="0026326F">
            <w:pPr>
              <w:jc w:val="right"/>
              <w:rPr>
                <w:color w:val="000000" w:themeColor="text1"/>
              </w:rPr>
            </w:pPr>
            <w:r w:rsidRPr="00492C2C">
              <w:rPr>
                <w:color w:val="000000" w:themeColor="text1"/>
              </w:rPr>
              <w:t>0.11</w:t>
            </w:r>
          </w:p>
        </w:tc>
        <w:tc>
          <w:tcPr>
            <w:tcW w:w="576" w:type="pct"/>
            <w:shd w:val="clear" w:color="auto" w:fill="auto"/>
            <w:noWrap/>
            <w:vAlign w:val="bottom"/>
            <w:hideMark/>
          </w:tcPr>
          <w:p w14:paraId="3B657A63" w14:textId="77777777" w:rsidR="00331862" w:rsidRPr="00492C2C" w:rsidRDefault="00331862" w:rsidP="0026326F">
            <w:pPr>
              <w:jc w:val="right"/>
              <w:rPr>
                <w:color w:val="000000" w:themeColor="text1"/>
              </w:rPr>
            </w:pPr>
            <w:r w:rsidRPr="00492C2C">
              <w:rPr>
                <w:color w:val="000000" w:themeColor="text1"/>
              </w:rPr>
              <w:t>0.29</w:t>
            </w:r>
          </w:p>
        </w:tc>
      </w:tr>
      <w:tr w:rsidR="00331862" w:rsidRPr="00492C2C" w14:paraId="2B637029" w14:textId="77777777" w:rsidTr="0026326F">
        <w:trPr>
          <w:trHeight w:val="320"/>
        </w:trPr>
        <w:tc>
          <w:tcPr>
            <w:tcW w:w="1553" w:type="pct"/>
            <w:shd w:val="clear" w:color="auto" w:fill="auto"/>
            <w:noWrap/>
            <w:vAlign w:val="bottom"/>
            <w:hideMark/>
          </w:tcPr>
          <w:p w14:paraId="25E45723" w14:textId="77777777" w:rsidR="00331862" w:rsidRPr="00492C2C" w:rsidRDefault="00331862" w:rsidP="0026326F">
            <w:pPr>
              <w:rPr>
                <w:color w:val="000000" w:themeColor="text1"/>
              </w:rPr>
            </w:pPr>
            <w:r w:rsidRPr="00492C2C">
              <w:rPr>
                <w:color w:val="000000" w:themeColor="text1"/>
              </w:rPr>
              <w:t>Focal plant abundance</w:t>
            </w:r>
          </w:p>
        </w:tc>
        <w:tc>
          <w:tcPr>
            <w:tcW w:w="1553" w:type="pct"/>
            <w:shd w:val="clear" w:color="auto" w:fill="auto"/>
            <w:noWrap/>
            <w:vAlign w:val="bottom"/>
            <w:hideMark/>
          </w:tcPr>
          <w:p w14:paraId="43EF9CB3" w14:textId="77777777" w:rsidR="00331862" w:rsidRPr="00492C2C" w:rsidRDefault="00331862" w:rsidP="0026326F">
            <w:pPr>
              <w:rPr>
                <w:color w:val="000000" w:themeColor="text1"/>
              </w:rPr>
            </w:pPr>
            <w:r w:rsidRPr="00492C2C">
              <w:rPr>
                <w:color w:val="000000" w:themeColor="text1"/>
              </w:rPr>
              <w:t>Focal plant height</w:t>
            </w:r>
          </w:p>
        </w:tc>
        <w:tc>
          <w:tcPr>
            <w:tcW w:w="670" w:type="pct"/>
            <w:shd w:val="clear" w:color="auto" w:fill="auto"/>
            <w:noWrap/>
            <w:vAlign w:val="bottom"/>
            <w:hideMark/>
          </w:tcPr>
          <w:p w14:paraId="5A5B67B3" w14:textId="77777777" w:rsidR="00331862" w:rsidRPr="00492C2C" w:rsidRDefault="00331862" w:rsidP="0026326F">
            <w:pPr>
              <w:jc w:val="right"/>
              <w:rPr>
                <w:color w:val="000000" w:themeColor="text1"/>
              </w:rPr>
            </w:pPr>
            <w:r w:rsidRPr="00492C2C">
              <w:rPr>
                <w:color w:val="000000" w:themeColor="text1"/>
              </w:rPr>
              <w:t>0.46</w:t>
            </w:r>
          </w:p>
        </w:tc>
        <w:tc>
          <w:tcPr>
            <w:tcW w:w="648" w:type="pct"/>
            <w:shd w:val="clear" w:color="auto" w:fill="auto"/>
            <w:noWrap/>
            <w:vAlign w:val="bottom"/>
            <w:hideMark/>
          </w:tcPr>
          <w:p w14:paraId="7FA634B6" w14:textId="77777777" w:rsidR="00331862" w:rsidRPr="00492C2C" w:rsidRDefault="00331862" w:rsidP="0026326F">
            <w:pPr>
              <w:jc w:val="right"/>
              <w:rPr>
                <w:color w:val="000000" w:themeColor="text1"/>
              </w:rPr>
            </w:pPr>
            <w:r w:rsidRPr="00492C2C">
              <w:rPr>
                <w:color w:val="000000" w:themeColor="text1"/>
              </w:rPr>
              <w:t>0.13</w:t>
            </w:r>
          </w:p>
        </w:tc>
        <w:tc>
          <w:tcPr>
            <w:tcW w:w="576" w:type="pct"/>
            <w:shd w:val="clear" w:color="auto" w:fill="auto"/>
            <w:noWrap/>
            <w:vAlign w:val="bottom"/>
            <w:hideMark/>
          </w:tcPr>
          <w:p w14:paraId="26411F88" w14:textId="77777777" w:rsidR="00331862" w:rsidRPr="00492C2C" w:rsidRDefault="00331862" w:rsidP="0026326F">
            <w:pPr>
              <w:jc w:val="right"/>
              <w:rPr>
                <w:b/>
                <w:bCs/>
                <w:color w:val="000000" w:themeColor="text1"/>
              </w:rPr>
            </w:pPr>
            <w:r w:rsidRPr="00492C2C">
              <w:rPr>
                <w:b/>
                <w:bCs/>
                <w:color w:val="000000" w:themeColor="text1"/>
              </w:rPr>
              <w:t>&lt;0.001</w:t>
            </w:r>
          </w:p>
        </w:tc>
      </w:tr>
      <w:tr w:rsidR="00331862" w:rsidRPr="00492C2C" w14:paraId="269E4F3C" w14:textId="77777777" w:rsidTr="0026326F">
        <w:trPr>
          <w:trHeight w:val="320"/>
        </w:trPr>
        <w:tc>
          <w:tcPr>
            <w:tcW w:w="1553" w:type="pct"/>
            <w:shd w:val="clear" w:color="auto" w:fill="auto"/>
            <w:noWrap/>
            <w:vAlign w:val="bottom"/>
            <w:hideMark/>
          </w:tcPr>
          <w:p w14:paraId="20D2A0E0" w14:textId="77777777" w:rsidR="00331862" w:rsidRPr="00492C2C" w:rsidRDefault="00331862" w:rsidP="0026326F">
            <w:pPr>
              <w:rPr>
                <w:color w:val="000000" w:themeColor="text1"/>
              </w:rPr>
            </w:pPr>
            <w:r w:rsidRPr="00492C2C">
              <w:rPr>
                <w:color w:val="000000" w:themeColor="text1"/>
              </w:rPr>
              <w:t>Community richness</w:t>
            </w:r>
          </w:p>
        </w:tc>
        <w:tc>
          <w:tcPr>
            <w:tcW w:w="1553" w:type="pct"/>
            <w:shd w:val="clear" w:color="auto" w:fill="auto"/>
            <w:noWrap/>
            <w:vAlign w:val="bottom"/>
            <w:hideMark/>
          </w:tcPr>
          <w:p w14:paraId="4B726BE5" w14:textId="77777777" w:rsidR="00331862" w:rsidRPr="00492C2C" w:rsidRDefault="00331862" w:rsidP="0026326F">
            <w:pPr>
              <w:rPr>
                <w:color w:val="000000" w:themeColor="text1"/>
              </w:rPr>
            </w:pPr>
            <w:r w:rsidRPr="00492C2C">
              <w:rPr>
                <w:color w:val="000000" w:themeColor="text1"/>
              </w:rPr>
              <w:t>Soil temperature</w:t>
            </w:r>
          </w:p>
        </w:tc>
        <w:tc>
          <w:tcPr>
            <w:tcW w:w="670" w:type="pct"/>
            <w:shd w:val="clear" w:color="auto" w:fill="auto"/>
            <w:noWrap/>
            <w:vAlign w:val="bottom"/>
            <w:hideMark/>
          </w:tcPr>
          <w:p w14:paraId="7FA204B5" w14:textId="77777777" w:rsidR="00331862" w:rsidRPr="00492C2C" w:rsidRDefault="00331862" w:rsidP="0026326F">
            <w:pPr>
              <w:jc w:val="right"/>
              <w:rPr>
                <w:color w:val="000000" w:themeColor="text1"/>
              </w:rPr>
            </w:pPr>
            <w:r w:rsidRPr="00492C2C">
              <w:rPr>
                <w:color w:val="000000" w:themeColor="text1"/>
              </w:rPr>
              <w:t>0.08</w:t>
            </w:r>
          </w:p>
        </w:tc>
        <w:tc>
          <w:tcPr>
            <w:tcW w:w="648" w:type="pct"/>
            <w:shd w:val="clear" w:color="auto" w:fill="auto"/>
            <w:noWrap/>
            <w:vAlign w:val="bottom"/>
            <w:hideMark/>
          </w:tcPr>
          <w:p w14:paraId="059B8FC4" w14:textId="77777777" w:rsidR="00331862" w:rsidRPr="00492C2C" w:rsidRDefault="00331862" w:rsidP="0026326F">
            <w:pPr>
              <w:jc w:val="right"/>
              <w:rPr>
                <w:color w:val="000000" w:themeColor="text1"/>
              </w:rPr>
            </w:pPr>
            <w:r w:rsidRPr="00492C2C">
              <w:rPr>
                <w:color w:val="000000" w:themeColor="text1"/>
              </w:rPr>
              <w:t>0.18</w:t>
            </w:r>
          </w:p>
        </w:tc>
        <w:tc>
          <w:tcPr>
            <w:tcW w:w="576" w:type="pct"/>
            <w:shd w:val="clear" w:color="auto" w:fill="auto"/>
            <w:noWrap/>
            <w:vAlign w:val="bottom"/>
            <w:hideMark/>
          </w:tcPr>
          <w:p w14:paraId="3BE6F6FE" w14:textId="77777777" w:rsidR="00331862" w:rsidRPr="00492C2C" w:rsidRDefault="00331862" w:rsidP="0026326F">
            <w:pPr>
              <w:jc w:val="right"/>
              <w:rPr>
                <w:color w:val="000000" w:themeColor="text1"/>
              </w:rPr>
            </w:pPr>
            <w:r w:rsidRPr="00492C2C">
              <w:rPr>
                <w:color w:val="000000" w:themeColor="text1"/>
              </w:rPr>
              <w:t>0.66</w:t>
            </w:r>
          </w:p>
        </w:tc>
      </w:tr>
      <w:tr w:rsidR="00331862" w:rsidRPr="00492C2C" w14:paraId="4BA3F1C0" w14:textId="77777777" w:rsidTr="0026326F">
        <w:trPr>
          <w:trHeight w:val="320"/>
        </w:trPr>
        <w:tc>
          <w:tcPr>
            <w:tcW w:w="1553" w:type="pct"/>
            <w:shd w:val="clear" w:color="auto" w:fill="auto"/>
            <w:noWrap/>
            <w:vAlign w:val="bottom"/>
            <w:hideMark/>
          </w:tcPr>
          <w:p w14:paraId="225265EC" w14:textId="77777777" w:rsidR="00331862" w:rsidRPr="00492C2C" w:rsidRDefault="00331862" w:rsidP="0026326F">
            <w:pPr>
              <w:rPr>
                <w:color w:val="000000" w:themeColor="text1"/>
              </w:rPr>
            </w:pPr>
            <w:r w:rsidRPr="00492C2C">
              <w:rPr>
                <w:color w:val="000000" w:themeColor="text1"/>
              </w:rPr>
              <w:t>Community richness</w:t>
            </w:r>
          </w:p>
        </w:tc>
        <w:tc>
          <w:tcPr>
            <w:tcW w:w="1553" w:type="pct"/>
            <w:shd w:val="clear" w:color="auto" w:fill="auto"/>
            <w:noWrap/>
            <w:vAlign w:val="bottom"/>
            <w:hideMark/>
          </w:tcPr>
          <w:p w14:paraId="4E1CE041" w14:textId="77777777" w:rsidR="00331862" w:rsidRPr="00492C2C" w:rsidRDefault="00331862" w:rsidP="0026326F">
            <w:pPr>
              <w:rPr>
                <w:color w:val="000000" w:themeColor="text1"/>
              </w:rPr>
            </w:pPr>
            <w:r w:rsidRPr="00492C2C">
              <w:rPr>
                <w:color w:val="000000" w:themeColor="text1"/>
              </w:rPr>
              <w:t>Soil moisture</w:t>
            </w:r>
          </w:p>
        </w:tc>
        <w:tc>
          <w:tcPr>
            <w:tcW w:w="670" w:type="pct"/>
            <w:shd w:val="clear" w:color="auto" w:fill="auto"/>
            <w:noWrap/>
            <w:vAlign w:val="bottom"/>
            <w:hideMark/>
          </w:tcPr>
          <w:p w14:paraId="44D40F6E" w14:textId="77777777" w:rsidR="00331862" w:rsidRPr="00492C2C" w:rsidRDefault="00331862" w:rsidP="0026326F">
            <w:pPr>
              <w:jc w:val="right"/>
              <w:rPr>
                <w:color w:val="000000" w:themeColor="text1"/>
              </w:rPr>
            </w:pPr>
            <w:r w:rsidRPr="00492C2C">
              <w:rPr>
                <w:color w:val="000000" w:themeColor="text1"/>
              </w:rPr>
              <w:t>0.26</w:t>
            </w:r>
          </w:p>
        </w:tc>
        <w:tc>
          <w:tcPr>
            <w:tcW w:w="648" w:type="pct"/>
            <w:shd w:val="clear" w:color="auto" w:fill="auto"/>
            <w:noWrap/>
            <w:vAlign w:val="bottom"/>
            <w:hideMark/>
          </w:tcPr>
          <w:p w14:paraId="1660C56E" w14:textId="77777777" w:rsidR="00331862" w:rsidRPr="00492C2C" w:rsidRDefault="00331862" w:rsidP="0026326F">
            <w:pPr>
              <w:jc w:val="right"/>
              <w:rPr>
                <w:color w:val="000000" w:themeColor="text1"/>
              </w:rPr>
            </w:pPr>
            <w:r w:rsidRPr="00492C2C">
              <w:rPr>
                <w:color w:val="000000" w:themeColor="text1"/>
              </w:rPr>
              <w:t>0.18</w:t>
            </w:r>
          </w:p>
        </w:tc>
        <w:tc>
          <w:tcPr>
            <w:tcW w:w="576" w:type="pct"/>
            <w:shd w:val="clear" w:color="auto" w:fill="auto"/>
            <w:noWrap/>
            <w:vAlign w:val="bottom"/>
            <w:hideMark/>
          </w:tcPr>
          <w:p w14:paraId="1982D7F8" w14:textId="77777777" w:rsidR="00331862" w:rsidRPr="00492C2C" w:rsidRDefault="00331862" w:rsidP="0026326F">
            <w:pPr>
              <w:jc w:val="right"/>
              <w:rPr>
                <w:color w:val="000000" w:themeColor="text1"/>
              </w:rPr>
            </w:pPr>
            <w:r w:rsidRPr="00492C2C">
              <w:rPr>
                <w:color w:val="000000" w:themeColor="text1"/>
              </w:rPr>
              <w:t>0.16</w:t>
            </w:r>
          </w:p>
        </w:tc>
      </w:tr>
      <w:tr w:rsidR="00331862" w:rsidRPr="00492C2C" w14:paraId="0AE50099" w14:textId="77777777" w:rsidTr="0026326F">
        <w:trPr>
          <w:trHeight w:val="320"/>
        </w:trPr>
        <w:tc>
          <w:tcPr>
            <w:tcW w:w="1553" w:type="pct"/>
            <w:shd w:val="clear" w:color="auto" w:fill="auto"/>
            <w:noWrap/>
            <w:vAlign w:val="bottom"/>
            <w:hideMark/>
          </w:tcPr>
          <w:p w14:paraId="6B7E367A" w14:textId="77777777" w:rsidR="00331862" w:rsidRPr="00492C2C" w:rsidRDefault="00331862" w:rsidP="0026326F">
            <w:pPr>
              <w:rPr>
                <w:color w:val="000000" w:themeColor="text1"/>
              </w:rPr>
            </w:pPr>
            <w:r w:rsidRPr="00492C2C">
              <w:rPr>
                <w:color w:val="000000" w:themeColor="text1"/>
              </w:rPr>
              <w:t>Community richness</w:t>
            </w:r>
          </w:p>
        </w:tc>
        <w:tc>
          <w:tcPr>
            <w:tcW w:w="1553" w:type="pct"/>
            <w:shd w:val="clear" w:color="auto" w:fill="auto"/>
            <w:noWrap/>
            <w:vAlign w:val="bottom"/>
            <w:hideMark/>
          </w:tcPr>
          <w:p w14:paraId="63FCDD74" w14:textId="77777777" w:rsidR="00331862" w:rsidRPr="00492C2C" w:rsidRDefault="00331862" w:rsidP="0026326F">
            <w:pPr>
              <w:rPr>
                <w:color w:val="000000" w:themeColor="text1"/>
              </w:rPr>
            </w:pPr>
            <w:r w:rsidRPr="00492C2C">
              <w:rPr>
                <w:color w:val="000000" w:themeColor="text1"/>
              </w:rPr>
              <w:t>Bare-ground cover</w:t>
            </w:r>
          </w:p>
        </w:tc>
        <w:tc>
          <w:tcPr>
            <w:tcW w:w="670" w:type="pct"/>
            <w:shd w:val="clear" w:color="auto" w:fill="auto"/>
            <w:noWrap/>
            <w:vAlign w:val="bottom"/>
            <w:hideMark/>
          </w:tcPr>
          <w:p w14:paraId="76C8A426" w14:textId="77777777" w:rsidR="00331862" w:rsidRPr="00492C2C" w:rsidRDefault="00331862" w:rsidP="0026326F">
            <w:pPr>
              <w:jc w:val="right"/>
              <w:rPr>
                <w:color w:val="000000" w:themeColor="text1"/>
              </w:rPr>
            </w:pPr>
            <w:r w:rsidRPr="00492C2C">
              <w:rPr>
                <w:color w:val="000000" w:themeColor="text1"/>
              </w:rPr>
              <w:t>0.05</w:t>
            </w:r>
          </w:p>
        </w:tc>
        <w:tc>
          <w:tcPr>
            <w:tcW w:w="648" w:type="pct"/>
            <w:shd w:val="clear" w:color="auto" w:fill="auto"/>
            <w:noWrap/>
            <w:vAlign w:val="bottom"/>
            <w:hideMark/>
          </w:tcPr>
          <w:p w14:paraId="0A4E2D0F" w14:textId="77777777" w:rsidR="00331862" w:rsidRPr="00492C2C" w:rsidRDefault="00331862" w:rsidP="0026326F">
            <w:pPr>
              <w:jc w:val="right"/>
              <w:rPr>
                <w:color w:val="000000" w:themeColor="text1"/>
              </w:rPr>
            </w:pPr>
            <w:r w:rsidRPr="00492C2C">
              <w:rPr>
                <w:color w:val="000000" w:themeColor="text1"/>
              </w:rPr>
              <w:t>0.13</w:t>
            </w:r>
          </w:p>
        </w:tc>
        <w:tc>
          <w:tcPr>
            <w:tcW w:w="576" w:type="pct"/>
            <w:shd w:val="clear" w:color="auto" w:fill="auto"/>
            <w:noWrap/>
            <w:vAlign w:val="bottom"/>
            <w:hideMark/>
          </w:tcPr>
          <w:p w14:paraId="7423579C" w14:textId="77777777" w:rsidR="00331862" w:rsidRPr="00492C2C" w:rsidRDefault="00331862" w:rsidP="0026326F">
            <w:pPr>
              <w:jc w:val="right"/>
              <w:rPr>
                <w:color w:val="000000" w:themeColor="text1"/>
              </w:rPr>
            </w:pPr>
            <w:r w:rsidRPr="00492C2C">
              <w:rPr>
                <w:color w:val="000000" w:themeColor="text1"/>
              </w:rPr>
              <w:t>0.71</w:t>
            </w:r>
          </w:p>
        </w:tc>
      </w:tr>
      <w:tr w:rsidR="00331862" w:rsidRPr="00492C2C" w14:paraId="7F1D70A9" w14:textId="77777777" w:rsidTr="0026326F">
        <w:trPr>
          <w:trHeight w:val="320"/>
        </w:trPr>
        <w:tc>
          <w:tcPr>
            <w:tcW w:w="1553" w:type="pct"/>
            <w:shd w:val="clear" w:color="auto" w:fill="auto"/>
            <w:noWrap/>
            <w:vAlign w:val="bottom"/>
            <w:hideMark/>
          </w:tcPr>
          <w:p w14:paraId="0E54AA0D" w14:textId="77777777" w:rsidR="00331862" w:rsidRPr="00492C2C" w:rsidRDefault="00331862" w:rsidP="0026326F">
            <w:pPr>
              <w:rPr>
                <w:color w:val="000000" w:themeColor="text1"/>
              </w:rPr>
            </w:pPr>
            <w:r w:rsidRPr="00492C2C">
              <w:rPr>
                <w:color w:val="000000" w:themeColor="text1"/>
              </w:rPr>
              <w:t>LAI</w:t>
            </w:r>
          </w:p>
        </w:tc>
        <w:tc>
          <w:tcPr>
            <w:tcW w:w="1553" w:type="pct"/>
            <w:shd w:val="clear" w:color="auto" w:fill="auto"/>
            <w:noWrap/>
            <w:vAlign w:val="bottom"/>
            <w:hideMark/>
          </w:tcPr>
          <w:p w14:paraId="610C7E9A" w14:textId="77777777" w:rsidR="00331862" w:rsidRPr="00492C2C" w:rsidRDefault="00331862" w:rsidP="0026326F">
            <w:pPr>
              <w:rPr>
                <w:color w:val="000000" w:themeColor="text1"/>
              </w:rPr>
            </w:pPr>
            <w:r w:rsidRPr="00492C2C">
              <w:rPr>
                <w:color w:val="000000" w:themeColor="text1"/>
              </w:rPr>
              <w:t>Community richness</w:t>
            </w:r>
          </w:p>
        </w:tc>
        <w:tc>
          <w:tcPr>
            <w:tcW w:w="670" w:type="pct"/>
            <w:shd w:val="clear" w:color="auto" w:fill="auto"/>
            <w:noWrap/>
            <w:vAlign w:val="bottom"/>
            <w:hideMark/>
          </w:tcPr>
          <w:p w14:paraId="3761B788" w14:textId="77777777" w:rsidR="00331862" w:rsidRPr="00492C2C" w:rsidRDefault="00331862" w:rsidP="0026326F">
            <w:pPr>
              <w:jc w:val="right"/>
              <w:rPr>
                <w:color w:val="000000" w:themeColor="text1"/>
              </w:rPr>
            </w:pPr>
            <w:r w:rsidRPr="00492C2C">
              <w:rPr>
                <w:color w:val="000000" w:themeColor="text1"/>
              </w:rPr>
              <w:t>-0.05</w:t>
            </w:r>
          </w:p>
        </w:tc>
        <w:tc>
          <w:tcPr>
            <w:tcW w:w="648" w:type="pct"/>
            <w:shd w:val="clear" w:color="auto" w:fill="auto"/>
            <w:noWrap/>
            <w:vAlign w:val="bottom"/>
            <w:hideMark/>
          </w:tcPr>
          <w:p w14:paraId="3ACAB13A" w14:textId="77777777" w:rsidR="00331862" w:rsidRPr="00492C2C" w:rsidRDefault="00331862" w:rsidP="0026326F">
            <w:pPr>
              <w:jc w:val="right"/>
              <w:rPr>
                <w:color w:val="000000" w:themeColor="text1"/>
              </w:rPr>
            </w:pPr>
            <w:r w:rsidRPr="00492C2C">
              <w:rPr>
                <w:color w:val="000000" w:themeColor="text1"/>
              </w:rPr>
              <w:t>0.05</w:t>
            </w:r>
          </w:p>
        </w:tc>
        <w:tc>
          <w:tcPr>
            <w:tcW w:w="576" w:type="pct"/>
            <w:shd w:val="clear" w:color="auto" w:fill="auto"/>
            <w:noWrap/>
            <w:vAlign w:val="bottom"/>
            <w:hideMark/>
          </w:tcPr>
          <w:p w14:paraId="0CFDC93A" w14:textId="77777777" w:rsidR="00331862" w:rsidRPr="00492C2C" w:rsidRDefault="00331862" w:rsidP="0026326F">
            <w:pPr>
              <w:jc w:val="right"/>
              <w:rPr>
                <w:color w:val="000000" w:themeColor="text1"/>
              </w:rPr>
            </w:pPr>
            <w:r w:rsidRPr="00492C2C">
              <w:rPr>
                <w:color w:val="000000" w:themeColor="text1"/>
              </w:rPr>
              <w:t>0.33</w:t>
            </w:r>
          </w:p>
        </w:tc>
      </w:tr>
      <w:tr w:rsidR="00331862" w:rsidRPr="00492C2C" w14:paraId="14843CF6" w14:textId="77777777" w:rsidTr="0026326F">
        <w:trPr>
          <w:trHeight w:val="320"/>
        </w:trPr>
        <w:tc>
          <w:tcPr>
            <w:tcW w:w="1553" w:type="pct"/>
            <w:shd w:val="clear" w:color="auto" w:fill="auto"/>
            <w:noWrap/>
            <w:vAlign w:val="bottom"/>
            <w:hideMark/>
          </w:tcPr>
          <w:p w14:paraId="2778053F" w14:textId="77777777" w:rsidR="00331862" w:rsidRPr="00492C2C" w:rsidRDefault="00331862" w:rsidP="0026326F">
            <w:pPr>
              <w:rPr>
                <w:color w:val="000000" w:themeColor="text1"/>
              </w:rPr>
            </w:pPr>
            <w:r w:rsidRPr="00492C2C">
              <w:rPr>
                <w:color w:val="000000" w:themeColor="text1"/>
              </w:rPr>
              <w:t>LAI</w:t>
            </w:r>
          </w:p>
        </w:tc>
        <w:tc>
          <w:tcPr>
            <w:tcW w:w="1553" w:type="pct"/>
            <w:shd w:val="clear" w:color="auto" w:fill="auto"/>
            <w:noWrap/>
            <w:vAlign w:val="bottom"/>
            <w:hideMark/>
          </w:tcPr>
          <w:p w14:paraId="426E137C" w14:textId="77777777" w:rsidR="00331862" w:rsidRPr="00492C2C" w:rsidRDefault="00331862" w:rsidP="0026326F">
            <w:pPr>
              <w:rPr>
                <w:color w:val="000000" w:themeColor="text1"/>
              </w:rPr>
            </w:pPr>
            <w:r w:rsidRPr="00492C2C">
              <w:rPr>
                <w:color w:val="000000" w:themeColor="text1"/>
              </w:rPr>
              <w:t>ANPP</w:t>
            </w:r>
          </w:p>
        </w:tc>
        <w:tc>
          <w:tcPr>
            <w:tcW w:w="670" w:type="pct"/>
            <w:shd w:val="clear" w:color="auto" w:fill="auto"/>
            <w:noWrap/>
            <w:vAlign w:val="bottom"/>
            <w:hideMark/>
          </w:tcPr>
          <w:p w14:paraId="13EE4E79" w14:textId="77777777" w:rsidR="00331862" w:rsidRPr="00492C2C" w:rsidRDefault="00331862" w:rsidP="0026326F">
            <w:pPr>
              <w:jc w:val="right"/>
              <w:rPr>
                <w:color w:val="000000" w:themeColor="text1"/>
              </w:rPr>
            </w:pPr>
            <w:r w:rsidRPr="00492C2C">
              <w:rPr>
                <w:color w:val="000000" w:themeColor="text1"/>
              </w:rPr>
              <w:t>0.56</w:t>
            </w:r>
          </w:p>
        </w:tc>
        <w:tc>
          <w:tcPr>
            <w:tcW w:w="648" w:type="pct"/>
            <w:shd w:val="clear" w:color="auto" w:fill="auto"/>
            <w:noWrap/>
            <w:vAlign w:val="bottom"/>
            <w:hideMark/>
          </w:tcPr>
          <w:p w14:paraId="384523F1" w14:textId="77777777" w:rsidR="00331862" w:rsidRPr="00492C2C" w:rsidRDefault="00331862" w:rsidP="0026326F">
            <w:pPr>
              <w:jc w:val="right"/>
              <w:rPr>
                <w:color w:val="000000" w:themeColor="text1"/>
              </w:rPr>
            </w:pPr>
            <w:r w:rsidRPr="00492C2C">
              <w:rPr>
                <w:color w:val="000000" w:themeColor="text1"/>
              </w:rPr>
              <w:t>0.09</w:t>
            </w:r>
          </w:p>
        </w:tc>
        <w:tc>
          <w:tcPr>
            <w:tcW w:w="576" w:type="pct"/>
            <w:shd w:val="clear" w:color="auto" w:fill="auto"/>
            <w:noWrap/>
            <w:vAlign w:val="bottom"/>
            <w:hideMark/>
          </w:tcPr>
          <w:p w14:paraId="4F809FEE" w14:textId="77777777" w:rsidR="00331862" w:rsidRPr="00492C2C" w:rsidRDefault="00331862" w:rsidP="0026326F">
            <w:pPr>
              <w:jc w:val="right"/>
              <w:rPr>
                <w:b/>
                <w:bCs/>
                <w:color w:val="000000" w:themeColor="text1"/>
              </w:rPr>
            </w:pPr>
            <w:r w:rsidRPr="00492C2C">
              <w:rPr>
                <w:b/>
                <w:bCs/>
                <w:color w:val="000000" w:themeColor="text1"/>
              </w:rPr>
              <w:t>&lt;0.001</w:t>
            </w:r>
          </w:p>
        </w:tc>
      </w:tr>
      <w:tr w:rsidR="00331862" w:rsidRPr="00492C2C" w14:paraId="347DF973" w14:textId="77777777" w:rsidTr="0026326F">
        <w:trPr>
          <w:trHeight w:val="320"/>
        </w:trPr>
        <w:tc>
          <w:tcPr>
            <w:tcW w:w="1553" w:type="pct"/>
            <w:shd w:val="clear" w:color="auto" w:fill="auto"/>
            <w:noWrap/>
            <w:vAlign w:val="bottom"/>
            <w:hideMark/>
          </w:tcPr>
          <w:p w14:paraId="3023787E" w14:textId="77777777" w:rsidR="00331862" w:rsidRPr="00492C2C" w:rsidRDefault="00331862" w:rsidP="0026326F">
            <w:pPr>
              <w:rPr>
                <w:color w:val="000000" w:themeColor="text1"/>
              </w:rPr>
            </w:pPr>
            <w:r w:rsidRPr="00492C2C">
              <w:rPr>
                <w:color w:val="000000" w:themeColor="text1"/>
              </w:rPr>
              <w:t>LAI</w:t>
            </w:r>
          </w:p>
        </w:tc>
        <w:tc>
          <w:tcPr>
            <w:tcW w:w="1553" w:type="pct"/>
            <w:shd w:val="clear" w:color="auto" w:fill="auto"/>
            <w:noWrap/>
            <w:vAlign w:val="bottom"/>
            <w:hideMark/>
          </w:tcPr>
          <w:p w14:paraId="5BD24C6B" w14:textId="77777777" w:rsidR="00331862" w:rsidRPr="00492C2C" w:rsidRDefault="00331862" w:rsidP="0026326F">
            <w:pPr>
              <w:rPr>
                <w:color w:val="000000" w:themeColor="text1"/>
              </w:rPr>
            </w:pPr>
            <w:r w:rsidRPr="00492C2C">
              <w:rPr>
                <w:color w:val="000000" w:themeColor="text1"/>
              </w:rPr>
              <w:t>Soil temperature</w:t>
            </w:r>
          </w:p>
        </w:tc>
        <w:tc>
          <w:tcPr>
            <w:tcW w:w="670" w:type="pct"/>
            <w:shd w:val="clear" w:color="auto" w:fill="auto"/>
            <w:noWrap/>
            <w:vAlign w:val="bottom"/>
            <w:hideMark/>
          </w:tcPr>
          <w:p w14:paraId="2DCA8C20" w14:textId="77777777" w:rsidR="00331862" w:rsidRPr="00492C2C" w:rsidRDefault="00331862" w:rsidP="0026326F">
            <w:pPr>
              <w:jc w:val="right"/>
              <w:rPr>
                <w:color w:val="000000" w:themeColor="text1"/>
              </w:rPr>
            </w:pPr>
            <w:r w:rsidRPr="00492C2C">
              <w:rPr>
                <w:color w:val="000000" w:themeColor="text1"/>
              </w:rPr>
              <w:t>-0.40</w:t>
            </w:r>
          </w:p>
        </w:tc>
        <w:tc>
          <w:tcPr>
            <w:tcW w:w="648" w:type="pct"/>
            <w:shd w:val="clear" w:color="auto" w:fill="auto"/>
            <w:noWrap/>
            <w:vAlign w:val="bottom"/>
            <w:hideMark/>
          </w:tcPr>
          <w:p w14:paraId="4E6E66A4" w14:textId="77777777" w:rsidR="00331862" w:rsidRPr="00492C2C" w:rsidRDefault="00331862" w:rsidP="0026326F">
            <w:pPr>
              <w:jc w:val="right"/>
              <w:rPr>
                <w:color w:val="000000" w:themeColor="text1"/>
              </w:rPr>
            </w:pPr>
            <w:r w:rsidRPr="00492C2C">
              <w:rPr>
                <w:color w:val="000000" w:themeColor="text1"/>
              </w:rPr>
              <w:t>0.11</w:t>
            </w:r>
          </w:p>
        </w:tc>
        <w:tc>
          <w:tcPr>
            <w:tcW w:w="576" w:type="pct"/>
            <w:shd w:val="clear" w:color="auto" w:fill="auto"/>
            <w:noWrap/>
            <w:vAlign w:val="bottom"/>
            <w:hideMark/>
          </w:tcPr>
          <w:p w14:paraId="7C647233" w14:textId="77777777" w:rsidR="00331862" w:rsidRPr="00492C2C" w:rsidRDefault="00331862" w:rsidP="0026326F">
            <w:pPr>
              <w:jc w:val="right"/>
              <w:rPr>
                <w:b/>
                <w:bCs/>
                <w:color w:val="000000" w:themeColor="text1"/>
              </w:rPr>
            </w:pPr>
            <w:r w:rsidRPr="00492C2C">
              <w:rPr>
                <w:b/>
                <w:bCs/>
                <w:color w:val="000000" w:themeColor="text1"/>
              </w:rPr>
              <w:t>&lt;0.001</w:t>
            </w:r>
          </w:p>
        </w:tc>
      </w:tr>
      <w:tr w:rsidR="00331862" w:rsidRPr="00492C2C" w14:paraId="0EE8E971" w14:textId="77777777" w:rsidTr="0026326F">
        <w:trPr>
          <w:trHeight w:val="320"/>
        </w:trPr>
        <w:tc>
          <w:tcPr>
            <w:tcW w:w="1553" w:type="pct"/>
            <w:shd w:val="clear" w:color="auto" w:fill="auto"/>
            <w:noWrap/>
            <w:vAlign w:val="bottom"/>
            <w:hideMark/>
          </w:tcPr>
          <w:p w14:paraId="5FD79268" w14:textId="77777777" w:rsidR="00331862" w:rsidRPr="00492C2C" w:rsidRDefault="00331862" w:rsidP="0026326F">
            <w:pPr>
              <w:rPr>
                <w:color w:val="000000" w:themeColor="text1"/>
              </w:rPr>
            </w:pPr>
            <w:r w:rsidRPr="00492C2C">
              <w:rPr>
                <w:color w:val="000000" w:themeColor="text1"/>
              </w:rPr>
              <w:t>LAI</w:t>
            </w:r>
          </w:p>
        </w:tc>
        <w:tc>
          <w:tcPr>
            <w:tcW w:w="1553" w:type="pct"/>
            <w:shd w:val="clear" w:color="auto" w:fill="auto"/>
            <w:noWrap/>
            <w:vAlign w:val="bottom"/>
            <w:hideMark/>
          </w:tcPr>
          <w:p w14:paraId="6C18939E" w14:textId="77777777" w:rsidR="00331862" w:rsidRPr="00492C2C" w:rsidRDefault="00331862" w:rsidP="0026326F">
            <w:pPr>
              <w:rPr>
                <w:color w:val="000000" w:themeColor="text1"/>
              </w:rPr>
            </w:pPr>
            <w:r w:rsidRPr="00492C2C">
              <w:rPr>
                <w:color w:val="000000" w:themeColor="text1"/>
              </w:rPr>
              <w:t>Soil moisture</w:t>
            </w:r>
          </w:p>
        </w:tc>
        <w:tc>
          <w:tcPr>
            <w:tcW w:w="670" w:type="pct"/>
            <w:shd w:val="clear" w:color="auto" w:fill="auto"/>
            <w:noWrap/>
            <w:vAlign w:val="bottom"/>
            <w:hideMark/>
          </w:tcPr>
          <w:p w14:paraId="05E40D90" w14:textId="77777777" w:rsidR="00331862" w:rsidRPr="00492C2C" w:rsidRDefault="00331862" w:rsidP="0026326F">
            <w:pPr>
              <w:jc w:val="right"/>
              <w:rPr>
                <w:color w:val="000000" w:themeColor="text1"/>
              </w:rPr>
            </w:pPr>
            <w:r w:rsidRPr="00492C2C">
              <w:rPr>
                <w:color w:val="000000" w:themeColor="text1"/>
              </w:rPr>
              <w:t>-0.11</w:t>
            </w:r>
          </w:p>
        </w:tc>
        <w:tc>
          <w:tcPr>
            <w:tcW w:w="648" w:type="pct"/>
            <w:shd w:val="clear" w:color="auto" w:fill="auto"/>
            <w:noWrap/>
            <w:vAlign w:val="bottom"/>
            <w:hideMark/>
          </w:tcPr>
          <w:p w14:paraId="18E8F5DA" w14:textId="77777777" w:rsidR="00331862" w:rsidRPr="00492C2C" w:rsidRDefault="00331862" w:rsidP="0026326F">
            <w:pPr>
              <w:jc w:val="right"/>
              <w:rPr>
                <w:color w:val="000000" w:themeColor="text1"/>
              </w:rPr>
            </w:pPr>
            <w:r w:rsidRPr="00492C2C">
              <w:rPr>
                <w:color w:val="000000" w:themeColor="text1"/>
              </w:rPr>
              <w:t>0.07</w:t>
            </w:r>
          </w:p>
        </w:tc>
        <w:tc>
          <w:tcPr>
            <w:tcW w:w="576" w:type="pct"/>
            <w:shd w:val="clear" w:color="auto" w:fill="auto"/>
            <w:noWrap/>
            <w:vAlign w:val="bottom"/>
            <w:hideMark/>
          </w:tcPr>
          <w:p w14:paraId="3C2C69F0" w14:textId="77777777" w:rsidR="00331862" w:rsidRPr="00492C2C" w:rsidRDefault="00331862" w:rsidP="0026326F">
            <w:pPr>
              <w:jc w:val="right"/>
              <w:rPr>
                <w:color w:val="000000" w:themeColor="text1"/>
              </w:rPr>
            </w:pPr>
            <w:r w:rsidRPr="00492C2C">
              <w:rPr>
                <w:color w:val="000000" w:themeColor="text1"/>
              </w:rPr>
              <w:t>0.16</w:t>
            </w:r>
          </w:p>
        </w:tc>
      </w:tr>
      <w:tr w:rsidR="00331862" w:rsidRPr="00492C2C" w14:paraId="087DA4FC" w14:textId="77777777" w:rsidTr="0026326F">
        <w:trPr>
          <w:trHeight w:val="320"/>
        </w:trPr>
        <w:tc>
          <w:tcPr>
            <w:tcW w:w="1553" w:type="pct"/>
            <w:shd w:val="clear" w:color="auto" w:fill="auto"/>
            <w:noWrap/>
            <w:vAlign w:val="bottom"/>
            <w:hideMark/>
          </w:tcPr>
          <w:p w14:paraId="185051F2" w14:textId="77777777" w:rsidR="00331862" w:rsidRPr="00492C2C" w:rsidRDefault="00331862" w:rsidP="0026326F">
            <w:pPr>
              <w:rPr>
                <w:color w:val="000000" w:themeColor="text1"/>
              </w:rPr>
            </w:pPr>
            <w:r w:rsidRPr="00492C2C">
              <w:rPr>
                <w:color w:val="000000" w:themeColor="text1"/>
              </w:rPr>
              <w:t>LAI</w:t>
            </w:r>
          </w:p>
        </w:tc>
        <w:tc>
          <w:tcPr>
            <w:tcW w:w="1553" w:type="pct"/>
            <w:shd w:val="clear" w:color="auto" w:fill="auto"/>
            <w:noWrap/>
            <w:vAlign w:val="bottom"/>
            <w:hideMark/>
          </w:tcPr>
          <w:p w14:paraId="5C6465BD" w14:textId="77777777" w:rsidR="00331862" w:rsidRPr="00492C2C" w:rsidRDefault="00331862" w:rsidP="0026326F">
            <w:pPr>
              <w:rPr>
                <w:color w:val="000000" w:themeColor="text1"/>
              </w:rPr>
            </w:pPr>
            <w:r w:rsidRPr="00492C2C">
              <w:rPr>
                <w:color w:val="000000" w:themeColor="text1"/>
              </w:rPr>
              <w:t>Bare-ground cover</w:t>
            </w:r>
          </w:p>
        </w:tc>
        <w:tc>
          <w:tcPr>
            <w:tcW w:w="670" w:type="pct"/>
            <w:shd w:val="clear" w:color="auto" w:fill="auto"/>
            <w:noWrap/>
            <w:vAlign w:val="bottom"/>
            <w:hideMark/>
          </w:tcPr>
          <w:p w14:paraId="129FDFAD" w14:textId="77777777" w:rsidR="00331862" w:rsidRPr="00492C2C" w:rsidRDefault="00331862" w:rsidP="0026326F">
            <w:pPr>
              <w:jc w:val="right"/>
              <w:rPr>
                <w:color w:val="000000" w:themeColor="text1"/>
              </w:rPr>
            </w:pPr>
            <w:r w:rsidRPr="00492C2C">
              <w:rPr>
                <w:color w:val="000000" w:themeColor="text1"/>
              </w:rPr>
              <w:t>-0.10</w:t>
            </w:r>
          </w:p>
        </w:tc>
        <w:tc>
          <w:tcPr>
            <w:tcW w:w="648" w:type="pct"/>
            <w:shd w:val="clear" w:color="auto" w:fill="auto"/>
            <w:noWrap/>
            <w:vAlign w:val="bottom"/>
            <w:hideMark/>
          </w:tcPr>
          <w:p w14:paraId="1A54A56D" w14:textId="77777777" w:rsidR="00331862" w:rsidRPr="00492C2C" w:rsidRDefault="00331862" w:rsidP="0026326F">
            <w:pPr>
              <w:jc w:val="right"/>
              <w:rPr>
                <w:color w:val="000000" w:themeColor="text1"/>
              </w:rPr>
            </w:pPr>
            <w:r w:rsidRPr="00492C2C">
              <w:rPr>
                <w:color w:val="000000" w:themeColor="text1"/>
              </w:rPr>
              <w:t>0.05</w:t>
            </w:r>
          </w:p>
        </w:tc>
        <w:tc>
          <w:tcPr>
            <w:tcW w:w="576" w:type="pct"/>
            <w:shd w:val="clear" w:color="auto" w:fill="auto"/>
            <w:noWrap/>
            <w:vAlign w:val="bottom"/>
            <w:hideMark/>
          </w:tcPr>
          <w:p w14:paraId="3C5AF534" w14:textId="77777777" w:rsidR="00331862" w:rsidRPr="00492C2C" w:rsidRDefault="00331862" w:rsidP="0026326F">
            <w:pPr>
              <w:jc w:val="right"/>
              <w:rPr>
                <w:color w:val="000000" w:themeColor="text1"/>
              </w:rPr>
            </w:pPr>
            <w:r w:rsidRPr="00492C2C">
              <w:rPr>
                <w:color w:val="000000" w:themeColor="text1"/>
              </w:rPr>
              <w:t>0.08</w:t>
            </w:r>
          </w:p>
        </w:tc>
      </w:tr>
      <w:tr w:rsidR="00331862" w:rsidRPr="00492C2C" w14:paraId="6617A5F6" w14:textId="77777777" w:rsidTr="0026326F">
        <w:trPr>
          <w:trHeight w:val="320"/>
        </w:trPr>
        <w:tc>
          <w:tcPr>
            <w:tcW w:w="1553" w:type="pct"/>
            <w:shd w:val="clear" w:color="auto" w:fill="auto"/>
            <w:noWrap/>
            <w:vAlign w:val="bottom"/>
            <w:hideMark/>
          </w:tcPr>
          <w:p w14:paraId="572F09E6" w14:textId="77777777" w:rsidR="00331862" w:rsidRPr="00492C2C" w:rsidRDefault="00331862" w:rsidP="0026326F">
            <w:pPr>
              <w:rPr>
                <w:color w:val="000000" w:themeColor="text1"/>
              </w:rPr>
            </w:pPr>
            <w:r w:rsidRPr="00492C2C">
              <w:rPr>
                <w:color w:val="000000" w:themeColor="text1"/>
              </w:rPr>
              <w:t>LAI</w:t>
            </w:r>
          </w:p>
        </w:tc>
        <w:tc>
          <w:tcPr>
            <w:tcW w:w="1553" w:type="pct"/>
            <w:shd w:val="clear" w:color="auto" w:fill="auto"/>
            <w:noWrap/>
            <w:vAlign w:val="bottom"/>
            <w:hideMark/>
          </w:tcPr>
          <w:p w14:paraId="429B98CB" w14:textId="77777777" w:rsidR="00331862" w:rsidRPr="00492C2C" w:rsidRDefault="00331862" w:rsidP="0026326F">
            <w:pPr>
              <w:rPr>
                <w:color w:val="000000" w:themeColor="text1"/>
              </w:rPr>
            </w:pPr>
            <w:r w:rsidRPr="00492C2C">
              <w:rPr>
                <w:color w:val="000000" w:themeColor="text1"/>
              </w:rPr>
              <w:t>Precipitation treatment</w:t>
            </w:r>
          </w:p>
        </w:tc>
        <w:tc>
          <w:tcPr>
            <w:tcW w:w="670" w:type="pct"/>
            <w:shd w:val="clear" w:color="auto" w:fill="auto"/>
            <w:noWrap/>
            <w:vAlign w:val="bottom"/>
            <w:hideMark/>
          </w:tcPr>
          <w:p w14:paraId="66416E39" w14:textId="77777777" w:rsidR="00331862" w:rsidRPr="00492C2C" w:rsidRDefault="00331862" w:rsidP="0026326F">
            <w:pPr>
              <w:jc w:val="right"/>
              <w:rPr>
                <w:color w:val="000000" w:themeColor="text1"/>
              </w:rPr>
            </w:pPr>
            <w:r w:rsidRPr="00492C2C">
              <w:rPr>
                <w:color w:val="000000" w:themeColor="text1"/>
              </w:rPr>
              <w:t>0.06</w:t>
            </w:r>
          </w:p>
        </w:tc>
        <w:tc>
          <w:tcPr>
            <w:tcW w:w="648" w:type="pct"/>
            <w:shd w:val="clear" w:color="auto" w:fill="auto"/>
            <w:noWrap/>
            <w:vAlign w:val="bottom"/>
            <w:hideMark/>
          </w:tcPr>
          <w:p w14:paraId="772E6FAC" w14:textId="77777777" w:rsidR="00331862" w:rsidRPr="00492C2C" w:rsidRDefault="00331862" w:rsidP="0026326F">
            <w:pPr>
              <w:jc w:val="right"/>
              <w:rPr>
                <w:color w:val="000000" w:themeColor="text1"/>
              </w:rPr>
            </w:pPr>
            <w:r w:rsidRPr="00492C2C">
              <w:rPr>
                <w:color w:val="000000" w:themeColor="text1"/>
              </w:rPr>
              <w:t>0.07</w:t>
            </w:r>
          </w:p>
        </w:tc>
        <w:tc>
          <w:tcPr>
            <w:tcW w:w="576" w:type="pct"/>
            <w:shd w:val="clear" w:color="auto" w:fill="auto"/>
            <w:noWrap/>
            <w:vAlign w:val="bottom"/>
            <w:hideMark/>
          </w:tcPr>
          <w:p w14:paraId="4B7F1A10" w14:textId="77777777" w:rsidR="00331862" w:rsidRPr="00492C2C" w:rsidRDefault="00331862" w:rsidP="0026326F">
            <w:pPr>
              <w:jc w:val="right"/>
              <w:rPr>
                <w:color w:val="000000" w:themeColor="text1"/>
              </w:rPr>
            </w:pPr>
            <w:r w:rsidRPr="00492C2C">
              <w:rPr>
                <w:color w:val="000000" w:themeColor="text1"/>
              </w:rPr>
              <w:t>0.36</w:t>
            </w:r>
          </w:p>
        </w:tc>
      </w:tr>
      <w:tr w:rsidR="00331862" w:rsidRPr="00492C2C" w14:paraId="4398F975" w14:textId="77777777" w:rsidTr="0026326F">
        <w:trPr>
          <w:trHeight w:val="320"/>
        </w:trPr>
        <w:tc>
          <w:tcPr>
            <w:tcW w:w="1553" w:type="pct"/>
            <w:shd w:val="clear" w:color="auto" w:fill="auto"/>
            <w:noWrap/>
            <w:vAlign w:val="bottom"/>
            <w:hideMark/>
          </w:tcPr>
          <w:p w14:paraId="3446B984" w14:textId="77777777" w:rsidR="00331862" w:rsidRPr="00492C2C" w:rsidRDefault="00331862" w:rsidP="0026326F">
            <w:pPr>
              <w:rPr>
                <w:color w:val="000000" w:themeColor="text1"/>
              </w:rPr>
            </w:pPr>
            <w:r w:rsidRPr="00492C2C">
              <w:rPr>
                <w:color w:val="000000" w:themeColor="text1"/>
              </w:rPr>
              <w:t>ANPP</w:t>
            </w:r>
          </w:p>
        </w:tc>
        <w:tc>
          <w:tcPr>
            <w:tcW w:w="1553" w:type="pct"/>
            <w:shd w:val="clear" w:color="auto" w:fill="auto"/>
            <w:noWrap/>
            <w:vAlign w:val="bottom"/>
            <w:hideMark/>
          </w:tcPr>
          <w:p w14:paraId="1847CD0E" w14:textId="77777777" w:rsidR="00331862" w:rsidRPr="00492C2C" w:rsidRDefault="00331862" w:rsidP="0026326F">
            <w:pPr>
              <w:rPr>
                <w:color w:val="000000" w:themeColor="text1"/>
              </w:rPr>
            </w:pPr>
            <w:r w:rsidRPr="00492C2C">
              <w:rPr>
                <w:color w:val="000000" w:themeColor="text1"/>
              </w:rPr>
              <w:t>Community richness</w:t>
            </w:r>
          </w:p>
        </w:tc>
        <w:tc>
          <w:tcPr>
            <w:tcW w:w="670" w:type="pct"/>
            <w:shd w:val="clear" w:color="auto" w:fill="auto"/>
            <w:noWrap/>
            <w:vAlign w:val="bottom"/>
            <w:hideMark/>
          </w:tcPr>
          <w:p w14:paraId="15924C3C" w14:textId="77777777" w:rsidR="00331862" w:rsidRPr="00492C2C" w:rsidRDefault="00331862" w:rsidP="0026326F">
            <w:pPr>
              <w:jc w:val="right"/>
              <w:rPr>
                <w:color w:val="000000" w:themeColor="text1"/>
              </w:rPr>
            </w:pPr>
            <w:r w:rsidRPr="00492C2C">
              <w:rPr>
                <w:color w:val="000000" w:themeColor="text1"/>
              </w:rPr>
              <w:t>-0.13</w:t>
            </w:r>
          </w:p>
        </w:tc>
        <w:tc>
          <w:tcPr>
            <w:tcW w:w="648" w:type="pct"/>
            <w:shd w:val="clear" w:color="auto" w:fill="auto"/>
            <w:noWrap/>
            <w:vAlign w:val="bottom"/>
            <w:hideMark/>
          </w:tcPr>
          <w:p w14:paraId="28834B7A" w14:textId="77777777" w:rsidR="00331862" w:rsidRPr="00492C2C" w:rsidRDefault="00331862" w:rsidP="0026326F">
            <w:pPr>
              <w:jc w:val="right"/>
              <w:rPr>
                <w:color w:val="000000" w:themeColor="text1"/>
              </w:rPr>
            </w:pPr>
            <w:r w:rsidRPr="00492C2C">
              <w:rPr>
                <w:color w:val="000000" w:themeColor="text1"/>
              </w:rPr>
              <w:t>0.08</w:t>
            </w:r>
          </w:p>
        </w:tc>
        <w:tc>
          <w:tcPr>
            <w:tcW w:w="576" w:type="pct"/>
            <w:shd w:val="clear" w:color="auto" w:fill="auto"/>
            <w:noWrap/>
            <w:vAlign w:val="bottom"/>
            <w:hideMark/>
          </w:tcPr>
          <w:p w14:paraId="4FF34B34" w14:textId="77777777" w:rsidR="00331862" w:rsidRPr="00492C2C" w:rsidRDefault="00331862" w:rsidP="0026326F">
            <w:pPr>
              <w:jc w:val="right"/>
              <w:rPr>
                <w:color w:val="000000" w:themeColor="text1"/>
              </w:rPr>
            </w:pPr>
            <w:r w:rsidRPr="00492C2C">
              <w:rPr>
                <w:color w:val="000000" w:themeColor="text1"/>
              </w:rPr>
              <w:t>0.11</w:t>
            </w:r>
          </w:p>
        </w:tc>
      </w:tr>
      <w:tr w:rsidR="00331862" w:rsidRPr="00492C2C" w14:paraId="4071E24D" w14:textId="77777777" w:rsidTr="0026326F">
        <w:trPr>
          <w:trHeight w:val="320"/>
        </w:trPr>
        <w:tc>
          <w:tcPr>
            <w:tcW w:w="1553" w:type="pct"/>
            <w:shd w:val="clear" w:color="auto" w:fill="auto"/>
            <w:noWrap/>
            <w:vAlign w:val="bottom"/>
            <w:hideMark/>
          </w:tcPr>
          <w:p w14:paraId="5EA6E919" w14:textId="77777777" w:rsidR="00331862" w:rsidRPr="00492C2C" w:rsidRDefault="00331862" w:rsidP="0026326F">
            <w:pPr>
              <w:rPr>
                <w:color w:val="000000" w:themeColor="text1"/>
              </w:rPr>
            </w:pPr>
            <w:r w:rsidRPr="00492C2C">
              <w:rPr>
                <w:color w:val="000000" w:themeColor="text1"/>
              </w:rPr>
              <w:t>ANPP</w:t>
            </w:r>
          </w:p>
        </w:tc>
        <w:tc>
          <w:tcPr>
            <w:tcW w:w="1553" w:type="pct"/>
            <w:shd w:val="clear" w:color="auto" w:fill="auto"/>
            <w:noWrap/>
            <w:vAlign w:val="bottom"/>
            <w:hideMark/>
          </w:tcPr>
          <w:p w14:paraId="44495DFE" w14:textId="77777777" w:rsidR="00331862" w:rsidRPr="00492C2C" w:rsidRDefault="00331862" w:rsidP="0026326F">
            <w:pPr>
              <w:rPr>
                <w:color w:val="000000" w:themeColor="text1"/>
              </w:rPr>
            </w:pPr>
            <w:r w:rsidRPr="00492C2C">
              <w:rPr>
                <w:color w:val="000000" w:themeColor="text1"/>
              </w:rPr>
              <w:t>Soil temperature</w:t>
            </w:r>
          </w:p>
        </w:tc>
        <w:tc>
          <w:tcPr>
            <w:tcW w:w="670" w:type="pct"/>
            <w:shd w:val="clear" w:color="auto" w:fill="auto"/>
            <w:noWrap/>
            <w:vAlign w:val="bottom"/>
            <w:hideMark/>
          </w:tcPr>
          <w:p w14:paraId="4DA7A10E" w14:textId="77777777" w:rsidR="00331862" w:rsidRPr="00492C2C" w:rsidRDefault="00331862" w:rsidP="0026326F">
            <w:pPr>
              <w:jc w:val="right"/>
              <w:rPr>
                <w:color w:val="000000" w:themeColor="text1"/>
              </w:rPr>
            </w:pPr>
            <w:r w:rsidRPr="00492C2C">
              <w:rPr>
                <w:color w:val="000000" w:themeColor="text1"/>
              </w:rPr>
              <w:t>-0.86</w:t>
            </w:r>
          </w:p>
        </w:tc>
        <w:tc>
          <w:tcPr>
            <w:tcW w:w="648" w:type="pct"/>
            <w:shd w:val="clear" w:color="auto" w:fill="auto"/>
            <w:noWrap/>
            <w:vAlign w:val="bottom"/>
            <w:hideMark/>
          </w:tcPr>
          <w:p w14:paraId="32DA7060" w14:textId="77777777" w:rsidR="00331862" w:rsidRPr="00492C2C" w:rsidRDefault="00331862" w:rsidP="0026326F">
            <w:pPr>
              <w:jc w:val="right"/>
              <w:rPr>
                <w:color w:val="000000" w:themeColor="text1"/>
              </w:rPr>
            </w:pPr>
            <w:r w:rsidRPr="00492C2C">
              <w:rPr>
                <w:color w:val="000000" w:themeColor="text1"/>
              </w:rPr>
              <w:t>0.11</w:t>
            </w:r>
          </w:p>
        </w:tc>
        <w:tc>
          <w:tcPr>
            <w:tcW w:w="576" w:type="pct"/>
            <w:shd w:val="clear" w:color="auto" w:fill="auto"/>
            <w:noWrap/>
            <w:vAlign w:val="bottom"/>
            <w:hideMark/>
          </w:tcPr>
          <w:p w14:paraId="0115E7FF" w14:textId="77777777" w:rsidR="00331862" w:rsidRPr="00492C2C" w:rsidRDefault="00331862" w:rsidP="0026326F">
            <w:pPr>
              <w:jc w:val="right"/>
              <w:rPr>
                <w:b/>
                <w:bCs/>
                <w:color w:val="000000" w:themeColor="text1"/>
              </w:rPr>
            </w:pPr>
            <w:r w:rsidRPr="00492C2C">
              <w:rPr>
                <w:b/>
                <w:bCs/>
                <w:color w:val="000000" w:themeColor="text1"/>
              </w:rPr>
              <w:t>&lt;0.001</w:t>
            </w:r>
          </w:p>
        </w:tc>
      </w:tr>
      <w:tr w:rsidR="00331862" w:rsidRPr="00492C2C" w14:paraId="6326DB32" w14:textId="77777777" w:rsidTr="0026326F">
        <w:trPr>
          <w:trHeight w:val="320"/>
        </w:trPr>
        <w:tc>
          <w:tcPr>
            <w:tcW w:w="1553" w:type="pct"/>
            <w:shd w:val="clear" w:color="auto" w:fill="auto"/>
            <w:noWrap/>
            <w:vAlign w:val="bottom"/>
            <w:hideMark/>
          </w:tcPr>
          <w:p w14:paraId="6C037472" w14:textId="77777777" w:rsidR="00331862" w:rsidRPr="00492C2C" w:rsidRDefault="00331862" w:rsidP="0026326F">
            <w:pPr>
              <w:rPr>
                <w:color w:val="000000" w:themeColor="text1"/>
              </w:rPr>
            </w:pPr>
            <w:r w:rsidRPr="00492C2C">
              <w:rPr>
                <w:color w:val="000000" w:themeColor="text1"/>
              </w:rPr>
              <w:t>ANPP</w:t>
            </w:r>
          </w:p>
        </w:tc>
        <w:tc>
          <w:tcPr>
            <w:tcW w:w="1553" w:type="pct"/>
            <w:shd w:val="clear" w:color="auto" w:fill="auto"/>
            <w:noWrap/>
            <w:vAlign w:val="bottom"/>
            <w:hideMark/>
          </w:tcPr>
          <w:p w14:paraId="5B9721DD" w14:textId="77777777" w:rsidR="00331862" w:rsidRPr="00492C2C" w:rsidRDefault="00331862" w:rsidP="0026326F">
            <w:pPr>
              <w:rPr>
                <w:color w:val="000000" w:themeColor="text1"/>
              </w:rPr>
            </w:pPr>
            <w:r w:rsidRPr="00492C2C">
              <w:rPr>
                <w:color w:val="000000" w:themeColor="text1"/>
              </w:rPr>
              <w:t>Soil moisture</w:t>
            </w:r>
          </w:p>
        </w:tc>
        <w:tc>
          <w:tcPr>
            <w:tcW w:w="670" w:type="pct"/>
            <w:shd w:val="clear" w:color="auto" w:fill="auto"/>
            <w:noWrap/>
            <w:vAlign w:val="bottom"/>
            <w:hideMark/>
          </w:tcPr>
          <w:p w14:paraId="4FFAFD37" w14:textId="77777777" w:rsidR="00331862" w:rsidRPr="00492C2C" w:rsidRDefault="00331862" w:rsidP="0026326F">
            <w:pPr>
              <w:jc w:val="right"/>
              <w:rPr>
                <w:color w:val="000000" w:themeColor="text1"/>
              </w:rPr>
            </w:pPr>
            <w:r w:rsidRPr="00492C2C">
              <w:rPr>
                <w:color w:val="000000" w:themeColor="text1"/>
              </w:rPr>
              <w:t>-0.09</w:t>
            </w:r>
          </w:p>
        </w:tc>
        <w:tc>
          <w:tcPr>
            <w:tcW w:w="648" w:type="pct"/>
            <w:shd w:val="clear" w:color="auto" w:fill="auto"/>
            <w:noWrap/>
            <w:vAlign w:val="bottom"/>
            <w:hideMark/>
          </w:tcPr>
          <w:p w14:paraId="6AD11054" w14:textId="77777777" w:rsidR="00331862" w:rsidRPr="00492C2C" w:rsidRDefault="00331862" w:rsidP="0026326F">
            <w:pPr>
              <w:jc w:val="right"/>
              <w:rPr>
                <w:color w:val="000000" w:themeColor="text1"/>
              </w:rPr>
            </w:pPr>
            <w:r w:rsidRPr="00492C2C">
              <w:rPr>
                <w:color w:val="000000" w:themeColor="text1"/>
              </w:rPr>
              <w:t>0.11</w:t>
            </w:r>
          </w:p>
        </w:tc>
        <w:tc>
          <w:tcPr>
            <w:tcW w:w="576" w:type="pct"/>
            <w:shd w:val="clear" w:color="auto" w:fill="auto"/>
            <w:noWrap/>
            <w:vAlign w:val="bottom"/>
            <w:hideMark/>
          </w:tcPr>
          <w:p w14:paraId="716C4F30" w14:textId="77777777" w:rsidR="00331862" w:rsidRPr="00492C2C" w:rsidRDefault="00331862" w:rsidP="0026326F">
            <w:pPr>
              <w:jc w:val="right"/>
              <w:rPr>
                <w:color w:val="000000" w:themeColor="text1"/>
              </w:rPr>
            </w:pPr>
            <w:r w:rsidRPr="00492C2C">
              <w:rPr>
                <w:color w:val="000000" w:themeColor="text1"/>
              </w:rPr>
              <w:t>0.43</w:t>
            </w:r>
          </w:p>
        </w:tc>
      </w:tr>
      <w:tr w:rsidR="00331862" w:rsidRPr="00492C2C" w14:paraId="21C84BB5" w14:textId="77777777" w:rsidTr="0026326F">
        <w:trPr>
          <w:trHeight w:val="320"/>
        </w:trPr>
        <w:tc>
          <w:tcPr>
            <w:tcW w:w="1553" w:type="pct"/>
            <w:shd w:val="clear" w:color="auto" w:fill="auto"/>
            <w:noWrap/>
            <w:vAlign w:val="bottom"/>
            <w:hideMark/>
          </w:tcPr>
          <w:p w14:paraId="64B4099E" w14:textId="77777777" w:rsidR="00331862" w:rsidRPr="00492C2C" w:rsidRDefault="00331862" w:rsidP="0026326F">
            <w:pPr>
              <w:rPr>
                <w:color w:val="000000" w:themeColor="text1"/>
              </w:rPr>
            </w:pPr>
            <w:r w:rsidRPr="00492C2C">
              <w:rPr>
                <w:color w:val="000000" w:themeColor="text1"/>
              </w:rPr>
              <w:t>Bare-ground cover</w:t>
            </w:r>
          </w:p>
        </w:tc>
        <w:tc>
          <w:tcPr>
            <w:tcW w:w="1553" w:type="pct"/>
            <w:shd w:val="clear" w:color="auto" w:fill="auto"/>
            <w:noWrap/>
            <w:vAlign w:val="bottom"/>
            <w:hideMark/>
          </w:tcPr>
          <w:p w14:paraId="69E1E749" w14:textId="77777777" w:rsidR="00331862" w:rsidRPr="00492C2C" w:rsidRDefault="00331862" w:rsidP="0026326F">
            <w:pPr>
              <w:rPr>
                <w:color w:val="000000" w:themeColor="text1"/>
              </w:rPr>
            </w:pPr>
            <w:r w:rsidRPr="00492C2C">
              <w:rPr>
                <w:color w:val="000000" w:themeColor="text1"/>
              </w:rPr>
              <w:t>Soil temperature</w:t>
            </w:r>
          </w:p>
        </w:tc>
        <w:tc>
          <w:tcPr>
            <w:tcW w:w="670" w:type="pct"/>
            <w:shd w:val="clear" w:color="auto" w:fill="auto"/>
            <w:noWrap/>
            <w:vAlign w:val="bottom"/>
            <w:hideMark/>
          </w:tcPr>
          <w:p w14:paraId="1A72C326" w14:textId="77777777" w:rsidR="00331862" w:rsidRPr="00492C2C" w:rsidRDefault="00331862" w:rsidP="0026326F">
            <w:pPr>
              <w:jc w:val="right"/>
              <w:rPr>
                <w:color w:val="000000" w:themeColor="text1"/>
              </w:rPr>
            </w:pPr>
            <w:r w:rsidRPr="00492C2C">
              <w:rPr>
                <w:color w:val="000000" w:themeColor="text1"/>
              </w:rPr>
              <w:t>0.23</w:t>
            </w:r>
          </w:p>
        </w:tc>
        <w:tc>
          <w:tcPr>
            <w:tcW w:w="648" w:type="pct"/>
            <w:shd w:val="clear" w:color="auto" w:fill="auto"/>
            <w:noWrap/>
            <w:vAlign w:val="bottom"/>
            <w:hideMark/>
          </w:tcPr>
          <w:p w14:paraId="3FB5444C" w14:textId="77777777" w:rsidR="00331862" w:rsidRPr="00492C2C" w:rsidRDefault="00331862" w:rsidP="0026326F">
            <w:pPr>
              <w:jc w:val="right"/>
              <w:rPr>
                <w:color w:val="000000" w:themeColor="text1"/>
              </w:rPr>
            </w:pPr>
            <w:r w:rsidRPr="00492C2C">
              <w:rPr>
                <w:color w:val="000000" w:themeColor="text1"/>
              </w:rPr>
              <w:t>0.12</w:t>
            </w:r>
          </w:p>
        </w:tc>
        <w:tc>
          <w:tcPr>
            <w:tcW w:w="576" w:type="pct"/>
            <w:shd w:val="clear" w:color="auto" w:fill="auto"/>
            <w:noWrap/>
            <w:vAlign w:val="bottom"/>
            <w:hideMark/>
          </w:tcPr>
          <w:p w14:paraId="2809F9FE" w14:textId="77777777" w:rsidR="00331862" w:rsidRPr="00492C2C" w:rsidRDefault="00331862" w:rsidP="0026326F">
            <w:pPr>
              <w:jc w:val="right"/>
              <w:rPr>
                <w:color w:val="000000" w:themeColor="text1"/>
              </w:rPr>
            </w:pPr>
            <w:r w:rsidRPr="00492C2C">
              <w:rPr>
                <w:color w:val="000000" w:themeColor="text1"/>
              </w:rPr>
              <w:t>0.06</w:t>
            </w:r>
          </w:p>
        </w:tc>
      </w:tr>
      <w:tr w:rsidR="00331862" w:rsidRPr="00492C2C" w14:paraId="45BE7A13" w14:textId="77777777" w:rsidTr="0026326F">
        <w:trPr>
          <w:trHeight w:val="320"/>
        </w:trPr>
        <w:tc>
          <w:tcPr>
            <w:tcW w:w="1553" w:type="pct"/>
            <w:shd w:val="clear" w:color="auto" w:fill="auto"/>
            <w:noWrap/>
            <w:vAlign w:val="bottom"/>
            <w:hideMark/>
          </w:tcPr>
          <w:p w14:paraId="1C0D2EB4" w14:textId="77777777" w:rsidR="00331862" w:rsidRPr="00492C2C" w:rsidRDefault="00331862" w:rsidP="0026326F">
            <w:pPr>
              <w:rPr>
                <w:color w:val="000000" w:themeColor="text1"/>
              </w:rPr>
            </w:pPr>
            <w:r w:rsidRPr="00492C2C">
              <w:rPr>
                <w:color w:val="000000" w:themeColor="text1"/>
              </w:rPr>
              <w:t>Soil temperature</w:t>
            </w:r>
          </w:p>
        </w:tc>
        <w:tc>
          <w:tcPr>
            <w:tcW w:w="1553" w:type="pct"/>
            <w:shd w:val="clear" w:color="auto" w:fill="auto"/>
            <w:noWrap/>
            <w:vAlign w:val="bottom"/>
            <w:hideMark/>
          </w:tcPr>
          <w:p w14:paraId="40C581F6" w14:textId="77777777" w:rsidR="00331862" w:rsidRPr="00492C2C" w:rsidRDefault="00331862" w:rsidP="0026326F">
            <w:pPr>
              <w:rPr>
                <w:color w:val="000000" w:themeColor="text1"/>
              </w:rPr>
            </w:pPr>
            <w:r w:rsidRPr="00492C2C">
              <w:rPr>
                <w:color w:val="000000" w:themeColor="text1"/>
              </w:rPr>
              <w:t>Precipitation treatment</w:t>
            </w:r>
          </w:p>
        </w:tc>
        <w:tc>
          <w:tcPr>
            <w:tcW w:w="670" w:type="pct"/>
            <w:shd w:val="clear" w:color="auto" w:fill="auto"/>
            <w:noWrap/>
            <w:vAlign w:val="bottom"/>
            <w:hideMark/>
          </w:tcPr>
          <w:p w14:paraId="74179AA6" w14:textId="77777777" w:rsidR="00331862" w:rsidRPr="00492C2C" w:rsidRDefault="00331862" w:rsidP="0026326F">
            <w:pPr>
              <w:jc w:val="right"/>
              <w:rPr>
                <w:color w:val="000000" w:themeColor="text1"/>
              </w:rPr>
            </w:pPr>
            <w:r w:rsidRPr="00492C2C">
              <w:rPr>
                <w:color w:val="000000" w:themeColor="text1"/>
              </w:rPr>
              <w:t>-0.67</w:t>
            </w:r>
          </w:p>
        </w:tc>
        <w:tc>
          <w:tcPr>
            <w:tcW w:w="648" w:type="pct"/>
            <w:shd w:val="clear" w:color="auto" w:fill="auto"/>
            <w:noWrap/>
            <w:vAlign w:val="bottom"/>
            <w:hideMark/>
          </w:tcPr>
          <w:p w14:paraId="4894BBCE" w14:textId="77777777" w:rsidR="00331862" w:rsidRPr="00492C2C" w:rsidRDefault="00331862" w:rsidP="0026326F">
            <w:pPr>
              <w:jc w:val="right"/>
              <w:rPr>
                <w:color w:val="000000" w:themeColor="text1"/>
              </w:rPr>
            </w:pPr>
            <w:r w:rsidRPr="00492C2C">
              <w:rPr>
                <w:color w:val="000000" w:themeColor="text1"/>
              </w:rPr>
              <w:t>0.10</w:t>
            </w:r>
          </w:p>
        </w:tc>
        <w:tc>
          <w:tcPr>
            <w:tcW w:w="576" w:type="pct"/>
            <w:shd w:val="clear" w:color="auto" w:fill="auto"/>
            <w:noWrap/>
            <w:vAlign w:val="bottom"/>
            <w:hideMark/>
          </w:tcPr>
          <w:p w14:paraId="0CF59E16" w14:textId="77777777" w:rsidR="00331862" w:rsidRPr="00492C2C" w:rsidRDefault="00331862" w:rsidP="0026326F">
            <w:pPr>
              <w:jc w:val="right"/>
              <w:rPr>
                <w:b/>
                <w:bCs/>
                <w:color w:val="000000" w:themeColor="text1"/>
              </w:rPr>
            </w:pPr>
            <w:r w:rsidRPr="00492C2C">
              <w:rPr>
                <w:b/>
                <w:bCs/>
                <w:color w:val="000000" w:themeColor="text1"/>
              </w:rPr>
              <w:t>&lt;0.001</w:t>
            </w:r>
          </w:p>
        </w:tc>
      </w:tr>
      <w:tr w:rsidR="00331862" w:rsidRPr="00492C2C" w14:paraId="3C7EDB84" w14:textId="77777777" w:rsidTr="0026326F">
        <w:trPr>
          <w:trHeight w:val="320"/>
        </w:trPr>
        <w:tc>
          <w:tcPr>
            <w:tcW w:w="1553" w:type="pct"/>
            <w:shd w:val="clear" w:color="auto" w:fill="auto"/>
            <w:noWrap/>
            <w:vAlign w:val="bottom"/>
            <w:hideMark/>
          </w:tcPr>
          <w:p w14:paraId="375DFAB4" w14:textId="77777777" w:rsidR="00331862" w:rsidRPr="00492C2C" w:rsidRDefault="00331862" w:rsidP="0026326F">
            <w:pPr>
              <w:rPr>
                <w:color w:val="000000" w:themeColor="text1"/>
              </w:rPr>
            </w:pPr>
            <w:r w:rsidRPr="00492C2C">
              <w:rPr>
                <w:color w:val="000000" w:themeColor="text1"/>
              </w:rPr>
              <w:t>Soil moisture</w:t>
            </w:r>
          </w:p>
        </w:tc>
        <w:tc>
          <w:tcPr>
            <w:tcW w:w="1553" w:type="pct"/>
            <w:shd w:val="clear" w:color="auto" w:fill="auto"/>
            <w:noWrap/>
            <w:vAlign w:val="bottom"/>
            <w:hideMark/>
          </w:tcPr>
          <w:p w14:paraId="2B679007" w14:textId="77777777" w:rsidR="00331862" w:rsidRPr="00492C2C" w:rsidRDefault="00331862" w:rsidP="0026326F">
            <w:pPr>
              <w:rPr>
                <w:color w:val="000000" w:themeColor="text1"/>
              </w:rPr>
            </w:pPr>
            <w:r w:rsidRPr="00492C2C">
              <w:rPr>
                <w:color w:val="000000" w:themeColor="text1"/>
              </w:rPr>
              <w:t>Bare-ground cover</w:t>
            </w:r>
          </w:p>
        </w:tc>
        <w:tc>
          <w:tcPr>
            <w:tcW w:w="670" w:type="pct"/>
            <w:shd w:val="clear" w:color="auto" w:fill="auto"/>
            <w:noWrap/>
            <w:vAlign w:val="bottom"/>
            <w:hideMark/>
          </w:tcPr>
          <w:p w14:paraId="3F0D1EB4" w14:textId="77777777" w:rsidR="00331862" w:rsidRPr="00492C2C" w:rsidRDefault="00331862" w:rsidP="0026326F">
            <w:pPr>
              <w:jc w:val="right"/>
              <w:rPr>
                <w:color w:val="000000" w:themeColor="text1"/>
              </w:rPr>
            </w:pPr>
            <w:r w:rsidRPr="00492C2C">
              <w:rPr>
                <w:color w:val="000000" w:themeColor="text1"/>
              </w:rPr>
              <w:t>-0.02</w:t>
            </w:r>
          </w:p>
        </w:tc>
        <w:tc>
          <w:tcPr>
            <w:tcW w:w="648" w:type="pct"/>
            <w:shd w:val="clear" w:color="auto" w:fill="auto"/>
            <w:noWrap/>
            <w:vAlign w:val="bottom"/>
            <w:hideMark/>
          </w:tcPr>
          <w:p w14:paraId="755FC823" w14:textId="77777777" w:rsidR="00331862" w:rsidRPr="00492C2C" w:rsidRDefault="00331862" w:rsidP="0026326F">
            <w:pPr>
              <w:jc w:val="right"/>
              <w:rPr>
                <w:color w:val="000000" w:themeColor="text1"/>
              </w:rPr>
            </w:pPr>
            <w:r w:rsidRPr="00492C2C">
              <w:rPr>
                <w:color w:val="000000" w:themeColor="text1"/>
              </w:rPr>
              <w:t>0.10</w:t>
            </w:r>
          </w:p>
        </w:tc>
        <w:tc>
          <w:tcPr>
            <w:tcW w:w="576" w:type="pct"/>
            <w:shd w:val="clear" w:color="auto" w:fill="auto"/>
            <w:noWrap/>
            <w:vAlign w:val="bottom"/>
            <w:hideMark/>
          </w:tcPr>
          <w:p w14:paraId="768DE45E" w14:textId="77777777" w:rsidR="00331862" w:rsidRPr="00492C2C" w:rsidRDefault="00331862" w:rsidP="0026326F">
            <w:pPr>
              <w:jc w:val="right"/>
              <w:rPr>
                <w:color w:val="000000" w:themeColor="text1"/>
              </w:rPr>
            </w:pPr>
            <w:r w:rsidRPr="00492C2C">
              <w:rPr>
                <w:color w:val="000000" w:themeColor="text1"/>
              </w:rPr>
              <w:t>0.86</w:t>
            </w:r>
          </w:p>
        </w:tc>
      </w:tr>
      <w:tr w:rsidR="00331862" w:rsidRPr="00492C2C" w14:paraId="41C26F1A" w14:textId="77777777" w:rsidTr="0026326F">
        <w:trPr>
          <w:trHeight w:val="320"/>
        </w:trPr>
        <w:tc>
          <w:tcPr>
            <w:tcW w:w="1553" w:type="pct"/>
            <w:shd w:val="clear" w:color="auto" w:fill="auto"/>
            <w:noWrap/>
            <w:vAlign w:val="bottom"/>
            <w:hideMark/>
          </w:tcPr>
          <w:p w14:paraId="69B82A0C" w14:textId="77777777" w:rsidR="00331862" w:rsidRPr="00492C2C" w:rsidRDefault="00331862" w:rsidP="0026326F">
            <w:pPr>
              <w:rPr>
                <w:color w:val="000000" w:themeColor="text1"/>
              </w:rPr>
            </w:pPr>
            <w:r w:rsidRPr="00492C2C">
              <w:rPr>
                <w:color w:val="000000" w:themeColor="text1"/>
              </w:rPr>
              <w:t>Soil moisture</w:t>
            </w:r>
          </w:p>
        </w:tc>
        <w:tc>
          <w:tcPr>
            <w:tcW w:w="1553" w:type="pct"/>
            <w:shd w:val="clear" w:color="auto" w:fill="auto"/>
            <w:noWrap/>
            <w:vAlign w:val="bottom"/>
            <w:hideMark/>
          </w:tcPr>
          <w:p w14:paraId="5931F90E" w14:textId="77777777" w:rsidR="00331862" w:rsidRPr="00492C2C" w:rsidRDefault="00331862" w:rsidP="0026326F">
            <w:pPr>
              <w:rPr>
                <w:color w:val="000000" w:themeColor="text1"/>
              </w:rPr>
            </w:pPr>
            <w:r w:rsidRPr="00492C2C">
              <w:rPr>
                <w:color w:val="000000" w:themeColor="text1"/>
              </w:rPr>
              <w:t>Soil temperature</w:t>
            </w:r>
          </w:p>
        </w:tc>
        <w:tc>
          <w:tcPr>
            <w:tcW w:w="670" w:type="pct"/>
            <w:shd w:val="clear" w:color="auto" w:fill="auto"/>
            <w:noWrap/>
            <w:vAlign w:val="bottom"/>
            <w:hideMark/>
          </w:tcPr>
          <w:p w14:paraId="6D2C8119" w14:textId="77777777" w:rsidR="00331862" w:rsidRPr="00492C2C" w:rsidRDefault="00331862" w:rsidP="0026326F">
            <w:pPr>
              <w:jc w:val="right"/>
              <w:rPr>
                <w:color w:val="000000" w:themeColor="text1"/>
              </w:rPr>
            </w:pPr>
            <w:r w:rsidRPr="00492C2C">
              <w:rPr>
                <w:color w:val="000000" w:themeColor="text1"/>
              </w:rPr>
              <w:t>-0.62</w:t>
            </w:r>
          </w:p>
        </w:tc>
        <w:tc>
          <w:tcPr>
            <w:tcW w:w="648" w:type="pct"/>
            <w:shd w:val="clear" w:color="auto" w:fill="auto"/>
            <w:noWrap/>
            <w:vAlign w:val="bottom"/>
            <w:hideMark/>
          </w:tcPr>
          <w:p w14:paraId="5F619550" w14:textId="77777777" w:rsidR="00331862" w:rsidRPr="00492C2C" w:rsidRDefault="00331862" w:rsidP="0026326F">
            <w:pPr>
              <w:jc w:val="right"/>
              <w:rPr>
                <w:color w:val="000000" w:themeColor="text1"/>
              </w:rPr>
            </w:pPr>
            <w:r w:rsidRPr="00492C2C">
              <w:rPr>
                <w:color w:val="000000" w:themeColor="text1"/>
              </w:rPr>
              <w:t>0.13</w:t>
            </w:r>
          </w:p>
        </w:tc>
        <w:tc>
          <w:tcPr>
            <w:tcW w:w="576" w:type="pct"/>
            <w:shd w:val="clear" w:color="auto" w:fill="auto"/>
            <w:noWrap/>
            <w:vAlign w:val="bottom"/>
            <w:hideMark/>
          </w:tcPr>
          <w:p w14:paraId="3DAA1A5E" w14:textId="77777777" w:rsidR="00331862" w:rsidRPr="00492C2C" w:rsidRDefault="00331862" w:rsidP="0026326F">
            <w:pPr>
              <w:jc w:val="right"/>
              <w:rPr>
                <w:b/>
                <w:bCs/>
                <w:color w:val="000000" w:themeColor="text1"/>
              </w:rPr>
            </w:pPr>
            <w:r w:rsidRPr="00492C2C">
              <w:rPr>
                <w:b/>
                <w:bCs/>
                <w:color w:val="000000" w:themeColor="text1"/>
              </w:rPr>
              <w:t>&lt;0.001</w:t>
            </w:r>
          </w:p>
        </w:tc>
      </w:tr>
      <w:tr w:rsidR="00331862" w:rsidRPr="00492C2C" w14:paraId="2F0C84FC" w14:textId="77777777" w:rsidTr="0026326F">
        <w:trPr>
          <w:trHeight w:val="320"/>
        </w:trPr>
        <w:tc>
          <w:tcPr>
            <w:tcW w:w="1553" w:type="pct"/>
            <w:shd w:val="clear" w:color="auto" w:fill="auto"/>
            <w:noWrap/>
            <w:vAlign w:val="bottom"/>
            <w:hideMark/>
          </w:tcPr>
          <w:p w14:paraId="5B2D01F3" w14:textId="77777777" w:rsidR="00331862" w:rsidRPr="00492C2C" w:rsidRDefault="00331862" w:rsidP="0026326F">
            <w:pPr>
              <w:rPr>
                <w:color w:val="000000" w:themeColor="text1"/>
              </w:rPr>
            </w:pPr>
            <w:r w:rsidRPr="00492C2C">
              <w:rPr>
                <w:color w:val="000000" w:themeColor="text1"/>
              </w:rPr>
              <w:t>Soil moisture</w:t>
            </w:r>
          </w:p>
        </w:tc>
        <w:tc>
          <w:tcPr>
            <w:tcW w:w="1553" w:type="pct"/>
            <w:shd w:val="clear" w:color="auto" w:fill="auto"/>
            <w:noWrap/>
            <w:vAlign w:val="bottom"/>
            <w:hideMark/>
          </w:tcPr>
          <w:p w14:paraId="68B0A862" w14:textId="77777777" w:rsidR="00331862" w:rsidRPr="00492C2C" w:rsidRDefault="00331862" w:rsidP="0026326F">
            <w:pPr>
              <w:rPr>
                <w:color w:val="000000" w:themeColor="text1"/>
              </w:rPr>
            </w:pPr>
            <w:r w:rsidRPr="00492C2C">
              <w:rPr>
                <w:color w:val="000000" w:themeColor="text1"/>
              </w:rPr>
              <w:t>Precipitation treatment</w:t>
            </w:r>
          </w:p>
        </w:tc>
        <w:tc>
          <w:tcPr>
            <w:tcW w:w="670" w:type="pct"/>
            <w:shd w:val="clear" w:color="auto" w:fill="auto"/>
            <w:noWrap/>
            <w:vAlign w:val="bottom"/>
            <w:hideMark/>
          </w:tcPr>
          <w:p w14:paraId="5C38A106" w14:textId="77777777" w:rsidR="00331862" w:rsidRPr="00492C2C" w:rsidRDefault="00331862" w:rsidP="0026326F">
            <w:pPr>
              <w:jc w:val="right"/>
              <w:rPr>
                <w:color w:val="000000" w:themeColor="text1"/>
              </w:rPr>
            </w:pPr>
            <w:r w:rsidRPr="00492C2C">
              <w:rPr>
                <w:color w:val="000000" w:themeColor="text1"/>
              </w:rPr>
              <w:t>0.12</w:t>
            </w:r>
          </w:p>
        </w:tc>
        <w:tc>
          <w:tcPr>
            <w:tcW w:w="648" w:type="pct"/>
            <w:shd w:val="clear" w:color="auto" w:fill="auto"/>
            <w:noWrap/>
            <w:vAlign w:val="bottom"/>
            <w:hideMark/>
          </w:tcPr>
          <w:p w14:paraId="038652D4" w14:textId="77777777" w:rsidR="00331862" w:rsidRPr="00492C2C" w:rsidRDefault="00331862" w:rsidP="0026326F">
            <w:pPr>
              <w:jc w:val="right"/>
              <w:rPr>
                <w:color w:val="000000" w:themeColor="text1"/>
              </w:rPr>
            </w:pPr>
            <w:r w:rsidRPr="00492C2C">
              <w:rPr>
                <w:color w:val="000000" w:themeColor="text1"/>
              </w:rPr>
              <w:t>0.12</w:t>
            </w:r>
          </w:p>
        </w:tc>
        <w:tc>
          <w:tcPr>
            <w:tcW w:w="576" w:type="pct"/>
            <w:shd w:val="clear" w:color="auto" w:fill="auto"/>
            <w:noWrap/>
            <w:vAlign w:val="bottom"/>
            <w:hideMark/>
          </w:tcPr>
          <w:p w14:paraId="532434DB" w14:textId="77777777" w:rsidR="00331862" w:rsidRPr="00492C2C" w:rsidRDefault="00331862" w:rsidP="0026326F">
            <w:pPr>
              <w:jc w:val="right"/>
              <w:rPr>
                <w:color w:val="000000" w:themeColor="text1"/>
              </w:rPr>
            </w:pPr>
            <w:r w:rsidRPr="00492C2C">
              <w:rPr>
                <w:color w:val="000000" w:themeColor="text1"/>
              </w:rPr>
              <w:t>0.33</w:t>
            </w:r>
          </w:p>
        </w:tc>
      </w:tr>
    </w:tbl>
    <w:p w14:paraId="1574FD25" w14:textId="13F0FC5B" w:rsidR="001B2DDB" w:rsidRDefault="001B2DDB" w:rsidP="00331862">
      <w:pPr>
        <w:spacing w:line="480" w:lineRule="auto"/>
      </w:pPr>
    </w:p>
    <w:p w14:paraId="1F0DEE13" w14:textId="74731F86" w:rsidR="00E23BF7" w:rsidRDefault="00E23BF7" w:rsidP="00331862">
      <w:pPr>
        <w:spacing w:line="480" w:lineRule="auto"/>
      </w:pPr>
    </w:p>
    <w:p w14:paraId="7F8D4299" w14:textId="0D7ED331" w:rsidR="00E23BF7" w:rsidRDefault="00E23BF7" w:rsidP="00331862">
      <w:pPr>
        <w:spacing w:line="480" w:lineRule="auto"/>
      </w:pPr>
    </w:p>
    <w:p w14:paraId="5578C9A7" w14:textId="1656EE41" w:rsidR="00E23BF7" w:rsidRDefault="00E23BF7" w:rsidP="00331862">
      <w:pPr>
        <w:spacing w:line="480" w:lineRule="auto"/>
      </w:pPr>
    </w:p>
    <w:p w14:paraId="1FFEE6CB" w14:textId="77777777" w:rsidR="00E23BF7" w:rsidRPr="001B2DDB" w:rsidRDefault="00E23BF7" w:rsidP="00331862">
      <w:pPr>
        <w:spacing w:line="480" w:lineRule="auto"/>
      </w:pPr>
    </w:p>
    <w:p w14:paraId="46857AD1" w14:textId="5BF260B3" w:rsidR="00822994" w:rsidRPr="00492C2C" w:rsidRDefault="002F1EE6" w:rsidP="002F1EE6">
      <w:pPr>
        <w:pStyle w:val="Caption"/>
      </w:pPr>
      <w:bookmarkStart w:id="56" w:name="_Toc84685542"/>
      <w:r>
        <w:lastRenderedPageBreak/>
        <w:t>Table S8</w:t>
      </w:r>
      <w:r w:rsidR="00C76907" w:rsidRPr="00331862">
        <w:t>.</w:t>
      </w:r>
      <w:r w:rsidR="00331862">
        <w:t xml:space="preserve"> </w:t>
      </w:r>
      <w:r w:rsidR="00331862" w:rsidRPr="002F1EE6">
        <w:rPr>
          <w:b w:val="0"/>
          <w:bCs w:val="0"/>
        </w:rPr>
        <w:t>Model estimates, standard errors (SE), and p-values (</w:t>
      </w:r>
      <w:r w:rsidR="00331862" w:rsidRPr="002F1EE6">
        <w:rPr>
          <w:b w:val="0"/>
          <w:bCs w:val="0"/>
          <w:i/>
          <w:iCs/>
        </w:rPr>
        <w:t>P</w:t>
      </w:r>
      <w:r w:rsidR="00331862" w:rsidRPr="002F1EE6">
        <w:rPr>
          <w:b w:val="0"/>
          <w:bCs w:val="0"/>
        </w:rPr>
        <w:t xml:space="preserve">) from </w:t>
      </w:r>
      <w:r w:rsidR="00331862" w:rsidRPr="002F1EE6">
        <w:rPr>
          <w:b w:val="0"/>
          <w:bCs w:val="0"/>
          <w:i/>
          <w:iCs/>
        </w:rPr>
        <w:t>without hay harvest</w:t>
      </w:r>
      <w:r w:rsidR="00331862" w:rsidRPr="002F1EE6">
        <w:rPr>
          <w:b w:val="0"/>
          <w:bCs w:val="0"/>
        </w:rPr>
        <w:t xml:space="preserve"> under altered precipitation piecewise Structural Equation Model depicting the direct and indirect effects of precipitation treatments and clipping on Focal species height and foliar cover </w:t>
      </w:r>
      <w:r w:rsidR="00331862" w:rsidRPr="002F1EE6">
        <w:rPr>
          <w:b w:val="0"/>
          <w:bCs w:val="0"/>
          <w:u w:val="single"/>
        </w:rPr>
        <w:t>C</w:t>
      </w:r>
      <w:r w:rsidR="00331862" w:rsidRPr="002F1EE6">
        <w:rPr>
          <w:b w:val="0"/>
          <w:bCs w:val="0"/>
          <w:u w:val="single"/>
          <w:vertAlign w:val="subscript"/>
        </w:rPr>
        <w:t>3</w:t>
      </w:r>
      <w:r w:rsidR="00331862" w:rsidRPr="002F1EE6">
        <w:rPr>
          <w:b w:val="0"/>
          <w:bCs w:val="0"/>
          <w:u w:val="single"/>
        </w:rPr>
        <w:t xml:space="preserve"> forbs</w:t>
      </w:r>
      <w:r w:rsidR="00331862" w:rsidRPr="002F1EE6">
        <w:rPr>
          <w:b w:val="0"/>
          <w:bCs w:val="0"/>
        </w:rPr>
        <w:t xml:space="preserve">. Significant </w:t>
      </w:r>
      <w:r w:rsidR="00331862" w:rsidRPr="002F1EE6">
        <w:rPr>
          <w:b w:val="0"/>
          <w:bCs w:val="0"/>
          <w:i/>
          <w:iCs/>
        </w:rPr>
        <w:t xml:space="preserve">P </w:t>
      </w:r>
      <w:r w:rsidR="00331862" w:rsidRPr="002F1EE6">
        <w:rPr>
          <w:b w:val="0"/>
          <w:bCs w:val="0"/>
        </w:rPr>
        <w:t>(≤0.05)</w:t>
      </w:r>
      <w:r w:rsidR="00331862" w:rsidRPr="002F1EE6">
        <w:rPr>
          <w:b w:val="0"/>
          <w:bCs w:val="0"/>
          <w:i/>
          <w:iCs/>
        </w:rPr>
        <w:t xml:space="preserve"> </w:t>
      </w:r>
      <w:r w:rsidR="00331862" w:rsidRPr="002F1EE6">
        <w:rPr>
          <w:b w:val="0"/>
          <w:bCs w:val="0"/>
        </w:rPr>
        <w:t xml:space="preserve">values are shown in bold. SEM AIC = 160.76, F= 30.76 and </w:t>
      </w:r>
      <w:r w:rsidR="00331862" w:rsidRPr="002F1EE6">
        <w:rPr>
          <w:b w:val="0"/>
          <w:bCs w:val="0"/>
          <w:i/>
          <w:iCs/>
        </w:rPr>
        <w:t>P</w:t>
      </w:r>
      <w:r w:rsidR="00331862" w:rsidRPr="002F1EE6">
        <w:rPr>
          <w:b w:val="0"/>
          <w:bCs w:val="0"/>
        </w:rPr>
        <w:t>-value = 0.10.</w:t>
      </w:r>
      <w:bookmarkEnd w:id="56"/>
    </w:p>
    <w:tbl>
      <w:tblPr>
        <w:tblW w:w="5000" w:type="pct"/>
        <w:tblLook w:val="04A0" w:firstRow="1" w:lastRow="0" w:firstColumn="1" w:lastColumn="0" w:noHBand="0" w:noVBand="1"/>
      </w:tblPr>
      <w:tblGrid>
        <w:gridCol w:w="2869"/>
        <w:gridCol w:w="2870"/>
        <w:gridCol w:w="1322"/>
        <w:gridCol w:w="1249"/>
        <w:gridCol w:w="1050"/>
      </w:tblGrid>
      <w:tr w:rsidR="00822994" w:rsidRPr="00492C2C" w14:paraId="3BE4BD95" w14:textId="77777777" w:rsidTr="0026326F">
        <w:trPr>
          <w:trHeight w:val="340"/>
        </w:trPr>
        <w:tc>
          <w:tcPr>
            <w:tcW w:w="1533" w:type="pct"/>
            <w:tcBorders>
              <w:top w:val="single" w:sz="4" w:space="0" w:color="auto"/>
              <w:left w:val="nil"/>
              <w:bottom w:val="single" w:sz="4" w:space="0" w:color="auto"/>
              <w:right w:val="nil"/>
            </w:tcBorders>
            <w:shd w:val="clear" w:color="auto" w:fill="auto"/>
            <w:noWrap/>
            <w:vAlign w:val="bottom"/>
            <w:hideMark/>
          </w:tcPr>
          <w:p w14:paraId="09C5772D" w14:textId="77777777" w:rsidR="00822994" w:rsidRPr="00492C2C" w:rsidRDefault="00822994" w:rsidP="0026326F">
            <w:pPr>
              <w:rPr>
                <w:color w:val="000000" w:themeColor="text1"/>
              </w:rPr>
            </w:pPr>
            <w:r w:rsidRPr="00492C2C">
              <w:rPr>
                <w:b/>
                <w:bCs/>
                <w:color w:val="000000" w:themeColor="text1"/>
              </w:rPr>
              <w:t>Response</w:t>
            </w:r>
          </w:p>
        </w:tc>
        <w:tc>
          <w:tcPr>
            <w:tcW w:w="1533" w:type="pct"/>
            <w:tcBorders>
              <w:top w:val="single" w:sz="4" w:space="0" w:color="auto"/>
              <w:left w:val="nil"/>
              <w:bottom w:val="single" w:sz="4" w:space="0" w:color="auto"/>
              <w:right w:val="nil"/>
            </w:tcBorders>
            <w:shd w:val="clear" w:color="auto" w:fill="auto"/>
            <w:noWrap/>
            <w:vAlign w:val="bottom"/>
            <w:hideMark/>
          </w:tcPr>
          <w:p w14:paraId="7779A541" w14:textId="77777777" w:rsidR="00822994" w:rsidRPr="00492C2C" w:rsidRDefault="00822994" w:rsidP="0026326F">
            <w:pPr>
              <w:rPr>
                <w:color w:val="000000" w:themeColor="text1"/>
              </w:rPr>
            </w:pPr>
            <w:r w:rsidRPr="00492C2C">
              <w:rPr>
                <w:b/>
                <w:bCs/>
                <w:color w:val="000000" w:themeColor="text1"/>
              </w:rPr>
              <w:t>Predictor</w:t>
            </w:r>
          </w:p>
        </w:tc>
        <w:tc>
          <w:tcPr>
            <w:tcW w:w="706" w:type="pct"/>
            <w:tcBorders>
              <w:top w:val="single" w:sz="4" w:space="0" w:color="auto"/>
              <w:left w:val="nil"/>
              <w:bottom w:val="single" w:sz="4" w:space="0" w:color="auto"/>
              <w:right w:val="nil"/>
            </w:tcBorders>
            <w:shd w:val="clear" w:color="auto" w:fill="auto"/>
            <w:noWrap/>
            <w:vAlign w:val="bottom"/>
            <w:hideMark/>
          </w:tcPr>
          <w:p w14:paraId="10C59964" w14:textId="77777777" w:rsidR="00822994" w:rsidRPr="00492C2C" w:rsidRDefault="00822994" w:rsidP="0026326F">
            <w:pPr>
              <w:rPr>
                <w:b/>
                <w:bCs/>
                <w:color w:val="000000" w:themeColor="text1"/>
              </w:rPr>
            </w:pPr>
            <w:r w:rsidRPr="00492C2C">
              <w:rPr>
                <w:b/>
                <w:bCs/>
                <w:color w:val="000000" w:themeColor="text1"/>
              </w:rPr>
              <w:t>Estimate</w:t>
            </w:r>
          </w:p>
        </w:tc>
        <w:tc>
          <w:tcPr>
            <w:tcW w:w="667" w:type="pct"/>
            <w:tcBorders>
              <w:top w:val="single" w:sz="4" w:space="0" w:color="auto"/>
              <w:left w:val="nil"/>
              <w:bottom w:val="single" w:sz="4" w:space="0" w:color="auto"/>
              <w:right w:val="nil"/>
            </w:tcBorders>
            <w:shd w:val="clear" w:color="auto" w:fill="auto"/>
            <w:noWrap/>
            <w:vAlign w:val="bottom"/>
            <w:hideMark/>
          </w:tcPr>
          <w:p w14:paraId="079A3EAA" w14:textId="77777777" w:rsidR="00822994" w:rsidRPr="00492C2C" w:rsidRDefault="00822994" w:rsidP="0026326F">
            <w:pPr>
              <w:rPr>
                <w:b/>
                <w:bCs/>
                <w:color w:val="000000" w:themeColor="text1"/>
              </w:rPr>
            </w:pPr>
            <w:r w:rsidRPr="00492C2C">
              <w:rPr>
                <w:b/>
                <w:bCs/>
                <w:color w:val="000000" w:themeColor="text1"/>
              </w:rPr>
              <w:t>SE</w:t>
            </w:r>
          </w:p>
        </w:tc>
        <w:tc>
          <w:tcPr>
            <w:tcW w:w="561" w:type="pct"/>
            <w:tcBorders>
              <w:top w:val="single" w:sz="4" w:space="0" w:color="auto"/>
              <w:left w:val="nil"/>
              <w:bottom w:val="single" w:sz="4" w:space="0" w:color="auto"/>
              <w:right w:val="nil"/>
            </w:tcBorders>
            <w:shd w:val="clear" w:color="auto" w:fill="auto"/>
            <w:noWrap/>
            <w:vAlign w:val="bottom"/>
            <w:hideMark/>
          </w:tcPr>
          <w:p w14:paraId="4362AF1D" w14:textId="77777777" w:rsidR="00822994" w:rsidRPr="00492C2C" w:rsidRDefault="00822994" w:rsidP="0026326F">
            <w:pPr>
              <w:rPr>
                <w:b/>
                <w:bCs/>
                <w:color w:val="000000" w:themeColor="text1"/>
              </w:rPr>
            </w:pPr>
            <w:r w:rsidRPr="00492C2C">
              <w:rPr>
                <w:b/>
                <w:bCs/>
                <w:i/>
                <w:iCs/>
                <w:color w:val="000000" w:themeColor="text1"/>
              </w:rPr>
              <w:t>P</w:t>
            </w:r>
          </w:p>
        </w:tc>
      </w:tr>
      <w:tr w:rsidR="00822994" w:rsidRPr="00492C2C" w14:paraId="6FFA3E8E" w14:textId="77777777" w:rsidTr="0026326F">
        <w:trPr>
          <w:trHeight w:val="320"/>
        </w:trPr>
        <w:tc>
          <w:tcPr>
            <w:tcW w:w="1533" w:type="pct"/>
            <w:tcBorders>
              <w:top w:val="single" w:sz="4" w:space="0" w:color="auto"/>
              <w:left w:val="nil"/>
              <w:bottom w:val="nil"/>
              <w:right w:val="nil"/>
            </w:tcBorders>
            <w:shd w:val="clear" w:color="auto" w:fill="auto"/>
            <w:noWrap/>
            <w:vAlign w:val="bottom"/>
            <w:hideMark/>
          </w:tcPr>
          <w:p w14:paraId="5149D2FF" w14:textId="77777777" w:rsidR="00822994" w:rsidRPr="00492C2C" w:rsidRDefault="00822994" w:rsidP="0026326F">
            <w:pPr>
              <w:rPr>
                <w:color w:val="000000" w:themeColor="text1"/>
              </w:rPr>
            </w:pPr>
            <w:r w:rsidRPr="00492C2C">
              <w:rPr>
                <w:color w:val="000000" w:themeColor="text1"/>
              </w:rPr>
              <w:t>Focal plant height</w:t>
            </w:r>
          </w:p>
        </w:tc>
        <w:tc>
          <w:tcPr>
            <w:tcW w:w="1533" w:type="pct"/>
            <w:tcBorders>
              <w:top w:val="single" w:sz="4" w:space="0" w:color="auto"/>
              <w:left w:val="nil"/>
              <w:bottom w:val="nil"/>
              <w:right w:val="nil"/>
            </w:tcBorders>
            <w:shd w:val="clear" w:color="auto" w:fill="auto"/>
            <w:noWrap/>
            <w:vAlign w:val="bottom"/>
            <w:hideMark/>
          </w:tcPr>
          <w:p w14:paraId="1830609F" w14:textId="77777777" w:rsidR="00822994" w:rsidRPr="00492C2C" w:rsidRDefault="00822994" w:rsidP="0026326F">
            <w:pPr>
              <w:rPr>
                <w:color w:val="000000" w:themeColor="text1"/>
              </w:rPr>
            </w:pPr>
            <w:r w:rsidRPr="00492C2C">
              <w:rPr>
                <w:color w:val="000000" w:themeColor="text1"/>
              </w:rPr>
              <w:t>Bare-ground cover</w:t>
            </w:r>
          </w:p>
        </w:tc>
        <w:tc>
          <w:tcPr>
            <w:tcW w:w="706" w:type="pct"/>
            <w:tcBorders>
              <w:top w:val="single" w:sz="4" w:space="0" w:color="auto"/>
              <w:left w:val="nil"/>
              <w:bottom w:val="nil"/>
              <w:right w:val="nil"/>
            </w:tcBorders>
            <w:shd w:val="clear" w:color="auto" w:fill="auto"/>
            <w:noWrap/>
            <w:vAlign w:val="bottom"/>
            <w:hideMark/>
          </w:tcPr>
          <w:p w14:paraId="12F78164" w14:textId="77777777" w:rsidR="00822994" w:rsidRPr="00492C2C" w:rsidRDefault="00822994" w:rsidP="0026326F">
            <w:pPr>
              <w:jc w:val="right"/>
              <w:rPr>
                <w:color w:val="000000" w:themeColor="text1"/>
              </w:rPr>
            </w:pPr>
            <w:r w:rsidRPr="00492C2C">
              <w:rPr>
                <w:color w:val="000000" w:themeColor="text1"/>
              </w:rPr>
              <w:t>-0.11</w:t>
            </w:r>
          </w:p>
        </w:tc>
        <w:tc>
          <w:tcPr>
            <w:tcW w:w="667" w:type="pct"/>
            <w:tcBorders>
              <w:top w:val="single" w:sz="4" w:space="0" w:color="auto"/>
              <w:left w:val="nil"/>
              <w:bottom w:val="nil"/>
              <w:right w:val="nil"/>
            </w:tcBorders>
            <w:shd w:val="clear" w:color="auto" w:fill="auto"/>
            <w:noWrap/>
            <w:vAlign w:val="bottom"/>
            <w:hideMark/>
          </w:tcPr>
          <w:p w14:paraId="3C2B93B3" w14:textId="77777777" w:rsidR="00822994" w:rsidRPr="00492C2C" w:rsidRDefault="00822994" w:rsidP="0026326F">
            <w:pPr>
              <w:jc w:val="right"/>
              <w:rPr>
                <w:color w:val="000000" w:themeColor="text1"/>
              </w:rPr>
            </w:pPr>
            <w:r w:rsidRPr="00492C2C">
              <w:rPr>
                <w:color w:val="000000" w:themeColor="text1"/>
              </w:rPr>
              <w:t>0.08</w:t>
            </w:r>
          </w:p>
        </w:tc>
        <w:tc>
          <w:tcPr>
            <w:tcW w:w="561" w:type="pct"/>
            <w:tcBorders>
              <w:top w:val="single" w:sz="4" w:space="0" w:color="auto"/>
              <w:left w:val="nil"/>
              <w:bottom w:val="nil"/>
              <w:right w:val="nil"/>
            </w:tcBorders>
            <w:shd w:val="clear" w:color="auto" w:fill="auto"/>
            <w:noWrap/>
            <w:vAlign w:val="bottom"/>
            <w:hideMark/>
          </w:tcPr>
          <w:p w14:paraId="6ECE009B" w14:textId="77777777" w:rsidR="00822994" w:rsidRPr="00492C2C" w:rsidRDefault="00822994" w:rsidP="0026326F">
            <w:pPr>
              <w:jc w:val="right"/>
              <w:rPr>
                <w:color w:val="000000" w:themeColor="text1"/>
              </w:rPr>
            </w:pPr>
            <w:r w:rsidRPr="00492C2C">
              <w:rPr>
                <w:color w:val="000000" w:themeColor="text1"/>
              </w:rPr>
              <w:t>0.20</w:t>
            </w:r>
          </w:p>
        </w:tc>
      </w:tr>
      <w:tr w:rsidR="00822994" w:rsidRPr="00492C2C" w14:paraId="6BD6A2C0" w14:textId="77777777" w:rsidTr="0026326F">
        <w:trPr>
          <w:trHeight w:val="320"/>
        </w:trPr>
        <w:tc>
          <w:tcPr>
            <w:tcW w:w="1533" w:type="pct"/>
            <w:tcBorders>
              <w:top w:val="nil"/>
              <w:left w:val="nil"/>
              <w:bottom w:val="nil"/>
              <w:right w:val="nil"/>
            </w:tcBorders>
            <w:shd w:val="clear" w:color="auto" w:fill="auto"/>
            <w:noWrap/>
            <w:vAlign w:val="bottom"/>
            <w:hideMark/>
          </w:tcPr>
          <w:p w14:paraId="6E3EBE5A" w14:textId="77777777" w:rsidR="00822994" w:rsidRPr="00492C2C" w:rsidRDefault="00822994" w:rsidP="0026326F">
            <w:pPr>
              <w:rPr>
                <w:color w:val="000000" w:themeColor="text1"/>
              </w:rPr>
            </w:pPr>
            <w:r w:rsidRPr="00492C2C">
              <w:rPr>
                <w:color w:val="000000" w:themeColor="text1"/>
              </w:rPr>
              <w:t>Focal plant height</w:t>
            </w:r>
          </w:p>
        </w:tc>
        <w:tc>
          <w:tcPr>
            <w:tcW w:w="1533" w:type="pct"/>
            <w:tcBorders>
              <w:top w:val="nil"/>
              <w:left w:val="nil"/>
              <w:bottom w:val="nil"/>
              <w:right w:val="nil"/>
            </w:tcBorders>
            <w:shd w:val="clear" w:color="auto" w:fill="auto"/>
            <w:noWrap/>
            <w:vAlign w:val="bottom"/>
            <w:hideMark/>
          </w:tcPr>
          <w:p w14:paraId="78196AC5" w14:textId="77777777" w:rsidR="00822994" w:rsidRPr="00492C2C" w:rsidRDefault="00822994" w:rsidP="0026326F">
            <w:pPr>
              <w:rPr>
                <w:color w:val="000000" w:themeColor="text1"/>
              </w:rPr>
            </w:pPr>
            <w:r w:rsidRPr="00492C2C">
              <w:rPr>
                <w:color w:val="000000" w:themeColor="text1"/>
              </w:rPr>
              <w:t>Community richness</w:t>
            </w:r>
          </w:p>
        </w:tc>
        <w:tc>
          <w:tcPr>
            <w:tcW w:w="706" w:type="pct"/>
            <w:tcBorders>
              <w:top w:val="nil"/>
              <w:left w:val="nil"/>
              <w:bottom w:val="nil"/>
              <w:right w:val="nil"/>
            </w:tcBorders>
            <w:shd w:val="clear" w:color="auto" w:fill="auto"/>
            <w:noWrap/>
            <w:vAlign w:val="bottom"/>
            <w:hideMark/>
          </w:tcPr>
          <w:p w14:paraId="0221ECF3" w14:textId="77777777" w:rsidR="00822994" w:rsidRPr="00492C2C" w:rsidRDefault="00822994" w:rsidP="0026326F">
            <w:pPr>
              <w:jc w:val="right"/>
              <w:rPr>
                <w:color w:val="000000" w:themeColor="text1"/>
              </w:rPr>
            </w:pPr>
            <w:r w:rsidRPr="00492C2C">
              <w:rPr>
                <w:color w:val="000000" w:themeColor="text1"/>
              </w:rPr>
              <w:t>-0.13</w:t>
            </w:r>
          </w:p>
        </w:tc>
        <w:tc>
          <w:tcPr>
            <w:tcW w:w="667" w:type="pct"/>
            <w:tcBorders>
              <w:top w:val="nil"/>
              <w:left w:val="nil"/>
              <w:bottom w:val="nil"/>
              <w:right w:val="nil"/>
            </w:tcBorders>
            <w:shd w:val="clear" w:color="auto" w:fill="auto"/>
            <w:noWrap/>
            <w:vAlign w:val="bottom"/>
            <w:hideMark/>
          </w:tcPr>
          <w:p w14:paraId="6A8BD09C" w14:textId="77777777" w:rsidR="00822994" w:rsidRPr="00492C2C" w:rsidRDefault="00822994" w:rsidP="0026326F">
            <w:pPr>
              <w:jc w:val="right"/>
              <w:rPr>
                <w:color w:val="000000" w:themeColor="text1"/>
              </w:rPr>
            </w:pPr>
            <w:r w:rsidRPr="00492C2C">
              <w:rPr>
                <w:color w:val="000000" w:themeColor="text1"/>
              </w:rPr>
              <w:t>0.09</w:t>
            </w:r>
          </w:p>
        </w:tc>
        <w:tc>
          <w:tcPr>
            <w:tcW w:w="561" w:type="pct"/>
            <w:tcBorders>
              <w:top w:val="nil"/>
              <w:left w:val="nil"/>
              <w:bottom w:val="nil"/>
              <w:right w:val="nil"/>
            </w:tcBorders>
            <w:shd w:val="clear" w:color="auto" w:fill="auto"/>
            <w:noWrap/>
            <w:vAlign w:val="bottom"/>
            <w:hideMark/>
          </w:tcPr>
          <w:p w14:paraId="10CEE292" w14:textId="77777777" w:rsidR="00822994" w:rsidRPr="00492C2C" w:rsidRDefault="00822994" w:rsidP="0026326F">
            <w:pPr>
              <w:jc w:val="right"/>
              <w:rPr>
                <w:color w:val="000000" w:themeColor="text1"/>
              </w:rPr>
            </w:pPr>
            <w:r w:rsidRPr="00492C2C">
              <w:rPr>
                <w:color w:val="000000" w:themeColor="text1"/>
              </w:rPr>
              <w:t>0.14</w:t>
            </w:r>
          </w:p>
        </w:tc>
      </w:tr>
      <w:tr w:rsidR="00822994" w:rsidRPr="00492C2C" w14:paraId="07105242" w14:textId="77777777" w:rsidTr="0026326F">
        <w:trPr>
          <w:trHeight w:val="320"/>
        </w:trPr>
        <w:tc>
          <w:tcPr>
            <w:tcW w:w="1533" w:type="pct"/>
            <w:tcBorders>
              <w:top w:val="nil"/>
              <w:left w:val="nil"/>
              <w:bottom w:val="nil"/>
              <w:right w:val="nil"/>
            </w:tcBorders>
            <w:shd w:val="clear" w:color="auto" w:fill="auto"/>
            <w:noWrap/>
            <w:vAlign w:val="bottom"/>
            <w:hideMark/>
          </w:tcPr>
          <w:p w14:paraId="242E83EE" w14:textId="77777777" w:rsidR="00822994" w:rsidRPr="00492C2C" w:rsidRDefault="00822994" w:rsidP="0026326F">
            <w:pPr>
              <w:rPr>
                <w:color w:val="000000" w:themeColor="text1"/>
              </w:rPr>
            </w:pPr>
            <w:r w:rsidRPr="00492C2C">
              <w:rPr>
                <w:color w:val="000000" w:themeColor="text1"/>
              </w:rPr>
              <w:t>Focal plant height</w:t>
            </w:r>
          </w:p>
        </w:tc>
        <w:tc>
          <w:tcPr>
            <w:tcW w:w="1533" w:type="pct"/>
            <w:tcBorders>
              <w:top w:val="nil"/>
              <w:left w:val="nil"/>
              <w:bottom w:val="nil"/>
              <w:right w:val="nil"/>
            </w:tcBorders>
            <w:shd w:val="clear" w:color="auto" w:fill="auto"/>
            <w:noWrap/>
            <w:vAlign w:val="bottom"/>
            <w:hideMark/>
          </w:tcPr>
          <w:p w14:paraId="278815C2" w14:textId="77777777" w:rsidR="00822994" w:rsidRPr="00492C2C" w:rsidRDefault="00822994" w:rsidP="0026326F">
            <w:pPr>
              <w:rPr>
                <w:color w:val="000000" w:themeColor="text1"/>
              </w:rPr>
            </w:pPr>
            <w:r w:rsidRPr="00492C2C">
              <w:rPr>
                <w:color w:val="000000" w:themeColor="text1"/>
              </w:rPr>
              <w:t>ANPP</w:t>
            </w:r>
          </w:p>
        </w:tc>
        <w:tc>
          <w:tcPr>
            <w:tcW w:w="706" w:type="pct"/>
            <w:tcBorders>
              <w:top w:val="nil"/>
              <w:left w:val="nil"/>
              <w:bottom w:val="nil"/>
              <w:right w:val="nil"/>
            </w:tcBorders>
            <w:shd w:val="clear" w:color="auto" w:fill="auto"/>
            <w:noWrap/>
            <w:vAlign w:val="bottom"/>
            <w:hideMark/>
          </w:tcPr>
          <w:p w14:paraId="2AB77437" w14:textId="77777777" w:rsidR="00822994" w:rsidRPr="00492C2C" w:rsidRDefault="00822994" w:rsidP="0026326F">
            <w:pPr>
              <w:jc w:val="right"/>
              <w:rPr>
                <w:color w:val="000000" w:themeColor="text1"/>
              </w:rPr>
            </w:pPr>
            <w:r w:rsidRPr="00492C2C">
              <w:rPr>
                <w:color w:val="000000" w:themeColor="text1"/>
              </w:rPr>
              <w:t>-0.10</w:t>
            </w:r>
          </w:p>
        </w:tc>
        <w:tc>
          <w:tcPr>
            <w:tcW w:w="667" w:type="pct"/>
            <w:tcBorders>
              <w:top w:val="nil"/>
              <w:left w:val="nil"/>
              <w:bottom w:val="nil"/>
              <w:right w:val="nil"/>
            </w:tcBorders>
            <w:shd w:val="clear" w:color="auto" w:fill="auto"/>
            <w:noWrap/>
            <w:vAlign w:val="bottom"/>
            <w:hideMark/>
          </w:tcPr>
          <w:p w14:paraId="5AF2396C" w14:textId="77777777" w:rsidR="00822994" w:rsidRPr="00492C2C" w:rsidRDefault="00822994" w:rsidP="0026326F">
            <w:pPr>
              <w:jc w:val="right"/>
              <w:rPr>
                <w:color w:val="000000" w:themeColor="text1"/>
              </w:rPr>
            </w:pPr>
            <w:r w:rsidRPr="00492C2C">
              <w:rPr>
                <w:color w:val="000000" w:themeColor="text1"/>
              </w:rPr>
              <w:t>0.10</w:t>
            </w:r>
          </w:p>
        </w:tc>
        <w:tc>
          <w:tcPr>
            <w:tcW w:w="561" w:type="pct"/>
            <w:tcBorders>
              <w:top w:val="nil"/>
              <w:left w:val="nil"/>
              <w:bottom w:val="nil"/>
              <w:right w:val="nil"/>
            </w:tcBorders>
            <w:shd w:val="clear" w:color="auto" w:fill="auto"/>
            <w:noWrap/>
            <w:vAlign w:val="bottom"/>
            <w:hideMark/>
          </w:tcPr>
          <w:p w14:paraId="1991BD1A" w14:textId="77777777" w:rsidR="00822994" w:rsidRPr="00492C2C" w:rsidRDefault="00822994" w:rsidP="0026326F">
            <w:pPr>
              <w:jc w:val="right"/>
              <w:rPr>
                <w:color w:val="000000" w:themeColor="text1"/>
              </w:rPr>
            </w:pPr>
            <w:r w:rsidRPr="00492C2C">
              <w:rPr>
                <w:color w:val="000000" w:themeColor="text1"/>
              </w:rPr>
              <w:t>0.33</w:t>
            </w:r>
          </w:p>
        </w:tc>
      </w:tr>
      <w:tr w:rsidR="00822994" w:rsidRPr="00492C2C" w14:paraId="3140D9F7" w14:textId="77777777" w:rsidTr="0026326F">
        <w:trPr>
          <w:trHeight w:val="320"/>
        </w:trPr>
        <w:tc>
          <w:tcPr>
            <w:tcW w:w="1533" w:type="pct"/>
            <w:tcBorders>
              <w:top w:val="nil"/>
              <w:left w:val="nil"/>
              <w:bottom w:val="nil"/>
              <w:right w:val="nil"/>
            </w:tcBorders>
            <w:shd w:val="clear" w:color="auto" w:fill="auto"/>
            <w:noWrap/>
            <w:vAlign w:val="bottom"/>
            <w:hideMark/>
          </w:tcPr>
          <w:p w14:paraId="18307037" w14:textId="77777777" w:rsidR="00822994" w:rsidRPr="00492C2C" w:rsidRDefault="00822994" w:rsidP="0026326F">
            <w:pPr>
              <w:rPr>
                <w:color w:val="000000" w:themeColor="text1"/>
              </w:rPr>
            </w:pPr>
            <w:r w:rsidRPr="00492C2C">
              <w:rPr>
                <w:color w:val="000000" w:themeColor="text1"/>
              </w:rPr>
              <w:t>Focal plant height</w:t>
            </w:r>
          </w:p>
        </w:tc>
        <w:tc>
          <w:tcPr>
            <w:tcW w:w="1533" w:type="pct"/>
            <w:tcBorders>
              <w:top w:val="nil"/>
              <w:left w:val="nil"/>
              <w:bottom w:val="nil"/>
              <w:right w:val="nil"/>
            </w:tcBorders>
            <w:shd w:val="clear" w:color="auto" w:fill="auto"/>
            <w:noWrap/>
            <w:vAlign w:val="bottom"/>
            <w:hideMark/>
          </w:tcPr>
          <w:p w14:paraId="154DB757" w14:textId="77777777" w:rsidR="00822994" w:rsidRPr="00492C2C" w:rsidRDefault="00822994" w:rsidP="0026326F">
            <w:pPr>
              <w:rPr>
                <w:color w:val="000000" w:themeColor="text1"/>
              </w:rPr>
            </w:pPr>
            <w:r w:rsidRPr="00492C2C">
              <w:rPr>
                <w:color w:val="000000" w:themeColor="text1"/>
              </w:rPr>
              <w:t>LAI</w:t>
            </w:r>
          </w:p>
        </w:tc>
        <w:tc>
          <w:tcPr>
            <w:tcW w:w="706" w:type="pct"/>
            <w:tcBorders>
              <w:top w:val="nil"/>
              <w:left w:val="nil"/>
              <w:bottom w:val="nil"/>
              <w:right w:val="nil"/>
            </w:tcBorders>
            <w:shd w:val="clear" w:color="auto" w:fill="auto"/>
            <w:noWrap/>
            <w:vAlign w:val="bottom"/>
            <w:hideMark/>
          </w:tcPr>
          <w:p w14:paraId="617F3169" w14:textId="77777777" w:rsidR="00822994" w:rsidRPr="00492C2C" w:rsidRDefault="00822994" w:rsidP="0026326F">
            <w:pPr>
              <w:jc w:val="right"/>
              <w:rPr>
                <w:color w:val="000000" w:themeColor="text1"/>
              </w:rPr>
            </w:pPr>
            <w:r w:rsidRPr="00492C2C">
              <w:rPr>
                <w:color w:val="000000" w:themeColor="text1"/>
              </w:rPr>
              <w:t>0.36</w:t>
            </w:r>
          </w:p>
        </w:tc>
        <w:tc>
          <w:tcPr>
            <w:tcW w:w="667" w:type="pct"/>
            <w:tcBorders>
              <w:top w:val="nil"/>
              <w:left w:val="nil"/>
              <w:bottom w:val="nil"/>
              <w:right w:val="nil"/>
            </w:tcBorders>
            <w:shd w:val="clear" w:color="auto" w:fill="auto"/>
            <w:noWrap/>
            <w:vAlign w:val="bottom"/>
            <w:hideMark/>
          </w:tcPr>
          <w:p w14:paraId="67977ACF" w14:textId="77777777" w:rsidR="00822994" w:rsidRPr="00492C2C" w:rsidRDefault="00822994" w:rsidP="0026326F">
            <w:pPr>
              <w:jc w:val="right"/>
              <w:rPr>
                <w:color w:val="000000" w:themeColor="text1"/>
              </w:rPr>
            </w:pPr>
            <w:r w:rsidRPr="00492C2C">
              <w:rPr>
                <w:color w:val="000000" w:themeColor="text1"/>
              </w:rPr>
              <w:t>0.09</w:t>
            </w:r>
          </w:p>
        </w:tc>
        <w:tc>
          <w:tcPr>
            <w:tcW w:w="561" w:type="pct"/>
            <w:tcBorders>
              <w:top w:val="nil"/>
              <w:left w:val="nil"/>
              <w:bottom w:val="nil"/>
              <w:right w:val="nil"/>
            </w:tcBorders>
            <w:shd w:val="clear" w:color="auto" w:fill="auto"/>
            <w:noWrap/>
            <w:vAlign w:val="bottom"/>
            <w:hideMark/>
          </w:tcPr>
          <w:p w14:paraId="394F4618" w14:textId="77777777" w:rsidR="00822994" w:rsidRPr="00492C2C" w:rsidRDefault="00822994" w:rsidP="0026326F">
            <w:pPr>
              <w:jc w:val="right"/>
              <w:rPr>
                <w:b/>
                <w:bCs/>
                <w:color w:val="000000" w:themeColor="text1"/>
              </w:rPr>
            </w:pPr>
            <w:r w:rsidRPr="00492C2C">
              <w:rPr>
                <w:b/>
                <w:bCs/>
                <w:color w:val="000000" w:themeColor="text1"/>
              </w:rPr>
              <w:t>&lt;0.001</w:t>
            </w:r>
          </w:p>
        </w:tc>
      </w:tr>
      <w:tr w:rsidR="00822994" w:rsidRPr="00492C2C" w14:paraId="00C6189F" w14:textId="77777777" w:rsidTr="0026326F">
        <w:trPr>
          <w:trHeight w:val="320"/>
        </w:trPr>
        <w:tc>
          <w:tcPr>
            <w:tcW w:w="1533" w:type="pct"/>
            <w:tcBorders>
              <w:top w:val="nil"/>
              <w:left w:val="nil"/>
              <w:bottom w:val="nil"/>
              <w:right w:val="nil"/>
            </w:tcBorders>
            <w:shd w:val="clear" w:color="auto" w:fill="auto"/>
            <w:noWrap/>
            <w:vAlign w:val="bottom"/>
            <w:hideMark/>
          </w:tcPr>
          <w:p w14:paraId="1FF6AB01" w14:textId="77777777" w:rsidR="00822994" w:rsidRPr="00492C2C" w:rsidRDefault="00822994" w:rsidP="0026326F">
            <w:pPr>
              <w:rPr>
                <w:color w:val="000000" w:themeColor="text1"/>
              </w:rPr>
            </w:pPr>
            <w:r w:rsidRPr="00492C2C">
              <w:rPr>
                <w:color w:val="000000" w:themeColor="text1"/>
              </w:rPr>
              <w:t>Focal plant height</w:t>
            </w:r>
          </w:p>
        </w:tc>
        <w:tc>
          <w:tcPr>
            <w:tcW w:w="1533" w:type="pct"/>
            <w:tcBorders>
              <w:top w:val="nil"/>
              <w:left w:val="nil"/>
              <w:bottom w:val="nil"/>
              <w:right w:val="nil"/>
            </w:tcBorders>
            <w:shd w:val="clear" w:color="auto" w:fill="auto"/>
            <w:noWrap/>
            <w:vAlign w:val="bottom"/>
            <w:hideMark/>
          </w:tcPr>
          <w:p w14:paraId="550B09C6" w14:textId="77777777" w:rsidR="00822994" w:rsidRPr="00492C2C" w:rsidRDefault="00822994" w:rsidP="0026326F">
            <w:pPr>
              <w:rPr>
                <w:color w:val="000000" w:themeColor="text1"/>
              </w:rPr>
            </w:pPr>
            <w:r w:rsidRPr="00492C2C">
              <w:rPr>
                <w:color w:val="000000" w:themeColor="text1"/>
              </w:rPr>
              <w:t>Soil moisture</w:t>
            </w:r>
          </w:p>
        </w:tc>
        <w:tc>
          <w:tcPr>
            <w:tcW w:w="706" w:type="pct"/>
            <w:tcBorders>
              <w:top w:val="nil"/>
              <w:left w:val="nil"/>
              <w:bottom w:val="nil"/>
              <w:right w:val="nil"/>
            </w:tcBorders>
            <w:shd w:val="clear" w:color="auto" w:fill="auto"/>
            <w:noWrap/>
            <w:vAlign w:val="bottom"/>
            <w:hideMark/>
          </w:tcPr>
          <w:p w14:paraId="2382C48D" w14:textId="77777777" w:rsidR="00822994" w:rsidRPr="00492C2C" w:rsidRDefault="00822994" w:rsidP="0026326F">
            <w:pPr>
              <w:jc w:val="right"/>
              <w:rPr>
                <w:color w:val="000000" w:themeColor="text1"/>
              </w:rPr>
            </w:pPr>
            <w:r w:rsidRPr="00492C2C">
              <w:rPr>
                <w:color w:val="000000" w:themeColor="text1"/>
              </w:rPr>
              <w:t>0.23</w:t>
            </w:r>
          </w:p>
        </w:tc>
        <w:tc>
          <w:tcPr>
            <w:tcW w:w="667" w:type="pct"/>
            <w:tcBorders>
              <w:top w:val="nil"/>
              <w:left w:val="nil"/>
              <w:bottom w:val="nil"/>
              <w:right w:val="nil"/>
            </w:tcBorders>
            <w:shd w:val="clear" w:color="auto" w:fill="auto"/>
            <w:noWrap/>
            <w:vAlign w:val="bottom"/>
            <w:hideMark/>
          </w:tcPr>
          <w:p w14:paraId="6ABB23F8" w14:textId="77777777" w:rsidR="00822994" w:rsidRPr="00492C2C" w:rsidRDefault="00822994" w:rsidP="0026326F">
            <w:pPr>
              <w:jc w:val="right"/>
              <w:rPr>
                <w:color w:val="000000" w:themeColor="text1"/>
              </w:rPr>
            </w:pPr>
            <w:r w:rsidRPr="00492C2C">
              <w:rPr>
                <w:color w:val="000000" w:themeColor="text1"/>
              </w:rPr>
              <w:t>0.10</w:t>
            </w:r>
          </w:p>
        </w:tc>
        <w:tc>
          <w:tcPr>
            <w:tcW w:w="561" w:type="pct"/>
            <w:tcBorders>
              <w:top w:val="nil"/>
              <w:left w:val="nil"/>
              <w:bottom w:val="nil"/>
              <w:right w:val="nil"/>
            </w:tcBorders>
            <w:shd w:val="clear" w:color="auto" w:fill="auto"/>
            <w:noWrap/>
            <w:vAlign w:val="bottom"/>
            <w:hideMark/>
          </w:tcPr>
          <w:p w14:paraId="285FDDA0" w14:textId="77777777" w:rsidR="00822994" w:rsidRPr="00492C2C" w:rsidRDefault="00822994" w:rsidP="0026326F">
            <w:pPr>
              <w:jc w:val="right"/>
              <w:rPr>
                <w:color w:val="000000" w:themeColor="text1"/>
              </w:rPr>
            </w:pPr>
            <w:r w:rsidRPr="00492C2C">
              <w:rPr>
                <w:color w:val="000000" w:themeColor="text1"/>
              </w:rPr>
              <w:t>0.02</w:t>
            </w:r>
          </w:p>
        </w:tc>
      </w:tr>
      <w:tr w:rsidR="00822994" w:rsidRPr="00492C2C" w14:paraId="2CEFF26F" w14:textId="77777777" w:rsidTr="0026326F">
        <w:trPr>
          <w:trHeight w:val="320"/>
        </w:trPr>
        <w:tc>
          <w:tcPr>
            <w:tcW w:w="1533" w:type="pct"/>
            <w:tcBorders>
              <w:top w:val="nil"/>
              <w:left w:val="nil"/>
              <w:bottom w:val="nil"/>
              <w:right w:val="nil"/>
            </w:tcBorders>
            <w:shd w:val="clear" w:color="auto" w:fill="auto"/>
            <w:noWrap/>
            <w:vAlign w:val="bottom"/>
            <w:hideMark/>
          </w:tcPr>
          <w:p w14:paraId="4AAB48E7" w14:textId="77777777" w:rsidR="00822994" w:rsidRPr="00492C2C" w:rsidRDefault="00822994" w:rsidP="0026326F">
            <w:pPr>
              <w:rPr>
                <w:color w:val="000000" w:themeColor="text1"/>
              </w:rPr>
            </w:pPr>
            <w:r w:rsidRPr="00492C2C">
              <w:rPr>
                <w:color w:val="000000" w:themeColor="text1"/>
              </w:rPr>
              <w:t>Focal plant height</w:t>
            </w:r>
          </w:p>
        </w:tc>
        <w:tc>
          <w:tcPr>
            <w:tcW w:w="1533" w:type="pct"/>
            <w:tcBorders>
              <w:top w:val="nil"/>
              <w:left w:val="nil"/>
              <w:bottom w:val="nil"/>
              <w:right w:val="nil"/>
            </w:tcBorders>
            <w:shd w:val="clear" w:color="auto" w:fill="auto"/>
            <w:noWrap/>
            <w:vAlign w:val="bottom"/>
            <w:hideMark/>
          </w:tcPr>
          <w:p w14:paraId="2818A827" w14:textId="77777777" w:rsidR="00822994" w:rsidRPr="00492C2C" w:rsidRDefault="00822994" w:rsidP="0026326F">
            <w:pPr>
              <w:rPr>
                <w:color w:val="000000" w:themeColor="text1"/>
              </w:rPr>
            </w:pPr>
            <w:r w:rsidRPr="00492C2C">
              <w:rPr>
                <w:color w:val="000000" w:themeColor="text1"/>
              </w:rPr>
              <w:t>Precipitation treatment</w:t>
            </w:r>
          </w:p>
        </w:tc>
        <w:tc>
          <w:tcPr>
            <w:tcW w:w="706" w:type="pct"/>
            <w:tcBorders>
              <w:top w:val="nil"/>
              <w:left w:val="nil"/>
              <w:bottom w:val="nil"/>
              <w:right w:val="nil"/>
            </w:tcBorders>
            <w:shd w:val="clear" w:color="auto" w:fill="auto"/>
            <w:noWrap/>
            <w:vAlign w:val="bottom"/>
            <w:hideMark/>
          </w:tcPr>
          <w:p w14:paraId="54F7A421" w14:textId="77777777" w:rsidR="00822994" w:rsidRPr="00492C2C" w:rsidRDefault="00822994" w:rsidP="0026326F">
            <w:pPr>
              <w:jc w:val="right"/>
              <w:rPr>
                <w:color w:val="000000" w:themeColor="text1"/>
              </w:rPr>
            </w:pPr>
            <w:r w:rsidRPr="00492C2C">
              <w:rPr>
                <w:color w:val="000000" w:themeColor="text1"/>
              </w:rPr>
              <w:t>-0.11</w:t>
            </w:r>
          </w:p>
        </w:tc>
        <w:tc>
          <w:tcPr>
            <w:tcW w:w="667" w:type="pct"/>
            <w:tcBorders>
              <w:top w:val="nil"/>
              <w:left w:val="nil"/>
              <w:bottom w:val="nil"/>
              <w:right w:val="nil"/>
            </w:tcBorders>
            <w:shd w:val="clear" w:color="auto" w:fill="auto"/>
            <w:noWrap/>
            <w:vAlign w:val="bottom"/>
            <w:hideMark/>
          </w:tcPr>
          <w:p w14:paraId="3B60562A" w14:textId="77777777" w:rsidR="00822994" w:rsidRPr="00492C2C" w:rsidRDefault="00822994" w:rsidP="0026326F">
            <w:pPr>
              <w:jc w:val="right"/>
              <w:rPr>
                <w:color w:val="000000" w:themeColor="text1"/>
              </w:rPr>
            </w:pPr>
            <w:r w:rsidRPr="00492C2C">
              <w:rPr>
                <w:color w:val="000000" w:themeColor="text1"/>
              </w:rPr>
              <w:t>0.10</w:t>
            </w:r>
          </w:p>
        </w:tc>
        <w:tc>
          <w:tcPr>
            <w:tcW w:w="561" w:type="pct"/>
            <w:tcBorders>
              <w:top w:val="nil"/>
              <w:left w:val="nil"/>
              <w:bottom w:val="nil"/>
              <w:right w:val="nil"/>
            </w:tcBorders>
            <w:shd w:val="clear" w:color="auto" w:fill="auto"/>
            <w:noWrap/>
            <w:vAlign w:val="bottom"/>
            <w:hideMark/>
          </w:tcPr>
          <w:p w14:paraId="79D64A5E" w14:textId="77777777" w:rsidR="00822994" w:rsidRPr="00492C2C" w:rsidRDefault="00822994" w:rsidP="0026326F">
            <w:pPr>
              <w:jc w:val="right"/>
              <w:rPr>
                <w:color w:val="000000" w:themeColor="text1"/>
              </w:rPr>
            </w:pPr>
            <w:r w:rsidRPr="00492C2C">
              <w:rPr>
                <w:color w:val="000000" w:themeColor="text1"/>
              </w:rPr>
              <w:t>0.30</w:t>
            </w:r>
          </w:p>
        </w:tc>
      </w:tr>
      <w:tr w:rsidR="00822994" w:rsidRPr="00492C2C" w14:paraId="4C661CE8" w14:textId="77777777" w:rsidTr="0026326F">
        <w:trPr>
          <w:trHeight w:val="320"/>
        </w:trPr>
        <w:tc>
          <w:tcPr>
            <w:tcW w:w="1533" w:type="pct"/>
            <w:tcBorders>
              <w:top w:val="nil"/>
              <w:left w:val="nil"/>
              <w:bottom w:val="nil"/>
              <w:right w:val="nil"/>
            </w:tcBorders>
            <w:shd w:val="clear" w:color="auto" w:fill="auto"/>
            <w:noWrap/>
            <w:vAlign w:val="bottom"/>
            <w:hideMark/>
          </w:tcPr>
          <w:p w14:paraId="0C345096" w14:textId="77777777" w:rsidR="00822994" w:rsidRPr="00492C2C" w:rsidRDefault="00822994" w:rsidP="0026326F">
            <w:pPr>
              <w:rPr>
                <w:color w:val="000000" w:themeColor="text1"/>
              </w:rPr>
            </w:pPr>
            <w:r w:rsidRPr="00492C2C">
              <w:rPr>
                <w:color w:val="000000" w:themeColor="text1"/>
              </w:rPr>
              <w:t>Focal plant abundance</w:t>
            </w:r>
          </w:p>
        </w:tc>
        <w:tc>
          <w:tcPr>
            <w:tcW w:w="1533" w:type="pct"/>
            <w:tcBorders>
              <w:top w:val="nil"/>
              <w:left w:val="nil"/>
              <w:bottom w:val="nil"/>
              <w:right w:val="nil"/>
            </w:tcBorders>
            <w:shd w:val="clear" w:color="auto" w:fill="auto"/>
            <w:noWrap/>
            <w:vAlign w:val="bottom"/>
            <w:hideMark/>
          </w:tcPr>
          <w:p w14:paraId="4E04502D" w14:textId="77777777" w:rsidR="00822994" w:rsidRPr="00492C2C" w:rsidRDefault="00822994" w:rsidP="0026326F">
            <w:pPr>
              <w:rPr>
                <w:color w:val="000000" w:themeColor="text1"/>
              </w:rPr>
            </w:pPr>
            <w:r w:rsidRPr="00492C2C">
              <w:rPr>
                <w:color w:val="000000" w:themeColor="text1"/>
              </w:rPr>
              <w:t>Precipitation treatment</w:t>
            </w:r>
          </w:p>
        </w:tc>
        <w:tc>
          <w:tcPr>
            <w:tcW w:w="706" w:type="pct"/>
            <w:tcBorders>
              <w:top w:val="nil"/>
              <w:left w:val="nil"/>
              <w:bottom w:val="nil"/>
              <w:right w:val="nil"/>
            </w:tcBorders>
            <w:shd w:val="clear" w:color="auto" w:fill="auto"/>
            <w:noWrap/>
            <w:vAlign w:val="bottom"/>
            <w:hideMark/>
          </w:tcPr>
          <w:p w14:paraId="1684A558" w14:textId="77777777" w:rsidR="00822994" w:rsidRPr="00492C2C" w:rsidRDefault="00822994" w:rsidP="0026326F">
            <w:pPr>
              <w:jc w:val="right"/>
              <w:rPr>
                <w:color w:val="000000" w:themeColor="text1"/>
              </w:rPr>
            </w:pPr>
            <w:r w:rsidRPr="00492C2C">
              <w:rPr>
                <w:color w:val="000000" w:themeColor="text1"/>
              </w:rPr>
              <w:t>0.13</w:t>
            </w:r>
          </w:p>
        </w:tc>
        <w:tc>
          <w:tcPr>
            <w:tcW w:w="667" w:type="pct"/>
            <w:tcBorders>
              <w:top w:val="nil"/>
              <w:left w:val="nil"/>
              <w:bottom w:val="nil"/>
              <w:right w:val="nil"/>
            </w:tcBorders>
            <w:shd w:val="clear" w:color="auto" w:fill="auto"/>
            <w:noWrap/>
            <w:vAlign w:val="bottom"/>
            <w:hideMark/>
          </w:tcPr>
          <w:p w14:paraId="79C7D005" w14:textId="77777777" w:rsidR="00822994" w:rsidRPr="00492C2C" w:rsidRDefault="00822994" w:rsidP="0026326F">
            <w:pPr>
              <w:jc w:val="right"/>
              <w:rPr>
                <w:color w:val="000000" w:themeColor="text1"/>
              </w:rPr>
            </w:pPr>
            <w:r w:rsidRPr="00492C2C">
              <w:rPr>
                <w:color w:val="000000" w:themeColor="text1"/>
              </w:rPr>
              <w:t>0.10</w:t>
            </w:r>
          </w:p>
        </w:tc>
        <w:tc>
          <w:tcPr>
            <w:tcW w:w="561" w:type="pct"/>
            <w:tcBorders>
              <w:top w:val="nil"/>
              <w:left w:val="nil"/>
              <w:bottom w:val="nil"/>
              <w:right w:val="nil"/>
            </w:tcBorders>
            <w:shd w:val="clear" w:color="auto" w:fill="auto"/>
            <w:noWrap/>
            <w:vAlign w:val="bottom"/>
            <w:hideMark/>
          </w:tcPr>
          <w:p w14:paraId="018452B8" w14:textId="77777777" w:rsidR="00822994" w:rsidRPr="00492C2C" w:rsidRDefault="00822994" w:rsidP="0026326F">
            <w:pPr>
              <w:jc w:val="right"/>
              <w:rPr>
                <w:color w:val="000000" w:themeColor="text1"/>
              </w:rPr>
            </w:pPr>
            <w:r w:rsidRPr="00492C2C">
              <w:rPr>
                <w:color w:val="000000" w:themeColor="text1"/>
              </w:rPr>
              <w:t>0.21</w:t>
            </w:r>
          </w:p>
        </w:tc>
      </w:tr>
      <w:tr w:rsidR="00822994" w:rsidRPr="00492C2C" w14:paraId="1D6611A9" w14:textId="77777777" w:rsidTr="0026326F">
        <w:trPr>
          <w:trHeight w:val="320"/>
        </w:trPr>
        <w:tc>
          <w:tcPr>
            <w:tcW w:w="1533" w:type="pct"/>
            <w:tcBorders>
              <w:top w:val="nil"/>
              <w:left w:val="nil"/>
              <w:bottom w:val="nil"/>
              <w:right w:val="nil"/>
            </w:tcBorders>
            <w:shd w:val="clear" w:color="auto" w:fill="auto"/>
            <w:noWrap/>
            <w:vAlign w:val="bottom"/>
            <w:hideMark/>
          </w:tcPr>
          <w:p w14:paraId="046FD5BD" w14:textId="77777777" w:rsidR="00822994" w:rsidRPr="00492C2C" w:rsidRDefault="00822994" w:rsidP="0026326F">
            <w:pPr>
              <w:rPr>
                <w:color w:val="000000" w:themeColor="text1"/>
              </w:rPr>
            </w:pPr>
            <w:r w:rsidRPr="00492C2C">
              <w:rPr>
                <w:color w:val="000000" w:themeColor="text1"/>
              </w:rPr>
              <w:t>Focal plant abundance</w:t>
            </w:r>
          </w:p>
        </w:tc>
        <w:tc>
          <w:tcPr>
            <w:tcW w:w="1533" w:type="pct"/>
            <w:tcBorders>
              <w:top w:val="nil"/>
              <w:left w:val="nil"/>
              <w:bottom w:val="nil"/>
              <w:right w:val="nil"/>
            </w:tcBorders>
            <w:shd w:val="clear" w:color="auto" w:fill="auto"/>
            <w:noWrap/>
            <w:vAlign w:val="bottom"/>
            <w:hideMark/>
          </w:tcPr>
          <w:p w14:paraId="5167705A" w14:textId="77777777" w:rsidR="00822994" w:rsidRPr="00492C2C" w:rsidRDefault="00822994" w:rsidP="0026326F">
            <w:pPr>
              <w:rPr>
                <w:color w:val="000000" w:themeColor="text1"/>
              </w:rPr>
            </w:pPr>
            <w:r w:rsidRPr="00492C2C">
              <w:rPr>
                <w:color w:val="000000" w:themeColor="text1"/>
              </w:rPr>
              <w:t>Focal plant height</w:t>
            </w:r>
          </w:p>
        </w:tc>
        <w:tc>
          <w:tcPr>
            <w:tcW w:w="706" w:type="pct"/>
            <w:tcBorders>
              <w:top w:val="nil"/>
              <w:left w:val="nil"/>
              <w:bottom w:val="nil"/>
              <w:right w:val="nil"/>
            </w:tcBorders>
            <w:shd w:val="clear" w:color="auto" w:fill="auto"/>
            <w:noWrap/>
            <w:vAlign w:val="bottom"/>
            <w:hideMark/>
          </w:tcPr>
          <w:p w14:paraId="084E0B7C" w14:textId="77777777" w:rsidR="00822994" w:rsidRPr="00492C2C" w:rsidRDefault="00822994" w:rsidP="0026326F">
            <w:pPr>
              <w:jc w:val="right"/>
              <w:rPr>
                <w:color w:val="000000" w:themeColor="text1"/>
              </w:rPr>
            </w:pPr>
            <w:r w:rsidRPr="00492C2C">
              <w:rPr>
                <w:color w:val="000000" w:themeColor="text1"/>
              </w:rPr>
              <w:t>0.57</w:t>
            </w:r>
          </w:p>
        </w:tc>
        <w:tc>
          <w:tcPr>
            <w:tcW w:w="667" w:type="pct"/>
            <w:tcBorders>
              <w:top w:val="nil"/>
              <w:left w:val="nil"/>
              <w:bottom w:val="nil"/>
              <w:right w:val="nil"/>
            </w:tcBorders>
            <w:shd w:val="clear" w:color="auto" w:fill="auto"/>
            <w:noWrap/>
            <w:vAlign w:val="bottom"/>
            <w:hideMark/>
          </w:tcPr>
          <w:p w14:paraId="351B3EE8" w14:textId="77777777" w:rsidR="00822994" w:rsidRPr="00492C2C" w:rsidRDefault="00822994" w:rsidP="0026326F">
            <w:pPr>
              <w:jc w:val="right"/>
              <w:rPr>
                <w:color w:val="000000" w:themeColor="text1"/>
              </w:rPr>
            </w:pPr>
            <w:r w:rsidRPr="00492C2C">
              <w:rPr>
                <w:color w:val="000000" w:themeColor="text1"/>
              </w:rPr>
              <w:t>0.12</w:t>
            </w:r>
          </w:p>
        </w:tc>
        <w:tc>
          <w:tcPr>
            <w:tcW w:w="561" w:type="pct"/>
            <w:tcBorders>
              <w:top w:val="nil"/>
              <w:left w:val="nil"/>
              <w:bottom w:val="nil"/>
              <w:right w:val="nil"/>
            </w:tcBorders>
            <w:shd w:val="clear" w:color="auto" w:fill="auto"/>
            <w:noWrap/>
            <w:vAlign w:val="bottom"/>
            <w:hideMark/>
          </w:tcPr>
          <w:p w14:paraId="71492039" w14:textId="77777777" w:rsidR="00822994" w:rsidRPr="00492C2C" w:rsidRDefault="00822994" w:rsidP="0026326F">
            <w:pPr>
              <w:jc w:val="right"/>
              <w:rPr>
                <w:color w:val="000000" w:themeColor="text1"/>
              </w:rPr>
            </w:pPr>
            <w:r w:rsidRPr="00492C2C">
              <w:rPr>
                <w:b/>
                <w:bCs/>
                <w:color w:val="000000" w:themeColor="text1"/>
              </w:rPr>
              <w:t>&lt;0.001</w:t>
            </w:r>
          </w:p>
        </w:tc>
      </w:tr>
      <w:tr w:rsidR="00822994" w:rsidRPr="00492C2C" w14:paraId="15CBBB2B" w14:textId="77777777" w:rsidTr="0026326F">
        <w:trPr>
          <w:trHeight w:val="320"/>
        </w:trPr>
        <w:tc>
          <w:tcPr>
            <w:tcW w:w="1533" w:type="pct"/>
            <w:tcBorders>
              <w:top w:val="nil"/>
              <w:left w:val="nil"/>
              <w:bottom w:val="nil"/>
              <w:right w:val="nil"/>
            </w:tcBorders>
            <w:shd w:val="clear" w:color="auto" w:fill="auto"/>
            <w:noWrap/>
            <w:vAlign w:val="bottom"/>
            <w:hideMark/>
          </w:tcPr>
          <w:p w14:paraId="6FC04A0C" w14:textId="77777777" w:rsidR="00822994" w:rsidRPr="00492C2C" w:rsidRDefault="00822994" w:rsidP="0026326F">
            <w:pPr>
              <w:rPr>
                <w:color w:val="000000" w:themeColor="text1"/>
              </w:rPr>
            </w:pPr>
            <w:r w:rsidRPr="00492C2C">
              <w:rPr>
                <w:color w:val="000000" w:themeColor="text1"/>
              </w:rPr>
              <w:t>Community richness</w:t>
            </w:r>
          </w:p>
        </w:tc>
        <w:tc>
          <w:tcPr>
            <w:tcW w:w="1533" w:type="pct"/>
            <w:tcBorders>
              <w:top w:val="nil"/>
              <w:left w:val="nil"/>
              <w:bottom w:val="nil"/>
              <w:right w:val="nil"/>
            </w:tcBorders>
            <w:shd w:val="clear" w:color="auto" w:fill="auto"/>
            <w:noWrap/>
            <w:vAlign w:val="bottom"/>
            <w:hideMark/>
          </w:tcPr>
          <w:p w14:paraId="3EE59D67" w14:textId="77777777" w:rsidR="00822994" w:rsidRPr="00492C2C" w:rsidRDefault="00822994" w:rsidP="0026326F">
            <w:pPr>
              <w:rPr>
                <w:color w:val="000000" w:themeColor="text1"/>
              </w:rPr>
            </w:pPr>
            <w:r w:rsidRPr="00492C2C">
              <w:rPr>
                <w:color w:val="000000" w:themeColor="text1"/>
              </w:rPr>
              <w:t>Soil temperature</w:t>
            </w:r>
          </w:p>
        </w:tc>
        <w:tc>
          <w:tcPr>
            <w:tcW w:w="706" w:type="pct"/>
            <w:tcBorders>
              <w:top w:val="nil"/>
              <w:left w:val="nil"/>
              <w:bottom w:val="nil"/>
              <w:right w:val="nil"/>
            </w:tcBorders>
            <w:shd w:val="clear" w:color="auto" w:fill="auto"/>
            <w:noWrap/>
            <w:vAlign w:val="bottom"/>
            <w:hideMark/>
          </w:tcPr>
          <w:p w14:paraId="09D459C1" w14:textId="77777777" w:rsidR="00822994" w:rsidRPr="00492C2C" w:rsidRDefault="00822994" w:rsidP="0026326F">
            <w:pPr>
              <w:jc w:val="right"/>
              <w:rPr>
                <w:color w:val="000000" w:themeColor="text1"/>
              </w:rPr>
            </w:pPr>
            <w:r w:rsidRPr="00492C2C">
              <w:rPr>
                <w:color w:val="000000" w:themeColor="text1"/>
              </w:rPr>
              <w:t>-0.22</w:t>
            </w:r>
          </w:p>
        </w:tc>
        <w:tc>
          <w:tcPr>
            <w:tcW w:w="667" w:type="pct"/>
            <w:tcBorders>
              <w:top w:val="nil"/>
              <w:left w:val="nil"/>
              <w:bottom w:val="nil"/>
              <w:right w:val="nil"/>
            </w:tcBorders>
            <w:shd w:val="clear" w:color="auto" w:fill="auto"/>
            <w:noWrap/>
            <w:vAlign w:val="bottom"/>
            <w:hideMark/>
          </w:tcPr>
          <w:p w14:paraId="3283F2B8" w14:textId="77777777" w:rsidR="00822994" w:rsidRPr="00492C2C" w:rsidRDefault="00822994" w:rsidP="0026326F">
            <w:pPr>
              <w:jc w:val="right"/>
              <w:rPr>
                <w:color w:val="000000" w:themeColor="text1"/>
              </w:rPr>
            </w:pPr>
            <w:r w:rsidRPr="00492C2C">
              <w:rPr>
                <w:color w:val="000000" w:themeColor="text1"/>
              </w:rPr>
              <w:t>0.12</w:t>
            </w:r>
          </w:p>
        </w:tc>
        <w:tc>
          <w:tcPr>
            <w:tcW w:w="561" w:type="pct"/>
            <w:tcBorders>
              <w:top w:val="nil"/>
              <w:left w:val="nil"/>
              <w:bottom w:val="nil"/>
              <w:right w:val="nil"/>
            </w:tcBorders>
            <w:shd w:val="clear" w:color="auto" w:fill="auto"/>
            <w:noWrap/>
            <w:vAlign w:val="bottom"/>
            <w:hideMark/>
          </w:tcPr>
          <w:p w14:paraId="0B0339C4" w14:textId="77777777" w:rsidR="00822994" w:rsidRPr="00492C2C" w:rsidRDefault="00822994" w:rsidP="0026326F">
            <w:pPr>
              <w:jc w:val="right"/>
              <w:rPr>
                <w:color w:val="000000" w:themeColor="text1"/>
              </w:rPr>
            </w:pPr>
            <w:r w:rsidRPr="00492C2C">
              <w:rPr>
                <w:color w:val="000000" w:themeColor="text1"/>
              </w:rPr>
              <w:t>0.08</w:t>
            </w:r>
          </w:p>
        </w:tc>
      </w:tr>
      <w:tr w:rsidR="00822994" w:rsidRPr="00492C2C" w14:paraId="79D38E71" w14:textId="77777777" w:rsidTr="0026326F">
        <w:trPr>
          <w:trHeight w:val="320"/>
        </w:trPr>
        <w:tc>
          <w:tcPr>
            <w:tcW w:w="1533" w:type="pct"/>
            <w:tcBorders>
              <w:top w:val="nil"/>
              <w:left w:val="nil"/>
              <w:bottom w:val="nil"/>
              <w:right w:val="nil"/>
            </w:tcBorders>
            <w:shd w:val="clear" w:color="auto" w:fill="auto"/>
            <w:noWrap/>
            <w:vAlign w:val="bottom"/>
            <w:hideMark/>
          </w:tcPr>
          <w:p w14:paraId="43D8257B" w14:textId="77777777" w:rsidR="00822994" w:rsidRPr="00492C2C" w:rsidRDefault="00822994" w:rsidP="0026326F">
            <w:pPr>
              <w:rPr>
                <w:color w:val="000000" w:themeColor="text1"/>
              </w:rPr>
            </w:pPr>
            <w:r w:rsidRPr="00492C2C">
              <w:rPr>
                <w:color w:val="000000" w:themeColor="text1"/>
              </w:rPr>
              <w:t>Community richness</w:t>
            </w:r>
          </w:p>
        </w:tc>
        <w:tc>
          <w:tcPr>
            <w:tcW w:w="1533" w:type="pct"/>
            <w:tcBorders>
              <w:top w:val="nil"/>
              <w:left w:val="nil"/>
              <w:bottom w:val="nil"/>
              <w:right w:val="nil"/>
            </w:tcBorders>
            <w:shd w:val="clear" w:color="auto" w:fill="auto"/>
            <w:noWrap/>
            <w:vAlign w:val="bottom"/>
            <w:hideMark/>
          </w:tcPr>
          <w:p w14:paraId="5622B6C0" w14:textId="77777777" w:rsidR="00822994" w:rsidRPr="00492C2C" w:rsidRDefault="00822994" w:rsidP="0026326F">
            <w:pPr>
              <w:rPr>
                <w:color w:val="000000" w:themeColor="text1"/>
              </w:rPr>
            </w:pPr>
            <w:r w:rsidRPr="00492C2C">
              <w:rPr>
                <w:color w:val="000000" w:themeColor="text1"/>
              </w:rPr>
              <w:t>Soil moisture</w:t>
            </w:r>
          </w:p>
        </w:tc>
        <w:tc>
          <w:tcPr>
            <w:tcW w:w="706" w:type="pct"/>
            <w:tcBorders>
              <w:top w:val="nil"/>
              <w:left w:val="nil"/>
              <w:bottom w:val="nil"/>
              <w:right w:val="nil"/>
            </w:tcBorders>
            <w:shd w:val="clear" w:color="auto" w:fill="auto"/>
            <w:noWrap/>
            <w:vAlign w:val="bottom"/>
            <w:hideMark/>
          </w:tcPr>
          <w:p w14:paraId="0CC9C024" w14:textId="77777777" w:rsidR="00822994" w:rsidRPr="00492C2C" w:rsidRDefault="00822994" w:rsidP="0026326F">
            <w:pPr>
              <w:jc w:val="right"/>
              <w:rPr>
                <w:color w:val="000000" w:themeColor="text1"/>
              </w:rPr>
            </w:pPr>
            <w:r w:rsidRPr="00492C2C">
              <w:rPr>
                <w:color w:val="000000" w:themeColor="text1"/>
              </w:rPr>
              <w:t>0.43</w:t>
            </w:r>
          </w:p>
        </w:tc>
        <w:tc>
          <w:tcPr>
            <w:tcW w:w="667" w:type="pct"/>
            <w:tcBorders>
              <w:top w:val="nil"/>
              <w:left w:val="nil"/>
              <w:bottom w:val="nil"/>
              <w:right w:val="nil"/>
            </w:tcBorders>
            <w:shd w:val="clear" w:color="auto" w:fill="auto"/>
            <w:noWrap/>
            <w:vAlign w:val="bottom"/>
            <w:hideMark/>
          </w:tcPr>
          <w:p w14:paraId="32DCD722" w14:textId="77777777" w:rsidR="00822994" w:rsidRPr="00492C2C" w:rsidRDefault="00822994" w:rsidP="0026326F">
            <w:pPr>
              <w:jc w:val="right"/>
              <w:rPr>
                <w:color w:val="000000" w:themeColor="text1"/>
              </w:rPr>
            </w:pPr>
            <w:r w:rsidRPr="00492C2C">
              <w:rPr>
                <w:color w:val="000000" w:themeColor="text1"/>
              </w:rPr>
              <w:t>0.11</w:t>
            </w:r>
          </w:p>
        </w:tc>
        <w:tc>
          <w:tcPr>
            <w:tcW w:w="561" w:type="pct"/>
            <w:tcBorders>
              <w:top w:val="nil"/>
              <w:left w:val="nil"/>
              <w:bottom w:val="nil"/>
              <w:right w:val="nil"/>
            </w:tcBorders>
            <w:shd w:val="clear" w:color="auto" w:fill="auto"/>
            <w:noWrap/>
            <w:vAlign w:val="bottom"/>
            <w:hideMark/>
          </w:tcPr>
          <w:p w14:paraId="5D35F3B7" w14:textId="77777777" w:rsidR="00822994" w:rsidRPr="00492C2C" w:rsidRDefault="00822994" w:rsidP="0026326F">
            <w:pPr>
              <w:jc w:val="right"/>
              <w:rPr>
                <w:color w:val="000000" w:themeColor="text1"/>
              </w:rPr>
            </w:pPr>
            <w:r w:rsidRPr="00492C2C">
              <w:rPr>
                <w:b/>
                <w:bCs/>
                <w:color w:val="000000" w:themeColor="text1"/>
              </w:rPr>
              <w:t>&lt;0.001</w:t>
            </w:r>
          </w:p>
        </w:tc>
      </w:tr>
      <w:tr w:rsidR="00822994" w:rsidRPr="00492C2C" w14:paraId="74C0A5EE" w14:textId="77777777" w:rsidTr="0026326F">
        <w:trPr>
          <w:trHeight w:val="320"/>
        </w:trPr>
        <w:tc>
          <w:tcPr>
            <w:tcW w:w="1533" w:type="pct"/>
            <w:tcBorders>
              <w:top w:val="nil"/>
              <w:left w:val="nil"/>
              <w:bottom w:val="nil"/>
              <w:right w:val="nil"/>
            </w:tcBorders>
            <w:shd w:val="clear" w:color="auto" w:fill="auto"/>
            <w:noWrap/>
            <w:vAlign w:val="bottom"/>
            <w:hideMark/>
          </w:tcPr>
          <w:p w14:paraId="440C7285" w14:textId="77777777" w:rsidR="00822994" w:rsidRPr="00492C2C" w:rsidRDefault="00822994" w:rsidP="0026326F">
            <w:pPr>
              <w:rPr>
                <w:color w:val="000000" w:themeColor="text1"/>
              </w:rPr>
            </w:pPr>
            <w:r w:rsidRPr="00492C2C">
              <w:rPr>
                <w:color w:val="000000" w:themeColor="text1"/>
              </w:rPr>
              <w:t>Community richness</w:t>
            </w:r>
          </w:p>
        </w:tc>
        <w:tc>
          <w:tcPr>
            <w:tcW w:w="1533" w:type="pct"/>
            <w:tcBorders>
              <w:top w:val="nil"/>
              <w:left w:val="nil"/>
              <w:bottom w:val="nil"/>
              <w:right w:val="nil"/>
            </w:tcBorders>
            <w:shd w:val="clear" w:color="auto" w:fill="auto"/>
            <w:noWrap/>
            <w:vAlign w:val="bottom"/>
            <w:hideMark/>
          </w:tcPr>
          <w:p w14:paraId="2C9240B1" w14:textId="77777777" w:rsidR="00822994" w:rsidRPr="00492C2C" w:rsidRDefault="00822994" w:rsidP="0026326F">
            <w:pPr>
              <w:rPr>
                <w:color w:val="000000" w:themeColor="text1"/>
              </w:rPr>
            </w:pPr>
            <w:r w:rsidRPr="00492C2C">
              <w:rPr>
                <w:color w:val="000000" w:themeColor="text1"/>
              </w:rPr>
              <w:t>Bare-ground cover</w:t>
            </w:r>
          </w:p>
        </w:tc>
        <w:tc>
          <w:tcPr>
            <w:tcW w:w="706" w:type="pct"/>
            <w:tcBorders>
              <w:top w:val="nil"/>
              <w:left w:val="nil"/>
              <w:bottom w:val="nil"/>
              <w:right w:val="nil"/>
            </w:tcBorders>
            <w:shd w:val="clear" w:color="auto" w:fill="auto"/>
            <w:noWrap/>
            <w:vAlign w:val="bottom"/>
            <w:hideMark/>
          </w:tcPr>
          <w:p w14:paraId="01C8A11E" w14:textId="77777777" w:rsidR="00822994" w:rsidRPr="00492C2C" w:rsidRDefault="00822994" w:rsidP="0026326F">
            <w:pPr>
              <w:jc w:val="right"/>
              <w:rPr>
                <w:color w:val="000000" w:themeColor="text1"/>
              </w:rPr>
            </w:pPr>
            <w:r w:rsidRPr="00492C2C">
              <w:rPr>
                <w:color w:val="000000" w:themeColor="text1"/>
              </w:rPr>
              <w:t>0.20</w:t>
            </w:r>
          </w:p>
        </w:tc>
        <w:tc>
          <w:tcPr>
            <w:tcW w:w="667" w:type="pct"/>
            <w:tcBorders>
              <w:top w:val="nil"/>
              <w:left w:val="nil"/>
              <w:bottom w:val="nil"/>
              <w:right w:val="nil"/>
            </w:tcBorders>
            <w:shd w:val="clear" w:color="auto" w:fill="auto"/>
            <w:noWrap/>
            <w:vAlign w:val="bottom"/>
            <w:hideMark/>
          </w:tcPr>
          <w:p w14:paraId="08D9B513" w14:textId="77777777" w:rsidR="00822994" w:rsidRPr="00492C2C" w:rsidRDefault="00822994" w:rsidP="0026326F">
            <w:pPr>
              <w:jc w:val="right"/>
              <w:rPr>
                <w:color w:val="000000" w:themeColor="text1"/>
              </w:rPr>
            </w:pPr>
            <w:r w:rsidRPr="00492C2C">
              <w:rPr>
                <w:color w:val="000000" w:themeColor="text1"/>
              </w:rPr>
              <w:t>0.12</w:t>
            </w:r>
          </w:p>
        </w:tc>
        <w:tc>
          <w:tcPr>
            <w:tcW w:w="561" w:type="pct"/>
            <w:tcBorders>
              <w:top w:val="nil"/>
              <w:left w:val="nil"/>
              <w:bottom w:val="nil"/>
              <w:right w:val="nil"/>
            </w:tcBorders>
            <w:shd w:val="clear" w:color="auto" w:fill="auto"/>
            <w:noWrap/>
            <w:vAlign w:val="bottom"/>
            <w:hideMark/>
          </w:tcPr>
          <w:p w14:paraId="23043DB9" w14:textId="77777777" w:rsidR="00822994" w:rsidRPr="00492C2C" w:rsidRDefault="00822994" w:rsidP="0026326F">
            <w:pPr>
              <w:jc w:val="right"/>
              <w:rPr>
                <w:color w:val="000000" w:themeColor="text1"/>
              </w:rPr>
            </w:pPr>
            <w:r w:rsidRPr="00492C2C">
              <w:rPr>
                <w:color w:val="000000" w:themeColor="text1"/>
              </w:rPr>
              <w:t>0.11</w:t>
            </w:r>
          </w:p>
        </w:tc>
      </w:tr>
      <w:tr w:rsidR="00822994" w:rsidRPr="00492C2C" w14:paraId="75BC53E1" w14:textId="77777777" w:rsidTr="0026326F">
        <w:trPr>
          <w:trHeight w:val="320"/>
        </w:trPr>
        <w:tc>
          <w:tcPr>
            <w:tcW w:w="1533" w:type="pct"/>
            <w:tcBorders>
              <w:top w:val="nil"/>
              <w:left w:val="nil"/>
              <w:bottom w:val="nil"/>
              <w:right w:val="nil"/>
            </w:tcBorders>
            <w:shd w:val="clear" w:color="auto" w:fill="auto"/>
            <w:noWrap/>
            <w:vAlign w:val="bottom"/>
            <w:hideMark/>
          </w:tcPr>
          <w:p w14:paraId="1DAA9436" w14:textId="77777777" w:rsidR="00822994" w:rsidRPr="00492C2C" w:rsidRDefault="00822994" w:rsidP="0026326F">
            <w:pPr>
              <w:rPr>
                <w:color w:val="000000" w:themeColor="text1"/>
              </w:rPr>
            </w:pPr>
            <w:r w:rsidRPr="00492C2C">
              <w:rPr>
                <w:color w:val="000000" w:themeColor="text1"/>
              </w:rPr>
              <w:t>LAI</w:t>
            </w:r>
          </w:p>
        </w:tc>
        <w:tc>
          <w:tcPr>
            <w:tcW w:w="1533" w:type="pct"/>
            <w:tcBorders>
              <w:top w:val="nil"/>
              <w:left w:val="nil"/>
              <w:bottom w:val="nil"/>
              <w:right w:val="nil"/>
            </w:tcBorders>
            <w:shd w:val="clear" w:color="auto" w:fill="auto"/>
            <w:noWrap/>
            <w:vAlign w:val="bottom"/>
            <w:hideMark/>
          </w:tcPr>
          <w:p w14:paraId="34049756" w14:textId="77777777" w:rsidR="00822994" w:rsidRPr="00492C2C" w:rsidRDefault="00822994" w:rsidP="0026326F">
            <w:pPr>
              <w:rPr>
                <w:color w:val="000000" w:themeColor="text1"/>
              </w:rPr>
            </w:pPr>
            <w:r w:rsidRPr="00492C2C">
              <w:rPr>
                <w:color w:val="000000" w:themeColor="text1"/>
              </w:rPr>
              <w:t>Community richness</w:t>
            </w:r>
          </w:p>
        </w:tc>
        <w:tc>
          <w:tcPr>
            <w:tcW w:w="706" w:type="pct"/>
            <w:tcBorders>
              <w:top w:val="nil"/>
              <w:left w:val="nil"/>
              <w:bottom w:val="nil"/>
              <w:right w:val="nil"/>
            </w:tcBorders>
            <w:shd w:val="clear" w:color="auto" w:fill="auto"/>
            <w:noWrap/>
            <w:vAlign w:val="bottom"/>
            <w:hideMark/>
          </w:tcPr>
          <w:p w14:paraId="2F2E8F2B" w14:textId="77777777" w:rsidR="00822994" w:rsidRPr="00492C2C" w:rsidRDefault="00822994" w:rsidP="0026326F">
            <w:pPr>
              <w:jc w:val="right"/>
              <w:rPr>
                <w:color w:val="000000" w:themeColor="text1"/>
              </w:rPr>
            </w:pPr>
            <w:r w:rsidRPr="00492C2C">
              <w:rPr>
                <w:color w:val="000000" w:themeColor="text1"/>
              </w:rPr>
              <w:t>0.22</w:t>
            </w:r>
          </w:p>
        </w:tc>
        <w:tc>
          <w:tcPr>
            <w:tcW w:w="667" w:type="pct"/>
            <w:tcBorders>
              <w:top w:val="nil"/>
              <w:left w:val="nil"/>
              <w:bottom w:val="nil"/>
              <w:right w:val="nil"/>
            </w:tcBorders>
            <w:shd w:val="clear" w:color="auto" w:fill="auto"/>
            <w:noWrap/>
            <w:vAlign w:val="bottom"/>
            <w:hideMark/>
          </w:tcPr>
          <w:p w14:paraId="28371EB1" w14:textId="77777777" w:rsidR="00822994" w:rsidRPr="00492C2C" w:rsidRDefault="00822994" w:rsidP="0026326F">
            <w:pPr>
              <w:jc w:val="right"/>
              <w:rPr>
                <w:color w:val="000000" w:themeColor="text1"/>
              </w:rPr>
            </w:pPr>
            <w:r w:rsidRPr="00492C2C">
              <w:rPr>
                <w:color w:val="000000" w:themeColor="text1"/>
              </w:rPr>
              <w:t>0.12</w:t>
            </w:r>
          </w:p>
        </w:tc>
        <w:tc>
          <w:tcPr>
            <w:tcW w:w="561" w:type="pct"/>
            <w:tcBorders>
              <w:top w:val="nil"/>
              <w:left w:val="nil"/>
              <w:bottom w:val="nil"/>
              <w:right w:val="nil"/>
            </w:tcBorders>
            <w:shd w:val="clear" w:color="auto" w:fill="auto"/>
            <w:noWrap/>
            <w:vAlign w:val="bottom"/>
            <w:hideMark/>
          </w:tcPr>
          <w:p w14:paraId="65A13D5F" w14:textId="77777777" w:rsidR="00822994" w:rsidRPr="00492C2C" w:rsidRDefault="00822994" w:rsidP="0026326F">
            <w:pPr>
              <w:jc w:val="right"/>
              <w:rPr>
                <w:color w:val="000000" w:themeColor="text1"/>
              </w:rPr>
            </w:pPr>
            <w:r w:rsidRPr="00492C2C">
              <w:rPr>
                <w:color w:val="000000" w:themeColor="text1"/>
              </w:rPr>
              <w:t>0.07</w:t>
            </w:r>
          </w:p>
        </w:tc>
      </w:tr>
      <w:tr w:rsidR="00822994" w:rsidRPr="00492C2C" w14:paraId="7CA6025A" w14:textId="77777777" w:rsidTr="0026326F">
        <w:trPr>
          <w:trHeight w:val="320"/>
        </w:trPr>
        <w:tc>
          <w:tcPr>
            <w:tcW w:w="1533" w:type="pct"/>
            <w:tcBorders>
              <w:top w:val="nil"/>
              <w:left w:val="nil"/>
              <w:bottom w:val="nil"/>
              <w:right w:val="nil"/>
            </w:tcBorders>
            <w:shd w:val="clear" w:color="auto" w:fill="auto"/>
            <w:noWrap/>
            <w:vAlign w:val="bottom"/>
            <w:hideMark/>
          </w:tcPr>
          <w:p w14:paraId="54EACDEE" w14:textId="77777777" w:rsidR="00822994" w:rsidRPr="00492C2C" w:rsidRDefault="00822994" w:rsidP="0026326F">
            <w:pPr>
              <w:rPr>
                <w:color w:val="000000" w:themeColor="text1"/>
              </w:rPr>
            </w:pPr>
            <w:r w:rsidRPr="00492C2C">
              <w:rPr>
                <w:color w:val="000000" w:themeColor="text1"/>
              </w:rPr>
              <w:t>LAI</w:t>
            </w:r>
          </w:p>
        </w:tc>
        <w:tc>
          <w:tcPr>
            <w:tcW w:w="1533" w:type="pct"/>
            <w:tcBorders>
              <w:top w:val="nil"/>
              <w:left w:val="nil"/>
              <w:bottom w:val="nil"/>
              <w:right w:val="nil"/>
            </w:tcBorders>
            <w:shd w:val="clear" w:color="auto" w:fill="auto"/>
            <w:noWrap/>
            <w:vAlign w:val="bottom"/>
            <w:hideMark/>
          </w:tcPr>
          <w:p w14:paraId="4EEB1294" w14:textId="77777777" w:rsidR="00822994" w:rsidRPr="00492C2C" w:rsidRDefault="00822994" w:rsidP="0026326F">
            <w:pPr>
              <w:rPr>
                <w:color w:val="000000" w:themeColor="text1"/>
              </w:rPr>
            </w:pPr>
            <w:r w:rsidRPr="00492C2C">
              <w:rPr>
                <w:color w:val="000000" w:themeColor="text1"/>
              </w:rPr>
              <w:t>ANPP</w:t>
            </w:r>
          </w:p>
        </w:tc>
        <w:tc>
          <w:tcPr>
            <w:tcW w:w="706" w:type="pct"/>
            <w:tcBorders>
              <w:top w:val="nil"/>
              <w:left w:val="nil"/>
              <w:bottom w:val="nil"/>
              <w:right w:val="nil"/>
            </w:tcBorders>
            <w:shd w:val="clear" w:color="auto" w:fill="auto"/>
            <w:noWrap/>
            <w:vAlign w:val="bottom"/>
            <w:hideMark/>
          </w:tcPr>
          <w:p w14:paraId="2B349FEB" w14:textId="77777777" w:rsidR="00822994" w:rsidRPr="00492C2C" w:rsidRDefault="00822994" w:rsidP="0026326F">
            <w:pPr>
              <w:jc w:val="right"/>
              <w:rPr>
                <w:color w:val="000000" w:themeColor="text1"/>
              </w:rPr>
            </w:pPr>
            <w:r w:rsidRPr="00492C2C">
              <w:rPr>
                <w:color w:val="000000" w:themeColor="text1"/>
              </w:rPr>
              <w:t>0.43</w:t>
            </w:r>
          </w:p>
        </w:tc>
        <w:tc>
          <w:tcPr>
            <w:tcW w:w="667" w:type="pct"/>
            <w:tcBorders>
              <w:top w:val="nil"/>
              <w:left w:val="nil"/>
              <w:bottom w:val="nil"/>
              <w:right w:val="nil"/>
            </w:tcBorders>
            <w:shd w:val="clear" w:color="auto" w:fill="auto"/>
            <w:noWrap/>
            <w:vAlign w:val="bottom"/>
            <w:hideMark/>
          </w:tcPr>
          <w:p w14:paraId="1CE7C048" w14:textId="77777777" w:rsidR="00822994" w:rsidRPr="00492C2C" w:rsidRDefault="00822994" w:rsidP="0026326F">
            <w:pPr>
              <w:jc w:val="right"/>
              <w:rPr>
                <w:color w:val="000000" w:themeColor="text1"/>
              </w:rPr>
            </w:pPr>
            <w:r w:rsidRPr="00492C2C">
              <w:rPr>
                <w:color w:val="000000" w:themeColor="text1"/>
              </w:rPr>
              <w:t>0.14</w:t>
            </w:r>
          </w:p>
        </w:tc>
        <w:tc>
          <w:tcPr>
            <w:tcW w:w="561" w:type="pct"/>
            <w:tcBorders>
              <w:top w:val="nil"/>
              <w:left w:val="nil"/>
              <w:bottom w:val="nil"/>
              <w:right w:val="nil"/>
            </w:tcBorders>
            <w:shd w:val="clear" w:color="auto" w:fill="auto"/>
            <w:noWrap/>
            <w:vAlign w:val="bottom"/>
            <w:hideMark/>
          </w:tcPr>
          <w:p w14:paraId="01C84FB2" w14:textId="77777777" w:rsidR="00822994" w:rsidRPr="00492C2C" w:rsidRDefault="00822994" w:rsidP="0026326F">
            <w:pPr>
              <w:jc w:val="right"/>
              <w:rPr>
                <w:color w:val="000000" w:themeColor="text1"/>
              </w:rPr>
            </w:pPr>
            <w:r w:rsidRPr="00492C2C">
              <w:rPr>
                <w:b/>
                <w:bCs/>
                <w:color w:val="000000" w:themeColor="text1"/>
              </w:rPr>
              <w:t>&lt;0.01</w:t>
            </w:r>
          </w:p>
        </w:tc>
      </w:tr>
      <w:tr w:rsidR="00822994" w:rsidRPr="00492C2C" w14:paraId="30A721F7" w14:textId="77777777" w:rsidTr="0026326F">
        <w:trPr>
          <w:trHeight w:val="320"/>
        </w:trPr>
        <w:tc>
          <w:tcPr>
            <w:tcW w:w="1533" w:type="pct"/>
            <w:tcBorders>
              <w:top w:val="nil"/>
              <w:left w:val="nil"/>
              <w:bottom w:val="nil"/>
              <w:right w:val="nil"/>
            </w:tcBorders>
            <w:shd w:val="clear" w:color="auto" w:fill="auto"/>
            <w:noWrap/>
            <w:vAlign w:val="bottom"/>
            <w:hideMark/>
          </w:tcPr>
          <w:p w14:paraId="07B53ABA" w14:textId="77777777" w:rsidR="00822994" w:rsidRPr="00492C2C" w:rsidRDefault="00822994" w:rsidP="0026326F">
            <w:pPr>
              <w:rPr>
                <w:color w:val="000000" w:themeColor="text1"/>
              </w:rPr>
            </w:pPr>
            <w:r w:rsidRPr="00492C2C">
              <w:rPr>
                <w:color w:val="000000" w:themeColor="text1"/>
              </w:rPr>
              <w:t>LAI</w:t>
            </w:r>
          </w:p>
        </w:tc>
        <w:tc>
          <w:tcPr>
            <w:tcW w:w="1533" w:type="pct"/>
            <w:tcBorders>
              <w:top w:val="nil"/>
              <w:left w:val="nil"/>
              <w:bottom w:val="nil"/>
              <w:right w:val="nil"/>
            </w:tcBorders>
            <w:shd w:val="clear" w:color="auto" w:fill="auto"/>
            <w:noWrap/>
            <w:vAlign w:val="bottom"/>
            <w:hideMark/>
          </w:tcPr>
          <w:p w14:paraId="4E9A97B5" w14:textId="77777777" w:rsidR="00822994" w:rsidRPr="00492C2C" w:rsidRDefault="00822994" w:rsidP="0026326F">
            <w:pPr>
              <w:rPr>
                <w:color w:val="000000" w:themeColor="text1"/>
              </w:rPr>
            </w:pPr>
            <w:r w:rsidRPr="00492C2C">
              <w:rPr>
                <w:color w:val="000000" w:themeColor="text1"/>
              </w:rPr>
              <w:t>Soil temperature</w:t>
            </w:r>
          </w:p>
        </w:tc>
        <w:tc>
          <w:tcPr>
            <w:tcW w:w="706" w:type="pct"/>
            <w:tcBorders>
              <w:top w:val="nil"/>
              <w:left w:val="nil"/>
              <w:bottom w:val="nil"/>
              <w:right w:val="nil"/>
            </w:tcBorders>
            <w:shd w:val="clear" w:color="auto" w:fill="auto"/>
            <w:noWrap/>
            <w:vAlign w:val="bottom"/>
            <w:hideMark/>
          </w:tcPr>
          <w:p w14:paraId="1BBAE60E" w14:textId="77777777" w:rsidR="00822994" w:rsidRPr="00492C2C" w:rsidRDefault="00822994" w:rsidP="0026326F">
            <w:pPr>
              <w:jc w:val="right"/>
              <w:rPr>
                <w:color w:val="000000" w:themeColor="text1"/>
              </w:rPr>
            </w:pPr>
            <w:r w:rsidRPr="00492C2C">
              <w:rPr>
                <w:color w:val="000000" w:themeColor="text1"/>
              </w:rPr>
              <w:t>-0.31</w:t>
            </w:r>
          </w:p>
        </w:tc>
        <w:tc>
          <w:tcPr>
            <w:tcW w:w="667" w:type="pct"/>
            <w:tcBorders>
              <w:top w:val="nil"/>
              <w:left w:val="nil"/>
              <w:bottom w:val="nil"/>
              <w:right w:val="nil"/>
            </w:tcBorders>
            <w:shd w:val="clear" w:color="auto" w:fill="auto"/>
            <w:noWrap/>
            <w:vAlign w:val="bottom"/>
            <w:hideMark/>
          </w:tcPr>
          <w:p w14:paraId="6C185EC1" w14:textId="77777777" w:rsidR="00822994" w:rsidRPr="00492C2C" w:rsidRDefault="00822994" w:rsidP="0026326F">
            <w:pPr>
              <w:jc w:val="right"/>
              <w:rPr>
                <w:color w:val="000000" w:themeColor="text1"/>
              </w:rPr>
            </w:pPr>
            <w:r w:rsidRPr="00492C2C">
              <w:rPr>
                <w:color w:val="000000" w:themeColor="text1"/>
              </w:rPr>
              <w:t>0.14</w:t>
            </w:r>
          </w:p>
        </w:tc>
        <w:tc>
          <w:tcPr>
            <w:tcW w:w="561" w:type="pct"/>
            <w:tcBorders>
              <w:top w:val="nil"/>
              <w:left w:val="nil"/>
              <w:bottom w:val="nil"/>
              <w:right w:val="nil"/>
            </w:tcBorders>
            <w:shd w:val="clear" w:color="auto" w:fill="auto"/>
            <w:noWrap/>
            <w:vAlign w:val="bottom"/>
            <w:hideMark/>
          </w:tcPr>
          <w:p w14:paraId="7DF810BD" w14:textId="77777777" w:rsidR="00822994" w:rsidRPr="00492C2C" w:rsidRDefault="00822994" w:rsidP="0026326F">
            <w:pPr>
              <w:jc w:val="right"/>
              <w:rPr>
                <w:b/>
                <w:bCs/>
                <w:color w:val="000000" w:themeColor="text1"/>
              </w:rPr>
            </w:pPr>
            <w:r w:rsidRPr="00492C2C">
              <w:rPr>
                <w:b/>
                <w:bCs/>
                <w:color w:val="000000" w:themeColor="text1"/>
              </w:rPr>
              <w:t>0.03</w:t>
            </w:r>
          </w:p>
        </w:tc>
      </w:tr>
      <w:tr w:rsidR="00822994" w:rsidRPr="00492C2C" w14:paraId="74B740E1" w14:textId="77777777" w:rsidTr="0026326F">
        <w:trPr>
          <w:trHeight w:val="320"/>
        </w:trPr>
        <w:tc>
          <w:tcPr>
            <w:tcW w:w="1533" w:type="pct"/>
            <w:tcBorders>
              <w:top w:val="nil"/>
              <w:left w:val="nil"/>
              <w:bottom w:val="nil"/>
              <w:right w:val="nil"/>
            </w:tcBorders>
            <w:shd w:val="clear" w:color="auto" w:fill="auto"/>
            <w:noWrap/>
            <w:vAlign w:val="bottom"/>
            <w:hideMark/>
          </w:tcPr>
          <w:p w14:paraId="16CECB96" w14:textId="77777777" w:rsidR="00822994" w:rsidRPr="00492C2C" w:rsidRDefault="00822994" w:rsidP="0026326F">
            <w:pPr>
              <w:rPr>
                <w:color w:val="000000" w:themeColor="text1"/>
              </w:rPr>
            </w:pPr>
            <w:r w:rsidRPr="00492C2C">
              <w:rPr>
                <w:color w:val="000000" w:themeColor="text1"/>
              </w:rPr>
              <w:t>LAI</w:t>
            </w:r>
          </w:p>
        </w:tc>
        <w:tc>
          <w:tcPr>
            <w:tcW w:w="1533" w:type="pct"/>
            <w:tcBorders>
              <w:top w:val="nil"/>
              <w:left w:val="nil"/>
              <w:bottom w:val="nil"/>
              <w:right w:val="nil"/>
            </w:tcBorders>
            <w:shd w:val="clear" w:color="auto" w:fill="auto"/>
            <w:noWrap/>
            <w:vAlign w:val="bottom"/>
            <w:hideMark/>
          </w:tcPr>
          <w:p w14:paraId="1664FE94" w14:textId="77777777" w:rsidR="00822994" w:rsidRPr="00492C2C" w:rsidRDefault="00822994" w:rsidP="0026326F">
            <w:pPr>
              <w:rPr>
                <w:color w:val="000000" w:themeColor="text1"/>
              </w:rPr>
            </w:pPr>
            <w:r w:rsidRPr="00492C2C">
              <w:rPr>
                <w:color w:val="000000" w:themeColor="text1"/>
              </w:rPr>
              <w:t>Soil moisture</w:t>
            </w:r>
          </w:p>
        </w:tc>
        <w:tc>
          <w:tcPr>
            <w:tcW w:w="706" w:type="pct"/>
            <w:tcBorders>
              <w:top w:val="nil"/>
              <w:left w:val="nil"/>
              <w:bottom w:val="nil"/>
              <w:right w:val="nil"/>
            </w:tcBorders>
            <w:shd w:val="clear" w:color="auto" w:fill="auto"/>
            <w:noWrap/>
            <w:vAlign w:val="bottom"/>
            <w:hideMark/>
          </w:tcPr>
          <w:p w14:paraId="3B873960" w14:textId="77777777" w:rsidR="00822994" w:rsidRPr="00492C2C" w:rsidRDefault="00822994" w:rsidP="0026326F">
            <w:pPr>
              <w:jc w:val="right"/>
              <w:rPr>
                <w:color w:val="000000" w:themeColor="text1"/>
              </w:rPr>
            </w:pPr>
            <w:r w:rsidRPr="00492C2C">
              <w:rPr>
                <w:color w:val="000000" w:themeColor="text1"/>
              </w:rPr>
              <w:t>-0.04</w:t>
            </w:r>
          </w:p>
        </w:tc>
        <w:tc>
          <w:tcPr>
            <w:tcW w:w="667" w:type="pct"/>
            <w:tcBorders>
              <w:top w:val="nil"/>
              <w:left w:val="nil"/>
              <w:bottom w:val="nil"/>
              <w:right w:val="nil"/>
            </w:tcBorders>
            <w:shd w:val="clear" w:color="auto" w:fill="auto"/>
            <w:noWrap/>
            <w:vAlign w:val="bottom"/>
            <w:hideMark/>
          </w:tcPr>
          <w:p w14:paraId="4DB0E7E6" w14:textId="77777777" w:rsidR="00822994" w:rsidRPr="00492C2C" w:rsidRDefault="00822994" w:rsidP="0026326F">
            <w:pPr>
              <w:jc w:val="right"/>
              <w:rPr>
                <w:color w:val="000000" w:themeColor="text1"/>
              </w:rPr>
            </w:pPr>
            <w:r w:rsidRPr="00492C2C">
              <w:rPr>
                <w:color w:val="000000" w:themeColor="text1"/>
              </w:rPr>
              <w:t>0.17</w:t>
            </w:r>
          </w:p>
        </w:tc>
        <w:tc>
          <w:tcPr>
            <w:tcW w:w="561" w:type="pct"/>
            <w:tcBorders>
              <w:top w:val="nil"/>
              <w:left w:val="nil"/>
              <w:bottom w:val="nil"/>
              <w:right w:val="nil"/>
            </w:tcBorders>
            <w:shd w:val="clear" w:color="auto" w:fill="auto"/>
            <w:noWrap/>
            <w:vAlign w:val="bottom"/>
            <w:hideMark/>
          </w:tcPr>
          <w:p w14:paraId="16BD3C19" w14:textId="77777777" w:rsidR="00822994" w:rsidRPr="00492C2C" w:rsidRDefault="00822994" w:rsidP="0026326F">
            <w:pPr>
              <w:jc w:val="right"/>
              <w:rPr>
                <w:color w:val="000000" w:themeColor="text1"/>
              </w:rPr>
            </w:pPr>
            <w:r w:rsidRPr="00492C2C">
              <w:rPr>
                <w:color w:val="000000" w:themeColor="text1"/>
              </w:rPr>
              <w:t>0.82</w:t>
            </w:r>
          </w:p>
        </w:tc>
      </w:tr>
      <w:tr w:rsidR="00822994" w:rsidRPr="00492C2C" w14:paraId="56FE503D" w14:textId="77777777" w:rsidTr="0026326F">
        <w:trPr>
          <w:trHeight w:val="320"/>
        </w:trPr>
        <w:tc>
          <w:tcPr>
            <w:tcW w:w="1533" w:type="pct"/>
            <w:tcBorders>
              <w:top w:val="nil"/>
              <w:left w:val="nil"/>
              <w:bottom w:val="nil"/>
              <w:right w:val="nil"/>
            </w:tcBorders>
            <w:shd w:val="clear" w:color="auto" w:fill="auto"/>
            <w:noWrap/>
            <w:vAlign w:val="bottom"/>
            <w:hideMark/>
          </w:tcPr>
          <w:p w14:paraId="3540E19D" w14:textId="77777777" w:rsidR="00822994" w:rsidRPr="00492C2C" w:rsidRDefault="00822994" w:rsidP="0026326F">
            <w:pPr>
              <w:rPr>
                <w:color w:val="000000" w:themeColor="text1"/>
              </w:rPr>
            </w:pPr>
            <w:r w:rsidRPr="00492C2C">
              <w:rPr>
                <w:color w:val="000000" w:themeColor="text1"/>
              </w:rPr>
              <w:t>LAI</w:t>
            </w:r>
          </w:p>
        </w:tc>
        <w:tc>
          <w:tcPr>
            <w:tcW w:w="1533" w:type="pct"/>
            <w:tcBorders>
              <w:top w:val="nil"/>
              <w:left w:val="nil"/>
              <w:bottom w:val="nil"/>
              <w:right w:val="nil"/>
            </w:tcBorders>
            <w:shd w:val="clear" w:color="auto" w:fill="auto"/>
            <w:noWrap/>
            <w:vAlign w:val="bottom"/>
            <w:hideMark/>
          </w:tcPr>
          <w:p w14:paraId="151C10D7" w14:textId="77777777" w:rsidR="00822994" w:rsidRPr="00492C2C" w:rsidRDefault="00822994" w:rsidP="0026326F">
            <w:pPr>
              <w:rPr>
                <w:color w:val="000000" w:themeColor="text1"/>
              </w:rPr>
            </w:pPr>
            <w:r w:rsidRPr="00492C2C">
              <w:rPr>
                <w:color w:val="000000" w:themeColor="text1"/>
              </w:rPr>
              <w:t>Bare-ground cover</w:t>
            </w:r>
          </w:p>
        </w:tc>
        <w:tc>
          <w:tcPr>
            <w:tcW w:w="706" w:type="pct"/>
            <w:tcBorders>
              <w:top w:val="nil"/>
              <w:left w:val="nil"/>
              <w:bottom w:val="nil"/>
              <w:right w:val="nil"/>
            </w:tcBorders>
            <w:shd w:val="clear" w:color="auto" w:fill="auto"/>
            <w:noWrap/>
            <w:vAlign w:val="bottom"/>
            <w:hideMark/>
          </w:tcPr>
          <w:p w14:paraId="70BEC28C" w14:textId="77777777" w:rsidR="00822994" w:rsidRPr="00492C2C" w:rsidRDefault="00822994" w:rsidP="0026326F">
            <w:pPr>
              <w:jc w:val="right"/>
              <w:rPr>
                <w:color w:val="000000" w:themeColor="text1"/>
              </w:rPr>
            </w:pPr>
            <w:r w:rsidRPr="00492C2C">
              <w:rPr>
                <w:color w:val="000000" w:themeColor="text1"/>
              </w:rPr>
              <w:t>-0.17</w:t>
            </w:r>
          </w:p>
        </w:tc>
        <w:tc>
          <w:tcPr>
            <w:tcW w:w="667" w:type="pct"/>
            <w:tcBorders>
              <w:top w:val="nil"/>
              <w:left w:val="nil"/>
              <w:bottom w:val="nil"/>
              <w:right w:val="nil"/>
            </w:tcBorders>
            <w:shd w:val="clear" w:color="auto" w:fill="auto"/>
            <w:noWrap/>
            <w:vAlign w:val="bottom"/>
            <w:hideMark/>
          </w:tcPr>
          <w:p w14:paraId="613A68C6" w14:textId="77777777" w:rsidR="00822994" w:rsidRPr="00492C2C" w:rsidRDefault="00822994" w:rsidP="0026326F">
            <w:pPr>
              <w:jc w:val="right"/>
              <w:rPr>
                <w:color w:val="000000" w:themeColor="text1"/>
              </w:rPr>
            </w:pPr>
            <w:r w:rsidRPr="00492C2C">
              <w:rPr>
                <w:color w:val="000000" w:themeColor="text1"/>
              </w:rPr>
              <w:t>0.12</w:t>
            </w:r>
          </w:p>
        </w:tc>
        <w:tc>
          <w:tcPr>
            <w:tcW w:w="561" w:type="pct"/>
            <w:tcBorders>
              <w:top w:val="nil"/>
              <w:left w:val="nil"/>
              <w:bottom w:val="nil"/>
              <w:right w:val="nil"/>
            </w:tcBorders>
            <w:shd w:val="clear" w:color="auto" w:fill="auto"/>
            <w:noWrap/>
            <w:vAlign w:val="bottom"/>
            <w:hideMark/>
          </w:tcPr>
          <w:p w14:paraId="18D24DC5" w14:textId="77777777" w:rsidR="00822994" w:rsidRPr="00492C2C" w:rsidRDefault="00822994" w:rsidP="0026326F">
            <w:pPr>
              <w:jc w:val="right"/>
              <w:rPr>
                <w:color w:val="000000" w:themeColor="text1"/>
              </w:rPr>
            </w:pPr>
            <w:r w:rsidRPr="00492C2C">
              <w:rPr>
                <w:color w:val="000000" w:themeColor="text1"/>
              </w:rPr>
              <w:t>0.15</w:t>
            </w:r>
          </w:p>
        </w:tc>
      </w:tr>
      <w:tr w:rsidR="00822994" w:rsidRPr="00492C2C" w14:paraId="26F6C375" w14:textId="77777777" w:rsidTr="0026326F">
        <w:trPr>
          <w:trHeight w:val="320"/>
        </w:trPr>
        <w:tc>
          <w:tcPr>
            <w:tcW w:w="1533" w:type="pct"/>
            <w:tcBorders>
              <w:top w:val="nil"/>
              <w:left w:val="nil"/>
              <w:bottom w:val="nil"/>
              <w:right w:val="nil"/>
            </w:tcBorders>
            <w:shd w:val="clear" w:color="auto" w:fill="auto"/>
            <w:noWrap/>
            <w:vAlign w:val="bottom"/>
            <w:hideMark/>
          </w:tcPr>
          <w:p w14:paraId="75590D8C" w14:textId="77777777" w:rsidR="00822994" w:rsidRPr="00492C2C" w:rsidRDefault="00822994" w:rsidP="0026326F">
            <w:pPr>
              <w:rPr>
                <w:color w:val="000000" w:themeColor="text1"/>
              </w:rPr>
            </w:pPr>
            <w:r w:rsidRPr="00492C2C">
              <w:rPr>
                <w:color w:val="000000" w:themeColor="text1"/>
              </w:rPr>
              <w:t>LAI</w:t>
            </w:r>
          </w:p>
        </w:tc>
        <w:tc>
          <w:tcPr>
            <w:tcW w:w="1533" w:type="pct"/>
            <w:tcBorders>
              <w:top w:val="nil"/>
              <w:left w:val="nil"/>
              <w:bottom w:val="nil"/>
              <w:right w:val="nil"/>
            </w:tcBorders>
            <w:shd w:val="clear" w:color="auto" w:fill="auto"/>
            <w:noWrap/>
            <w:vAlign w:val="bottom"/>
            <w:hideMark/>
          </w:tcPr>
          <w:p w14:paraId="7469A872" w14:textId="77777777" w:rsidR="00822994" w:rsidRPr="00492C2C" w:rsidRDefault="00822994" w:rsidP="0026326F">
            <w:pPr>
              <w:rPr>
                <w:color w:val="000000" w:themeColor="text1"/>
              </w:rPr>
            </w:pPr>
            <w:r w:rsidRPr="00492C2C">
              <w:rPr>
                <w:color w:val="000000" w:themeColor="text1"/>
              </w:rPr>
              <w:t>Precipitation treatment</w:t>
            </w:r>
          </w:p>
        </w:tc>
        <w:tc>
          <w:tcPr>
            <w:tcW w:w="706" w:type="pct"/>
            <w:tcBorders>
              <w:top w:val="nil"/>
              <w:left w:val="nil"/>
              <w:bottom w:val="nil"/>
              <w:right w:val="nil"/>
            </w:tcBorders>
            <w:shd w:val="clear" w:color="auto" w:fill="auto"/>
            <w:noWrap/>
            <w:vAlign w:val="bottom"/>
            <w:hideMark/>
          </w:tcPr>
          <w:p w14:paraId="14700F88" w14:textId="77777777" w:rsidR="00822994" w:rsidRPr="00492C2C" w:rsidRDefault="00822994" w:rsidP="0026326F">
            <w:pPr>
              <w:jc w:val="right"/>
              <w:rPr>
                <w:color w:val="000000" w:themeColor="text1"/>
              </w:rPr>
            </w:pPr>
            <w:r w:rsidRPr="00492C2C">
              <w:rPr>
                <w:color w:val="000000" w:themeColor="text1"/>
              </w:rPr>
              <w:t>-0.27</w:t>
            </w:r>
          </w:p>
        </w:tc>
        <w:tc>
          <w:tcPr>
            <w:tcW w:w="667" w:type="pct"/>
            <w:tcBorders>
              <w:top w:val="nil"/>
              <w:left w:val="nil"/>
              <w:bottom w:val="nil"/>
              <w:right w:val="nil"/>
            </w:tcBorders>
            <w:shd w:val="clear" w:color="auto" w:fill="auto"/>
            <w:noWrap/>
            <w:vAlign w:val="bottom"/>
            <w:hideMark/>
          </w:tcPr>
          <w:p w14:paraId="2A10A076" w14:textId="77777777" w:rsidR="00822994" w:rsidRPr="00492C2C" w:rsidRDefault="00822994" w:rsidP="0026326F">
            <w:pPr>
              <w:jc w:val="right"/>
              <w:rPr>
                <w:color w:val="000000" w:themeColor="text1"/>
              </w:rPr>
            </w:pPr>
            <w:r w:rsidRPr="00492C2C">
              <w:rPr>
                <w:color w:val="000000" w:themeColor="text1"/>
              </w:rPr>
              <w:t>0.16</w:t>
            </w:r>
          </w:p>
        </w:tc>
        <w:tc>
          <w:tcPr>
            <w:tcW w:w="561" w:type="pct"/>
            <w:tcBorders>
              <w:top w:val="nil"/>
              <w:left w:val="nil"/>
              <w:bottom w:val="nil"/>
              <w:right w:val="nil"/>
            </w:tcBorders>
            <w:shd w:val="clear" w:color="auto" w:fill="auto"/>
            <w:noWrap/>
            <w:vAlign w:val="bottom"/>
            <w:hideMark/>
          </w:tcPr>
          <w:p w14:paraId="5AE8905A" w14:textId="77777777" w:rsidR="00822994" w:rsidRPr="00492C2C" w:rsidRDefault="00822994" w:rsidP="0026326F">
            <w:pPr>
              <w:jc w:val="right"/>
              <w:rPr>
                <w:color w:val="000000" w:themeColor="text1"/>
              </w:rPr>
            </w:pPr>
            <w:r w:rsidRPr="00492C2C">
              <w:rPr>
                <w:color w:val="000000" w:themeColor="text1"/>
              </w:rPr>
              <w:t>0.09</w:t>
            </w:r>
          </w:p>
        </w:tc>
      </w:tr>
      <w:tr w:rsidR="00822994" w:rsidRPr="00492C2C" w14:paraId="27B2371E" w14:textId="77777777" w:rsidTr="0026326F">
        <w:trPr>
          <w:trHeight w:val="320"/>
        </w:trPr>
        <w:tc>
          <w:tcPr>
            <w:tcW w:w="1533" w:type="pct"/>
            <w:tcBorders>
              <w:top w:val="nil"/>
              <w:left w:val="nil"/>
              <w:bottom w:val="nil"/>
              <w:right w:val="nil"/>
            </w:tcBorders>
            <w:shd w:val="clear" w:color="auto" w:fill="auto"/>
            <w:noWrap/>
            <w:vAlign w:val="bottom"/>
            <w:hideMark/>
          </w:tcPr>
          <w:p w14:paraId="63B53585" w14:textId="77777777" w:rsidR="00822994" w:rsidRPr="00492C2C" w:rsidRDefault="00822994" w:rsidP="0026326F">
            <w:pPr>
              <w:rPr>
                <w:color w:val="000000" w:themeColor="text1"/>
              </w:rPr>
            </w:pPr>
            <w:r w:rsidRPr="00492C2C">
              <w:rPr>
                <w:color w:val="000000" w:themeColor="text1"/>
              </w:rPr>
              <w:t>ANPP</w:t>
            </w:r>
          </w:p>
        </w:tc>
        <w:tc>
          <w:tcPr>
            <w:tcW w:w="1533" w:type="pct"/>
            <w:tcBorders>
              <w:top w:val="nil"/>
              <w:left w:val="nil"/>
              <w:bottom w:val="nil"/>
              <w:right w:val="nil"/>
            </w:tcBorders>
            <w:shd w:val="clear" w:color="auto" w:fill="auto"/>
            <w:noWrap/>
            <w:vAlign w:val="bottom"/>
            <w:hideMark/>
          </w:tcPr>
          <w:p w14:paraId="39D31D3D" w14:textId="77777777" w:rsidR="00822994" w:rsidRPr="00492C2C" w:rsidRDefault="00822994" w:rsidP="0026326F">
            <w:pPr>
              <w:rPr>
                <w:color w:val="000000" w:themeColor="text1"/>
              </w:rPr>
            </w:pPr>
            <w:r w:rsidRPr="00492C2C">
              <w:rPr>
                <w:color w:val="000000" w:themeColor="text1"/>
              </w:rPr>
              <w:t>Community richness</w:t>
            </w:r>
          </w:p>
        </w:tc>
        <w:tc>
          <w:tcPr>
            <w:tcW w:w="706" w:type="pct"/>
            <w:tcBorders>
              <w:top w:val="nil"/>
              <w:left w:val="nil"/>
              <w:bottom w:val="nil"/>
              <w:right w:val="nil"/>
            </w:tcBorders>
            <w:shd w:val="clear" w:color="auto" w:fill="auto"/>
            <w:noWrap/>
            <w:vAlign w:val="bottom"/>
            <w:hideMark/>
          </w:tcPr>
          <w:p w14:paraId="7315728A" w14:textId="77777777" w:rsidR="00822994" w:rsidRPr="00492C2C" w:rsidRDefault="00822994" w:rsidP="0026326F">
            <w:pPr>
              <w:jc w:val="right"/>
              <w:rPr>
                <w:color w:val="000000" w:themeColor="text1"/>
              </w:rPr>
            </w:pPr>
            <w:r w:rsidRPr="00492C2C">
              <w:rPr>
                <w:color w:val="000000" w:themeColor="text1"/>
              </w:rPr>
              <w:t>-0.24</w:t>
            </w:r>
          </w:p>
        </w:tc>
        <w:tc>
          <w:tcPr>
            <w:tcW w:w="667" w:type="pct"/>
            <w:tcBorders>
              <w:top w:val="nil"/>
              <w:left w:val="nil"/>
              <w:bottom w:val="nil"/>
              <w:right w:val="nil"/>
            </w:tcBorders>
            <w:shd w:val="clear" w:color="auto" w:fill="auto"/>
            <w:noWrap/>
            <w:vAlign w:val="bottom"/>
            <w:hideMark/>
          </w:tcPr>
          <w:p w14:paraId="18D81FFB" w14:textId="77777777" w:rsidR="00822994" w:rsidRPr="00492C2C" w:rsidRDefault="00822994" w:rsidP="0026326F">
            <w:pPr>
              <w:jc w:val="right"/>
              <w:rPr>
                <w:color w:val="000000" w:themeColor="text1"/>
              </w:rPr>
            </w:pPr>
            <w:r w:rsidRPr="00492C2C">
              <w:rPr>
                <w:color w:val="000000" w:themeColor="text1"/>
              </w:rPr>
              <w:t>0.11</w:t>
            </w:r>
          </w:p>
        </w:tc>
        <w:tc>
          <w:tcPr>
            <w:tcW w:w="561" w:type="pct"/>
            <w:tcBorders>
              <w:top w:val="nil"/>
              <w:left w:val="nil"/>
              <w:bottom w:val="nil"/>
              <w:right w:val="nil"/>
            </w:tcBorders>
            <w:shd w:val="clear" w:color="auto" w:fill="auto"/>
            <w:noWrap/>
            <w:vAlign w:val="bottom"/>
            <w:hideMark/>
          </w:tcPr>
          <w:p w14:paraId="364F9FCC" w14:textId="77777777" w:rsidR="00822994" w:rsidRPr="00492C2C" w:rsidRDefault="00822994" w:rsidP="0026326F">
            <w:pPr>
              <w:jc w:val="right"/>
              <w:rPr>
                <w:b/>
                <w:bCs/>
                <w:color w:val="000000" w:themeColor="text1"/>
              </w:rPr>
            </w:pPr>
            <w:r w:rsidRPr="00492C2C">
              <w:rPr>
                <w:b/>
                <w:bCs/>
                <w:color w:val="000000" w:themeColor="text1"/>
              </w:rPr>
              <w:t>0.03</w:t>
            </w:r>
          </w:p>
        </w:tc>
      </w:tr>
      <w:tr w:rsidR="00822994" w:rsidRPr="00492C2C" w14:paraId="490C7F38" w14:textId="77777777" w:rsidTr="0026326F">
        <w:trPr>
          <w:trHeight w:val="320"/>
        </w:trPr>
        <w:tc>
          <w:tcPr>
            <w:tcW w:w="1533" w:type="pct"/>
            <w:tcBorders>
              <w:top w:val="nil"/>
              <w:left w:val="nil"/>
              <w:bottom w:val="nil"/>
              <w:right w:val="nil"/>
            </w:tcBorders>
            <w:shd w:val="clear" w:color="auto" w:fill="auto"/>
            <w:noWrap/>
            <w:vAlign w:val="bottom"/>
            <w:hideMark/>
          </w:tcPr>
          <w:p w14:paraId="7AF943D9" w14:textId="77777777" w:rsidR="00822994" w:rsidRPr="00492C2C" w:rsidRDefault="00822994" w:rsidP="0026326F">
            <w:pPr>
              <w:rPr>
                <w:color w:val="000000" w:themeColor="text1"/>
              </w:rPr>
            </w:pPr>
            <w:r w:rsidRPr="00492C2C">
              <w:rPr>
                <w:color w:val="000000" w:themeColor="text1"/>
              </w:rPr>
              <w:t>ANPP</w:t>
            </w:r>
          </w:p>
        </w:tc>
        <w:tc>
          <w:tcPr>
            <w:tcW w:w="1533" w:type="pct"/>
            <w:tcBorders>
              <w:top w:val="nil"/>
              <w:left w:val="nil"/>
              <w:bottom w:val="nil"/>
              <w:right w:val="nil"/>
            </w:tcBorders>
            <w:shd w:val="clear" w:color="auto" w:fill="auto"/>
            <w:noWrap/>
            <w:vAlign w:val="bottom"/>
            <w:hideMark/>
          </w:tcPr>
          <w:p w14:paraId="47ACE6C0" w14:textId="77777777" w:rsidR="00822994" w:rsidRPr="00492C2C" w:rsidRDefault="00822994" w:rsidP="0026326F">
            <w:pPr>
              <w:rPr>
                <w:color w:val="000000" w:themeColor="text1"/>
              </w:rPr>
            </w:pPr>
            <w:r w:rsidRPr="00492C2C">
              <w:rPr>
                <w:color w:val="000000" w:themeColor="text1"/>
              </w:rPr>
              <w:t>Soil temperature</w:t>
            </w:r>
          </w:p>
        </w:tc>
        <w:tc>
          <w:tcPr>
            <w:tcW w:w="706" w:type="pct"/>
            <w:tcBorders>
              <w:top w:val="nil"/>
              <w:left w:val="nil"/>
              <w:bottom w:val="nil"/>
              <w:right w:val="nil"/>
            </w:tcBorders>
            <w:shd w:val="clear" w:color="auto" w:fill="auto"/>
            <w:noWrap/>
            <w:vAlign w:val="bottom"/>
            <w:hideMark/>
          </w:tcPr>
          <w:p w14:paraId="4F1D2499" w14:textId="77777777" w:rsidR="00822994" w:rsidRPr="00492C2C" w:rsidRDefault="00822994" w:rsidP="0026326F">
            <w:pPr>
              <w:jc w:val="right"/>
              <w:rPr>
                <w:color w:val="000000" w:themeColor="text1"/>
              </w:rPr>
            </w:pPr>
            <w:r w:rsidRPr="00492C2C">
              <w:rPr>
                <w:color w:val="000000" w:themeColor="text1"/>
              </w:rPr>
              <w:t>-0.52</w:t>
            </w:r>
          </w:p>
        </w:tc>
        <w:tc>
          <w:tcPr>
            <w:tcW w:w="667" w:type="pct"/>
            <w:tcBorders>
              <w:top w:val="nil"/>
              <w:left w:val="nil"/>
              <w:bottom w:val="nil"/>
              <w:right w:val="nil"/>
            </w:tcBorders>
            <w:shd w:val="clear" w:color="auto" w:fill="auto"/>
            <w:noWrap/>
            <w:vAlign w:val="bottom"/>
            <w:hideMark/>
          </w:tcPr>
          <w:p w14:paraId="2C11DB0C" w14:textId="77777777" w:rsidR="00822994" w:rsidRPr="00492C2C" w:rsidRDefault="00822994" w:rsidP="0026326F">
            <w:pPr>
              <w:jc w:val="right"/>
              <w:rPr>
                <w:color w:val="000000" w:themeColor="text1"/>
              </w:rPr>
            </w:pPr>
            <w:r w:rsidRPr="00492C2C">
              <w:rPr>
                <w:color w:val="000000" w:themeColor="text1"/>
              </w:rPr>
              <w:t>0.09</w:t>
            </w:r>
          </w:p>
        </w:tc>
        <w:tc>
          <w:tcPr>
            <w:tcW w:w="561" w:type="pct"/>
            <w:tcBorders>
              <w:top w:val="nil"/>
              <w:left w:val="nil"/>
              <w:bottom w:val="nil"/>
              <w:right w:val="nil"/>
            </w:tcBorders>
            <w:shd w:val="clear" w:color="auto" w:fill="auto"/>
            <w:noWrap/>
            <w:vAlign w:val="bottom"/>
            <w:hideMark/>
          </w:tcPr>
          <w:p w14:paraId="440D308E" w14:textId="77777777" w:rsidR="00822994" w:rsidRPr="00492C2C" w:rsidRDefault="00822994" w:rsidP="0026326F">
            <w:pPr>
              <w:jc w:val="right"/>
              <w:rPr>
                <w:color w:val="000000" w:themeColor="text1"/>
              </w:rPr>
            </w:pPr>
            <w:r w:rsidRPr="00492C2C">
              <w:rPr>
                <w:b/>
                <w:bCs/>
                <w:color w:val="000000" w:themeColor="text1"/>
              </w:rPr>
              <w:t>&lt;0.001</w:t>
            </w:r>
          </w:p>
        </w:tc>
      </w:tr>
      <w:tr w:rsidR="00822994" w:rsidRPr="00492C2C" w14:paraId="0E065087" w14:textId="77777777" w:rsidTr="0026326F">
        <w:trPr>
          <w:trHeight w:val="320"/>
        </w:trPr>
        <w:tc>
          <w:tcPr>
            <w:tcW w:w="1533" w:type="pct"/>
            <w:tcBorders>
              <w:top w:val="nil"/>
              <w:left w:val="nil"/>
              <w:bottom w:val="nil"/>
              <w:right w:val="nil"/>
            </w:tcBorders>
            <w:shd w:val="clear" w:color="auto" w:fill="auto"/>
            <w:noWrap/>
            <w:vAlign w:val="bottom"/>
            <w:hideMark/>
          </w:tcPr>
          <w:p w14:paraId="7F7953B1" w14:textId="77777777" w:rsidR="00822994" w:rsidRPr="00492C2C" w:rsidRDefault="00822994" w:rsidP="0026326F">
            <w:pPr>
              <w:rPr>
                <w:color w:val="000000" w:themeColor="text1"/>
              </w:rPr>
            </w:pPr>
            <w:r w:rsidRPr="00492C2C">
              <w:rPr>
                <w:color w:val="000000" w:themeColor="text1"/>
              </w:rPr>
              <w:t>ANPP</w:t>
            </w:r>
          </w:p>
        </w:tc>
        <w:tc>
          <w:tcPr>
            <w:tcW w:w="1533" w:type="pct"/>
            <w:tcBorders>
              <w:top w:val="nil"/>
              <w:left w:val="nil"/>
              <w:bottom w:val="nil"/>
              <w:right w:val="nil"/>
            </w:tcBorders>
            <w:shd w:val="clear" w:color="auto" w:fill="auto"/>
            <w:noWrap/>
            <w:vAlign w:val="bottom"/>
            <w:hideMark/>
          </w:tcPr>
          <w:p w14:paraId="6C8CB106" w14:textId="77777777" w:rsidR="00822994" w:rsidRPr="00492C2C" w:rsidRDefault="00822994" w:rsidP="0026326F">
            <w:pPr>
              <w:rPr>
                <w:color w:val="000000" w:themeColor="text1"/>
              </w:rPr>
            </w:pPr>
            <w:r w:rsidRPr="00492C2C">
              <w:rPr>
                <w:color w:val="000000" w:themeColor="text1"/>
              </w:rPr>
              <w:t>Soil moisture</w:t>
            </w:r>
          </w:p>
        </w:tc>
        <w:tc>
          <w:tcPr>
            <w:tcW w:w="706" w:type="pct"/>
            <w:tcBorders>
              <w:top w:val="nil"/>
              <w:left w:val="nil"/>
              <w:bottom w:val="nil"/>
              <w:right w:val="nil"/>
            </w:tcBorders>
            <w:shd w:val="clear" w:color="auto" w:fill="auto"/>
            <w:noWrap/>
            <w:vAlign w:val="bottom"/>
            <w:hideMark/>
          </w:tcPr>
          <w:p w14:paraId="6C70199B" w14:textId="77777777" w:rsidR="00822994" w:rsidRPr="00492C2C" w:rsidRDefault="00822994" w:rsidP="0026326F">
            <w:pPr>
              <w:jc w:val="right"/>
              <w:rPr>
                <w:color w:val="000000" w:themeColor="text1"/>
              </w:rPr>
            </w:pPr>
            <w:r w:rsidRPr="00492C2C">
              <w:rPr>
                <w:color w:val="000000" w:themeColor="text1"/>
              </w:rPr>
              <w:t>0.58</w:t>
            </w:r>
          </w:p>
        </w:tc>
        <w:tc>
          <w:tcPr>
            <w:tcW w:w="667" w:type="pct"/>
            <w:tcBorders>
              <w:top w:val="nil"/>
              <w:left w:val="nil"/>
              <w:bottom w:val="nil"/>
              <w:right w:val="nil"/>
            </w:tcBorders>
            <w:shd w:val="clear" w:color="auto" w:fill="auto"/>
            <w:noWrap/>
            <w:vAlign w:val="bottom"/>
            <w:hideMark/>
          </w:tcPr>
          <w:p w14:paraId="239334D7" w14:textId="77777777" w:rsidR="00822994" w:rsidRPr="00492C2C" w:rsidRDefault="00822994" w:rsidP="0026326F">
            <w:pPr>
              <w:jc w:val="right"/>
              <w:rPr>
                <w:color w:val="000000" w:themeColor="text1"/>
              </w:rPr>
            </w:pPr>
            <w:r w:rsidRPr="00492C2C">
              <w:rPr>
                <w:color w:val="000000" w:themeColor="text1"/>
              </w:rPr>
              <w:t>0.10</w:t>
            </w:r>
          </w:p>
        </w:tc>
        <w:tc>
          <w:tcPr>
            <w:tcW w:w="561" w:type="pct"/>
            <w:tcBorders>
              <w:top w:val="nil"/>
              <w:left w:val="nil"/>
              <w:bottom w:val="nil"/>
              <w:right w:val="nil"/>
            </w:tcBorders>
            <w:shd w:val="clear" w:color="auto" w:fill="auto"/>
            <w:noWrap/>
            <w:vAlign w:val="bottom"/>
            <w:hideMark/>
          </w:tcPr>
          <w:p w14:paraId="615ED460" w14:textId="77777777" w:rsidR="00822994" w:rsidRPr="00492C2C" w:rsidRDefault="00822994" w:rsidP="0026326F">
            <w:pPr>
              <w:jc w:val="right"/>
              <w:rPr>
                <w:color w:val="000000" w:themeColor="text1"/>
              </w:rPr>
            </w:pPr>
            <w:r w:rsidRPr="00492C2C">
              <w:rPr>
                <w:b/>
                <w:bCs/>
                <w:color w:val="000000" w:themeColor="text1"/>
              </w:rPr>
              <w:t>&lt;0.001</w:t>
            </w:r>
          </w:p>
        </w:tc>
      </w:tr>
      <w:tr w:rsidR="00822994" w:rsidRPr="00492C2C" w14:paraId="04316AB6" w14:textId="77777777" w:rsidTr="0026326F">
        <w:trPr>
          <w:trHeight w:val="320"/>
        </w:trPr>
        <w:tc>
          <w:tcPr>
            <w:tcW w:w="1533" w:type="pct"/>
            <w:tcBorders>
              <w:top w:val="nil"/>
              <w:left w:val="nil"/>
              <w:bottom w:val="nil"/>
              <w:right w:val="nil"/>
            </w:tcBorders>
            <w:shd w:val="clear" w:color="auto" w:fill="auto"/>
            <w:noWrap/>
            <w:vAlign w:val="bottom"/>
            <w:hideMark/>
          </w:tcPr>
          <w:p w14:paraId="234C02DE" w14:textId="77777777" w:rsidR="00822994" w:rsidRPr="00492C2C" w:rsidRDefault="00822994" w:rsidP="0026326F">
            <w:pPr>
              <w:rPr>
                <w:color w:val="000000" w:themeColor="text1"/>
              </w:rPr>
            </w:pPr>
            <w:r w:rsidRPr="00492C2C">
              <w:rPr>
                <w:color w:val="000000" w:themeColor="text1"/>
              </w:rPr>
              <w:t>Bare-ground cover</w:t>
            </w:r>
          </w:p>
        </w:tc>
        <w:tc>
          <w:tcPr>
            <w:tcW w:w="1533" w:type="pct"/>
            <w:tcBorders>
              <w:top w:val="nil"/>
              <w:left w:val="nil"/>
              <w:bottom w:val="nil"/>
              <w:right w:val="nil"/>
            </w:tcBorders>
            <w:shd w:val="clear" w:color="auto" w:fill="auto"/>
            <w:noWrap/>
            <w:vAlign w:val="bottom"/>
            <w:hideMark/>
          </w:tcPr>
          <w:p w14:paraId="3616BE7D" w14:textId="77777777" w:rsidR="00822994" w:rsidRPr="00492C2C" w:rsidRDefault="00822994" w:rsidP="0026326F">
            <w:pPr>
              <w:rPr>
                <w:color w:val="000000" w:themeColor="text1"/>
              </w:rPr>
            </w:pPr>
            <w:r w:rsidRPr="00492C2C">
              <w:rPr>
                <w:color w:val="000000" w:themeColor="text1"/>
              </w:rPr>
              <w:t>Soil temperature</w:t>
            </w:r>
          </w:p>
        </w:tc>
        <w:tc>
          <w:tcPr>
            <w:tcW w:w="706" w:type="pct"/>
            <w:tcBorders>
              <w:top w:val="nil"/>
              <w:left w:val="nil"/>
              <w:bottom w:val="nil"/>
              <w:right w:val="nil"/>
            </w:tcBorders>
            <w:shd w:val="clear" w:color="auto" w:fill="auto"/>
            <w:noWrap/>
            <w:vAlign w:val="bottom"/>
            <w:hideMark/>
          </w:tcPr>
          <w:p w14:paraId="219691F6" w14:textId="77777777" w:rsidR="00822994" w:rsidRPr="00492C2C" w:rsidRDefault="00822994" w:rsidP="0026326F">
            <w:pPr>
              <w:jc w:val="right"/>
              <w:rPr>
                <w:color w:val="000000" w:themeColor="text1"/>
              </w:rPr>
            </w:pPr>
            <w:r w:rsidRPr="00492C2C">
              <w:rPr>
                <w:color w:val="000000" w:themeColor="text1"/>
              </w:rPr>
              <w:t>0.36</w:t>
            </w:r>
          </w:p>
        </w:tc>
        <w:tc>
          <w:tcPr>
            <w:tcW w:w="667" w:type="pct"/>
            <w:tcBorders>
              <w:top w:val="nil"/>
              <w:left w:val="nil"/>
              <w:bottom w:val="nil"/>
              <w:right w:val="nil"/>
            </w:tcBorders>
            <w:shd w:val="clear" w:color="auto" w:fill="auto"/>
            <w:noWrap/>
            <w:vAlign w:val="bottom"/>
            <w:hideMark/>
          </w:tcPr>
          <w:p w14:paraId="286A47F6" w14:textId="77777777" w:rsidR="00822994" w:rsidRPr="00492C2C" w:rsidRDefault="00822994" w:rsidP="0026326F">
            <w:pPr>
              <w:jc w:val="right"/>
              <w:rPr>
                <w:color w:val="000000" w:themeColor="text1"/>
              </w:rPr>
            </w:pPr>
            <w:r w:rsidRPr="00492C2C">
              <w:rPr>
                <w:color w:val="000000" w:themeColor="text1"/>
              </w:rPr>
              <w:t>0.12</w:t>
            </w:r>
          </w:p>
        </w:tc>
        <w:tc>
          <w:tcPr>
            <w:tcW w:w="561" w:type="pct"/>
            <w:tcBorders>
              <w:top w:val="nil"/>
              <w:left w:val="nil"/>
              <w:bottom w:val="nil"/>
              <w:right w:val="nil"/>
            </w:tcBorders>
            <w:shd w:val="clear" w:color="auto" w:fill="auto"/>
            <w:noWrap/>
            <w:vAlign w:val="bottom"/>
            <w:hideMark/>
          </w:tcPr>
          <w:p w14:paraId="105767AF" w14:textId="77777777" w:rsidR="00822994" w:rsidRPr="00492C2C" w:rsidRDefault="00822994" w:rsidP="0026326F">
            <w:pPr>
              <w:jc w:val="right"/>
              <w:rPr>
                <w:color w:val="000000" w:themeColor="text1"/>
              </w:rPr>
            </w:pPr>
            <w:r w:rsidRPr="00492C2C">
              <w:rPr>
                <w:b/>
                <w:bCs/>
                <w:color w:val="000000" w:themeColor="text1"/>
              </w:rPr>
              <w:t>&lt;0.01</w:t>
            </w:r>
          </w:p>
        </w:tc>
      </w:tr>
      <w:tr w:rsidR="00822994" w:rsidRPr="00492C2C" w14:paraId="04B7B862" w14:textId="77777777" w:rsidTr="0026326F">
        <w:trPr>
          <w:trHeight w:val="320"/>
        </w:trPr>
        <w:tc>
          <w:tcPr>
            <w:tcW w:w="1533" w:type="pct"/>
            <w:tcBorders>
              <w:top w:val="nil"/>
              <w:left w:val="nil"/>
              <w:bottom w:val="nil"/>
              <w:right w:val="nil"/>
            </w:tcBorders>
            <w:shd w:val="clear" w:color="auto" w:fill="auto"/>
            <w:noWrap/>
            <w:vAlign w:val="bottom"/>
            <w:hideMark/>
          </w:tcPr>
          <w:p w14:paraId="76D77C30" w14:textId="77777777" w:rsidR="00822994" w:rsidRPr="00492C2C" w:rsidRDefault="00822994" w:rsidP="0026326F">
            <w:pPr>
              <w:rPr>
                <w:color w:val="000000" w:themeColor="text1"/>
              </w:rPr>
            </w:pPr>
            <w:r w:rsidRPr="00492C2C">
              <w:rPr>
                <w:color w:val="000000" w:themeColor="text1"/>
              </w:rPr>
              <w:t>Soil temperature</w:t>
            </w:r>
          </w:p>
        </w:tc>
        <w:tc>
          <w:tcPr>
            <w:tcW w:w="1533" w:type="pct"/>
            <w:tcBorders>
              <w:top w:val="nil"/>
              <w:left w:val="nil"/>
              <w:bottom w:val="nil"/>
              <w:right w:val="nil"/>
            </w:tcBorders>
            <w:shd w:val="clear" w:color="auto" w:fill="auto"/>
            <w:noWrap/>
            <w:vAlign w:val="bottom"/>
            <w:hideMark/>
          </w:tcPr>
          <w:p w14:paraId="43C446DB" w14:textId="77777777" w:rsidR="00822994" w:rsidRPr="00492C2C" w:rsidRDefault="00822994" w:rsidP="0026326F">
            <w:pPr>
              <w:rPr>
                <w:color w:val="000000" w:themeColor="text1"/>
              </w:rPr>
            </w:pPr>
            <w:r w:rsidRPr="00492C2C">
              <w:rPr>
                <w:color w:val="000000" w:themeColor="text1"/>
              </w:rPr>
              <w:t>Precipitation treatment</w:t>
            </w:r>
          </w:p>
        </w:tc>
        <w:tc>
          <w:tcPr>
            <w:tcW w:w="706" w:type="pct"/>
            <w:tcBorders>
              <w:top w:val="nil"/>
              <w:left w:val="nil"/>
              <w:bottom w:val="nil"/>
              <w:right w:val="nil"/>
            </w:tcBorders>
            <w:shd w:val="clear" w:color="auto" w:fill="auto"/>
            <w:noWrap/>
            <w:vAlign w:val="bottom"/>
            <w:hideMark/>
          </w:tcPr>
          <w:p w14:paraId="5BDF1E7E" w14:textId="77777777" w:rsidR="00822994" w:rsidRPr="00492C2C" w:rsidRDefault="00822994" w:rsidP="0026326F">
            <w:pPr>
              <w:jc w:val="right"/>
              <w:rPr>
                <w:color w:val="000000" w:themeColor="text1"/>
              </w:rPr>
            </w:pPr>
            <w:r w:rsidRPr="00492C2C">
              <w:rPr>
                <w:color w:val="000000" w:themeColor="text1"/>
              </w:rPr>
              <w:t>-0.35</w:t>
            </w:r>
          </w:p>
        </w:tc>
        <w:tc>
          <w:tcPr>
            <w:tcW w:w="667" w:type="pct"/>
            <w:tcBorders>
              <w:top w:val="nil"/>
              <w:left w:val="nil"/>
              <w:bottom w:val="nil"/>
              <w:right w:val="nil"/>
            </w:tcBorders>
            <w:shd w:val="clear" w:color="auto" w:fill="auto"/>
            <w:noWrap/>
            <w:vAlign w:val="bottom"/>
            <w:hideMark/>
          </w:tcPr>
          <w:p w14:paraId="19A1A6EF" w14:textId="77777777" w:rsidR="00822994" w:rsidRPr="00492C2C" w:rsidRDefault="00822994" w:rsidP="0026326F">
            <w:pPr>
              <w:jc w:val="right"/>
              <w:rPr>
                <w:color w:val="000000" w:themeColor="text1"/>
              </w:rPr>
            </w:pPr>
            <w:r w:rsidRPr="00492C2C">
              <w:rPr>
                <w:color w:val="000000" w:themeColor="text1"/>
              </w:rPr>
              <w:t>0.12</w:t>
            </w:r>
          </w:p>
        </w:tc>
        <w:tc>
          <w:tcPr>
            <w:tcW w:w="561" w:type="pct"/>
            <w:tcBorders>
              <w:top w:val="nil"/>
              <w:left w:val="nil"/>
              <w:bottom w:val="nil"/>
              <w:right w:val="nil"/>
            </w:tcBorders>
            <w:shd w:val="clear" w:color="auto" w:fill="auto"/>
            <w:noWrap/>
            <w:vAlign w:val="bottom"/>
            <w:hideMark/>
          </w:tcPr>
          <w:p w14:paraId="698DEC86" w14:textId="77777777" w:rsidR="00822994" w:rsidRPr="00492C2C" w:rsidRDefault="00822994" w:rsidP="0026326F">
            <w:pPr>
              <w:jc w:val="right"/>
              <w:rPr>
                <w:color w:val="000000" w:themeColor="text1"/>
              </w:rPr>
            </w:pPr>
            <w:r w:rsidRPr="00492C2C">
              <w:rPr>
                <w:b/>
                <w:bCs/>
                <w:color w:val="000000" w:themeColor="text1"/>
              </w:rPr>
              <w:t>&lt;0.01</w:t>
            </w:r>
          </w:p>
        </w:tc>
      </w:tr>
      <w:tr w:rsidR="00822994" w:rsidRPr="00492C2C" w14:paraId="61669BCF" w14:textId="77777777" w:rsidTr="0026326F">
        <w:trPr>
          <w:trHeight w:val="320"/>
        </w:trPr>
        <w:tc>
          <w:tcPr>
            <w:tcW w:w="1533" w:type="pct"/>
            <w:tcBorders>
              <w:top w:val="nil"/>
              <w:left w:val="nil"/>
              <w:bottom w:val="nil"/>
              <w:right w:val="nil"/>
            </w:tcBorders>
            <w:shd w:val="clear" w:color="auto" w:fill="auto"/>
            <w:noWrap/>
            <w:vAlign w:val="bottom"/>
            <w:hideMark/>
          </w:tcPr>
          <w:p w14:paraId="17294A11" w14:textId="77777777" w:rsidR="00822994" w:rsidRPr="00492C2C" w:rsidRDefault="00822994" w:rsidP="0026326F">
            <w:pPr>
              <w:rPr>
                <w:color w:val="000000" w:themeColor="text1"/>
              </w:rPr>
            </w:pPr>
            <w:r w:rsidRPr="00492C2C">
              <w:rPr>
                <w:color w:val="000000" w:themeColor="text1"/>
              </w:rPr>
              <w:t>Soil moisture</w:t>
            </w:r>
          </w:p>
        </w:tc>
        <w:tc>
          <w:tcPr>
            <w:tcW w:w="1533" w:type="pct"/>
            <w:tcBorders>
              <w:top w:val="nil"/>
              <w:left w:val="nil"/>
              <w:bottom w:val="nil"/>
              <w:right w:val="nil"/>
            </w:tcBorders>
            <w:shd w:val="clear" w:color="auto" w:fill="auto"/>
            <w:noWrap/>
            <w:vAlign w:val="bottom"/>
            <w:hideMark/>
          </w:tcPr>
          <w:p w14:paraId="260B2613" w14:textId="77777777" w:rsidR="00822994" w:rsidRPr="00492C2C" w:rsidRDefault="00822994" w:rsidP="0026326F">
            <w:pPr>
              <w:rPr>
                <w:color w:val="000000" w:themeColor="text1"/>
              </w:rPr>
            </w:pPr>
            <w:r w:rsidRPr="00492C2C">
              <w:rPr>
                <w:color w:val="000000" w:themeColor="text1"/>
              </w:rPr>
              <w:t>Bare-ground cover</w:t>
            </w:r>
          </w:p>
        </w:tc>
        <w:tc>
          <w:tcPr>
            <w:tcW w:w="706" w:type="pct"/>
            <w:tcBorders>
              <w:top w:val="nil"/>
              <w:left w:val="nil"/>
              <w:bottom w:val="nil"/>
              <w:right w:val="nil"/>
            </w:tcBorders>
            <w:shd w:val="clear" w:color="auto" w:fill="auto"/>
            <w:noWrap/>
            <w:vAlign w:val="bottom"/>
            <w:hideMark/>
          </w:tcPr>
          <w:p w14:paraId="14C06DB6" w14:textId="77777777" w:rsidR="00822994" w:rsidRPr="00492C2C" w:rsidRDefault="00822994" w:rsidP="0026326F">
            <w:pPr>
              <w:jc w:val="right"/>
              <w:rPr>
                <w:color w:val="000000" w:themeColor="text1"/>
              </w:rPr>
            </w:pPr>
            <w:r w:rsidRPr="00492C2C">
              <w:rPr>
                <w:color w:val="000000" w:themeColor="text1"/>
              </w:rPr>
              <w:t>-0.13</w:t>
            </w:r>
          </w:p>
        </w:tc>
        <w:tc>
          <w:tcPr>
            <w:tcW w:w="667" w:type="pct"/>
            <w:tcBorders>
              <w:top w:val="nil"/>
              <w:left w:val="nil"/>
              <w:bottom w:val="nil"/>
              <w:right w:val="nil"/>
            </w:tcBorders>
            <w:shd w:val="clear" w:color="auto" w:fill="auto"/>
            <w:noWrap/>
            <w:vAlign w:val="bottom"/>
            <w:hideMark/>
          </w:tcPr>
          <w:p w14:paraId="353DAB8C" w14:textId="77777777" w:rsidR="00822994" w:rsidRPr="00492C2C" w:rsidRDefault="00822994" w:rsidP="0026326F">
            <w:pPr>
              <w:jc w:val="right"/>
              <w:rPr>
                <w:color w:val="000000" w:themeColor="text1"/>
              </w:rPr>
            </w:pPr>
            <w:r w:rsidRPr="00492C2C">
              <w:rPr>
                <w:color w:val="000000" w:themeColor="text1"/>
              </w:rPr>
              <w:t>0.11</w:t>
            </w:r>
          </w:p>
        </w:tc>
        <w:tc>
          <w:tcPr>
            <w:tcW w:w="561" w:type="pct"/>
            <w:tcBorders>
              <w:top w:val="nil"/>
              <w:left w:val="nil"/>
              <w:bottom w:val="nil"/>
              <w:right w:val="nil"/>
            </w:tcBorders>
            <w:shd w:val="clear" w:color="auto" w:fill="auto"/>
            <w:noWrap/>
            <w:vAlign w:val="bottom"/>
            <w:hideMark/>
          </w:tcPr>
          <w:p w14:paraId="19EAD7D4" w14:textId="77777777" w:rsidR="00822994" w:rsidRPr="00492C2C" w:rsidRDefault="00822994" w:rsidP="0026326F">
            <w:pPr>
              <w:jc w:val="right"/>
              <w:rPr>
                <w:color w:val="000000" w:themeColor="text1"/>
              </w:rPr>
            </w:pPr>
            <w:r w:rsidRPr="00492C2C">
              <w:rPr>
                <w:color w:val="000000" w:themeColor="text1"/>
              </w:rPr>
              <w:t>0.21</w:t>
            </w:r>
          </w:p>
        </w:tc>
      </w:tr>
      <w:tr w:rsidR="00822994" w:rsidRPr="00492C2C" w14:paraId="6D2320B1" w14:textId="77777777" w:rsidTr="0026326F">
        <w:trPr>
          <w:trHeight w:val="320"/>
        </w:trPr>
        <w:tc>
          <w:tcPr>
            <w:tcW w:w="1533" w:type="pct"/>
            <w:tcBorders>
              <w:top w:val="nil"/>
              <w:left w:val="nil"/>
              <w:right w:val="nil"/>
            </w:tcBorders>
            <w:shd w:val="clear" w:color="auto" w:fill="auto"/>
            <w:noWrap/>
            <w:vAlign w:val="bottom"/>
            <w:hideMark/>
          </w:tcPr>
          <w:p w14:paraId="38742C17" w14:textId="77777777" w:rsidR="00822994" w:rsidRPr="00492C2C" w:rsidRDefault="00822994" w:rsidP="0026326F">
            <w:pPr>
              <w:rPr>
                <w:color w:val="000000" w:themeColor="text1"/>
              </w:rPr>
            </w:pPr>
            <w:r w:rsidRPr="00492C2C">
              <w:rPr>
                <w:color w:val="000000" w:themeColor="text1"/>
              </w:rPr>
              <w:t>Soil moisture</w:t>
            </w:r>
          </w:p>
        </w:tc>
        <w:tc>
          <w:tcPr>
            <w:tcW w:w="1533" w:type="pct"/>
            <w:tcBorders>
              <w:top w:val="nil"/>
              <w:left w:val="nil"/>
              <w:right w:val="nil"/>
            </w:tcBorders>
            <w:shd w:val="clear" w:color="auto" w:fill="auto"/>
            <w:noWrap/>
            <w:vAlign w:val="bottom"/>
            <w:hideMark/>
          </w:tcPr>
          <w:p w14:paraId="5BCC4AAA" w14:textId="77777777" w:rsidR="00822994" w:rsidRPr="00492C2C" w:rsidRDefault="00822994" w:rsidP="0026326F">
            <w:pPr>
              <w:rPr>
                <w:color w:val="000000" w:themeColor="text1"/>
              </w:rPr>
            </w:pPr>
            <w:r w:rsidRPr="00492C2C">
              <w:rPr>
                <w:color w:val="000000" w:themeColor="text1"/>
              </w:rPr>
              <w:t>Soil temperature</w:t>
            </w:r>
          </w:p>
        </w:tc>
        <w:tc>
          <w:tcPr>
            <w:tcW w:w="706" w:type="pct"/>
            <w:tcBorders>
              <w:top w:val="nil"/>
              <w:left w:val="nil"/>
              <w:right w:val="nil"/>
            </w:tcBorders>
            <w:shd w:val="clear" w:color="auto" w:fill="auto"/>
            <w:noWrap/>
            <w:vAlign w:val="bottom"/>
            <w:hideMark/>
          </w:tcPr>
          <w:p w14:paraId="47595391" w14:textId="77777777" w:rsidR="00822994" w:rsidRPr="00492C2C" w:rsidRDefault="00822994" w:rsidP="0026326F">
            <w:pPr>
              <w:jc w:val="right"/>
              <w:rPr>
                <w:color w:val="000000" w:themeColor="text1"/>
              </w:rPr>
            </w:pPr>
            <w:r w:rsidRPr="00492C2C">
              <w:rPr>
                <w:color w:val="000000" w:themeColor="text1"/>
              </w:rPr>
              <w:t>0.33</w:t>
            </w:r>
          </w:p>
        </w:tc>
        <w:tc>
          <w:tcPr>
            <w:tcW w:w="667" w:type="pct"/>
            <w:tcBorders>
              <w:top w:val="nil"/>
              <w:left w:val="nil"/>
              <w:right w:val="nil"/>
            </w:tcBorders>
            <w:shd w:val="clear" w:color="auto" w:fill="auto"/>
            <w:noWrap/>
            <w:vAlign w:val="bottom"/>
            <w:hideMark/>
          </w:tcPr>
          <w:p w14:paraId="48E7CC86" w14:textId="77777777" w:rsidR="00822994" w:rsidRPr="00492C2C" w:rsidRDefault="00822994" w:rsidP="0026326F">
            <w:pPr>
              <w:jc w:val="right"/>
              <w:rPr>
                <w:color w:val="000000" w:themeColor="text1"/>
              </w:rPr>
            </w:pPr>
            <w:r w:rsidRPr="00492C2C">
              <w:rPr>
                <w:color w:val="000000" w:themeColor="text1"/>
              </w:rPr>
              <w:t>0.11</w:t>
            </w:r>
          </w:p>
        </w:tc>
        <w:tc>
          <w:tcPr>
            <w:tcW w:w="561" w:type="pct"/>
            <w:tcBorders>
              <w:top w:val="nil"/>
              <w:left w:val="nil"/>
              <w:right w:val="nil"/>
            </w:tcBorders>
            <w:shd w:val="clear" w:color="auto" w:fill="auto"/>
            <w:noWrap/>
            <w:vAlign w:val="bottom"/>
            <w:hideMark/>
          </w:tcPr>
          <w:p w14:paraId="7F9E0B44" w14:textId="77777777" w:rsidR="00822994" w:rsidRPr="00492C2C" w:rsidRDefault="00822994" w:rsidP="0026326F">
            <w:pPr>
              <w:jc w:val="right"/>
              <w:rPr>
                <w:color w:val="000000" w:themeColor="text1"/>
              </w:rPr>
            </w:pPr>
            <w:r w:rsidRPr="00492C2C">
              <w:rPr>
                <w:b/>
                <w:bCs/>
                <w:color w:val="000000" w:themeColor="text1"/>
              </w:rPr>
              <w:t>&lt;0.01</w:t>
            </w:r>
          </w:p>
        </w:tc>
      </w:tr>
      <w:tr w:rsidR="00822994" w:rsidRPr="00492C2C" w14:paraId="1F2FFE1F" w14:textId="77777777" w:rsidTr="0026326F">
        <w:trPr>
          <w:trHeight w:val="320"/>
        </w:trPr>
        <w:tc>
          <w:tcPr>
            <w:tcW w:w="1533" w:type="pct"/>
            <w:tcBorders>
              <w:top w:val="nil"/>
              <w:left w:val="nil"/>
              <w:bottom w:val="single" w:sz="4" w:space="0" w:color="auto"/>
              <w:right w:val="nil"/>
            </w:tcBorders>
            <w:shd w:val="clear" w:color="auto" w:fill="auto"/>
            <w:noWrap/>
            <w:vAlign w:val="bottom"/>
            <w:hideMark/>
          </w:tcPr>
          <w:p w14:paraId="77AA2334" w14:textId="77777777" w:rsidR="00822994" w:rsidRPr="00492C2C" w:rsidRDefault="00822994" w:rsidP="0026326F">
            <w:pPr>
              <w:rPr>
                <w:color w:val="000000" w:themeColor="text1"/>
              </w:rPr>
            </w:pPr>
            <w:r w:rsidRPr="00492C2C">
              <w:rPr>
                <w:color w:val="000000" w:themeColor="text1"/>
              </w:rPr>
              <w:t>Soil moisture</w:t>
            </w:r>
          </w:p>
        </w:tc>
        <w:tc>
          <w:tcPr>
            <w:tcW w:w="1533" w:type="pct"/>
            <w:tcBorders>
              <w:top w:val="nil"/>
              <w:left w:val="nil"/>
              <w:bottom w:val="single" w:sz="4" w:space="0" w:color="auto"/>
              <w:right w:val="nil"/>
            </w:tcBorders>
            <w:shd w:val="clear" w:color="auto" w:fill="auto"/>
            <w:noWrap/>
            <w:vAlign w:val="bottom"/>
            <w:hideMark/>
          </w:tcPr>
          <w:p w14:paraId="55157A4D" w14:textId="77777777" w:rsidR="00822994" w:rsidRPr="00492C2C" w:rsidRDefault="00822994" w:rsidP="0026326F">
            <w:pPr>
              <w:rPr>
                <w:color w:val="000000" w:themeColor="text1"/>
              </w:rPr>
            </w:pPr>
            <w:r w:rsidRPr="00492C2C">
              <w:rPr>
                <w:color w:val="000000" w:themeColor="text1"/>
              </w:rPr>
              <w:t>Precipitation treatment</w:t>
            </w:r>
          </w:p>
        </w:tc>
        <w:tc>
          <w:tcPr>
            <w:tcW w:w="706" w:type="pct"/>
            <w:tcBorders>
              <w:top w:val="nil"/>
              <w:left w:val="nil"/>
              <w:bottom w:val="single" w:sz="4" w:space="0" w:color="auto"/>
              <w:right w:val="nil"/>
            </w:tcBorders>
            <w:shd w:val="clear" w:color="auto" w:fill="auto"/>
            <w:noWrap/>
            <w:vAlign w:val="bottom"/>
            <w:hideMark/>
          </w:tcPr>
          <w:p w14:paraId="3401B1EB" w14:textId="77777777" w:rsidR="00822994" w:rsidRPr="00492C2C" w:rsidRDefault="00822994" w:rsidP="0026326F">
            <w:pPr>
              <w:jc w:val="right"/>
              <w:rPr>
                <w:color w:val="000000" w:themeColor="text1"/>
              </w:rPr>
            </w:pPr>
            <w:r w:rsidRPr="00492C2C">
              <w:rPr>
                <w:color w:val="000000" w:themeColor="text1"/>
              </w:rPr>
              <w:t>0.78</w:t>
            </w:r>
          </w:p>
        </w:tc>
        <w:tc>
          <w:tcPr>
            <w:tcW w:w="667" w:type="pct"/>
            <w:tcBorders>
              <w:top w:val="nil"/>
              <w:left w:val="nil"/>
              <w:bottom w:val="single" w:sz="4" w:space="0" w:color="auto"/>
              <w:right w:val="nil"/>
            </w:tcBorders>
            <w:shd w:val="clear" w:color="auto" w:fill="auto"/>
            <w:noWrap/>
            <w:vAlign w:val="bottom"/>
            <w:hideMark/>
          </w:tcPr>
          <w:p w14:paraId="401344F6" w14:textId="77777777" w:rsidR="00822994" w:rsidRPr="00492C2C" w:rsidRDefault="00822994" w:rsidP="0026326F">
            <w:pPr>
              <w:jc w:val="right"/>
              <w:rPr>
                <w:color w:val="000000" w:themeColor="text1"/>
              </w:rPr>
            </w:pPr>
            <w:r w:rsidRPr="00492C2C">
              <w:rPr>
                <w:color w:val="000000" w:themeColor="text1"/>
              </w:rPr>
              <w:t>0.10</w:t>
            </w:r>
          </w:p>
        </w:tc>
        <w:tc>
          <w:tcPr>
            <w:tcW w:w="561" w:type="pct"/>
            <w:tcBorders>
              <w:top w:val="nil"/>
              <w:left w:val="nil"/>
              <w:bottom w:val="single" w:sz="4" w:space="0" w:color="auto"/>
              <w:right w:val="nil"/>
            </w:tcBorders>
            <w:shd w:val="clear" w:color="auto" w:fill="auto"/>
            <w:noWrap/>
            <w:vAlign w:val="bottom"/>
            <w:hideMark/>
          </w:tcPr>
          <w:p w14:paraId="3E495ADF" w14:textId="77777777" w:rsidR="00822994" w:rsidRPr="00492C2C" w:rsidRDefault="00822994" w:rsidP="0026326F">
            <w:pPr>
              <w:jc w:val="right"/>
              <w:rPr>
                <w:color w:val="000000" w:themeColor="text1"/>
              </w:rPr>
            </w:pPr>
            <w:r w:rsidRPr="00492C2C">
              <w:rPr>
                <w:b/>
                <w:bCs/>
                <w:color w:val="000000" w:themeColor="text1"/>
              </w:rPr>
              <w:t>&lt;0.001</w:t>
            </w:r>
          </w:p>
        </w:tc>
      </w:tr>
    </w:tbl>
    <w:p w14:paraId="38787C69" w14:textId="7C749DA6" w:rsidR="00822994" w:rsidRDefault="00822994" w:rsidP="00331862">
      <w:pPr>
        <w:spacing w:line="480" w:lineRule="auto"/>
      </w:pPr>
    </w:p>
    <w:p w14:paraId="20D0D55B" w14:textId="0695B4D7" w:rsidR="00E23BF7" w:rsidRDefault="00E23BF7" w:rsidP="00331862">
      <w:pPr>
        <w:spacing w:line="480" w:lineRule="auto"/>
      </w:pPr>
    </w:p>
    <w:p w14:paraId="38475919" w14:textId="5C68FB43" w:rsidR="00E23BF7" w:rsidRDefault="00E23BF7" w:rsidP="00331862">
      <w:pPr>
        <w:spacing w:line="480" w:lineRule="auto"/>
      </w:pPr>
    </w:p>
    <w:p w14:paraId="427C1234" w14:textId="5D9F78DC" w:rsidR="00E23BF7" w:rsidRDefault="00E23BF7" w:rsidP="00331862">
      <w:pPr>
        <w:spacing w:line="480" w:lineRule="auto"/>
      </w:pPr>
    </w:p>
    <w:p w14:paraId="49EC8975" w14:textId="77777777" w:rsidR="00E23BF7" w:rsidRDefault="00E23BF7" w:rsidP="00331862">
      <w:pPr>
        <w:spacing w:line="480" w:lineRule="auto"/>
      </w:pPr>
    </w:p>
    <w:p w14:paraId="6ED23279" w14:textId="509A40E8" w:rsidR="00822994" w:rsidRPr="00492C2C" w:rsidRDefault="002F1EE6" w:rsidP="002F1EE6">
      <w:pPr>
        <w:pStyle w:val="Caption"/>
        <w:rPr>
          <w:i/>
          <w:iCs/>
        </w:rPr>
      </w:pPr>
      <w:bookmarkStart w:id="57" w:name="_Toc84685552"/>
      <w:r>
        <w:lastRenderedPageBreak/>
        <w:t>Table S9</w:t>
      </w:r>
      <w:r w:rsidR="00C76907" w:rsidRPr="00822994">
        <w:t>.</w:t>
      </w:r>
      <w:r w:rsidR="00822994">
        <w:t xml:space="preserve"> </w:t>
      </w:r>
      <w:r w:rsidR="00822994" w:rsidRPr="002F1EE6">
        <w:rPr>
          <w:b w:val="0"/>
          <w:bCs w:val="0"/>
        </w:rPr>
        <w:t>Model estimates, standard errors (SE), and p-values (</w:t>
      </w:r>
      <w:r w:rsidR="00822994" w:rsidRPr="002F1EE6">
        <w:rPr>
          <w:b w:val="0"/>
          <w:bCs w:val="0"/>
          <w:i/>
          <w:iCs/>
        </w:rPr>
        <w:t>P</w:t>
      </w:r>
      <w:r w:rsidR="00822994" w:rsidRPr="002F1EE6">
        <w:rPr>
          <w:b w:val="0"/>
          <w:bCs w:val="0"/>
        </w:rPr>
        <w:t xml:space="preserve">) from </w:t>
      </w:r>
      <w:r w:rsidR="00822994" w:rsidRPr="002F1EE6">
        <w:rPr>
          <w:b w:val="0"/>
          <w:bCs w:val="0"/>
          <w:i/>
          <w:iCs/>
        </w:rPr>
        <w:t xml:space="preserve">hay harvest </w:t>
      </w:r>
      <w:r w:rsidR="00822994" w:rsidRPr="002F1EE6">
        <w:rPr>
          <w:b w:val="0"/>
          <w:bCs w:val="0"/>
        </w:rPr>
        <w:t>under</w:t>
      </w:r>
      <w:r w:rsidR="00822994" w:rsidRPr="002F1EE6">
        <w:rPr>
          <w:b w:val="0"/>
          <w:bCs w:val="0"/>
          <w:i/>
          <w:iCs/>
        </w:rPr>
        <w:t xml:space="preserve"> </w:t>
      </w:r>
      <w:r w:rsidR="00822994" w:rsidRPr="002F1EE6">
        <w:rPr>
          <w:b w:val="0"/>
          <w:bCs w:val="0"/>
        </w:rPr>
        <w:t xml:space="preserve">altered precipitation piecewise Structural Equation Model depicting the direct and indirect effects of precipitation treatments and clipping on Focal species height and foliar cover in </w:t>
      </w:r>
      <w:r w:rsidR="00822994" w:rsidRPr="002F1EE6">
        <w:rPr>
          <w:b w:val="0"/>
          <w:bCs w:val="0"/>
          <w:u w:val="single"/>
        </w:rPr>
        <w:t>C</w:t>
      </w:r>
      <w:r w:rsidR="00822994" w:rsidRPr="002F1EE6">
        <w:rPr>
          <w:b w:val="0"/>
          <w:bCs w:val="0"/>
          <w:u w:val="single"/>
          <w:vertAlign w:val="subscript"/>
        </w:rPr>
        <w:t>3</w:t>
      </w:r>
      <w:r w:rsidR="00822994" w:rsidRPr="002F1EE6">
        <w:rPr>
          <w:b w:val="0"/>
          <w:bCs w:val="0"/>
          <w:u w:val="single"/>
        </w:rPr>
        <w:t xml:space="preserve"> graminoid</w:t>
      </w:r>
      <w:r w:rsidR="00822994" w:rsidRPr="002F1EE6">
        <w:rPr>
          <w:b w:val="0"/>
          <w:bCs w:val="0"/>
        </w:rPr>
        <w:t xml:space="preserve">. Significant </w:t>
      </w:r>
      <w:r w:rsidR="00822994" w:rsidRPr="002F1EE6">
        <w:rPr>
          <w:b w:val="0"/>
          <w:bCs w:val="0"/>
          <w:i/>
          <w:iCs/>
        </w:rPr>
        <w:t xml:space="preserve">P </w:t>
      </w:r>
      <w:r w:rsidR="00822994" w:rsidRPr="002F1EE6">
        <w:rPr>
          <w:b w:val="0"/>
          <w:bCs w:val="0"/>
        </w:rPr>
        <w:t>(≤0.05)</w:t>
      </w:r>
      <w:r w:rsidR="00822994" w:rsidRPr="002F1EE6">
        <w:rPr>
          <w:b w:val="0"/>
          <w:bCs w:val="0"/>
          <w:i/>
          <w:iCs/>
        </w:rPr>
        <w:t xml:space="preserve"> </w:t>
      </w:r>
      <w:r w:rsidR="00822994" w:rsidRPr="002F1EE6">
        <w:rPr>
          <w:b w:val="0"/>
          <w:bCs w:val="0"/>
        </w:rPr>
        <w:t xml:space="preserve">values are shown in bold. SEM AIC = 153.50, F=7.50 and </w:t>
      </w:r>
      <w:r w:rsidR="00822994" w:rsidRPr="002F1EE6">
        <w:rPr>
          <w:b w:val="0"/>
          <w:bCs w:val="0"/>
          <w:i/>
          <w:iCs/>
        </w:rPr>
        <w:t>P</w:t>
      </w:r>
      <w:r w:rsidR="00822994" w:rsidRPr="002F1EE6">
        <w:rPr>
          <w:b w:val="0"/>
          <w:bCs w:val="0"/>
        </w:rPr>
        <w:t>-value = 0.27.</w:t>
      </w:r>
      <w:bookmarkEnd w:id="57"/>
    </w:p>
    <w:tbl>
      <w:tblPr>
        <w:tblW w:w="5000" w:type="pct"/>
        <w:jc w:val="center"/>
        <w:tblBorders>
          <w:top w:val="single" w:sz="4" w:space="0" w:color="auto"/>
          <w:bottom w:val="single" w:sz="4" w:space="0" w:color="auto"/>
        </w:tblBorders>
        <w:tblLook w:val="04A0" w:firstRow="1" w:lastRow="0" w:firstColumn="1" w:lastColumn="0" w:noHBand="0" w:noVBand="1"/>
      </w:tblPr>
      <w:tblGrid>
        <w:gridCol w:w="3128"/>
        <w:gridCol w:w="3068"/>
        <w:gridCol w:w="1241"/>
        <w:gridCol w:w="938"/>
        <w:gridCol w:w="985"/>
      </w:tblGrid>
      <w:tr w:rsidR="00822994" w:rsidRPr="00492C2C" w14:paraId="39A756AF" w14:textId="77777777" w:rsidTr="0026326F">
        <w:trPr>
          <w:trHeight w:val="320"/>
          <w:jc w:val="center"/>
        </w:trPr>
        <w:tc>
          <w:tcPr>
            <w:tcW w:w="1671" w:type="pct"/>
            <w:tcBorders>
              <w:top w:val="single" w:sz="4" w:space="0" w:color="auto"/>
              <w:bottom w:val="single" w:sz="4" w:space="0" w:color="auto"/>
            </w:tcBorders>
            <w:shd w:val="clear" w:color="auto" w:fill="auto"/>
            <w:noWrap/>
            <w:vAlign w:val="bottom"/>
            <w:hideMark/>
          </w:tcPr>
          <w:p w14:paraId="10E73529" w14:textId="77777777" w:rsidR="00822994" w:rsidRPr="00492C2C" w:rsidRDefault="00822994" w:rsidP="0026326F">
            <w:pPr>
              <w:spacing w:line="276" w:lineRule="auto"/>
              <w:rPr>
                <w:b/>
                <w:bCs/>
                <w:color w:val="000000" w:themeColor="text1"/>
              </w:rPr>
            </w:pPr>
            <w:r w:rsidRPr="00492C2C">
              <w:rPr>
                <w:b/>
                <w:bCs/>
                <w:color w:val="000000" w:themeColor="text1"/>
              </w:rPr>
              <w:t>Response</w:t>
            </w:r>
          </w:p>
        </w:tc>
        <w:tc>
          <w:tcPr>
            <w:tcW w:w="1639" w:type="pct"/>
            <w:tcBorders>
              <w:top w:val="single" w:sz="4" w:space="0" w:color="auto"/>
              <w:bottom w:val="single" w:sz="4" w:space="0" w:color="auto"/>
            </w:tcBorders>
            <w:shd w:val="clear" w:color="auto" w:fill="auto"/>
            <w:noWrap/>
            <w:vAlign w:val="bottom"/>
            <w:hideMark/>
          </w:tcPr>
          <w:p w14:paraId="10EF1A46" w14:textId="77777777" w:rsidR="00822994" w:rsidRPr="00492C2C" w:rsidRDefault="00822994" w:rsidP="0026326F">
            <w:pPr>
              <w:spacing w:line="276" w:lineRule="auto"/>
              <w:rPr>
                <w:b/>
                <w:bCs/>
                <w:color w:val="000000" w:themeColor="text1"/>
              </w:rPr>
            </w:pPr>
            <w:r w:rsidRPr="00492C2C">
              <w:rPr>
                <w:b/>
                <w:bCs/>
                <w:color w:val="000000" w:themeColor="text1"/>
              </w:rPr>
              <w:t>Predictor</w:t>
            </w:r>
          </w:p>
        </w:tc>
        <w:tc>
          <w:tcPr>
            <w:tcW w:w="663" w:type="pct"/>
            <w:tcBorders>
              <w:top w:val="single" w:sz="4" w:space="0" w:color="auto"/>
              <w:bottom w:val="single" w:sz="4" w:space="0" w:color="auto"/>
            </w:tcBorders>
            <w:shd w:val="clear" w:color="auto" w:fill="auto"/>
            <w:noWrap/>
            <w:vAlign w:val="bottom"/>
            <w:hideMark/>
          </w:tcPr>
          <w:p w14:paraId="3FCFA1A2" w14:textId="77777777" w:rsidR="00822994" w:rsidRPr="00492C2C" w:rsidRDefault="00822994" w:rsidP="0026326F">
            <w:pPr>
              <w:spacing w:line="276" w:lineRule="auto"/>
              <w:rPr>
                <w:b/>
                <w:bCs/>
                <w:color w:val="000000" w:themeColor="text1"/>
              </w:rPr>
            </w:pPr>
            <w:r w:rsidRPr="00492C2C">
              <w:rPr>
                <w:b/>
                <w:bCs/>
                <w:color w:val="000000" w:themeColor="text1"/>
              </w:rPr>
              <w:t>Estimate</w:t>
            </w:r>
          </w:p>
        </w:tc>
        <w:tc>
          <w:tcPr>
            <w:tcW w:w="501" w:type="pct"/>
            <w:tcBorders>
              <w:top w:val="single" w:sz="4" w:space="0" w:color="auto"/>
              <w:bottom w:val="single" w:sz="4" w:space="0" w:color="auto"/>
            </w:tcBorders>
            <w:shd w:val="clear" w:color="auto" w:fill="auto"/>
            <w:noWrap/>
            <w:vAlign w:val="bottom"/>
            <w:hideMark/>
          </w:tcPr>
          <w:p w14:paraId="1B789227" w14:textId="77777777" w:rsidR="00822994" w:rsidRPr="00492C2C" w:rsidRDefault="00822994" w:rsidP="0026326F">
            <w:pPr>
              <w:spacing w:line="276" w:lineRule="auto"/>
              <w:rPr>
                <w:b/>
                <w:bCs/>
                <w:color w:val="000000" w:themeColor="text1"/>
              </w:rPr>
            </w:pPr>
            <w:r w:rsidRPr="00492C2C">
              <w:rPr>
                <w:b/>
                <w:bCs/>
                <w:color w:val="000000" w:themeColor="text1"/>
              </w:rPr>
              <w:t>SE</w:t>
            </w:r>
          </w:p>
        </w:tc>
        <w:tc>
          <w:tcPr>
            <w:tcW w:w="526" w:type="pct"/>
            <w:tcBorders>
              <w:top w:val="single" w:sz="4" w:space="0" w:color="auto"/>
              <w:bottom w:val="single" w:sz="4" w:space="0" w:color="auto"/>
            </w:tcBorders>
            <w:shd w:val="clear" w:color="auto" w:fill="auto"/>
            <w:noWrap/>
            <w:vAlign w:val="bottom"/>
            <w:hideMark/>
          </w:tcPr>
          <w:p w14:paraId="7B8BB4E3" w14:textId="77777777" w:rsidR="00822994" w:rsidRPr="00492C2C" w:rsidRDefault="00822994" w:rsidP="0026326F">
            <w:pPr>
              <w:spacing w:line="276" w:lineRule="auto"/>
              <w:rPr>
                <w:b/>
                <w:bCs/>
                <w:color w:val="000000" w:themeColor="text1"/>
              </w:rPr>
            </w:pPr>
            <w:r w:rsidRPr="00492C2C">
              <w:rPr>
                <w:b/>
                <w:bCs/>
                <w:i/>
                <w:iCs/>
                <w:color w:val="000000" w:themeColor="text1"/>
              </w:rPr>
              <w:t>P</w:t>
            </w:r>
          </w:p>
        </w:tc>
      </w:tr>
      <w:tr w:rsidR="00822994" w:rsidRPr="00492C2C" w14:paraId="5C004EC8" w14:textId="77777777" w:rsidTr="0026326F">
        <w:trPr>
          <w:trHeight w:val="320"/>
          <w:jc w:val="center"/>
        </w:trPr>
        <w:tc>
          <w:tcPr>
            <w:tcW w:w="1671" w:type="pct"/>
            <w:tcBorders>
              <w:top w:val="single" w:sz="4" w:space="0" w:color="auto"/>
            </w:tcBorders>
            <w:shd w:val="clear" w:color="auto" w:fill="auto"/>
            <w:noWrap/>
            <w:vAlign w:val="bottom"/>
          </w:tcPr>
          <w:p w14:paraId="63B558E7"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tcBorders>
              <w:top w:val="single" w:sz="4" w:space="0" w:color="auto"/>
            </w:tcBorders>
            <w:shd w:val="clear" w:color="auto" w:fill="auto"/>
            <w:noWrap/>
            <w:vAlign w:val="bottom"/>
          </w:tcPr>
          <w:p w14:paraId="3F20943F" w14:textId="77777777" w:rsidR="00822994" w:rsidRPr="00492C2C" w:rsidRDefault="00822994" w:rsidP="0026326F">
            <w:pPr>
              <w:spacing w:line="276" w:lineRule="auto"/>
              <w:rPr>
                <w:color w:val="000000" w:themeColor="text1"/>
              </w:rPr>
            </w:pPr>
            <w:r w:rsidRPr="00492C2C">
              <w:rPr>
                <w:color w:val="000000" w:themeColor="text1"/>
              </w:rPr>
              <w:t>Richness</w:t>
            </w:r>
          </w:p>
        </w:tc>
        <w:tc>
          <w:tcPr>
            <w:tcW w:w="663" w:type="pct"/>
            <w:tcBorders>
              <w:top w:val="single" w:sz="4" w:space="0" w:color="auto"/>
            </w:tcBorders>
            <w:shd w:val="clear" w:color="auto" w:fill="auto"/>
            <w:noWrap/>
          </w:tcPr>
          <w:p w14:paraId="5FE4182A" w14:textId="77777777" w:rsidR="00822994" w:rsidRPr="00492C2C" w:rsidRDefault="00822994" w:rsidP="0026326F">
            <w:pPr>
              <w:rPr>
                <w:color w:val="000000" w:themeColor="text1"/>
              </w:rPr>
            </w:pPr>
            <w:r w:rsidRPr="00492C2C">
              <w:rPr>
                <w:color w:val="000000" w:themeColor="text1"/>
              </w:rPr>
              <w:t>-0.39</w:t>
            </w:r>
          </w:p>
        </w:tc>
        <w:tc>
          <w:tcPr>
            <w:tcW w:w="501" w:type="pct"/>
            <w:tcBorders>
              <w:top w:val="single" w:sz="4" w:space="0" w:color="auto"/>
            </w:tcBorders>
            <w:shd w:val="clear" w:color="auto" w:fill="auto"/>
            <w:noWrap/>
          </w:tcPr>
          <w:p w14:paraId="4C7FF6F2" w14:textId="77777777" w:rsidR="00822994" w:rsidRPr="00492C2C" w:rsidRDefault="00822994" w:rsidP="0026326F">
            <w:pPr>
              <w:rPr>
                <w:color w:val="000000" w:themeColor="text1"/>
              </w:rPr>
            </w:pPr>
            <w:r w:rsidRPr="00492C2C">
              <w:rPr>
                <w:color w:val="000000" w:themeColor="text1"/>
              </w:rPr>
              <w:t>0.41</w:t>
            </w:r>
          </w:p>
        </w:tc>
        <w:tc>
          <w:tcPr>
            <w:tcW w:w="526" w:type="pct"/>
            <w:tcBorders>
              <w:top w:val="single" w:sz="4" w:space="0" w:color="auto"/>
            </w:tcBorders>
            <w:shd w:val="clear" w:color="auto" w:fill="auto"/>
            <w:noWrap/>
          </w:tcPr>
          <w:p w14:paraId="64318D22" w14:textId="77777777" w:rsidR="00822994" w:rsidRPr="00492C2C" w:rsidRDefault="00822994" w:rsidP="0026326F">
            <w:pPr>
              <w:rPr>
                <w:color w:val="000000" w:themeColor="text1"/>
              </w:rPr>
            </w:pPr>
            <w:r w:rsidRPr="00492C2C">
              <w:rPr>
                <w:color w:val="000000" w:themeColor="text1"/>
              </w:rPr>
              <w:t>0.36</w:t>
            </w:r>
          </w:p>
        </w:tc>
      </w:tr>
      <w:tr w:rsidR="00822994" w:rsidRPr="00492C2C" w14:paraId="152B034B" w14:textId="77777777" w:rsidTr="0026326F">
        <w:trPr>
          <w:trHeight w:val="320"/>
          <w:jc w:val="center"/>
        </w:trPr>
        <w:tc>
          <w:tcPr>
            <w:tcW w:w="1671" w:type="pct"/>
            <w:shd w:val="clear" w:color="auto" w:fill="auto"/>
            <w:noWrap/>
            <w:vAlign w:val="bottom"/>
          </w:tcPr>
          <w:p w14:paraId="12DB2B0C"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7D0F1D68" w14:textId="77777777" w:rsidR="00822994" w:rsidRPr="00492C2C" w:rsidRDefault="00822994" w:rsidP="0026326F">
            <w:pPr>
              <w:spacing w:line="276" w:lineRule="auto"/>
              <w:rPr>
                <w:color w:val="000000" w:themeColor="text1"/>
              </w:rPr>
            </w:pPr>
            <w:r w:rsidRPr="00492C2C">
              <w:rPr>
                <w:color w:val="000000" w:themeColor="text1"/>
              </w:rPr>
              <w:t>ANPP</w:t>
            </w:r>
          </w:p>
        </w:tc>
        <w:tc>
          <w:tcPr>
            <w:tcW w:w="663" w:type="pct"/>
            <w:shd w:val="clear" w:color="auto" w:fill="auto"/>
            <w:noWrap/>
          </w:tcPr>
          <w:p w14:paraId="47E82BDF" w14:textId="77777777" w:rsidR="00822994" w:rsidRPr="00492C2C" w:rsidRDefault="00822994" w:rsidP="0026326F">
            <w:pPr>
              <w:rPr>
                <w:color w:val="000000" w:themeColor="text1"/>
              </w:rPr>
            </w:pPr>
            <w:r w:rsidRPr="00492C2C">
              <w:rPr>
                <w:color w:val="000000" w:themeColor="text1"/>
              </w:rPr>
              <w:t>-0.15</w:t>
            </w:r>
          </w:p>
        </w:tc>
        <w:tc>
          <w:tcPr>
            <w:tcW w:w="501" w:type="pct"/>
            <w:shd w:val="clear" w:color="auto" w:fill="auto"/>
            <w:noWrap/>
          </w:tcPr>
          <w:p w14:paraId="30E7E50D" w14:textId="77777777" w:rsidR="00822994" w:rsidRPr="00492C2C" w:rsidRDefault="00822994" w:rsidP="0026326F">
            <w:pPr>
              <w:rPr>
                <w:color w:val="000000" w:themeColor="text1"/>
              </w:rPr>
            </w:pPr>
            <w:r w:rsidRPr="00492C2C">
              <w:rPr>
                <w:color w:val="000000" w:themeColor="text1"/>
              </w:rPr>
              <w:t>0.92</w:t>
            </w:r>
          </w:p>
        </w:tc>
        <w:tc>
          <w:tcPr>
            <w:tcW w:w="526" w:type="pct"/>
            <w:shd w:val="clear" w:color="auto" w:fill="auto"/>
            <w:noWrap/>
          </w:tcPr>
          <w:p w14:paraId="4B4AF1CC" w14:textId="77777777" w:rsidR="00822994" w:rsidRPr="00492C2C" w:rsidRDefault="00822994" w:rsidP="0026326F">
            <w:pPr>
              <w:rPr>
                <w:color w:val="000000" w:themeColor="text1"/>
              </w:rPr>
            </w:pPr>
            <w:r w:rsidRPr="00492C2C">
              <w:rPr>
                <w:color w:val="000000" w:themeColor="text1"/>
              </w:rPr>
              <w:t>0.87</w:t>
            </w:r>
          </w:p>
        </w:tc>
      </w:tr>
      <w:tr w:rsidR="00822994" w:rsidRPr="00492C2C" w14:paraId="7AB95D4A" w14:textId="77777777" w:rsidTr="0026326F">
        <w:trPr>
          <w:trHeight w:val="320"/>
          <w:jc w:val="center"/>
        </w:trPr>
        <w:tc>
          <w:tcPr>
            <w:tcW w:w="1671" w:type="pct"/>
            <w:shd w:val="clear" w:color="auto" w:fill="auto"/>
            <w:noWrap/>
            <w:vAlign w:val="bottom"/>
          </w:tcPr>
          <w:p w14:paraId="2E2A021B"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1C9F7F95" w14:textId="77777777" w:rsidR="00822994" w:rsidRPr="00492C2C" w:rsidRDefault="00822994" w:rsidP="0026326F">
            <w:pPr>
              <w:spacing w:line="276" w:lineRule="auto"/>
              <w:rPr>
                <w:color w:val="000000" w:themeColor="text1"/>
              </w:rPr>
            </w:pPr>
            <w:r w:rsidRPr="00492C2C">
              <w:rPr>
                <w:color w:val="000000" w:themeColor="text1"/>
              </w:rPr>
              <w:t>LAI</w:t>
            </w:r>
          </w:p>
        </w:tc>
        <w:tc>
          <w:tcPr>
            <w:tcW w:w="663" w:type="pct"/>
            <w:shd w:val="clear" w:color="auto" w:fill="auto"/>
            <w:noWrap/>
          </w:tcPr>
          <w:p w14:paraId="2DEE2C54" w14:textId="77777777" w:rsidR="00822994" w:rsidRPr="00492C2C" w:rsidRDefault="00822994" w:rsidP="0026326F">
            <w:pPr>
              <w:rPr>
                <w:color w:val="000000" w:themeColor="text1"/>
              </w:rPr>
            </w:pPr>
            <w:r w:rsidRPr="00492C2C">
              <w:rPr>
                <w:color w:val="000000" w:themeColor="text1"/>
              </w:rPr>
              <w:t>0.67</w:t>
            </w:r>
          </w:p>
        </w:tc>
        <w:tc>
          <w:tcPr>
            <w:tcW w:w="501" w:type="pct"/>
            <w:shd w:val="clear" w:color="auto" w:fill="auto"/>
            <w:noWrap/>
          </w:tcPr>
          <w:p w14:paraId="25276B02" w14:textId="77777777" w:rsidR="00822994" w:rsidRPr="00492C2C" w:rsidRDefault="00822994" w:rsidP="0026326F">
            <w:pPr>
              <w:rPr>
                <w:color w:val="000000" w:themeColor="text1"/>
              </w:rPr>
            </w:pPr>
            <w:r w:rsidRPr="00492C2C">
              <w:rPr>
                <w:color w:val="000000" w:themeColor="text1"/>
              </w:rPr>
              <w:t>0.90</w:t>
            </w:r>
          </w:p>
        </w:tc>
        <w:tc>
          <w:tcPr>
            <w:tcW w:w="526" w:type="pct"/>
            <w:shd w:val="clear" w:color="auto" w:fill="auto"/>
            <w:noWrap/>
          </w:tcPr>
          <w:p w14:paraId="7440F30E" w14:textId="77777777" w:rsidR="00822994" w:rsidRPr="00492C2C" w:rsidRDefault="00822994" w:rsidP="0026326F">
            <w:pPr>
              <w:rPr>
                <w:color w:val="000000" w:themeColor="text1"/>
              </w:rPr>
            </w:pPr>
            <w:r w:rsidRPr="00492C2C">
              <w:rPr>
                <w:color w:val="000000" w:themeColor="text1"/>
              </w:rPr>
              <w:t>0.48</w:t>
            </w:r>
          </w:p>
        </w:tc>
      </w:tr>
      <w:tr w:rsidR="00822994" w:rsidRPr="00492C2C" w14:paraId="5864A391" w14:textId="77777777" w:rsidTr="0026326F">
        <w:trPr>
          <w:trHeight w:val="320"/>
          <w:jc w:val="center"/>
        </w:trPr>
        <w:tc>
          <w:tcPr>
            <w:tcW w:w="1671" w:type="pct"/>
            <w:shd w:val="clear" w:color="auto" w:fill="auto"/>
            <w:noWrap/>
            <w:vAlign w:val="bottom"/>
          </w:tcPr>
          <w:p w14:paraId="343CCDCE"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1BB01D4C"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3" w:type="pct"/>
            <w:shd w:val="clear" w:color="auto" w:fill="auto"/>
            <w:noWrap/>
          </w:tcPr>
          <w:p w14:paraId="4E60AEB2" w14:textId="77777777" w:rsidR="00822994" w:rsidRPr="00492C2C" w:rsidRDefault="00822994" w:rsidP="0026326F">
            <w:pPr>
              <w:rPr>
                <w:color w:val="000000" w:themeColor="text1"/>
              </w:rPr>
            </w:pPr>
            <w:r w:rsidRPr="00492C2C">
              <w:rPr>
                <w:color w:val="000000" w:themeColor="text1"/>
              </w:rPr>
              <w:t>0.57</w:t>
            </w:r>
          </w:p>
        </w:tc>
        <w:tc>
          <w:tcPr>
            <w:tcW w:w="501" w:type="pct"/>
            <w:shd w:val="clear" w:color="auto" w:fill="auto"/>
            <w:noWrap/>
          </w:tcPr>
          <w:p w14:paraId="6E1AC471" w14:textId="77777777" w:rsidR="00822994" w:rsidRPr="00492C2C" w:rsidRDefault="00822994" w:rsidP="0026326F">
            <w:pPr>
              <w:rPr>
                <w:color w:val="000000" w:themeColor="text1"/>
              </w:rPr>
            </w:pPr>
            <w:r w:rsidRPr="00492C2C">
              <w:rPr>
                <w:color w:val="000000" w:themeColor="text1"/>
              </w:rPr>
              <w:t>0.78</w:t>
            </w:r>
          </w:p>
        </w:tc>
        <w:tc>
          <w:tcPr>
            <w:tcW w:w="526" w:type="pct"/>
            <w:shd w:val="clear" w:color="auto" w:fill="auto"/>
            <w:noWrap/>
          </w:tcPr>
          <w:p w14:paraId="13EF24D4" w14:textId="77777777" w:rsidR="00822994" w:rsidRPr="00492C2C" w:rsidRDefault="00822994" w:rsidP="0026326F">
            <w:pPr>
              <w:rPr>
                <w:color w:val="000000" w:themeColor="text1"/>
              </w:rPr>
            </w:pPr>
            <w:r w:rsidRPr="00492C2C">
              <w:rPr>
                <w:color w:val="000000" w:themeColor="text1"/>
              </w:rPr>
              <w:t>0.48</w:t>
            </w:r>
          </w:p>
        </w:tc>
      </w:tr>
      <w:tr w:rsidR="00822994" w:rsidRPr="00492C2C" w14:paraId="7A38501F" w14:textId="77777777" w:rsidTr="0026326F">
        <w:trPr>
          <w:trHeight w:val="320"/>
          <w:jc w:val="center"/>
        </w:trPr>
        <w:tc>
          <w:tcPr>
            <w:tcW w:w="1671" w:type="pct"/>
            <w:shd w:val="clear" w:color="auto" w:fill="auto"/>
            <w:noWrap/>
            <w:vAlign w:val="bottom"/>
          </w:tcPr>
          <w:p w14:paraId="27E3E79D"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center"/>
          </w:tcPr>
          <w:p w14:paraId="6D394820"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3" w:type="pct"/>
            <w:shd w:val="clear" w:color="auto" w:fill="auto"/>
            <w:noWrap/>
          </w:tcPr>
          <w:p w14:paraId="4990E883" w14:textId="77777777" w:rsidR="00822994" w:rsidRPr="00492C2C" w:rsidRDefault="00822994" w:rsidP="0026326F">
            <w:pPr>
              <w:rPr>
                <w:color w:val="000000" w:themeColor="text1"/>
              </w:rPr>
            </w:pPr>
            <w:r w:rsidRPr="00492C2C">
              <w:rPr>
                <w:color w:val="000000" w:themeColor="text1"/>
              </w:rPr>
              <w:t>0.48</w:t>
            </w:r>
          </w:p>
        </w:tc>
        <w:tc>
          <w:tcPr>
            <w:tcW w:w="501" w:type="pct"/>
            <w:shd w:val="clear" w:color="auto" w:fill="auto"/>
            <w:noWrap/>
          </w:tcPr>
          <w:p w14:paraId="5734D137" w14:textId="77777777" w:rsidR="00822994" w:rsidRPr="00492C2C" w:rsidRDefault="00822994" w:rsidP="0026326F">
            <w:pPr>
              <w:rPr>
                <w:color w:val="000000" w:themeColor="text1"/>
              </w:rPr>
            </w:pPr>
            <w:r w:rsidRPr="00492C2C">
              <w:rPr>
                <w:color w:val="000000" w:themeColor="text1"/>
              </w:rPr>
              <w:t>0.52</w:t>
            </w:r>
          </w:p>
        </w:tc>
        <w:tc>
          <w:tcPr>
            <w:tcW w:w="526" w:type="pct"/>
            <w:shd w:val="clear" w:color="auto" w:fill="auto"/>
            <w:noWrap/>
          </w:tcPr>
          <w:p w14:paraId="204B0CD7" w14:textId="77777777" w:rsidR="00822994" w:rsidRPr="00492C2C" w:rsidRDefault="00822994" w:rsidP="0026326F">
            <w:pPr>
              <w:rPr>
                <w:color w:val="000000" w:themeColor="text1"/>
              </w:rPr>
            </w:pPr>
            <w:r w:rsidRPr="00492C2C">
              <w:rPr>
                <w:color w:val="000000" w:themeColor="text1"/>
              </w:rPr>
              <w:t>0.39</w:t>
            </w:r>
          </w:p>
        </w:tc>
      </w:tr>
      <w:tr w:rsidR="00822994" w:rsidRPr="00492C2C" w14:paraId="1121A768" w14:textId="77777777" w:rsidTr="0026326F">
        <w:trPr>
          <w:trHeight w:val="320"/>
          <w:jc w:val="center"/>
        </w:trPr>
        <w:tc>
          <w:tcPr>
            <w:tcW w:w="1671" w:type="pct"/>
            <w:shd w:val="clear" w:color="auto" w:fill="auto"/>
            <w:noWrap/>
            <w:vAlign w:val="bottom"/>
          </w:tcPr>
          <w:p w14:paraId="5D66A20E"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4563E966"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3" w:type="pct"/>
            <w:shd w:val="clear" w:color="auto" w:fill="auto"/>
            <w:noWrap/>
          </w:tcPr>
          <w:p w14:paraId="24FDC0A1" w14:textId="77777777" w:rsidR="00822994" w:rsidRPr="00492C2C" w:rsidRDefault="00822994" w:rsidP="0026326F">
            <w:pPr>
              <w:rPr>
                <w:color w:val="000000" w:themeColor="text1"/>
              </w:rPr>
            </w:pPr>
            <w:r w:rsidRPr="00492C2C">
              <w:rPr>
                <w:color w:val="000000" w:themeColor="text1"/>
              </w:rPr>
              <w:t>-0.46</w:t>
            </w:r>
          </w:p>
        </w:tc>
        <w:tc>
          <w:tcPr>
            <w:tcW w:w="501" w:type="pct"/>
            <w:shd w:val="clear" w:color="auto" w:fill="auto"/>
            <w:noWrap/>
          </w:tcPr>
          <w:p w14:paraId="35D39A69" w14:textId="77777777" w:rsidR="00822994" w:rsidRPr="00492C2C" w:rsidRDefault="00822994" w:rsidP="0026326F">
            <w:pPr>
              <w:rPr>
                <w:color w:val="000000" w:themeColor="text1"/>
              </w:rPr>
            </w:pPr>
            <w:r w:rsidRPr="00492C2C">
              <w:rPr>
                <w:color w:val="000000" w:themeColor="text1"/>
              </w:rPr>
              <w:t>0.38</w:t>
            </w:r>
          </w:p>
        </w:tc>
        <w:tc>
          <w:tcPr>
            <w:tcW w:w="526" w:type="pct"/>
            <w:shd w:val="clear" w:color="auto" w:fill="auto"/>
            <w:noWrap/>
          </w:tcPr>
          <w:p w14:paraId="11D77149" w14:textId="77777777" w:rsidR="00822994" w:rsidRPr="00492C2C" w:rsidRDefault="00822994" w:rsidP="0026326F">
            <w:pPr>
              <w:rPr>
                <w:color w:val="000000" w:themeColor="text1"/>
              </w:rPr>
            </w:pPr>
            <w:r w:rsidRPr="00492C2C">
              <w:rPr>
                <w:color w:val="000000" w:themeColor="text1"/>
              </w:rPr>
              <w:t>0.26</w:t>
            </w:r>
          </w:p>
        </w:tc>
      </w:tr>
      <w:tr w:rsidR="00822994" w:rsidRPr="00492C2C" w14:paraId="56076D60" w14:textId="77777777" w:rsidTr="0026326F">
        <w:trPr>
          <w:trHeight w:val="320"/>
          <w:jc w:val="center"/>
        </w:trPr>
        <w:tc>
          <w:tcPr>
            <w:tcW w:w="1671" w:type="pct"/>
            <w:shd w:val="clear" w:color="auto" w:fill="auto"/>
            <w:noWrap/>
            <w:vAlign w:val="bottom"/>
          </w:tcPr>
          <w:p w14:paraId="532008DD"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0F00D616"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3" w:type="pct"/>
            <w:shd w:val="clear" w:color="auto" w:fill="auto"/>
            <w:noWrap/>
          </w:tcPr>
          <w:p w14:paraId="2E21CEA1" w14:textId="77777777" w:rsidR="00822994" w:rsidRPr="00492C2C" w:rsidRDefault="00822994" w:rsidP="0026326F">
            <w:pPr>
              <w:rPr>
                <w:color w:val="000000" w:themeColor="text1"/>
              </w:rPr>
            </w:pPr>
            <w:r w:rsidRPr="00492C2C">
              <w:rPr>
                <w:color w:val="000000" w:themeColor="text1"/>
              </w:rPr>
              <w:t>-0.41</w:t>
            </w:r>
          </w:p>
        </w:tc>
        <w:tc>
          <w:tcPr>
            <w:tcW w:w="501" w:type="pct"/>
            <w:shd w:val="clear" w:color="auto" w:fill="auto"/>
            <w:noWrap/>
          </w:tcPr>
          <w:p w14:paraId="6200B8A6" w14:textId="77777777" w:rsidR="00822994" w:rsidRPr="00492C2C" w:rsidRDefault="00822994" w:rsidP="0026326F">
            <w:pPr>
              <w:rPr>
                <w:color w:val="000000" w:themeColor="text1"/>
              </w:rPr>
            </w:pPr>
            <w:r w:rsidRPr="00492C2C">
              <w:rPr>
                <w:color w:val="000000" w:themeColor="text1"/>
              </w:rPr>
              <w:t>0.46</w:t>
            </w:r>
          </w:p>
        </w:tc>
        <w:tc>
          <w:tcPr>
            <w:tcW w:w="526" w:type="pct"/>
            <w:shd w:val="clear" w:color="auto" w:fill="auto"/>
            <w:noWrap/>
          </w:tcPr>
          <w:p w14:paraId="50B8A10E" w14:textId="77777777" w:rsidR="00822994" w:rsidRPr="00492C2C" w:rsidRDefault="00822994" w:rsidP="0026326F">
            <w:pPr>
              <w:rPr>
                <w:color w:val="000000" w:themeColor="text1"/>
              </w:rPr>
            </w:pPr>
            <w:r w:rsidRPr="00492C2C">
              <w:rPr>
                <w:color w:val="000000" w:themeColor="text1"/>
              </w:rPr>
              <w:t>0.40</w:t>
            </w:r>
          </w:p>
        </w:tc>
      </w:tr>
      <w:tr w:rsidR="00822994" w:rsidRPr="00492C2C" w14:paraId="4A295157" w14:textId="77777777" w:rsidTr="0026326F">
        <w:trPr>
          <w:trHeight w:val="320"/>
          <w:jc w:val="center"/>
        </w:trPr>
        <w:tc>
          <w:tcPr>
            <w:tcW w:w="1671" w:type="pct"/>
            <w:shd w:val="clear" w:color="auto" w:fill="auto"/>
            <w:noWrap/>
            <w:vAlign w:val="bottom"/>
          </w:tcPr>
          <w:p w14:paraId="75FBED2A"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5CC656AC"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663" w:type="pct"/>
            <w:shd w:val="clear" w:color="auto" w:fill="auto"/>
            <w:noWrap/>
          </w:tcPr>
          <w:p w14:paraId="3FF7EC69" w14:textId="77777777" w:rsidR="00822994" w:rsidRPr="00492C2C" w:rsidRDefault="00822994" w:rsidP="0026326F">
            <w:pPr>
              <w:rPr>
                <w:color w:val="000000" w:themeColor="text1"/>
              </w:rPr>
            </w:pPr>
            <w:r w:rsidRPr="00492C2C">
              <w:rPr>
                <w:color w:val="000000" w:themeColor="text1"/>
              </w:rPr>
              <w:t>0.59</w:t>
            </w:r>
          </w:p>
        </w:tc>
        <w:tc>
          <w:tcPr>
            <w:tcW w:w="501" w:type="pct"/>
            <w:shd w:val="clear" w:color="auto" w:fill="auto"/>
            <w:noWrap/>
          </w:tcPr>
          <w:p w14:paraId="25354F83" w14:textId="77777777" w:rsidR="00822994" w:rsidRPr="00492C2C" w:rsidRDefault="00822994" w:rsidP="0026326F">
            <w:pPr>
              <w:rPr>
                <w:color w:val="000000" w:themeColor="text1"/>
              </w:rPr>
            </w:pPr>
            <w:r w:rsidRPr="00492C2C">
              <w:rPr>
                <w:color w:val="000000" w:themeColor="text1"/>
              </w:rPr>
              <w:t>0.26</w:t>
            </w:r>
          </w:p>
        </w:tc>
        <w:tc>
          <w:tcPr>
            <w:tcW w:w="526" w:type="pct"/>
            <w:shd w:val="clear" w:color="auto" w:fill="auto"/>
            <w:noWrap/>
          </w:tcPr>
          <w:p w14:paraId="0938267D" w14:textId="77777777" w:rsidR="00822994" w:rsidRPr="00492C2C" w:rsidRDefault="00822994" w:rsidP="0026326F">
            <w:pPr>
              <w:rPr>
                <w:color w:val="000000" w:themeColor="text1"/>
              </w:rPr>
            </w:pPr>
            <w:r w:rsidRPr="00492C2C">
              <w:rPr>
                <w:color w:val="000000" w:themeColor="text1"/>
              </w:rPr>
              <w:t>0.06</w:t>
            </w:r>
          </w:p>
        </w:tc>
      </w:tr>
      <w:tr w:rsidR="00822994" w:rsidRPr="00492C2C" w14:paraId="20A8BE79" w14:textId="77777777" w:rsidTr="0026326F">
        <w:trPr>
          <w:trHeight w:val="320"/>
          <w:jc w:val="center"/>
        </w:trPr>
        <w:tc>
          <w:tcPr>
            <w:tcW w:w="1671" w:type="pct"/>
            <w:shd w:val="clear" w:color="auto" w:fill="auto"/>
            <w:noWrap/>
            <w:vAlign w:val="bottom"/>
          </w:tcPr>
          <w:p w14:paraId="2E225ED5"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779CDE41"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663" w:type="pct"/>
            <w:shd w:val="clear" w:color="auto" w:fill="auto"/>
            <w:noWrap/>
          </w:tcPr>
          <w:p w14:paraId="58074B63" w14:textId="77777777" w:rsidR="00822994" w:rsidRPr="00492C2C" w:rsidRDefault="00822994" w:rsidP="0026326F">
            <w:pPr>
              <w:rPr>
                <w:color w:val="000000" w:themeColor="text1"/>
              </w:rPr>
            </w:pPr>
            <w:r w:rsidRPr="00492C2C">
              <w:rPr>
                <w:color w:val="000000" w:themeColor="text1"/>
              </w:rPr>
              <w:t>0.12</w:t>
            </w:r>
          </w:p>
        </w:tc>
        <w:tc>
          <w:tcPr>
            <w:tcW w:w="501" w:type="pct"/>
            <w:shd w:val="clear" w:color="auto" w:fill="auto"/>
            <w:noWrap/>
          </w:tcPr>
          <w:p w14:paraId="2AE404D6" w14:textId="77777777" w:rsidR="00822994" w:rsidRPr="00492C2C" w:rsidRDefault="00822994" w:rsidP="0026326F">
            <w:pPr>
              <w:rPr>
                <w:color w:val="000000" w:themeColor="text1"/>
              </w:rPr>
            </w:pPr>
            <w:r w:rsidRPr="00492C2C">
              <w:rPr>
                <w:color w:val="000000" w:themeColor="text1"/>
              </w:rPr>
              <w:t>0.32</w:t>
            </w:r>
          </w:p>
        </w:tc>
        <w:tc>
          <w:tcPr>
            <w:tcW w:w="526" w:type="pct"/>
            <w:shd w:val="clear" w:color="auto" w:fill="auto"/>
            <w:noWrap/>
          </w:tcPr>
          <w:p w14:paraId="089A407D" w14:textId="77777777" w:rsidR="00822994" w:rsidRPr="00492C2C" w:rsidRDefault="00822994" w:rsidP="0026326F">
            <w:pPr>
              <w:rPr>
                <w:color w:val="000000" w:themeColor="text1"/>
              </w:rPr>
            </w:pPr>
            <w:r w:rsidRPr="00492C2C">
              <w:rPr>
                <w:color w:val="000000" w:themeColor="text1"/>
              </w:rPr>
              <w:t>0.71</w:t>
            </w:r>
          </w:p>
        </w:tc>
      </w:tr>
      <w:tr w:rsidR="00822994" w:rsidRPr="00492C2C" w14:paraId="2B2FAC8B" w14:textId="77777777" w:rsidTr="0026326F">
        <w:trPr>
          <w:trHeight w:val="320"/>
          <w:jc w:val="center"/>
        </w:trPr>
        <w:tc>
          <w:tcPr>
            <w:tcW w:w="1671" w:type="pct"/>
            <w:shd w:val="clear" w:color="auto" w:fill="auto"/>
            <w:noWrap/>
            <w:vAlign w:val="bottom"/>
          </w:tcPr>
          <w:p w14:paraId="049FF13E"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06F67D5E" w14:textId="77777777" w:rsidR="00822994" w:rsidRPr="00492C2C" w:rsidRDefault="00822994" w:rsidP="0026326F">
            <w:pPr>
              <w:spacing w:line="276" w:lineRule="auto"/>
              <w:rPr>
                <w:color w:val="000000" w:themeColor="text1"/>
              </w:rPr>
            </w:pPr>
            <w:r w:rsidRPr="00492C2C">
              <w:rPr>
                <w:color w:val="000000" w:themeColor="text1"/>
              </w:rPr>
              <w:t>ANPP</w:t>
            </w:r>
          </w:p>
        </w:tc>
        <w:tc>
          <w:tcPr>
            <w:tcW w:w="663" w:type="pct"/>
            <w:shd w:val="clear" w:color="auto" w:fill="auto"/>
            <w:noWrap/>
          </w:tcPr>
          <w:p w14:paraId="39342836" w14:textId="77777777" w:rsidR="00822994" w:rsidRPr="00492C2C" w:rsidRDefault="00822994" w:rsidP="0026326F">
            <w:pPr>
              <w:rPr>
                <w:color w:val="000000" w:themeColor="text1"/>
              </w:rPr>
            </w:pPr>
            <w:r w:rsidRPr="00492C2C">
              <w:rPr>
                <w:color w:val="000000" w:themeColor="text1"/>
              </w:rPr>
              <w:t>0.26</w:t>
            </w:r>
          </w:p>
        </w:tc>
        <w:tc>
          <w:tcPr>
            <w:tcW w:w="501" w:type="pct"/>
            <w:shd w:val="clear" w:color="auto" w:fill="auto"/>
            <w:noWrap/>
          </w:tcPr>
          <w:p w14:paraId="20F767C6" w14:textId="77777777" w:rsidR="00822994" w:rsidRPr="00492C2C" w:rsidRDefault="00822994" w:rsidP="0026326F">
            <w:pPr>
              <w:rPr>
                <w:color w:val="000000" w:themeColor="text1"/>
              </w:rPr>
            </w:pPr>
            <w:r w:rsidRPr="00492C2C">
              <w:rPr>
                <w:color w:val="000000" w:themeColor="text1"/>
              </w:rPr>
              <w:t>0.68</w:t>
            </w:r>
          </w:p>
        </w:tc>
        <w:tc>
          <w:tcPr>
            <w:tcW w:w="526" w:type="pct"/>
            <w:shd w:val="clear" w:color="auto" w:fill="auto"/>
            <w:noWrap/>
          </w:tcPr>
          <w:p w14:paraId="4E54EDB2" w14:textId="77777777" w:rsidR="00822994" w:rsidRPr="00492C2C" w:rsidRDefault="00822994" w:rsidP="0026326F">
            <w:pPr>
              <w:rPr>
                <w:color w:val="000000" w:themeColor="text1"/>
              </w:rPr>
            </w:pPr>
            <w:r w:rsidRPr="00492C2C">
              <w:rPr>
                <w:color w:val="000000" w:themeColor="text1"/>
              </w:rPr>
              <w:t>0.71</w:t>
            </w:r>
          </w:p>
        </w:tc>
      </w:tr>
      <w:tr w:rsidR="00822994" w:rsidRPr="00492C2C" w14:paraId="673206B7" w14:textId="77777777" w:rsidTr="0026326F">
        <w:trPr>
          <w:trHeight w:val="320"/>
          <w:jc w:val="center"/>
        </w:trPr>
        <w:tc>
          <w:tcPr>
            <w:tcW w:w="1671" w:type="pct"/>
            <w:shd w:val="clear" w:color="auto" w:fill="auto"/>
            <w:noWrap/>
            <w:vAlign w:val="bottom"/>
          </w:tcPr>
          <w:p w14:paraId="5EFB1308"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6115FF22" w14:textId="77777777" w:rsidR="00822994" w:rsidRPr="00492C2C" w:rsidRDefault="00822994" w:rsidP="0026326F">
            <w:pPr>
              <w:spacing w:line="276" w:lineRule="auto"/>
              <w:rPr>
                <w:color w:val="000000" w:themeColor="text1"/>
              </w:rPr>
            </w:pPr>
            <w:r w:rsidRPr="00492C2C">
              <w:rPr>
                <w:color w:val="000000" w:themeColor="text1"/>
              </w:rPr>
              <w:t>LAI</w:t>
            </w:r>
          </w:p>
        </w:tc>
        <w:tc>
          <w:tcPr>
            <w:tcW w:w="663" w:type="pct"/>
            <w:shd w:val="clear" w:color="auto" w:fill="auto"/>
            <w:noWrap/>
          </w:tcPr>
          <w:p w14:paraId="23E9A467" w14:textId="77777777" w:rsidR="00822994" w:rsidRPr="00492C2C" w:rsidRDefault="00822994" w:rsidP="0026326F">
            <w:pPr>
              <w:rPr>
                <w:color w:val="000000" w:themeColor="text1"/>
              </w:rPr>
            </w:pPr>
            <w:r w:rsidRPr="00492C2C">
              <w:rPr>
                <w:color w:val="000000" w:themeColor="text1"/>
              </w:rPr>
              <w:t>0.02</w:t>
            </w:r>
          </w:p>
        </w:tc>
        <w:tc>
          <w:tcPr>
            <w:tcW w:w="501" w:type="pct"/>
            <w:shd w:val="clear" w:color="auto" w:fill="auto"/>
            <w:noWrap/>
          </w:tcPr>
          <w:p w14:paraId="5554D038" w14:textId="77777777" w:rsidR="00822994" w:rsidRPr="00492C2C" w:rsidRDefault="00822994" w:rsidP="0026326F">
            <w:pPr>
              <w:rPr>
                <w:color w:val="000000" w:themeColor="text1"/>
              </w:rPr>
            </w:pPr>
            <w:r w:rsidRPr="00492C2C">
              <w:rPr>
                <w:color w:val="000000" w:themeColor="text1"/>
              </w:rPr>
              <w:t>0.69</w:t>
            </w:r>
          </w:p>
        </w:tc>
        <w:tc>
          <w:tcPr>
            <w:tcW w:w="526" w:type="pct"/>
            <w:shd w:val="clear" w:color="auto" w:fill="auto"/>
            <w:noWrap/>
          </w:tcPr>
          <w:p w14:paraId="31C4D527" w14:textId="77777777" w:rsidR="00822994" w:rsidRPr="00492C2C" w:rsidRDefault="00822994" w:rsidP="0026326F">
            <w:pPr>
              <w:rPr>
                <w:color w:val="000000" w:themeColor="text1"/>
              </w:rPr>
            </w:pPr>
            <w:r w:rsidRPr="00492C2C">
              <w:rPr>
                <w:color w:val="000000" w:themeColor="text1"/>
              </w:rPr>
              <w:t>0.98</w:t>
            </w:r>
          </w:p>
        </w:tc>
      </w:tr>
      <w:tr w:rsidR="00822994" w:rsidRPr="00492C2C" w14:paraId="0DE76A1D" w14:textId="77777777" w:rsidTr="0026326F">
        <w:trPr>
          <w:trHeight w:val="320"/>
          <w:jc w:val="center"/>
        </w:trPr>
        <w:tc>
          <w:tcPr>
            <w:tcW w:w="1671" w:type="pct"/>
            <w:shd w:val="clear" w:color="auto" w:fill="auto"/>
            <w:noWrap/>
            <w:vAlign w:val="bottom"/>
          </w:tcPr>
          <w:p w14:paraId="05389A9D"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67901D60"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3" w:type="pct"/>
            <w:shd w:val="clear" w:color="auto" w:fill="auto"/>
            <w:noWrap/>
          </w:tcPr>
          <w:p w14:paraId="1EC3C963" w14:textId="77777777" w:rsidR="00822994" w:rsidRPr="00492C2C" w:rsidRDefault="00822994" w:rsidP="0026326F">
            <w:pPr>
              <w:rPr>
                <w:color w:val="000000" w:themeColor="text1"/>
              </w:rPr>
            </w:pPr>
            <w:r w:rsidRPr="00492C2C">
              <w:rPr>
                <w:color w:val="000000" w:themeColor="text1"/>
              </w:rPr>
              <w:t>-0.45</w:t>
            </w:r>
          </w:p>
        </w:tc>
        <w:tc>
          <w:tcPr>
            <w:tcW w:w="501" w:type="pct"/>
            <w:shd w:val="clear" w:color="auto" w:fill="auto"/>
            <w:noWrap/>
          </w:tcPr>
          <w:p w14:paraId="5811A8D0" w14:textId="77777777" w:rsidR="00822994" w:rsidRPr="00492C2C" w:rsidRDefault="00822994" w:rsidP="0026326F">
            <w:pPr>
              <w:rPr>
                <w:color w:val="000000" w:themeColor="text1"/>
              </w:rPr>
            </w:pPr>
            <w:r w:rsidRPr="00492C2C">
              <w:rPr>
                <w:color w:val="000000" w:themeColor="text1"/>
              </w:rPr>
              <w:t>0.60</w:t>
            </w:r>
          </w:p>
        </w:tc>
        <w:tc>
          <w:tcPr>
            <w:tcW w:w="526" w:type="pct"/>
            <w:shd w:val="clear" w:color="auto" w:fill="auto"/>
            <w:noWrap/>
          </w:tcPr>
          <w:p w14:paraId="38862933" w14:textId="77777777" w:rsidR="00822994" w:rsidRPr="00492C2C" w:rsidRDefault="00822994" w:rsidP="0026326F">
            <w:pPr>
              <w:rPr>
                <w:color w:val="000000" w:themeColor="text1"/>
              </w:rPr>
            </w:pPr>
            <w:r w:rsidRPr="00492C2C">
              <w:rPr>
                <w:color w:val="000000" w:themeColor="text1"/>
              </w:rPr>
              <w:t>0.48</w:t>
            </w:r>
          </w:p>
        </w:tc>
      </w:tr>
      <w:tr w:rsidR="00822994" w:rsidRPr="00492C2C" w14:paraId="13BAA6C3" w14:textId="77777777" w:rsidTr="0026326F">
        <w:trPr>
          <w:trHeight w:val="320"/>
          <w:jc w:val="center"/>
        </w:trPr>
        <w:tc>
          <w:tcPr>
            <w:tcW w:w="1671" w:type="pct"/>
            <w:shd w:val="clear" w:color="auto" w:fill="auto"/>
            <w:noWrap/>
            <w:vAlign w:val="bottom"/>
          </w:tcPr>
          <w:p w14:paraId="01DE932F"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center"/>
          </w:tcPr>
          <w:p w14:paraId="52C131D6"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3" w:type="pct"/>
            <w:shd w:val="clear" w:color="auto" w:fill="auto"/>
            <w:noWrap/>
          </w:tcPr>
          <w:p w14:paraId="58A1CEB0" w14:textId="77777777" w:rsidR="00822994" w:rsidRPr="00492C2C" w:rsidRDefault="00822994" w:rsidP="0026326F">
            <w:pPr>
              <w:rPr>
                <w:color w:val="000000" w:themeColor="text1"/>
              </w:rPr>
            </w:pPr>
            <w:r w:rsidRPr="00492C2C">
              <w:rPr>
                <w:color w:val="000000" w:themeColor="text1"/>
              </w:rPr>
              <w:t>-0.67</w:t>
            </w:r>
          </w:p>
        </w:tc>
        <w:tc>
          <w:tcPr>
            <w:tcW w:w="501" w:type="pct"/>
            <w:shd w:val="clear" w:color="auto" w:fill="auto"/>
            <w:noWrap/>
          </w:tcPr>
          <w:p w14:paraId="52830EA7" w14:textId="77777777" w:rsidR="00822994" w:rsidRPr="00492C2C" w:rsidRDefault="00822994" w:rsidP="0026326F">
            <w:pPr>
              <w:rPr>
                <w:color w:val="000000" w:themeColor="text1"/>
              </w:rPr>
            </w:pPr>
            <w:r w:rsidRPr="00492C2C">
              <w:rPr>
                <w:color w:val="000000" w:themeColor="text1"/>
              </w:rPr>
              <w:t>0.41</w:t>
            </w:r>
          </w:p>
        </w:tc>
        <w:tc>
          <w:tcPr>
            <w:tcW w:w="526" w:type="pct"/>
            <w:shd w:val="clear" w:color="auto" w:fill="auto"/>
            <w:noWrap/>
          </w:tcPr>
          <w:p w14:paraId="08D5F8E9" w14:textId="77777777" w:rsidR="00822994" w:rsidRPr="00492C2C" w:rsidRDefault="00822994" w:rsidP="0026326F">
            <w:pPr>
              <w:rPr>
                <w:color w:val="000000" w:themeColor="text1"/>
              </w:rPr>
            </w:pPr>
            <w:r w:rsidRPr="00492C2C">
              <w:rPr>
                <w:color w:val="000000" w:themeColor="text1"/>
              </w:rPr>
              <w:t>0.15</w:t>
            </w:r>
          </w:p>
        </w:tc>
      </w:tr>
      <w:tr w:rsidR="00822994" w:rsidRPr="00492C2C" w14:paraId="0F85389E" w14:textId="77777777" w:rsidTr="0026326F">
        <w:trPr>
          <w:trHeight w:val="320"/>
          <w:jc w:val="center"/>
        </w:trPr>
        <w:tc>
          <w:tcPr>
            <w:tcW w:w="1671" w:type="pct"/>
            <w:shd w:val="clear" w:color="auto" w:fill="auto"/>
            <w:noWrap/>
            <w:vAlign w:val="bottom"/>
          </w:tcPr>
          <w:p w14:paraId="7A9C4F71"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59A0A2A0"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3" w:type="pct"/>
            <w:shd w:val="clear" w:color="auto" w:fill="auto"/>
            <w:noWrap/>
          </w:tcPr>
          <w:p w14:paraId="028BC8A4" w14:textId="77777777" w:rsidR="00822994" w:rsidRPr="00492C2C" w:rsidRDefault="00822994" w:rsidP="0026326F">
            <w:pPr>
              <w:rPr>
                <w:color w:val="000000" w:themeColor="text1"/>
              </w:rPr>
            </w:pPr>
            <w:r w:rsidRPr="00492C2C">
              <w:rPr>
                <w:color w:val="000000" w:themeColor="text1"/>
              </w:rPr>
              <w:t>-0.14</w:t>
            </w:r>
          </w:p>
        </w:tc>
        <w:tc>
          <w:tcPr>
            <w:tcW w:w="501" w:type="pct"/>
            <w:shd w:val="clear" w:color="auto" w:fill="auto"/>
            <w:noWrap/>
          </w:tcPr>
          <w:p w14:paraId="479D005D" w14:textId="77777777" w:rsidR="00822994" w:rsidRPr="00492C2C" w:rsidRDefault="00822994" w:rsidP="0026326F">
            <w:pPr>
              <w:rPr>
                <w:color w:val="000000" w:themeColor="text1"/>
              </w:rPr>
            </w:pPr>
            <w:r w:rsidRPr="00492C2C">
              <w:rPr>
                <w:color w:val="000000" w:themeColor="text1"/>
              </w:rPr>
              <w:t>0.31</w:t>
            </w:r>
          </w:p>
        </w:tc>
        <w:tc>
          <w:tcPr>
            <w:tcW w:w="526" w:type="pct"/>
            <w:shd w:val="clear" w:color="auto" w:fill="auto"/>
            <w:noWrap/>
          </w:tcPr>
          <w:p w14:paraId="6D23BFE2" w14:textId="77777777" w:rsidR="00822994" w:rsidRPr="00492C2C" w:rsidRDefault="00822994" w:rsidP="0026326F">
            <w:pPr>
              <w:rPr>
                <w:color w:val="000000" w:themeColor="text1"/>
              </w:rPr>
            </w:pPr>
            <w:r w:rsidRPr="00492C2C">
              <w:rPr>
                <w:color w:val="000000" w:themeColor="text1"/>
              </w:rPr>
              <w:t>0.66</w:t>
            </w:r>
          </w:p>
        </w:tc>
      </w:tr>
      <w:tr w:rsidR="00822994" w:rsidRPr="00492C2C" w14:paraId="0D6AF9DB" w14:textId="77777777" w:rsidTr="0026326F">
        <w:trPr>
          <w:trHeight w:val="320"/>
          <w:jc w:val="center"/>
        </w:trPr>
        <w:tc>
          <w:tcPr>
            <w:tcW w:w="1671" w:type="pct"/>
            <w:shd w:val="clear" w:color="auto" w:fill="auto"/>
            <w:noWrap/>
            <w:vAlign w:val="bottom"/>
          </w:tcPr>
          <w:p w14:paraId="04D9AE17"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2DF84DAC"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3" w:type="pct"/>
            <w:shd w:val="clear" w:color="auto" w:fill="auto"/>
            <w:noWrap/>
          </w:tcPr>
          <w:p w14:paraId="29C8847F" w14:textId="77777777" w:rsidR="00822994" w:rsidRPr="00492C2C" w:rsidRDefault="00822994" w:rsidP="0026326F">
            <w:pPr>
              <w:rPr>
                <w:color w:val="000000" w:themeColor="text1"/>
              </w:rPr>
            </w:pPr>
            <w:r w:rsidRPr="00492C2C">
              <w:rPr>
                <w:color w:val="000000" w:themeColor="text1"/>
              </w:rPr>
              <w:t>-0.16</w:t>
            </w:r>
          </w:p>
        </w:tc>
        <w:tc>
          <w:tcPr>
            <w:tcW w:w="501" w:type="pct"/>
            <w:shd w:val="clear" w:color="auto" w:fill="auto"/>
            <w:noWrap/>
          </w:tcPr>
          <w:p w14:paraId="0C8FBAC8" w14:textId="77777777" w:rsidR="00822994" w:rsidRPr="00492C2C" w:rsidRDefault="00822994" w:rsidP="0026326F">
            <w:pPr>
              <w:rPr>
                <w:color w:val="000000" w:themeColor="text1"/>
              </w:rPr>
            </w:pPr>
            <w:r w:rsidRPr="00492C2C">
              <w:rPr>
                <w:color w:val="000000" w:themeColor="text1"/>
              </w:rPr>
              <w:t>0.36</w:t>
            </w:r>
          </w:p>
        </w:tc>
        <w:tc>
          <w:tcPr>
            <w:tcW w:w="526" w:type="pct"/>
            <w:shd w:val="clear" w:color="auto" w:fill="auto"/>
            <w:noWrap/>
          </w:tcPr>
          <w:p w14:paraId="00FD3871" w14:textId="77777777" w:rsidR="00822994" w:rsidRPr="00492C2C" w:rsidRDefault="00822994" w:rsidP="0026326F">
            <w:pPr>
              <w:rPr>
                <w:color w:val="000000" w:themeColor="text1"/>
              </w:rPr>
            </w:pPr>
            <w:r w:rsidRPr="00492C2C">
              <w:rPr>
                <w:color w:val="000000" w:themeColor="text1"/>
              </w:rPr>
              <w:t>0.66</w:t>
            </w:r>
          </w:p>
        </w:tc>
      </w:tr>
      <w:tr w:rsidR="00822994" w:rsidRPr="00492C2C" w14:paraId="07066915" w14:textId="77777777" w:rsidTr="0026326F">
        <w:trPr>
          <w:trHeight w:val="320"/>
          <w:jc w:val="center"/>
        </w:trPr>
        <w:tc>
          <w:tcPr>
            <w:tcW w:w="1671" w:type="pct"/>
            <w:shd w:val="clear" w:color="auto" w:fill="auto"/>
            <w:noWrap/>
            <w:vAlign w:val="bottom"/>
          </w:tcPr>
          <w:p w14:paraId="5BFFFFE1"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39" w:type="pct"/>
            <w:shd w:val="clear" w:color="auto" w:fill="auto"/>
            <w:noWrap/>
            <w:vAlign w:val="bottom"/>
          </w:tcPr>
          <w:p w14:paraId="07083E5C"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3" w:type="pct"/>
            <w:shd w:val="clear" w:color="auto" w:fill="auto"/>
            <w:noWrap/>
          </w:tcPr>
          <w:p w14:paraId="624D0285" w14:textId="77777777" w:rsidR="00822994" w:rsidRPr="00492C2C" w:rsidRDefault="00822994" w:rsidP="0026326F">
            <w:pPr>
              <w:rPr>
                <w:color w:val="000000" w:themeColor="text1"/>
              </w:rPr>
            </w:pPr>
            <w:r w:rsidRPr="00492C2C">
              <w:rPr>
                <w:color w:val="000000" w:themeColor="text1"/>
              </w:rPr>
              <w:t>0.15</w:t>
            </w:r>
          </w:p>
        </w:tc>
        <w:tc>
          <w:tcPr>
            <w:tcW w:w="501" w:type="pct"/>
            <w:shd w:val="clear" w:color="auto" w:fill="auto"/>
            <w:noWrap/>
          </w:tcPr>
          <w:p w14:paraId="3F66A3E0" w14:textId="77777777" w:rsidR="00822994" w:rsidRPr="00492C2C" w:rsidRDefault="00822994" w:rsidP="0026326F">
            <w:pPr>
              <w:rPr>
                <w:color w:val="000000" w:themeColor="text1"/>
              </w:rPr>
            </w:pPr>
            <w:r w:rsidRPr="00492C2C">
              <w:rPr>
                <w:color w:val="000000" w:themeColor="text1"/>
              </w:rPr>
              <w:t>0.39</w:t>
            </w:r>
          </w:p>
        </w:tc>
        <w:tc>
          <w:tcPr>
            <w:tcW w:w="526" w:type="pct"/>
            <w:shd w:val="clear" w:color="auto" w:fill="auto"/>
            <w:noWrap/>
          </w:tcPr>
          <w:p w14:paraId="5FA99001" w14:textId="77777777" w:rsidR="00822994" w:rsidRPr="00492C2C" w:rsidRDefault="00822994" w:rsidP="0026326F">
            <w:pPr>
              <w:rPr>
                <w:color w:val="000000" w:themeColor="text1"/>
              </w:rPr>
            </w:pPr>
            <w:r w:rsidRPr="00492C2C">
              <w:rPr>
                <w:color w:val="000000" w:themeColor="text1"/>
              </w:rPr>
              <w:t>0.71</w:t>
            </w:r>
          </w:p>
        </w:tc>
      </w:tr>
      <w:tr w:rsidR="00822994" w:rsidRPr="00492C2C" w14:paraId="368850C1" w14:textId="77777777" w:rsidTr="0026326F">
        <w:trPr>
          <w:trHeight w:val="320"/>
          <w:jc w:val="center"/>
        </w:trPr>
        <w:tc>
          <w:tcPr>
            <w:tcW w:w="1671" w:type="pct"/>
            <w:shd w:val="clear" w:color="auto" w:fill="auto"/>
            <w:noWrap/>
            <w:vAlign w:val="bottom"/>
          </w:tcPr>
          <w:p w14:paraId="1BFA01A1"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39" w:type="pct"/>
            <w:shd w:val="clear" w:color="auto" w:fill="auto"/>
            <w:noWrap/>
            <w:vAlign w:val="center"/>
          </w:tcPr>
          <w:p w14:paraId="611D3D67"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3" w:type="pct"/>
            <w:shd w:val="clear" w:color="auto" w:fill="auto"/>
            <w:noWrap/>
          </w:tcPr>
          <w:p w14:paraId="39C96FEF" w14:textId="77777777" w:rsidR="00822994" w:rsidRPr="00492C2C" w:rsidRDefault="00822994" w:rsidP="0026326F">
            <w:pPr>
              <w:rPr>
                <w:color w:val="000000" w:themeColor="text1"/>
              </w:rPr>
            </w:pPr>
            <w:r w:rsidRPr="00492C2C">
              <w:rPr>
                <w:color w:val="000000" w:themeColor="text1"/>
              </w:rPr>
              <w:t>-0.32</w:t>
            </w:r>
          </w:p>
        </w:tc>
        <w:tc>
          <w:tcPr>
            <w:tcW w:w="501" w:type="pct"/>
            <w:shd w:val="clear" w:color="auto" w:fill="auto"/>
            <w:noWrap/>
          </w:tcPr>
          <w:p w14:paraId="7FD803A7" w14:textId="77777777" w:rsidR="00822994" w:rsidRPr="00492C2C" w:rsidRDefault="00822994" w:rsidP="0026326F">
            <w:pPr>
              <w:rPr>
                <w:color w:val="000000" w:themeColor="text1"/>
              </w:rPr>
            </w:pPr>
            <w:r w:rsidRPr="00492C2C">
              <w:rPr>
                <w:color w:val="000000" w:themeColor="text1"/>
              </w:rPr>
              <w:t>0.43</w:t>
            </w:r>
          </w:p>
        </w:tc>
        <w:tc>
          <w:tcPr>
            <w:tcW w:w="526" w:type="pct"/>
            <w:shd w:val="clear" w:color="auto" w:fill="auto"/>
            <w:noWrap/>
          </w:tcPr>
          <w:p w14:paraId="1D112A16" w14:textId="77777777" w:rsidR="00822994" w:rsidRPr="00492C2C" w:rsidRDefault="00822994" w:rsidP="0026326F">
            <w:pPr>
              <w:rPr>
                <w:color w:val="000000" w:themeColor="text1"/>
              </w:rPr>
            </w:pPr>
            <w:r w:rsidRPr="00492C2C">
              <w:rPr>
                <w:color w:val="000000" w:themeColor="text1"/>
              </w:rPr>
              <w:t>0.47</w:t>
            </w:r>
          </w:p>
        </w:tc>
      </w:tr>
      <w:tr w:rsidR="00822994" w:rsidRPr="00492C2C" w14:paraId="6C340C9F" w14:textId="77777777" w:rsidTr="0026326F">
        <w:trPr>
          <w:trHeight w:val="320"/>
          <w:jc w:val="center"/>
        </w:trPr>
        <w:tc>
          <w:tcPr>
            <w:tcW w:w="1671" w:type="pct"/>
            <w:shd w:val="clear" w:color="auto" w:fill="auto"/>
            <w:noWrap/>
            <w:vAlign w:val="bottom"/>
          </w:tcPr>
          <w:p w14:paraId="268ECFE3"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39" w:type="pct"/>
            <w:shd w:val="clear" w:color="auto" w:fill="auto"/>
            <w:noWrap/>
            <w:vAlign w:val="bottom"/>
          </w:tcPr>
          <w:p w14:paraId="4FC9EDCA"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3" w:type="pct"/>
            <w:shd w:val="clear" w:color="auto" w:fill="auto"/>
            <w:noWrap/>
          </w:tcPr>
          <w:p w14:paraId="10B42C50" w14:textId="77777777" w:rsidR="00822994" w:rsidRPr="00492C2C" w:rsidRDefault="00822994" w:rsidP="0026326F">
            <w:pPr>
              <w:rPr>
                <w:color w:val="000000" w:themeColor="text1"/>
              </w:rPr>
            </w:pPr>
            <w:r w:rsidRPr="00492C2C">
              <w:rPr>
                <w:color w:val="000000" w:themeColor="text1"/>
              </w:rPr>
              <w:t>-0.30</w:t>
            </w:r>
          </w:p>
        </w:tc>
        <w:tc>
          <w:tcPr>
            <w:tcW w:w="501" w:type="pct"/>
            <w:shd w:val="clear" w:color="auto" w:fill="auto"/>
            <w:noWrap/>
          </w:tcPr>
          <w:p w14:paraId="6B14A8F0" w14:textId="77777777" w:rsidR="00822994" w:rsidRPr="00492C2C" w:rsidRDefault="00822994" w:rsidP="0026326F">
            <w:pPr>
              <w:rPr>
                <w:color w:val="000000" w:themeColor="text1"/>
              </w:rPr>
            </w:pPr>
            <w:r w:rsidRPr="00492C2C">
              <w:rPr>
                <w:color w:val="000000" w:themeColor="text1"/>
              </w:rPr>
              <w:t>0.27</w:t>
            </w:r>
          </w:p>
        </w:tc>
        <w:tc>
          <w:tcPr>
            <w:tcW w:w="526" w:type="pct"/>
            <w:shd w:val="clear" w:color="auto" w:fill="auto"/>
            <w:noWrap/>
          </w:tcPr>
          <w:p w14:paraId="12A20204" w14:textId="77777777" w:rsidR="00822994" w:rsidRPr="00492C2C" w:rsidRDefault="00822994" w:rsidP="0026326F">
            <w:pPr>
              <w:rPr>
                <w:color w:val="000000" w:themeColor="text1"/>
              </w:rPr>
            </w:pPr>
            <w:r w:rsidRPr="00492C2C">
              <w:rPr>
                <w:color w:val="000000" w:themeColor="text1"/>
              </w:rPr>
              <w:t>0.30</w:t>
            </w:r>
          </w:p>
        </w:tc>
      </w:tr>
      <w:tr w:rsidR="00822994" w:rsidRPr="00492C2C" w14:paraId="5B9CAFD5" w14:textId="77777777" w:rsidTr="0026326F">
        <w:trPr>
          <w:trHeight w:val="320"/>
          <w:jc w:val="center"/>
        </w:trPr>
        <w:tc>
          <w:tcPr>
            <w:tcW w:w="1671" w:type="pct"/>
            <w:shd w:val="clear" w:color="auto" w:fill="auto"/>
            <w:noWrap/>
            <w:vAlign w:val="bottom"/>
          </w:tcPr>
          <w:p w14:paraId="23D5204E"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39" w:type="pct"/>
            <w:shd w:val="clear" w:color="auto" w:fill="auto"/>
            <w:noWrap/>
            <w:vAlign w:val="bottom"/>
          </w:tcPr>
          <w:p w14:paraId="42452395"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3" w:type="pct"/>
            <w:shd w:val="clear" w:color="auto" w:fill="auto"/>
            <w:noWrap/>
          </w:tcPr>
          <w:p w14:paraId="7172DD66" w14:textId="77777777" w:rsidR="00822994" w:rsidRPr="00492C2C" w:rsidRDefault="00822994" w:rsidP="0026326F">
            <w:pPr>
              <w:rPr>
                <w:color w:val="000000" w:themeColor="text1"/>
              </w:rPr>
            </w:pPr>
            <w:r w:rsidRPr="00492C2C">
              <w:rPr>
                <w:color w:val="000000" w:themeColor="text1"/>
              </w:rPr>
              <w:t>0.38</w:t>
            </w:r>
          </w:p>
        </w:tc>
        <w:tc>
          <w:tcPr>
            <w:tcW w:w="501" w:type="pct"/>
            <w:shd w:val="clear" w:color="auto" w:fill="auto"/>
            <w:noWrap/>
          </w:tcPr>
          <w:p w14:paraId="5EA47CD3" w14:textId="77777777" w:rsidR="00822994" w:rsidRPr="00492C2C" w:rsidRDefault="00822994" w:rsidP="0026326F">
            <w:pPr>
              <w:rPr>
                <w:color w:val="000000" w:themeColor="text1"/>
              </w:rPr>
            </w:pPr>
            <w:r w:rsidRPr="00492C2C">
              <w:rPr>
                <w:color w:val="000000" w:themeColor="text1"/>
              </w:rPr>
              <w:t>0.38</w:t>
            </w:r>
          </w:p>
        </w:tc>
        <w:tc>
          <w:tcPr>
            <w:tcW w:w="526" w:type="pct"/>
            <w:shd w:val="clear" w:color="auto" w:fill="auto"/>
            <w:noWrap/>
          </w:tcPr>
          <w:p w14:paraId="6755A4B5" w14:textId="77777777" w:rsidR="00822994" w:rsidRPr="00492C2C" w:rsidRDefault="00822994" w:rsidP="0026326F">
            <w:pPr>
              <w:rPr>
                <w:color w:val="000000" w:themeColor="text1"/>
              </w:rPr>
            </w:pPr>
            <w:r w:rsidRPr="00492C2C">
              <w:rPr>
                <w:color w:val="000000" w:themeColor="text1"/>
              </w:rPr>
              <w:t>0.34</w:t>
            </w:r>
          </w:p>
        </w:tc>
      </w:tr>
      <w:tr w:rsidR="00822994" w:rsidRPr="00492C2C" w14:paraId="392B62C0" w14:textId="77777777" w:rsidTr="0026326F">
        <w:trPr>
          <w:trHeight w:val="320"/>
          <w:jc w:val="center"/>
        </w:trPr>
        <w:tc>
          <w:tcPr>
            <w:tcW w:w="1671" w:type="pct"/>
            <w:shd w:val="clear" w:color="auto" w:fill="auto"/>
            <w:noWrap/>
            <w:vAlign w:val="bottom"/>
          </w:tcPr>
          <w:p w14:paraId="251276CA"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bottom"/>
          </w:tcPr>
          <w:p w14:paraId="5063F940" w14:textId="77777777" w:rsidR="00822994" w:rsidRPr="00492C2C" w:rsidRDefault="00822994" w:rsidP="0026326F">
            <w:pPr>
              <w:spacing w:line="276" w:lineRule="auto"/>
              <w:rPr>
                <w:color w:val="000000" w:themeColor="text1"/>
              </w:rPr>
            </w:pPr>
            <w:r w:rsidRPr="00492C2C">
              <w:rPr>
                <w:color w:val="000000" w:themeColor="text1"/>
              </w:rPr>
              <w:t>ANPP</w:t>
            </w:r>
          </w:p>
        </w:tc>
        <w:tc>
          <w:tcPr>
            <w:tcW w:w="663" w:type="pct"/>
            <w:shd w:val="clear" w:color="auto" w:fill="auto"/>
            <w:noWrap/>
          </w:tcPr>
          <w:p w14:paraId="265DEC3C" w14:textId="77777777" w:rsidR="00822994" w:rsidRPr="00492C2C" w:rsidRDefault="00822994" w:rsidP="0026326F">
            <w:pPr>
              <w:rPr>
                <w:color w:val="000000" w:themeColor="text1"/>
              </w:rPr>
            </w:pPr>
            <w:r w:rsidRPr="00492C2C">
              <w:rPr>
                <w:color w:val="000000" w:themeColor="text1"/>
              </w:rPr>
              <w:t>0.75</w:t>
            </w:r>
          </w:p>
        </w:tc>
        <w:tc>
          <w:tcPr>
            <w:tcW w:w="501" w:type="pct"/>
            <w:shd w:val="clear" w:color="auto" w:fill="auto"/>
            <w:noWrap/>
          </w:tcPr>
          <w:p w14:paraId="7C3C876B" w14:textId="77777777" w:rsidR="00822994" w:rsidRPr="00492C2C" w:rsidRDefault="00822994" w:rsidP="0026326F">
            <w:pPr>
              <w:rPr>
                <w:color w:val="000000" w:themeColor="text1"/>
              </w:rPr>
            </w:pPr>
            <w:r w:rsidRPr="00492C2C">
              <w:rPr>
                <w:color w:val="000000" w:themeColor="text1"/>
              </w:rPr>
              <w:t>0.19</w:t>
            </w:r>
          </w:p>
        </w:tc>
        <w:tc>
          <w:tcPr>
            <w:tcW w:w="526" w:type="pct"/>
            <w:shd w:val="clear" w:color="auto" w:fill="auto"/>
            <w:noWrap/>
          </w:tcPr>
          <w:p w14:paraId="39241AF8" w14:textId="77777777" w:rsidR="00822994" w:rsidRPr="00492C2C" w:rsidRDefault="00822994" w:rsidP="0026326F">
            <w:pPr>
              <w:rPr>
                <w:b/>
                <w:bCs/>
                <w:color w:val="000000" w:themeColor="text1"/>
              </w:rPr>
            </w:pPr>
            <w:r w:rsidRPr="00492C2C">
              <w:rPr>
                <w:b/>
                <w:bCs/>
                <w:color w:val="000000" w:themeColor="text1"/>
              </w:rPr>
              <w:t>&lt;0.01</w:t>
            </w:r>
          </w:p>
        </w:tc>
      </w:tr>
      <w:tr w:rsidR="00822994" w:rsidRPr="00492C2C" w14:paraId="354E950C" w14:textId="77777777" w:rsidTr="0026326F">
        <w:trPr>
          <w:trHeight w:val="320"/>
          <w:jc w:val="center"/>
        </w:trPr>
        <w:tc>
          <w:tcPr>
            <w:tcW w:w="1671" w:type="pct"/>
            <w:shd w:val="clear" w:color="auto" w:fill="auto"/>
            <w:noWrap/>
            <w:vAlign w:val="bottom"/>
          </w:tcPr>
          <w:p w14:paraId="5078449A"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bottom"/>
          </w:tcPr>
          <w:p w14:paraId="30ECB485"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3" w:type="pct"/>
            <w:shd w:val="clear" w:color="auto" w:fill="auto"/>
            <w:noWrap/>
          </w:tcPr>
          <w:p w14:paraId="03D60D5D" w14:textId="77777777" w:rsidR="00822994" w:rsidRPr="00492C2C" w:rsidRDefault="00822994" w:rsidP="0026326F">
            <w:pPr>
              <w:rPr>
                <w:color w:val="000000" w:themeColor="text1"/>
              </w:rPr>
            </w:pPr>
            <w:r w:rsidRPr="00492C2C">
              <w:rPr>
                <w:color w:val="000000" w:themeColor="text1"/>
              </w:rPr>
              <w:t>-0.28</w:t>
            </w:r>
          </w:p>
        </w:tc>
        <w:tc>
          <w:tcPr>
            <w:tcW w:w="501" w:type="pct"/>
            <w:shd w:val="clear" w:color="auto" w:fill="auto"/>
            <w:noWrap/>
          </w:tcPr>
          <w:p w14:paraId="45CB615B" w14:textId="77777777" w:rsidR="00822994" w:rsidRPr="00492C2C" w:rsidRDefault="00822994" w:rsidP="0026326F">
            <w:pPr>
              <w:rPr>
                <w:color w:val="000000" w:themeColor="text1"/>
              </w:rPr>
            </w:pPr>
            <w:r w:rsidRPr="00492C2C">
              <w:rPr>
                <w:color w:val="000000" w:themeColor="text1"/>
              </w:rPr>
              <w:t>0.22</w:t>
            </w:r>
          </w:p>
        </w:tc>
        <w:tc>
          <w:tcPr>
            <w:tcW w:w="526" w:type="pct"/>
            <w:shd w:val="clear" w:color="auto" w:fill="auto"/>
            <w:noWrap/>
          </w:tcPr>
          <w:p w14:paraId="2662BF38" w14:textId="77777777" w:rsidR="00822994" w:rsidRPr="00492C2C" w:rsidRDefault="00822994" w:rsidP="0026326F">
            <w:pPr>
              <w:rPr>
                <w:color w:val="000000" w:themeColor="text1"/>
              </w:rPr>
            </w:pPr>
            <w:r w:rsidRPr="00492C2C">
              <w:rPr>
                <w:color w:val="000000" w:themeColor="text1"/>
              </w:rPr>
              <w:t>0.24</w:t>
            </w:r>
          </w:p>
        </w:tc>
      </w:tr>
      <w:tr w:rsidR="00822994" w:rsidRPr="00492C2C" w14:paraId="11C05CD1" w14:textId="77777777" w:rsidTr="0026326F">
        <w:trPr>
          <w:trHeight w:val="320"/>
          <w:jc w:val="center"/>
        </w:trPr>
        <w:tc>
          <w:tcPr>
            <w:tcW w:w="1671" w:type="pct"/>
            <w:shd w:val="clear" w:color="auto" w:fill="auto"/>
            <w:noWrap/>
            <w:vAlign w:val="bottom"/>
          </w:tcPr>
          <w:p w14:paraId="22B8AEB3"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center"/>
          </w:tcPr>
          <w:p w14:paraId="2212CB7E"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3" w:type="pct"/>
            <w:shd w:val="clear" w:color="auto" w:fill="auto"/>
            <w:noWrap/>
          </w:tcPr>
          <w:p w14:paraId="461558AB" w14:textId="77777777" w:rsidR="00822994" w:rsidRPr="00492C2C" w:rsidRDefault="00822994" w:rsidP="0026326F">
            <w:pPr>
              <w:rPr>
                <w:color w:val="000000" w:themeColor="text1"/>
              </w:rPr>
            </w:pPr>
            <w:r w:rsidRPr="00492C2C">
              <w:rPr>
                <w:color w:val="000000" w:themeColor="text1"/>
              </w:rPr>
              <w:t>-0.14</w:t>
            </w:r>
          </w:p>
        </w:tc>
        <w:tc>
          <w:tcPr>
            <w:tcW w:w="501" w:type="pct"/>
            <w:shd w:val="clear" w:color="auto" w:fill="auto"/>
            <w:noWrap/>
          </w:tcPr>
          <w:p w14:paraId="3BF7854B" w14:textId="77777777" w:rsidR="00822994" w:rsidRPr="00492C2C" w:rsidRDefault="00822994" w:rsidP="0026326F">
            <w:pPr>
              <w:rPr>
                <w:color w:val="000000" w:themeColor="text1"/>
              </w:rPr>
            </w:pPr>
            <w:r w:rsidRPr="00492C2C">
              <w:rPr>
                <w:color w:val="000000" w:themeColor="text1"/>
              </w:rPr>
              <w:t>0.18</w:t>
            </w:r>
          </w:p>
        </w:tc>
        <w:tc>
          <w:tcPr>
            <w:tcW w:w="526" w:type="pct"/>
            <w:shd w:val="clear" w:color="auto" w:fill="auto"/>
            <w:noWrap/>
          </w:tcPr>
          <w:p w14:paraId="21C15AAD" w14:textId="77777777" w:rsidR="00822994" w:rsidRPr="00492C2C" w:rsidRDefault="00822994" w:rsidP="0026326F">
            <w:pPr>
              <w:rPr>
                <w:color w:val="000000" w:themeColor="text1"/>
              </w:rPr>
            </w:pPr>
            <w:r w:rsidRPr="00492C2C">
              <w:rPr>
                <w:color w:val="000000" w:themeColor="text1"/>
              </w:rPr>
              <w:t>0.46</w:t>
            </w:r>
          </w:p>
        </w:tc>
      </w:tr>
      <w:tr w:rsidR="00822994" w:rsidRPr="00492C2C" w14:paraId="62F977D8" w14:textId="77777777" w:rsidTr="0026326F">
        <w:trPr>
          <w:trHeight w:val="320"/>
          <w:jc w:val="center"/>
        </w:trPr>
        <w:tc>
          <w:tcPr>
            <w:tcW w:w="1671" w:type="pct"/>
            <w:shd w:val="clear" w:color="auto" w:fill="auto"/>
            <w:noWrap/>
            <w:vAlign w:val="bottom"/>
          </w:tcPr>
          <w:p w14:paraId="1BB579B9"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bottom"/>
          </w:tcPr>
          <w:p w14:paraId="1C0B5FBD"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3" w:type="pct"/>
            <w:shd w:val="clear" w:color="auto" w:fill="auto"/>
            <w:noWrap/>
          </w:tcPr>
          <w:p w14:paraId="7B648B9B" w14:textId="77777777" w:rsidR="00822994" w:rsidRPr="00492C2C" w:rsidRDefault="00822994" w:rsidP="0026326F">
            <w:pPr>
              <w:rPr>
                <w:color w:val="000000" w:themeColor="text1"/>
              </w:rPr>
            </w:pPr>
            <w:r w:rsidRPr="00492C2C">
              <w:rPr>
                <w:color w:val="000000" w:themeColor="text1"/>
              </w:rPr>
              <w:t>0.11</w:t>
            </w:r>
          </w:p>
        </w:tc>
        <w:tc>
          <w:tcPr>
            <w:tcW w:w="501" w:type="pct"/>
            <w:shd w:val="clear" w:color="auto" w:fill="auto"/>
            <w:noWrap/>
          </w:tcPr>
          <w:p w14:paraId="5B4CB11E" w14:textId="77777777" w:rsidR="00822994" w:rsidRPr="00492C2C" w:rsidRDefault="00822994" w:rsidP="0026326F">
            <w:pPr>
              <w:rPr>
                <w:color w:val="000000" w:themeColor="text1"/>
              </w:rPr>
            </w:pPr>
            <w:r w:rsidRPr="00492C2C">
              <w:rPr>
                <w:color w:val="000000" w:themeColor="text1"/>
              </w:rPr>
              <w:t>0.11</w:t>
            </w:r>
          </w:p>
        </w:tc>
        <w:tc>
          <w:tcPr>
            <w:tcW w:w="526" w:type="pct"/>
            <w:shd w:val="clear" w:color="auto" w:fill="auto"/>
            <w:noWrap/>
          </w:tcPr>
          <w:p w14:paraId="2833B6D3" w14:textId="77777777" w:rsidR="00822994" w:rsidRPr="00492C2C" w:rsidRDefault="00822994" w:rsidP="0026326F">
            <w:pPr>
              <w:rPr>
                <w:color w:val="000000" w:themeColor="text1"/>
              </w:rPr>
            </w:pPr>
            <w:r w:rsidRPr="00492C2C">
              <w:rPr>
                <w:color w:val="000000" w:themeColor="text1"/>
              </w:rPr>
              <w:t>0.35</w:t>
            </w:r>
          </w:p>
        </w:tc>
      </w:tr>
      <w:tr w:rsidR="00822994" w:rsidRPr="00492C2C" w14:paraId="13CDDB1F" w14:textId="77777777" w:rsidTr="0026326F">
        <w:trPr>
          <w:trHeight w:val="320"/>
          <w:jc w:val="center"/>
        </w:trPr>
        <w:tc>
          <w:tcPr>
            <w:tcW w:w="1671" w:type="pct"/>
            <w:shd w:val="clear" w:color="auto" w:fill="auto"/>
            <w:noWrap/>
            <w:vAlign w:val="bottom"/>
          </w:tcPr>
          <w:p w14:paraId="17778658"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bottom"/>
          </w:tcPr>
          <w:p w14:paraId="5F698E85"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3" w:type="pct"/>
            <w:shd w:val="clear" w:color="auto" w:fill="auto"/>
            <w:noWrap/>
          </w:tcPr>
          <w:p w14:paraId="6F8D7921" w14:textId="77777777" w:rsidR="00822994" w:rsidRPr="00492C2C" w:rsidRDefault="00822994" w:rsidP="0026326F">
            <w:pPr>
              <w:rPr>
                <w:color w:val="000000" w:themeColor="text1"/>
              </w:rPr>
            </w:pPr>
            <w:r w:rsidRPr="00492C2C">
              <w:rPr>
                <w:color w:val="000000" w:themeColor="text1"/>
              </w:rPr>
              <w:t>0.02</w:t>
            </w:r>
          </w:p>
        </w:tc>
        <w:tc>
          <w:tcPr>
            <w:tcW w:w="501" w:type="pct"/>
            <w:shd w:val="clear" w:color="auto" w:fill="auto"/>
            <w:noWrap/>
          </w:tcPr>
          <w:p w14:paraId="216CC7A6" w14:textId="77777777" w:rsidR="00822994" w:rsidRPr="00492C2C" w:rsidRDefault="00822994" w:rsidP="0026326F">
            <w:pPr>
              <w:rPr>
                <w:color w:val="000000" w:themeColor="text1"/>
              </w:rPr>
            </w:pPr>
            <w:r w:rsidRPr="00492C2C">
              <w:rPr>
                <w:color w:val="000000" w:themeColor="text1"/>
              </w:rPr>
              <w:t>0.16</w:t>
            </w:r>
          </w:p>
        </w:tc>
        <w:tc>
          <w:tcPr>
            <w:tcW w:w="526" w:type="pct"/>
            <w:shd w:val="clear" w:color="auto" w:fill="auto"/>
            <w:noWrap/>
          </w:tcPr>
          <w:p w14:paraId="6533EB11" w14:textId="77777777" w:rsidR="00822994" w:rsidRPr="00492C2C" w:rsidRDefault="00822994" w:rsidP="0026326F">
            <w:pPr>
              <w:rPr>
                <w:color w:val="000000" w:themeColor="text1"/>
              </w:rPr>
            </w:pPr>
            <w:r w:rsidRPr="00492C2C">
              <w:rPr>
                <w:color w:val="000000" w:themeColor="text1"/>
              </w:rPr>
              <w:t>0.89</w:t>
            </w:r>
          </w:p>
        </w:tc>
      </w:tr>
      <w:tr w:rsidR="00822994" w:rsidRPr="00492C2C" w14:paraId="19425D18" w14:textId="77777777" w:rsidTr="0026326F">
        <w:trPr>
          <w:trHeight w:val="320"/>
          <w:jc w:val="center"/>
        </w:trPr>
        <w:tc>
          <w:tcPr>
            <w:tcW w:w="1671" w:type="pct"/>
            <w:shd w:val="clear" w:color="auto" w:fill="auto"/>
            <w:noWrap/>
            <w:vAlign w:val="bottom"/>
          </w:tcPr>
          <w:p w14:paraId="5B5BF5F9" w14:textId="77777777" w:rsidR="00822994" w:rsidRPr="00492C2C" w:rsidRDefault="00822994" w:rsidP="0026326F">
            <w:pPr>
              <w:spacing w:line="276" w:lineRule="auto"/>
              <w:rPr>
                <w:color w:val="000000" w:themeColor="text1"/>
              </w:rPr>
            </w:pPr>
            <w:r w:rsidRPr="00492C2C">
              <w:rPr>
                <w:color w:val="000000" w:themeColor="text1"/>
              </w:rPr>
              <w:t>ANPP</w:t>
            </w:r>
          </w:p>
        </w:tc>
        <w:tc>
          <w:tcPr>
            <w:tcW w:w="1639" w:type="pct"/>
            <w:shd w:val="clear" w:color="auto" w:fill="auto"/>
            <w:noWrap/>
            <w:vAlign w:val="bottom"/>
          </w:tcPr>
          <w:p w14:paraId="71F836C2"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3" w:type="pct"/>
            <w:shd w:val="clear" w:color="auto" w:fill="auto"/>
            <w:noWrap/>
          </w:tcPr>
          <w:p w14:paraId="5A59A07E" w14:textId="77777777" w:rsidR="00822994" w:rsidRPr="00492C2C" w:rsidRDefault="00822994" w:rsidP="0026326F">
            <w:pPr>
              <w:rPr>
                <w:color w:val="000000" w:themeColor="text1"/>
              </w:rPr>
            </w:pPr>
            <w:r w:rsidRPr="00492C2C">
              <w:rPr>
                <w:color w:val="000000" w:themeColor="text1"/>
              </w:rPr>
              <w:t>-0.83</w:t>
            </w:r>
          </w:p>
        </w:tc>
        <w:tc>
          <w:tcPr>
            <w:tcW w:w="501" w:type="pct"/>
            <w:shd w:val="clear" w:color="auto" w:fill="auto"/>
            <w:noWrap/>
          </w:tcPr>
          <w:p w14:paraId="3B6EF0E5" w14:textId="77777777" w:rsidR="00822994" w:rsidRPr="00492C2C" w:rsidRDefault="00822994" w:rsidP="0026326F">
            <w:pPr>
              <w:rPr>
                <w:color w:val="000000" w:themeColor="text1"/>
              </w:rPr>
            </w:pPr>
            <w:r w:rsidRPr="00492C2C">
              <w:rPr>
                <w:color w:val="000000" w:themeColor="text1"/>
              </w:rPr>
              <w:t>0.24</w:t>
            </w:r>
          </w:p>
        </w:tc>
        <w:tc>
          <w:tcPr>
            <w:tcW w:w="526" w:type="pct"/>
            <w:shd w:val="clear" w:color="auto" w:fill="auto"/>
            <w:noWrap/>
          </w:tcPr>
          <w:p w14:paraId="2A1C42FB" w14:textId="77777777" w:rsidR="00822994" w:rsidRPr="00492C2C" w:rsidRDefault="00822994" w:rsidP="0026326F">
            <w:pPr>
              <w:rPr>
                <w:b/>
                <w:bCs/>
                <w:color w:val="000000" w:themeColor="text1"/>
              </w:rPr>
            </w:pPr>
            <w:r w:rsidRPr="00492C2C">
              <w:rPr>
                <w:b/>
                <w:bCs/>
                <w:color w:val="000000" w:themeColor="text1"/>
              </w:rPr>
              <w:t>0.01</w:t>
            </w:r>
          </w:p>
        </w:tc>
      </w:tr>
      <w:tr w:rsidR="00822994" w:rsidRPr="00492C2C" w14:paraId="3BB348BF" w14:textId="77777777" w:rsidTr="0026326F">
        <w:trPr>
          <w:trHeight w:val="320"/>
          <w:jc w:val="center"/>
        </w:trPr>
        <w:tc>
          <w:tcPr>
            <w:tcW w:w="1671" w:type="pct"/>
            <w:shd w:val="clear" w:color="auto" w:fill="auto"/>
            <w:noWrap/>
            <w:vAlign w:val="bottom"/>
          </w:tcPr>
          <w:p w14:paraId="21FA2741" w14:textId="77777777" w:rsidR="00822994" w:rsidRPr="00492C2C" w:rsidRDefault="00822994" w:rsidP="0026326F">
            <w:pPr>
              <w:spacing w:line="276" w:lineRule="auto"/>
              <w:rPr>
                <w:color w:val="000000" w:themeColor="text1"/>
              </w:rPr>
            </w:pPr>
            <w:r w:rsidRPr="00492C2C">
              <w:rPr>
                <w:color w:val="000000" w:themeColor="text1"/>
              </w:rPr>
              <w:t>ANPP</w:t>
            </w:r>
          </w:p>
        </w:tc>
        <w:tc>
          <w:tcPr>
            <w:tcW w:w="1639" w:type="pct"/>
            <w:shd w:val="clear" w:color="auto" w:fill="auto"/>
            <w:noWrap/>
            <w:vAlign w:val="center"/>
          </w:tcPr>
          <w:p w14:paraId="14C0B1AC"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3" w:type="pct"/>
            <w:shd w:val="clear" w:color="auto" w:fill="auto"/>
            <w:noWrap/>
          </w:tcPr>
          <w:p w14:paraId="3F6CCAC8" w14:textId="77777777" w:rsidR="00822994" w:rsidRPr="00492C2C" w:rsidRDefault="00822994" w:rsidP="0026326F">
            <w:pPr>
              <w:rPr>
                <w:color w:val="000000" w:themeColor="text1"/>
              </w:rPr>
            </w:pPr>
            <w:r w:rsidRPr="00492C2C">
              <w:rPr>
                <w:color w:val="000000" w:themeColor="text1"/>
              </w:rPr>
              <w:t>-0.23</w:t>
            </w:r>
          </w:p>
        </w:tc>
        <w:tc>
          <w:tcPr>
            <w:tcW w:w="501" w:type="pct"/>
            <w:shd w:val="clear" w:color="auto" w:fill="auto"/>
            <w:noWrap/>
          </w:tcPr>
          <w:p w14:paraId="4BAC3671" w14:textId="77777777" w:rsidR="00822994" w:rsidRPr="00492C2C" w:rsidRDefault="00822994" w:rsidP="0026326F">
            <w:pPr>
              <w:rPr>
                <w:color w:val="000000" w:themeColor="text1"/>
              </w:rPr>
            </w:pPr>
            <w:r w:rsidRPr="00492C2C">
              <w:rPr>
                <w:color w:val="000000" w:themeColor="text1"/>
              </w:rPr>
              <w:t>0.27</w:t>
            </w:r>
          </w:p>
        </w:tc>
        <w:tc>
          <w:tcPr>
            <w:tcW w:w="526" w:type="pct"/>
            <w:shd w:val="clear" w:color="auto" w:fill="auto"/>
            <w:noWrap/>
          </w:tcPr>
          <w:p w14:paraId="28B17A73" w14:textId="77777777" w:rsidR="00822994" w:rsidRPr="00492C2C" w:rsidRDefault="00822994" w:rsidP="0026326F">
            <w:pPr>
              <w:rPr>
                <w:color w:val="000000" w:themeColor="text1"/>
              </w:rPr>
            </w:pPr>
            <w:r w:rsidRPr="00492C2C">
              <w:rPr>
                <w:color w:val="000000" w:themeColor="text1"/>
              </w:rPr>
              <w:t>0.40</w:t>
            </w:r>
          </w:p>
        </w:tc>
      </w:tr>
      <w:tr w:rsidR="00822994" w:rsidRPr="00492C2C" w14:paraId="6C394730" w14:textId="77777777" w:rsidTr="0026326F">
        <w:trPr>
          <w:trHeight w:val="320"/>
          <w:jc w:val="center"/>
        </w:trPr>
        <w:tc>
          <w:tcPr>
            <w:tcW w:w="1671" w:type="pct"/>
            <w:shd w:val="clear" w:color="auto" w:fill="auto"/>
            <w:noWrap/>
            <w:vAlign w:val="bottom"/>
          </w:tcPr>
          <w:p w14:paraId="67FA9F5A" w14:textId="77777777" w:rsidR="00822994" w:rsidRPr="00492C2C" w:rsidRDefault="00822994" w:rsidP="0026326F">
            <w:pPr>
              <w:spacing w:line="276" w:lineRule="auto"/>
              <w:rPr>
                <w:color w:val="000000" w:themeColor="text1"/>
              </w:rPr>
            </w:pPr>
            <w:r w:rsidRPr="00492C2C">
              <w:rPr>
                <w:color w:val="000000" w:themeColor="text1"/>
              </w:rPr>
              <w:t>ANPP</w:t>
            </w:r>
          </w:p>
        </w:tc>
        <w:tc>
          <w:tcPr>
            <w:tcW w:w="1639" w:type="pct"/>
            <w:shd w:val="clear" w:color="auto" w:fill="auto"/>
            <w:noWrap/>
            <w:vAlign w:val="bottom"/>
          </w:tcPr>
          <w:p w14:paraId="14C022FA"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3" w:type="pct"/>
            <w:shd w:val="clear" w:color="auto" w:fill="auto"/>
            <w:noWrap/>
          </w:tcPr>
          <w:p w14:paraId="2A0A9E26" w14:textId="77777777" w:rsidR="00822994" w:rsidRPr="00492C2C" w:rsidRDefault="00822994" w:rsidP="0026326F">
            <w:pPr>
              <w:rPr>
                <w:color w:val="000000" w:themeColor="text1"/>
              </w:rPr>
            </w:pPr>
            <w:r w:rsidRPr="00492C2C">
              <w:rPr>
                <w:color w:val="000000" w:themeColor="text1"/>
              </w:rPr>
              <w:t>0.13</w:t>
            </w:r>
          </w:p>
        </w:tc>
        <w:tc>
          <w:tcPr>
            <w:tcW w:w="501" w:type="pct"/>
            <w:shd w:val="clear" w:color="auto" w:fill="auto"/>
            <w:noWrap/>
          </w:tcPr>
          <w:p w14:paraId="7461DCA9" w14:textId="77777777" w:rsidR="00822994" w:rsidRPr="00492C2C" w:rsidRDefault="00822994" w:rsidP="0026326F">
            <w:pPr>
              <w:rPr>
                <w:color w:val="000000" w:themeColor="text1"/>
              </w:rPr>
            </w:pPr>
            <w:r w:rsidRPr="00492C2C">
              <w:rPr>
                <w:color w:val="000000" w:themeColor="text1"/>
              </w:rPr>
              <w:t>0.17</w:t>
            </w:r>
          </w:p>
        </w:tc>
        <w:tc>
          <w:tcPr>
            <w:tcW w:w="526" w:type="pct"/>
            <w:shd w:val="clear" w:color="auto" w:fill="auto"/>
            <w:noWrap/>
          </w:tcPr>
          <w:p w14:paraId="695B3CD3" w14:textId="77777777" w:rsidR="00822994" w:rsidRPr="00492C2C" w:rsidRDefault="00822994" w:rsidP="0026326F">
            <w:pPr>
              <w:rPr>
                <w:color w:val="000000" w:themeColor="text1"/>
              </w:rPr>
            </w:pPr>
            <w:r w:rsidRPr="00492C2C">
              <w:rPr>
                <w:color w:val="000000" w:themeColor="text1"/>
              </w:rPr>
              <w:t>0.46</w:t>
            </w:r>
          </w:p>
        </w:tc>
      </w:tr>
      <w:tr w:rsidR="00822994" w:rsidRPr="00492C2C" w14:paraId="22001D21" w14:textId="77777777" w:rsidTr="0026326F">
        <w:trPr>
          <w:trHeight w:val="320"/>
          <w:jc w:val="center"/>
        </w:trPr>
        <w:tc>
          <w:tcPr>
            <w:tcW w:w="1671" w:type="pct"/>
            <w:shd w:val="clear" w:color="auto" w:fill="auto"/>
            <w:noWrap/>
            <w:vAlign w:val="bottom"/>
          </w:tcPr>
          <w:p w14:paraId="6C6CE2CA" w14:textId="77777777" w:rsidR="00822994" w:rsidRPr="00492C2C" w:rsidRDefault="00822994" w:rsidP="0026326F">
            <w:pPr>
              <w:spacing w:line="276" w:lineRule="auto"/>
              <w:rPr>
                <w:color w:val="000000" w:themeColor="text1"/>
              </w:rPr>
            </w:pPr>
            <w:r w:rsidRPr="00492C2C">
              <w:rPr>
                <w:color w:val="000000" w:themeColor="text1"/>
              </w:rPr>
              <w:t>ANPP</w:t>
            </w:r>
          </w:p>
        </w:tc>
        <w:tc>
          <w:tcPr>
            <w:tcW w:w="1639" w:type="pct"/>
            <w:shd w:val="clear" w:color="auto" w:fill="auto"/>
            <w:noWrap/>
            <w:vAlign w:val="bottom"/>
          </w:tcPr>
          <w:p w14:paraId="28453E05"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3" w:type="pct"/>
            <w:shd w:val="clear" w:color="auto" w:fill="auto"/>
            <w:noWrap/>
          </w:tcPr>
          <w:p w14:paraId="0369092E" w14:textId="77777777" w:rsidR="00822994" w:rsidRPr="00492C2C" w:rsidRDefault="00822994" w:rsidP="0026326F">
            <w:pPr>
              <w:rPr>
                <w:color w:val="000000" w:themeColor="text1"/>
              </w:rPr>
            </w:pPr>
            <w:r w:rsidRPr="00492C2C">
              <w:rPr>
                <w:color w:val="000000" w:themeColor="text1"/>
              </w:rPr>
              <w:t>0.24</w:t>
            </w:r>
          </w:p>
        </w:tc>
        <w:tc>
          <w:tcPr>
            <w:tcW w:w="501" w:type="pct"/>
            <w:shd w:val="clear" w:color="auto" w:fill="auto"/>
            <w:noWrap/>
          </w:tcPr>
          <w:p w14:paraId="6F91E880" w14:textId="77777777" w:rsidR="00822994" w:rsidRPr="00492C2C" w:rsidRDefault="00822994" w:rsidP="0026326F">
            <w:pPr>
              <w:rPr>
                <w:color w:val="000000" w:themeColor="text1"/>
              </w:rPr>
            </w:pPr>
            <w:r w:rsidRPr="00492C2C">
              <w:rPr>
                <w:color w:val="000000" w:themeColor="text1"/>
              </w:rPr>
              <w:t>0.24</w:t>
            </w:r>
          </w:p>
        </w:tc>
        <w:tc>
          <w:tcPr>
            <w:tcW w:w="526" w:type="pct"/>
            <w:shd w:val="clear" w:color="auto" w:fill="auto"/>
            <w:noWrap/>
          </w:tcPr>
          <w:p w14:paraId="4B915895" w14:textId="77777777" w:rsidR="00822994" w:rsidRPr="00492C2C" w:rsidRDefault="00822994" w:rsidP="0026326F">
            <w:pPr>
              <w:rPr>
                <w:color w:val="000000" w:themeColor="text1"/>
              </w:rPr>
            </w:pPr>
            <w:r w:rsidRPr="00492C2C">
              <w:rPr>
                <w:color w:val="000000" w:themeColor="text1"/>
              </w:rPr>
              <w:t>0.33</w:t>
            </w:r>
          </w:p>
        </w:tc>
      </w:tr>
      <w:tr w:rsidR="00822994" w:rsidRPr="00492C2C" w14:paraId="2C8A6555" w14:textId="77777777" w:rsidTr="0026326F">
        <w:trPr>
          <w:trHeight w:val="320"/>
          <w:jc w:val="center"/>
        </w:trPr>
        <w:tc>
          <w:tcPr>
            <w:tcW w:w="1671" w:type="pct"/>
            <w:shd w:val="clear" w:color="auto" w:fill="auto"/>
            <w:noWrap/>
            <w:vAlign w:val="bottom"/>
          </w:tcPr>
          <w:p w14:paraId="796A3C06"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1639" w:type="pct"/>
            <w:shd w:val="clear" w:color="auto" w:fill="auto"/>
            <w:noWrap/>
            <w:vAlign w:val="bottom"/>
          </w:tcPr>
          <w:p w14:paraId="7B8DA57E"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3" w:type="pct"/>
            <w:shd w:val="clear" w:color="auto" w:fill="auto"/>
            <w:noWrap/>
          </w:tcPr>
          <w:p w14:paraId="0412C199" w14:textId="77777777" w:rsidR="00822994" w:rsidRPr="00492C2C" w:rsidRDefault="00822994" w:rsidP="0026326F">
            <w:pPr>
              <w:rPr>
                <w:color w:val="000000" w:themeColor="text1"/>
              </w:rPr>
            </w:pPr>
            <w:r w:rsidRPr="00492C2C">
              <w:rPr>
                <w:color w:val="000000" w:themeColor="text1"/>
              </w:rPr>
              <w:t>-0.02</w:t>
            </w:r>
          </w:p>
        </w:tc>
        <w:tc>
          <w:tcPr>
            <w:tcW w:w="501" w:type="pct"/>
            <w:shd w:val="clear" w:color="auto" w:fill="auto"/>
            <w:noWrap/>
          </w:tcPr>
          <w:p w14:paraId="5E99B092" w14:textId="77777777" w:rsidR="00822994" w:rsidRPr="00492C2C" w:rsidRDefault="00822994" w:rsidP="0026326F">
            <w:pPr>
              <w:rPr>
                <w:color w:val="000000" w:themeColor="text1"/>
              </w:rPr>
            </w:pPr>
            <w:r w:rsidRPr="00492C2C">
              <w:rPr>
                <w:color w:val="000000" w:themeColor="text1"/>
              </w:rPr>
              <w:t>0.27</w:t>
            </w:r>
          </w:p>
        </w:tc>
        <w:tc>
          <w:tcPr>
            <w:tcW w:w="526" w:type="pct"/>
            <w:shd w:val="clear" w:color="auto" w:fill="auto"/>
            <w:noWrap/>
          </w:tcPr>
          <w:p w14:paraId="4917AE66" w14:textId="77777777" w:rsidR="00822994" w:rsidRPr="00492C2C" w:rsidRDefault="00822994" w:rsidP="0026326F">
            <w:pPr>
              <w:rPr>
                <w:color w:val="000000" w:themeColor="text1"/>
              </w:rPr>
            </w:pPr>
            <w:r w:rsidRPr="00492C2C">
              <w:rPr>
                <w:color w:val="000000" w:themeColor="text1"/>
              </w:rPr>
              <w:t>093</w:t>
            </w:r>
          </w:p>
        </w:tc>
      </w:tr>
      <w:tr w:rsidR="00822994" w:rsidRPr="00492C2C" w14:paraId="68004031" w14:textId="77777777" w:rsidTr="0026326F">
        <w:trPr>
          <w:trHeight w:val="320"/>
          <w:jc w:val="center"/>
        </w:trPr>
        <w:tc>
          <w:tcPr>
            <w:tcW w:w="1671" w:type="pct"/>
            <w:shd w:val="clear" w:color="auto" w:fill="auto"/>
            <w:noWrap/>
            <w:vAlign w:val="bottom"/>
          </w:tcPr>
          <w:p w14:paraId="545E4565"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1639" w:type="pct"/>
            <w:shd w:val="clear" w:color="auto" w:fill="auto"/>
            <w:noWrap/>
            <w:vAlign w:val="bottom"/>
          </w:tcPr>
          <w:p w14:paraId="3F991386"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3" w:type="pct"/>
            <w:shd w:val="clear" w:color="auto" w:fill="auto"/>
            <w:noWrap/>
          </w:tcPr>
          <w:p w14:paraId="6E8EE1BB" w14:textId="77777777" w:rsidR="00822994" w:rsidRPr="00492C2C" w:rsidRDefault="00822994" w:rsidP="0026326F">
            <w:pPr>
              <w:rPr>
                <w:color w:val="000000" w:themeColor="text1"/>
              </w:rPr>
            </w:pPr>
            <w:r w:rsidRPr="00492C2C">
              <w:rPr>
                <w:color w:val="000000" w:themeColor="text1"/>
              </w:rPr>
              <w:t>-0.58</w:t>
            </w:r>
          </w:p>
        </w:tc>
        <w:tc>
          <w:tcPr>
            <w:tcW w:w="501" w:type="pct"/>
            <w:shd w:val="clear" w:color="auto" w:fill="auto"/>
            <w:noWrap/>
          </w:tcPr>
          <w:p w14:paraId="7A76ABE8" w14:textId="77777777" w:rsidR="00822994" w:rsidRPr="00492C2C" w:rsidRDefault="00822994" w:rsidP="0026326F">
            <w:pPr>
              <w:rPr>
                <w:color w:val="000000" w:themeColor="text1"/>
              </w:rPr>
            </w:pPr>
            <w:r w:rsidRPr="00492C2C">
              <w:rPr>
                <w:color w:val="000000" w:themeColor="text1"/>
              </w:rPr>
              <w:t>0.22</w:t>
            </w:r>
          </w:p>
        </w:tc>
        <w:tc>
          <w:tcPr>
            <w:tcW w:w="526" w:type="pct"/>
            <w:shd w:val="clear" w:color="auto" w:fill="auto"/>
            <w:noWrap/>
          </w:tcPr>
          <w:p w14:paraId="35ADCF8E" w14:textId="77777777" w:rsidR="00822994" w:rsidRPr="00492C2C" w:rsidRDefault="00822994" w:rsidP="0026326F">
            <w:pPr>
              <w:rPr>
                <w:b/>
                <w:bCs/>
                <w:color w:val="000000" w:themeColor="text1"/>
              </w:rPr>
            </w:pPr>
            <w:r w:rsidRPr="00492C2C">
              <w:rPr>
                <w:b/>
                <w:bCs/>
                <w:color w:val="000000" w:themeColor="text1"/>
              </w:rPr>
              <w:t>0.02</w:t>
            </w:r>
          </w:p>
        </w:tc>
      </w:tr>
      <w:tr w:rsidR="00822994" w:rsidRPr="00492C2C" w14:paraId="047E7D65" w14:textId="77777777" w:rsidTr="0026326F">
        <w:trPr>
          <w:trHeight w:val="320"/>
          <w:jc w:val="center"/>
        </w:trPr>
        <w:tc>
          <w:tcPr>
            <w:tcW w:w="1671" w:type="pct"/>
            <w:shd w:val="clear" w:color="auto" w:fill="auto"/>
            <w:noWrap/>
            <w:vAlign w:val="center"/>
          </w:tcPr>
          <w:p w14:paraId="6CAB8E2F"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39" w:type="pct"/>
            <w:shd w:val="clear" w:color="auto" w:fill="auto"/>
            <w:noWrap/>
            <w:vAlign w:val="bottom"/>
          </w:tcPr>
          <w:p w14:paraId="0C7AA0FB"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3" w:type="pct"/>
            <w:shd w:val="clear" w:color="auto" w:fill="auto"/>
            <w:noWrap/>
          </w:tcPr>
          <w:p w14:paraId="577E730E" w14:textId="77777777" w:rsidR="00822994" w:rsidRPr="00492C2C" w:rsidRDefault="00822994" w:rsidP="0026326F">
            <w:pPr>
              <w:rPr>
                <w:color w:val="000000" w:themeColor="text1"/>
              </w:rPr>
            </w:pPr>
            <w:r w:rsidRPr="00492C2C">
              <w:rPr>
                <w:color w:val="000000" w:themeColor="text1"/>
              </w:rPr>
              <w:t>0.03</w:t>
            </w:r>
          </w:p>
        </w:tc>
        <w:tc>
          <w:tcPr>
            <w:tcW w:w="501" w:type="pct"/>
            <w:shd w:val="clear" w:color="auto" w:fill="auto"/>
            <w:noWrap/>
          </w:tcPr>
          <w:p w14:paraId="2910D0EE" w14:textId="77777777" w:rsidR="00822994" w:rsidRPr="00492C2C" w:rsidRDefault="00822994" w:rsidP="0026326F">
            <w:pPr>
              <w:rPr>
                <w:color w:val="000000" w:themeColor="text1"/>
              </w:rPr>
            </w:pPr>
            <w:r w:rsidRPr="00492C2C">
              <w:rPr>
                <w:color w:val="000000" w:themeColor="text1"/>
              </w:rPr>
              <w:t>0.18</w:t>
            </w:r>
          </w:p>
        </w:tc>
        <w:tc>
          <w:tcPr>
            <w:tcW w:w="526" w:type="pct"/>
            <w:shd w:val="clear" w:color="auto" w:fill="auto"/>
            <w:noWrap/>
          </w:tcPr>
          <w:p w14:paraId="052C0312" w14:textId="77777777" w:rsidR="00822994" w:rsidRPr="00492C2C" w:rsidRDefault="00822994" w:rsidP="0026326F">
            <w:pPr>
              <w:rPr>
                <w:color w:val="000000" w:themeColor="text1"/>
              </w:rPr>
            </w:pPr>
            <w:r w:rsidRPr="00492C2C">
              <w:rPr>
                <w:color w:val="000000" w:themeColor="text1"/>
              </w:rPr>
              <w:t>0.86</w:t>
            </w:r>
          </w:p>
        </w:tc>
      </w:tr>
      <w:tr w:rsidR="00822994" w:rsidRPr="00492C2C" w14:paraId="6C3C3E68" w14:textId="77777777" w:rsidTr="0026326F">
        <w:trPr>
          <w:trHeight w:val="320"/>
          <w:jc w:val="center"/>
        </w:trPr>
        <w:tc>
          <w:tcPr>
            <w:tcW w:w="1671" w:type="pct"/>
            <w:shd w:val="clear" w:color="auto" w:fill="auto"/>
            <w:noWrap/>
            <w:vAlign w:val="center"/>
          </w:tcPr>
          <w:p w14:paraId="039D337B"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39" w:type="pct"/>
            <w:shd w:val="clear" w:color="auto" w:fill="auto"/>
            <w:noWrap/>
            <w:vAlign w:val="bottom"/>
          </w:tcPr>
          <w:p w14:paraId="40CCBA78"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3" w:type="pct"/>
            <w:shd w:val="clear" w:color="auto" w:fill="auto"/>
            <w:noWrap/>
          </w:tcPr>
          <w:p w14:paraId="091A5DB2" w14:textId="77777777" w:rsidR="00822994" w:rsidRPr="00492C2C" w:rsidRDefault="00822994" w:rsidP="0026326F">
            <w:pPr>
              <w:rPr>
                <w:color w:val="000000" w:themeColor="text1"/>
              </w:rPr>
            </w:pPr>
            <w:r w:rsidRPr="00492C2C">
              <w:rPr>
                <w:color w:val="000000" w:themeColor="text1"/>
              </w:rPr>
              <w:t>-0.47</w:t>
            </w:r>
          </w:p>
        </w:tc>
        <w:tc>
          <w:tcPr>
            <w:tcW w:w="501" w:type="pct"/>
            <w:shd w:val="clear" w:color="auto" w:fill="auto"/>
            <w:noWrap/>
          </w:tcPr>
          <w:p w14:paraId="53892FCF" w14:textId="77777777" w:rsidR="00822994" w:rsidRPr="00492C2C" w:rsidRDefault="00822994" w:rsidP="0026326F">
            <w:pPr>
              <w:rPr>
                <w:color w:val="000000" w:themeColor="text1"/>
              </w:rPr>
            </w:pPr>
            <w:r w:rsidRPr="00492C2C">
              <w:rPr>
                <w:color w:val="000000" w:themeColor="text1"/>
              </w:rPr>
              <w:t>0.22</w:t>
            </w:r>
          </w:p>
        </w:tc>
        <w:tc>
          <w:tcPr>
            <w:tcW w:w="526" w:type="pct"/>
            <w:shd w:val="clear" w:color="auto" w:fill="auto"/>
            <w:noWrap/>
          </w:tcPr>
          <w:p w14:paraId="50FBF03D" w14:textId="77777777" w:rsidR="00822994" w:rsidRPr="00492C2C" w:rsidRDefault="00822994" w:rsidP="0026326F">
            <w:pPr>
              <w:rPr>
                <w:b/>
                <w:bCs/>
                <w:color w:val="000000" w:themeColor="text1"/>
              </w:rPr>
            </w:pPr>
            <w:r w:rsidRPr="00492C2C">
              <w:rPr>
                <w:b/>
                <w:bCs/>
                <w:color w:val="000000" w:themeColor="text1"/>
              </w:rPr>
              <w:t>0.05</w:t>
            </w:r>
          </w:p>
        </w:tc>
      </w:tr>
      <w:tr w:rsidR="00822994" w:rsidRPr="00492C2C" w14:paraId="5A74BF70" w14:textId="77777777" w:rsidTr="0026326F">
        <w:trPr>
          <w:trHeight w:val="320"/>
          <w:jc w:val="center"/>
        </w:trPr>
        <w:tc>
          <w:tcPr>
            <w:tcW w:w="1671" w:type="pct"/>
            <w:shd w:val="clear" w:color="auto" w:fill="auto"/>
            <w:noWrap/>
            <w:vAlign w:val="center"/>
          </w:tcPr>
          <w:p w14:paraId="5E330B59"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39" w:type="pct"/>
            <w:shd w:val="clear" w:color="auto" w:fill="auto"/>
            <w:noWrap/>
            <w:vAlign w:val="bottom"/>
          </w:tcPr>
          <w:p w14:paraId="67474100"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3" w:type="pct"/>
            <w:shd w:val="clear" w:color="auto" w:fill="auto"/>
            <w:noWrap/>
          </w:tcPr>
          <w:p w14:paraId="33959DE1" w14:textId="77777777" w:rsidR="00822994" w:rsidRPr="00492C2C" w:rsidRDefault="00822994" w:rsidP="0026326F">
            <w:pPr>
              <w:rPr>
                <w:color w:val="000000" w:themeColor="text1"/>
              </w:rPr>
            </w:pPr>
            <w:r w:rsidRPr="00492C2C">
              <w:rPr>
                <w:color w:val="000000" w:themeColor="text1"/>
              </w:rPr>
              <w:t>0.42</w:t>
            </w:r>
          </w:p>
        </w:tc>
        <w:tc>
          <w:tcPr>
            <w:tcW w:w="501" w:type="pct"/>
            <w:shd w:val="clear" w:color="auto" w:fill="auto"/>
            <w:noWrap/>
          </w:tcPr>
          <w:p w14:paraId="0DD68467" w14:textId="77777777" w:rsidR="00822994" w:rsidRPr="00492C2C" w:rsidRDefault="00822994" w:rsidP="0026326F">
            <w:pPr>
              <w:rPr>
                <w:color w:val="000000" w:themeColor="text1"/>
              </w:rPr>
            </w:pPr>
            <w:r w:rsidRPr="00492C2C">
              <w:rPr>
                <w:color w:val="000000" w:themeColor="text1"/>
              </w:rPr>
              <w:t>0.23</w:t>
            </w:r>
          </w:p>
        </w:tc>
        <w:tc>
          <w:tcPr>
            <w:tcW w:w="526" w:type="pct"/>
            <w:shd w:val="clear" w:color="auto" w:fill="auto"/>
            <w:noWrap/>
          </w:tcPr>
          <w:p w14:paraId="79A217B7" w14:textId="77777777" w:rsidR="00822994" w:rsidRPr="00492C2C" w:rsidRDefault="00822994" w:rsidP="0026326F">
            <w:pPr>
              <w:rPr>
                <w:color w:val="000000" w:themeColor="text1"/>
              </w:rPr>
            </w:pPr>
            <w:r w:rsidRPr="00492C2C">
              <w:rPr>
                <w:color w:val="000000" w:themeColor="text1"/>
              </w:rPr>
              <w:t>0.09</w:t>
            </w:r>
          </w:p>
        </w:tc>
      </w:tr>
    </w:tbl>
    <w:p w14:paraId="5BAD9702" w14:textId="4BE1248C" w:rsidR="001B2DDB" w:rsidRPr="001B2DDB" w:rsidRDefault="001B2DDB" w:rsidP="00331862">
      <w:pPr>
        <w:spacing w:line="480" w:lineRule="auto"/>
      </w:pPr>
    </w:p>
    <w:p w14:paraId="4FD76A09" w14:textId="76E66D65" w:rsidR="00822994" w:rsidRPr="00492C2C" w:rsidRDefault="002F1EE6" w:rsidP="002F1EE6">
      <w:pPr>
        <w:pStyle w:val="Caption"/>
      </w:pPr>
      <w:bookmarkStart w:id="58" w:name="_Toc84685561"/>
      <w:r>
        <w:lastRenderedPageBreak/>
        <w:t>Table S10</w:t>
      </w:r>
      <w:r w:rsidR="00C76907" w:rsidRPr="00822994">
        <w:t>.</w:t>
      </w:r>
      <w:r w:rsidR="00822994">
        <w:t xml:space="preserve"> </w:t>
      </w:r>
      <w:r w:rsidR="00822994" w:rsidRPr="002F1EE6">
        <w:rPr>
          <w:b w:val="0"/>
          <w:bCs w:val="0"/>
        </w:rPr>
        <w:t>Model estimates, standard errors (SE), and p-values (</w:t>
      </w:r>
      <w:r w:rsidR="00822994" w:rsidRPr="002F1EE6">
        <w:rPr>
          <w:b w:val="0"/>
          <w:bCs w:val="0"/>
          <w:i/>
          <w:iCs/>
        </w:rPr>
        <w:t>P</w:t>
      </w:r>
      <w:r w:rsidR="00822994" w:rsidRPr="002F1EE6">
        <w:rPr>
          <w:b w:val="0"/>
          <w:bCs w:val="0"/>
        </w:rPr>
        <w:t xml:space="preserve">) from </w:t>
      </w:r>
      <w:r w:rsidR="00822994" w:rsidRPr="002F1EE6">
        <w:rPr>
          <w:b w:val="0"/>
          <w:bCs w:val="0"/>
          <w:i/>
          <w:iCs/>
        </w:rPr>
        <w:t>without hay harvest</w:t>
      </w:r>
      <w:r w:rsidR="00822994" w:rsidRPr="002F1EE6">
        <w:rPr>
          <w:b w:val="0"/>
          <w:bCs w:val="0"/>
        </w:rPr>
        <w:t xml:space="preserve"> under altered precipitation piecewise Structural Equation Model depicting the direct and indirect effects of precipitation treatments and clipping on Focal species height and foliar cover </w:t>
      </w:r>
      <w:r w:rsidR="00822994" w:rsidRPr="002F1EE6">
        <w:rPr>
          <w:b w:val="0"/>
          <w:bCs w:val="0"/>
          <w:u w:val="single"/>
        </w:rPr>
        <w:t>C</w:t>
      </w:r>
      <w:r w:rsidR="00822994" w:rsidRPr="002F1EE6">
        <w:rPr>
          <w:b w:val="0"/>
          <w:bCs w:val="0"/>
          <w:u w:val="single"/>
          <w:vertAlign w:val="subscript"/>
        </w:rPr>
        <w:t>3</w:t>
      </w:r>
      <w:r w:rsidR="00822994" w:rsidRPr="002F1EE6">
        <w:rPr>
          <w:b w:val="0"/>
          <w:bCs w:val="0"/>
          <w:u w:val="single"/>
        </w:rPr>
        <w:t xml:space="preserve"> graminoid</w:t>
      </w:r>
      <w:r w:rsidR="00822994" w:rsidRPr="002F1EE6">
        <w:rPr>
          <w:b w:val="0"/>
          <w:bCs w:val="0"/>
        </w:rPr>
        <w:t xml:space="preserve">. Significant </w:t>
      </w:r>
      <w:r w:rsidR="00822994" w:rsidRPr="002F1EE6">
        <w:rPr>
          <w:b w:val="0"/>
          <w:bCs w:val="0"/>
          <w:i/>
          <w:iCs/>
        </w:rPr>
        <w:t xml:space="preserve">P </w:t>
      </w:r>
      <w:r w:rsidR="00822994" w:rsidRPr="002F1EE6">
        <w:rPr>
          <w:b w:val="0"/>
          <w:bCs w:val="0"/>
        </w:rPr>
        <w:t>(≤0.05)</w:t>
      </w:r>
      <w:r w:rsidR="00822994" w:rsidRPr="002F1EE6">
        <w:rPr>
          <w:b w:val="0"/>
          <w:bCs w:val="0"/>
          <w:i/>
          <w:iCs/>
        </w:rPr>
        <w:t xml:space="preserve"> </w:t>
      </w:r>
      <w:r w:rsidR="00822994" w:rsidRPr="002F1EE6">
        <w:rPr>
          <w:b w:val="0"/>
          <w:bCs w:val="0"/>
        </w:rPr>
        <w:t xml:space="preserve">values are shown in bold. SEM AIC = 150.55 F= 0.55 and </w:t>
      </w:r>
      <w:r w:rsidR="00822994" w:rsidRPr="002F1EE6">
        <w:rPr>
          <w:b w:val="0"/>
          <w:bCs w:val="0"/>
          <w:i/>
          <w:iCs/>
        </w:rPr>
        <w:t>P</w:t>
      </w:r>
      <w:r w:rsidR="00822994" w:rsidRPr="002F1EE6">
        <w:rPr>
          <w:b w:val="0"/>
          <w:bCs w:val="0"/>
        </w:rPr>
        <w:t>-value = 0.76.</w:t>
      </w:r>
      <w:bookmarkEnd w:id="58"/>
    </w:p>
    <w:tbl>
      <w:tblPr>
        <w:tblW w:w="5000" w:type="pct"/>
        <w:tblBorders>
          <w:top w:val="single" w:sz="4" w:space="0" w:color="auto"/>
          <w:bottom w:val="single" w:sz="4" w:space="0" w:color="auto"/>
        </w:tblBorders>
        <w:tblLook w:val="04A0" w:firstRow="1" w:lastRow="0" w:firstColumn="1" w:lastColumn="0" w:noHBand="0" w:noVBand="1"/>
      </w:tblPr>
      <w:tblGrid>
        <w:gridCol w:w="3137"/>
        <w:gridCol w:w="3076"/>
        <w:gridCol w:w="1239"/>
        <w:gridCol w:w="942"/>
        <w:gridCol w:w="966"/>
      </w:tblGrid>
      <w:tr w:rsidR="00822994" w:rsidRPr="00492C2C" w14:paraId="50DCBABC" w14:textId="77777777" w:rsidTr="0026326F">
        <w:trPr>
          <w:trHeight w:val="320"/>
        </w:trPr>
        <w:tc>
          <w:tcPr>
            <w:tcW w:w="1676" w:type="pct"/>
            <w:tcBorders>
              <w:top w:val="single" w:sz="4" w:space="0" w:color="auto"/>
              <w:bottom w:val="single" w:sz="4" w:space="0" w:color="auto"/>
            </w:tcBorders>
            <w:shd w:val="clear" w:color="auto" w:fill="auto"/>
            <w:noWrap/>
            <w:vAlign w:val="bottom"/>
            <w:hideMark/>
          </w:tcPr>
          <w:p w14:paraId="160BCC7D" w14:textId="77777777" w:rsidR="00822994" w:rsidRPr="00492C2C" w:rsidRDefault="00822994" w:rsidP="0026326F">
            <w:pPr>
              <w:spacing w:line="276" w:lineRule="auto"/>
              <w:rPr>
                <w:b/>
                <w:bCs/>
                <w:color w:val="000000" w:themeColor="text1"/>
              </w:rPr>
            </w:pPr>
            <w:r w:rsidRPr="00492C2C">
              <w:rPr>
                <w:b/>
                <w:bCs/>
                <w:color w:val="000000" w:themeColor="text1"/>
              </w:rPr>
              <w:t>Response</w:t>
            </w:r>
          </w:p>
        </w:tc>
        <w:tc>
          <w:tcPr>
            <w:tcW w:w="1643" w:type="pct"/>
            <w:tcBorders>
              <w:top w:val="single" w:sz="4" w:space="0" w:color="auto"/>
              <w:bottom w:val="single" w:sz="4" w:space="0" w:color="auto"/>
            </w:tcBorders>
            <w:shd w:val="clear" w:color="auto" w:fill="auto"/>
            <w:noWrap/>
            <w:vAlign w:val="bottom"/>
            <w:hideMark/>
          </w:tcPr>
          <w:p w14:paraId="5DB09C7E" w14:textId="77777777" w:rsidR="00822994" w:rsidRPr="00492C2C" w:rsidRDefault="00822994" w:rsidP="0026326F">
            <w:pPr>
              <w:spacing w:line="276" w:lineRule="auto"/>
              <w:rPr>
                <w:b/>
                <w:bCs/>
                <w:color w:val="000000" w:themeColor="text1"/>
              </w:rPr>
            </w:pPr>
            <w:r w:rsidRPr="00492C2C">
              <w:rPr>
                <w:b/>
                <w:bCs/>
                <w:color w:val="000000" w:themeColor="text1"/>
              </w:rPr>
              <w:t>Predictor</w:t>
            </w:r>
          </w:p>
        </w:tc>
        <w:tc>
          <w:tcPr>
            <w:tcW w:w="662" w:type="pct"/>
            <w:tcBorders>
              <w:top w:val="single" w:sz="4" w:space="0" w:color="auto"/>
              <w:bottom w:val="single" w:sz="4" w:space="0" w:color="auto"/>
            </w:tcBorders>
            <w:shd w:val="clear" w:color="auto" w:fill="auto"/>
            <w:noWrap/>
            <w:vAlign w:val="bottom"/>
            <w:hideMark/>
          </w:tcPr>
          <w:p w14:paraId="5B7079BE" w14:textId="77777777" w:rsidR="00822994" w:rsidRPr="00492C2C" w:rsidRDefault="00822994" w:rsidP="0026326F">
            <w:pPr>
              <w:spacing w:line="276" w:lineRule="auto"/>
              <w:rPr>
                <w:b/>
                <w:bCs/>
                <w:color w:val="000000" w:themeColor="text1"/>
              </w:rPr>
            </w:pPr>
            <w:r w:rsidRPr="00492C2C">
              <w:rPr>
                <w:b/>
                <w:bCs/>
                <w:color w:val="000000" w:themeColor="text1"/>
              </w:rPr>
              <w:t>Estimate</w:t>
            </w:r>
          </w:p>
        </w:tc>
        <w:tc>
          <w:tcPr>
            <w:tcW w:w="503" w:type="pct"/>
            <w:tcBorders>
              <w:top w:val="single" w:sz="4" w:space="0" w:color="auto"/>
              <w:bottom w:val="single" w:sz="4" w:space="0" w:color="auto"/>
            </w:tcBorders>
            <w:shd w:val="clear" w:color="auto" w:fill="auto"/>
            <w:noWrap/>
            <w:vAlign w:val="bottom"/>
            <w:hideMark/>
          </w:tcPr>
          <w:p w14:paraId="04FB646A" w14:textId="77777777" w:rsidR="00822994" w:rsidRPr="00492C2C" w:rsidRDefault="00822994" w:rsidP="0026326F">
            <w:pPr>
              <w:spacing w:line="276" w:lineRule="auto"/>
              <w:rPr>
                <w:b/>
                <w:bCs/>
                <w:color w:val="000000" w:themeColor="text1"/>
              </w:rPr>
            </w:pPr>
            <w:r w:rsidRPr="00492C2C">
              <w:rPr>
                <w:b/>
                <w:bCs/>
                <w:color w:val="000000" w:themeColor="text1"/>
              </w:rPr>
              <w:t>SE</w:t>
            </w:r>
          </w:p>
        </w:tc>
        <w:tc>
          <w:tcPr>
            <w:tcW w:w="516" w:type="pct"/>
            <w:tcBorders>
              <w:top w:val="single" w:sz="4" w:space="0" w:color="auto"/>
              <w:bottom w:val="single" w:sz="4" w:space="0" w:color="auto"/>
            </w:tcBorders>
            <w:shd w:val="clear" w:color="auto" w:fill="auto"/>
            <w:noWrap/>
            <w:vAlign w:val="bottom"/>
            <w:hideMark/>
          </w:tcPr>
          <w:p w14:paraId="3B47E9AF" w14:textId="77777777" w:rsidR="00822994" w:rsidRPr="00492C2C" w:rsidRDefault="00822994" w:rsidP="0026326F">
            <w:pPr>
              <w:spacing w:line="276" w:lineRule="auto"/>
              <w:rPr>
                <w:b/>
                <w:bCs/>
                <w:color w:val="000000" w:themeColor="text1"/>
              </w:rPr>
            </w:pPr>
            <w:r w:rsidRPr="00492C2C">
              <w:rPr>
                <w:b/>
                <w:bCs/>
                <w:i/>
                <w:iCs/>
                <w:color w:val="000000" w:themeColor="text1"/>
              </w:rPr>
              <w:t>P</w:t>
            </w:r>
          </w:p>
        </w:tc>
      </w:tr>
      <w:tr w:rsidR="00822994" w:rsidRPr="00492C2C" w14:paraId="15CC6F77" w14:textId="77777777" w:rsidTr="0026326F">
        <w:trPr>
          <w:trHeight w:val="320"/>
        </w:trPr>
        <w:tc>
          <w:tcPr>
            <w:tcW w:w="1676" w:type="pct"/>
            <w:tcBorders>
              <w:top w:val="single" w:sz="4" w:space="0" w:color="auto"/>
            </w:tcBorders>
            <w:shd w:val="clear" w:color="auto" w:fill="auto"/>
            <w:noWrap/>
            <w:vAlign w:val="bottom"/>
          </w:tcPr>
          <w:p w14:paraId="3EF4A82C"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43" w:type="pct"/>
            <w:tcBorders>
              <w:top w:val="single" w:sz="4" w:space="0" w:color="auto"/>
            </w:tcBorders>
            <w:shd w:val="clear" w:color="auto" w:fill="auto"/>
            <w:noWrap/>
            <w:vAlign w:val="bottom"/>
          </w:tcPr>
          <w:p w14:paraId="4AE46CB6"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662" w:type="pct"/>
            <w:tcBorders>
              <w:top w:val="single" w:sz="4" w:space="0" w:color="auto"/>
            </w:tcBorders>
            <w:shd w:val="clear" w:color="auto" w:fill="auto"/>
            <w:noWrap/>
          </w:tcPr>
          <w:p w14:paraId="382B5BF5" w14:textId="77777777" w:rsidR="00822994" w:rsidRPr="00492C2C" w:rsidRDefault="00822994" w:rsidP="0026326F">
            <w:pPr>
              <w:jc w:val="center"/>
              <w:rPr>
                <w:color w:val="000000" w:themeColor="text1"/>
              </w:rPr>
            </w:pPr>
            <w:r w:rsidRPr="00492C2C">
              <w:rPr>
                <w:color w:val="000000" w:themeColor="text1"/>
              </w:rPr>
              <w:t>-0.39</w:t>
            </w:r>
          </w:p>
        </w:tc>
        <w:tc>
          <w:tcPr>
            <w:tcW w:w="503" w:type="pct"/>
            <w:tcBorders>
              <w:top w:val="single" w:sz="4" w:space="0" w:color="auto"/>
            </w:tcBorders>
            <w:shd w:val="clear" w:color="auto" w:fill="auto"/>
            <w:noWrap/>
          </w:tcPr>
          <w:p w14:paraId="727397AC" w14:textId="77777777" w:rsidR="00822994" w:rsidRPr="00492C2C" w:rsidRDefault="00822994" w:rsidP="0026326F">
            <w:pPr>
              <w:jc w:val="center"/>
              <w:rPr>
                <w:color w:val="000000" w:themeColor="text1"/>
              </w:rPr>
            </w:pPr>
            <w:r w:rsidRPr="00492C2C">
              <w:rPr>
                <w:color w:val="000000" w:themeColor="text1"/>
              </w:rPr>
              <w:t>0.41</w:t>
            </w:r>
          </w:p>
        </w:tc>
        <w:tc>
          <w:tcPr>
            <w:tcW w:w="516" w:type="pct"/>
            <w:tcBorders>
              <w:top w:val="single" w:sz="4" w:space="0" w:color="auto"/>
            </w:tcBorders>
            <w:shd w:val="clear" w:color="auto" w:fill="auto"/>
            <w:noWrap/>
          </w:tcPr>
          <w:p w14:paraId="578EA13C" w14:textId="77777777" w:rsidR="00822994" w:rsidRPr="00492C2C" w:rsidRDefault="00822994" w:rsidP="0026326F">
            <w:pPr>
              <w:jc w:val="center"/>
              <w:rPr>
                <w:color w:val="000000" w:themeColor="text1"/>
              </w:rPr>
            </w:pPr>
            <w:r w:rsidRPr="00492C2C">
              <w:rPr>
                <w:color w:val="000000" w:themeColor="text1"/>
              </w:rPr>
              <w:t>0.36</w:t>
            </w:r>
          </w:p>
        </w:tc>
      </w:tr>
      <w:tr w:rsidR="00822994" w:rsidRPr="00492C2C" w14:paraId="4D3F7375" w14:textId="77777777" w:rsidTr="0026326F">
        <w:trPr>
          <w:trHeight w:val="320"/>
        </w:trPr>
        <w:tc>
          <w:tcPr>
            <w:tcW w:w="1676" w:type="pct"/>
            <w:shd w:val="clear" w:color="auto" w:fill="auto"/>
            <w:noWrap/>
            <w:vAlign w:val="bottom"/>
          </w:tcPr>
          <w:p w14:paraId="5EDCD496"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43" w:type="pct"/>
            <w:shd w:val="clear" w:color="auto" w:fill="auto"/>
            <w:noWrap/>
            <w:vAlign w:val="bottom"/>
          </w:tcPr>
          <w:p w14:paraId="58D46CB6" w14:textId="77777777" w:rsidR="00822994" w:rsidRPr="00492C2C" w:rsidRDefault="00822994" w:rsidP="0026326F">
            <w:pPr>
              <w:spacing w:line="276" w:lineRule="auto"/>
              <w:rPr>
                <w:color w:val="000000" w:themeColor="text1"/>
              </w:rPr>
            </w:pPr>
            <w:r w:rsidRPr="00492C2C">
              <w:rPr>
                <w:color w:val="000000" w:themeColor="text1"/>
              </w:rPr>
              <w:t>ANPP</w:t>
            </w:r>
          </w:p>
        </w:tc>
        <w:tc>
          <w:tcPr>
            <w:tcW w:w="662" w:type="pct"/>
            <w:shd w:val="clear" w:color="auto" w:fill="auto"/>
            <w:noWrap/>
          </w:tcPr>
          <w:p w14:paraId="685B635F" w14:textId="77777777" w:rsidR="00822994" w:rsidRPr="00492C2C" w:rsidRDefault="00822994" w:rsidP="0026326F">
            <w:pPr>
              <w:jc w:val="center"/>
              <w:rPr>
                <w:color w:val="000000" w:themeColor="text1"/>
              </w:rPr>
            </w:pPr>
            <w:r w:rsidRPr="00492C2C">
              <w:rPr>
                <w:color w:val="000000" w:themeColor="text1"/>
              </w:rPr>
              <w:t>-0.15</w:t>
            </w:r>
          </w:p>
        </w:tc>
        <w:tc>
          <w:tcPr>
            <w:tcW w:w="503" w:type="pct"/>
            <w:shd w:val="clear" w:color="auto" w:fill="auto"/>
            <w:noWrap/>
          </w:tcPr>
          <w:p w14:paraId="15002AE0" w14:textId="77777777" w:rsidR="00822994" w:rsidRPr="00492C2C" w:rsidRDefault="00822994" w:rsidP="0026326F">
            <w:pPr>
              <w:jc w:val="center"/>
              <w:rPr>
                <w:color w:val="000000" w:themeColor="text1"/>
              </w:rPr>
            </w:pPr>
            <w:r w:rsidRPr="00492C2C">
              <w:rPr>
                <w:color w:val="000000" w:themeColor="text1"/>
              </w:rPr>
              <w:t>0.92</w:t>
            </w:r>
          </w:p>
        </w:tc>
        <w:tc>
          <w:tcPr>
            <w:tcW w:w="516" w:type="pct"/>
            <w:shd w:val="clear" w:color="auto" w:fill="auto"/>
            <w:noWrap/>
          </w:tcPr>
          <w:p w14:paraId="4279946A" w14:textId="77777777" w:rsidR="00822994" w:rsidRPr="00492C2C" w:rsidRDefault="00822994" w:rsidP="0026326F">
            <w:pPr>
              <w:jc w:val="center"/>
              <w:rPr>
                <w:color w:val="000000" w:themeColor="text1"/>
              </w:rPr>
            </w:pPr>
            <w:r w:rsidRPr="00492C2C">
              <w:rPr>
                <w:color w:val="000000" w:themeColor="text1"/>
              </w:rPr>
              <w:t>0.87</w:t>
            </w:r>
          </w:p>
        </w:tc>
      </w:tr>
      <w:tr w:rsidR="00822994" w:rsidRPr="00492C2C" w14:paraId="379AC65F" w14:textId="77777777" w:rsidTr="0026326F">
        <w:trPr>
          <w:trHeight w:val="320"/>
        </w:trPr>
        <w:tc>
          <w:tcPr>
            <w:tcW w:w="1676" w:type="pct"/>
            <w:shd w:val="clear" w:color="auto" w:fill="auto"/>
            <w:noWrap/>
            <w:vAlign w:val="bottom"/>
          </w:tcPr>
          <w:p w14:paraId="163D3E40"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43" w:type="pct"/>
            <w:shd w:val="clear" w:color="auto" w:fill="auto"/>
            <w:noWrap/>
            <w:vAlign w:val="bottom"/>
          </w:tcPr>
          <w:p w14:paraId="4689E28F" w14:textId="77777777" w:rsidR="00822994" w:rsidRPr="00492C2C" w:rsidRDefault="00822994" w:rsidP="0026326F">
            <w:pPr>
              <w:spacing w:line="276" w:lineRule="auto"/>
              <w:rPr>
                <w:color w:val="000000" w:themeColor="text1"/>
              </w:rPr>
            </w:pPr>
            <w:r w:rsidRPr="00492C2C">
              <w:rPr>
                <w:color w:val="000000" w:themeColor="text1"/>
              </w:rPr>
              <w:t>LAI</w:t>
            </w:r>
          </w:p>
        </w:tc>
        <w:tc>
          <w:tcPr>
            <w:tcW w:w="662" w:type="pct"/>
            <w:shd w:val="clear" w:color="auto" w:fill="auto"/>
            <w:noWrap/>
          </w:tcPr>
          <w:p w14:paraId="32C56277" w14:textId="77777777" w:rsidR="00822994" w:rsidRPr="00492C2C" w:rsidRDefault="00822994" w:rsidP="0026326F">
            <w:pPr>
              <w:jc w:val="center"/>
              <w:rPr>
                <w:color w:val="000000" w:themeColor="text1"/>
              </w:rPr>
            </w:pPr>
            <w:r w:rsidRPr="00492C2C">
              <w:rPr>
                <w:color w:val="000000" w:themeColor="text1"/>
              </w:rPr>
              <w:t>0.67</w:t>
            </w:r>
          </w:p>
        </w:tc>
        <w:tc>
          <w:tcPr>
            <w:tcW w:w="503" w:type="pct"/>
            <w:shd w:val="clear" w:color="auto" w:fill="auto"/>
            <w:noWrap/>
          </w:tcPr>
          <w:p w14:paraId="595F32E4" w14:textId="77777777" w:rsidR="00822994" w:rsidRPr="00492C2C" w:rsidRDefault="00822994" w:rsidP="0026326F">
            <w:pPr>
              <w:jc w:val="center"/>
              <w:rPr>
                <w:color w:val="000000" w:themeColor="text1"/>
              </w:rPr>
            </w:pPr>
            <w:r w:rsidRPr="00492C2C">
              <w:rPr>
                <w:color w:val="000000" w:themeColor="text1"/>
              </w:rPr>
              <w:t>0.90</w:t>
            </w:r>
          </w:p>
        </w:tc>
        <w:tc>
          <w:tcPr>
            <w:tcW w:w="516" w:type="pct"/>
            <w:shd w:val="clear" w:color="auto" w:fill="auto"/>
            <w:noWrap/>
          </w:tcPr>
          <w:p w14:paraId="34302F7E" w14:textId="77777777" w:rsidR="00822994" w:rsidRPr="00492C2C" w:rsidRDefault="00822994" w:rsidP="0026326F">
            <w:pPr>
              <w:jc w:val="center"/>
              <w:rPr>
                <w:color w:val="000000" w:themeColor="text1"/>
              </w:rPr>
            </w:pPr>
            <w:r w:rsidRPr="00492C2C">
              <w:rPr>
                <w:color w:val="000000" w:themeColor="text1"/>
              </w:rPr>
              <w:t>0.48</w:t>
            </w:r>
          </w:p>
        </w:tc>
      </w:tr>
      <w:tr w:rsidR="00822994" w:rsidRPr="00492C2C" w14:paraId="72773496" w14:textId="77777777" w:rsidTr="0026326F">
        <w:trPr>
          <w:trHeight w:val="320"/>
        </w:trPr>
        <w:tc>
          <w:tcPr>
            <w:tcW w:w="1676" w:type="pct"/>
            <w:shd w:val="clear" w:color="auto" w:fill="auto"/>
            <w:noWrap/>
            <w:vAlign w:val="bottom"/>
          </w:tcPr>
          <w:p w14:paraId="47B8FCEF"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43" w:type="pct"/>
            <w:shd w:val="clear" w:color="auto" w:fill="auto"/>
            <w:noWrap/>
            <w:vAlign w:val="bottom"/>
          </w:tcPr>
          <w:p w14:paraId="1ECC2F2C"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1A3A765D" w14:textId="77777777" w:rsidR="00822994" w:rsidRPr="00492C2C" w:rsidRDefault="00822994" w:rsidP="0026326F">
            <w:pPr>
              <w:jc w:val="center"/>
              <w:rPr>
                <w:color w:val="000000" w:themeColor="text1"/>
              </w:rPr>
            </w:pPr>
            <w:r w:rsidRPr="00492C2C">
              <w:rPr>
                <w:color w:val="000000" w:themeColor="text1"/>
              </w:rPr>
              <w:t>0.57</w:t>
            </w:r>
          </w:p>
        </w:tc>
        <w:tc>
          <w:tcPr>
            <w:tcW w:w="503" w:type="pct"/>
            <w:shd w:val="clear" w:color="auto" w:fill="auto"/>
            <w:noWrap/>
          </w:tcPr>
          <w:p w14:paraId="4FDB9D49" w14:textId="77777777" w:rsidR="00822994" w:rsidRPr="00492C2C" w:rsidRDefault="00822994" w:rsidP="0026326F">
            <w:pPr>
              <w:jc w:val="center"/>
              <w:rPr>
                <w:color w:val="000000" w:themeColor="text1"/>
              </w:rPr>
            </w:pPr>
            <w:r w:rsidRPr="00492C2C">
              <w:rPr>
                <w:color w:val="000000" w:themeColor="text1"/>
              </w:rPr>
              <w:t>0.78</w:t>
            </w:r>
          </w:p>
        </w:tc>
        <w:tc>
          <w:tcPr>
            <w:tcW w:w="516" w:type="pct"/>
            <w:shd w:val="clear" w:color="auto" w:fill="auto"/>
            <w:noWrap/>
          </w:tcPr>
          <w:p w14:paraId="372DC8A5" w14:textId="77777777" w:rsidR="00822994" w:rsidRPr="00492C2C" w:rsidRDefault="00822994" w:rsidP="0026326F">
            <w:pPr>
              <w:jc w:val="center"/>
              <w:rPr>
                <w:color w:val="000000" w:themeColor="text1"/>
              </w:rPr>
            </w:pPr>
            <w:r w:rsidRPr="00492C2C">
              <w:rPr>
                <w:color w:val="000000" w:themeColor="text1"/>
              </w:rPr>
              <w:t>0.48</w:t>
            </w:r>
          </w:p>
        </w:tc>
      </w:tr>
      <w:tr w:rsidR="00822994" w:rsidRPr="00492C2C" w14:paraId="0E6BFEB1" w14:textId="77777777" w:rsidTr="0026326F">
        <w:trPr>
          <w:trHeight w:val="320"/>
        </w:trPr>
        <w:tc>
          <w:tcPr>
            <w:tcW w:w="1676" w:type="pct"/>
            <w:shd w:val="clear" w:color="auto" w:fill="auto"/>
            <w:noWrap/>
            <w:vAlign w:val="bottom"/>
          </w:tcPr>
          <w:p w14:paraId="622945BE"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43" w:type="pct"/>
            <w:shd w:val="clear" w:color="auto" w:fill="auto"/>
            <w:noWrap/>
            <w:vAlign w:val="center"/>
          </w:tcPr>
          <w:p w14:paraId="64656F8D"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227552C9" w14:textId="77777777" w:rsidR="00822994" w:rsidRPr="00492C2C" w:rsidRDefault="00822994" w:rsidP="0026326F">
            <w:pPr>
              <w:jc w:val="center"/>
              <w:rPr>
                <w:color w:val="000000" w:themeColor="text1"/>
              </w:rPr>
            </w:pPr>
            <w:r w:rsidRPr="00492C2C">
              <w:rPr>
                <w:color w:val="000000" w:themeColor="text1"/>
              </w:rPr>
              <w:t>0.48</w:t>
            </w:r>
          </w:p>
        </w:tc>
        <w:tc>
          <w:tcPr>
            <w:tcW w:w="503" w:type="pct"/>
            <w:shd w:val="clear" w:color="auto" w:fill="auto"/>
            <w:noWrap/>
          </w:tcPr>
          <w:p w14:paraId="09F5A557" w14:textId="77777777" w:rsidR="00822994" w:rsidRPr="00492C2C" w:rsidRDefault="00822994" w:rsidP="0026326F">
            <w:pPr>
              <w:jc w:val="center"/>
              <w:rPr>
                <w:color w:val="000000" w:themeColor="text1"/>
              </w:rPr>
            </w:pPr>
            <w:r w:rsidRPr="00492C2C">
              <w:rPr>
                <w:color w:val="000000" w:themeColor="text1"/>
              </w:rPr>
              <w:t>0.52</w:t>
            </w:r>
          </w:p>
        </w:tc>
        <w:tc>
          <w:tcPr>
            <w:tcW w:w="516" w:type="pct"/>
            <w:shd w:val="clear" w:color="auto" w:fill="auto"/>
            <w:noWrap/>
          </w:tcPr>
          <w:p w14:paraId="2FD4B68D" w14:textId="77777777" w:rsidR="00822994" w:rsidRPr="00492C2C" w:rsidRDefault="00822994" w:rsidP="0026326F">
            <w:pPr>
              <w:jc w:val="center"/>
              <w:rPr>
                <w:color w:val="000000" w:themeColor="text1"/>
              </w:rPr>
            </w:pPr>
            <w:r w:rsidRPr="00492C2C">
              <w:rPr>
                <w:color w:val="000000" w:themeColor="text1"/>
              </w:rPr>
              <w:t>0.39</w:t>
            </w:r>
          </w:p>
        </w:tc>
      </w:tr>
      <w:tr w:rsidR="00822994" w:rsidRPr="00492C2C" w14:paraId="71892462" w14:textId="77777777" w:rsidTr="0026326F">
        <w:trPr>
          <w:trHeight w:val="320"/>
        </w:trPr>
        <w:tc>
          <w:tcPr>
            <w:tcW w:w="1676" w:type="pct"/>
            <w:shd w:val="clear" w:color="auto" w:fill="auto"/>
            <w:noWrap/>
            <w:vAlign w:val="bottom"/>
          </w:tcPr>
          <w:p w14:paraId="60167A01"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43" w:type="pct"/>
            <w:shd w:val="clear" w:color="auto" w:fill="auto"/>
            <w:noWrap/>
            <w:vAlign w:val="bottom"/>
          </w:tcPr>
          <w:p w14:paraId="595370EC"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711FF189" w14:textId="77777777" w:rsidR="00822994" w:rsidRPr="00492C2C" w:rsidRDefault="00822994" w:rsidP="0026326F">
            <w:pPr>
              <w:jc w:val="center"/>
              <w:rPr>
                <w:color w:val="000000" w:themeColor="text1"/>
              </w:rPr>
            </w:pPr>
            <w:r w:rsidRPr="00492C2C">
              <w:rPr>
                <w:color w:val="000000" w:themeColor="text1"/>
              </w:rPr>
              <w:t>-0.46</w:t>
            </w:r>
          </w:p>
        </w:tc>
        <w:tc>
          <w:tcPr>
            <w:tcW w:w="503" w:type="pct"/>
            <w:shd w:val="clear" w:color="auto" w:fill="auto"/>
            <w:noWrap/>
          </w:tcPr>
          <w:p w14:paraId="718212DF" w14:textId="77777777" w:rsidR="00822994" w:rsidRPr="00492C2C" w:rsidRDefault="00822994" w:rsidP="0026326F">
            <w:pPr>
              <w:jc w:val="center"/>
              <w:rPr>
                <w:color w:val="000000" w:themeColor="text1"/>
              </w:rPr>
            </w:pPr>
            <w:r w:rsidRPr="00492C2C">
              <w:rPr>
                <w:color w:val="000000" w:themeColor="text1"/>
              </w:rPr>
              <w:t>0.38</w:t>
            </w:r>
          </w:p>
        </w:tc>
        <w:tc>
          <w:tcPr>
            <w:tcW w:w="516" w:type="pct"/>
            <w:shd w:val="clear" w:color="auto" w:fill="auto"/>
            <w:noWrap/>
          </w:tcPr>
          <w:p w14:paraId="261AE9D4" w14:textId="77777777" w:rsidR="00822994" w:rsidRPr="00492C2C" w:rsidRDefault="00822994" w:rsidP="0026326F">
            <w:pPr>
              <w:jc w:val="center"/>
              <w:rPr>
                <w:color w:val="000000" w:themeColor="text1"/>
              </w:rPr>
            </w:pPr>
            <w:r w:rsidRPr="00492C2C">
              <w:rPr>
                <w:color w:val="000000" w:themeColor="text1"/>
              </w:rPr>
              <w:t>0.26</w:t>
            </w:r>
          </w:p>
        </w:tc>
      </w:tr>
      <w:tr w:rsidR="00822994" w:rsidRPr="00492C2C" w14:paraId="2D5A0680" w14:textId="77777777" w:rsidTr="0026326F">
        <w:trPr>
          <w:trHeight w:val="320"/>
        </w:trPr>
        <w:tc>
          <w:tcPr>
            <w:tcW w:w="1676" w:type="pct"/>
            <w:shd w:val="clear" w:color="auto" w:fill="auto"/>
            <w:noWrap/>
            <w:vAlign w:val="bottom"/>
          </w:tcPr>
          <w:p w14:paraId="3545B08C"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43" w:type="pct"/>
            <w:shd w:val="clear" w:color="auto" w:fill="auto"/>
            <w:noWrap/>
            <w:vAlign w:val="bottom"/>
          </w:tcPr>
          <w:p w14:paraId="4D92C8E5"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1331D176" w14:textId="77777777" w:rsidR="00822994" w:rsidRPr="00492C2C" w:rsidRDefault="00822994" w:rsidP="0026326F">
            <w:pPr>
              <w:jc w:val="center"/>
              <w:rPr>
                <w:color w:val="000000" w:themeColor="text1"/>
              </w:rPr>
            </w:pPr>
            <w:r w:rsidRPr="00492C2C">
              <w:rPr>
                <w:color w:val="000000" w:themeColor="text1"/>
              </w:rPr>
              <w:t>-0.41</w:t>
            </w:r>
          </w:p>
        </w:tc>
        <w:tc>
          <w:tcPr>
            <w:tcW w:w="503" w:type="pct"/>
            <w:shd w:val="clear" w:color="auto" w:fill="auto"/>
            <w:noWrap/>
          </w:tcPr>
          <w:p w14:paraId="793D4E4A" w14:textId="77777777" w:rsidR="00822994" w:rsidRPr="00492C2C" w:rsidRDefault="00822994" w:rsidP="0026326F">
            <w:pPr>
              <w:jc w:val="center"/>
              <w:rPr>
                <w:color w:val="000000" w:themeColor="text1"/>
              </w:rPr>
            </w:pPr>
            <w:r w:rsidRPr="00492C2C">
              <w:rPr>
                <w:color w:val="000000" w:themeColor="text1"/>
              </w:rPr>
              <w:t>0.46</w:t>
            </w:r>
          </w:p>
        </w:tc>
        <w:tc>
          <w:tcPr>
            <w:tcW w:w="516" w:type="pct"/>
            <w:shd w:val="clear" w:color="auto" w:fill="auto"/>
            <w:noWrap/>
          </w:tcPr>
          <w:p w14:paraId="3FF17674" w14:textId="77777777" w:rsidR="00822994" w:rsidRPr="00492C2C" w:rsidRDefault="00822994" w:rsidP="0026326F">
            <w:pPr>
              <w:jc w:val="center"/>
              <w:rPr>
                <w:color w:val="000000" w:themeColor="text1"/>
              </w:rPr>
            </w:pPr>
            <w:r w:rsidRPr="00492C2C">
              <w:rPr>
                <w:color w:val="000000" w:themeColor="text1"/>
              </w:rPr>
              <w:t>0.40</w:t>
            </w:r>
          </w:p>
        </w:tc>
      </w:tr>
      <w:tr w:rsidR="00822994" w:rsidRPr="00492C2C" w14:paraId="545BA9E0" w14:textId="77777777" w:rsidTr="0026326F">
        <w:trPr>
          <w:trHeight w:val="320"/>
        </w:trPr>
        <w:tc>
          <w:tcPr>
            <w:tcW w:w="1676" w:type="pct"/>
            <w:shd w:val="clear" w:color="auto" w:fill="auto"/>
            <w:noWrap/>
            <w:vAlign w:val="bottom"/>
          </w:tcPr>
          <w:p w14:paraId="71B8257A"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43" w:type="pct"/>
            <w:shd w:val="clear" w:color="auto" w:fill="auto"/>
            <w:noWrap/>
            <w:vAlign w:val="bottom"/>
          </w:tcPr>
          <w:p w14:paraId="4082B660"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662" w:type="pct"/>
            <w:shd w:val="clear" w:color="auto" w:fill="auto"/>
            <w:noWrap/>
          </w:tcPr>
          <w:p w14:paraId="719B60DB" w14:textId="77777777" w:rsidR="00822994" w:rsidRPr="00492C2C" w:rsidRDefault="00822994" w:rsidP="0026326F">
            <w:pPr>
              <w:jc w:val="center"/>
              <w:rPr>
                <w:color w:val="000000" w:themeColor="text1"/>
              </w:rPr>
            </w:pPr>
            <w:r w:rsidRPr="00492C2C">
              <w:rPr>
                <w:color w:val="000000" w:themeColor="text1"/>
              </w:rPr>
              <w:t>0.59</w:t>
            </w:r>
          </w:p>
        </w:tc>
        <w:tc>
          <w:tcPr>
            <w:tcW w:w="503" w:type="pct"/>
            <w:shd w:val="clear" w:color="auto" w:fill="auto"/>
            <w:noWrap/>
          </w:tcPr>
          <w:p w14:paraId="70DFA58C" w14:textId="77777777" w:rsidR="00822994" w:rsidRPr="00492C2C" w:rsidRDefault="00822994" w:rsidP="0026326F">
            <w:pPr>
              <w:jc w:val="center"/>
              <w:rPr>
                <w:color w:val="000000" w:themeColor="text1"/>
              </w:rPr>
            </w:pPr>
            <w:r w:rsidRPr="00492C2C">
              <w:rPr>
                <w:color w:val="000000" w:themeColor="text1"/>
              </w:rPr>
              <w:t>0.26</w:t>
            </w:r>
          </w:p>
        </w:tc>
        <w:tc>
          <w:tcPr>
            <w:tcW w:w="516" w:type="pct"/>
            <w:shd w:val="clear" w:color="auto" w:fill="auto"/>
            <w:noWrap/>
          </w:tcPr>
          <w:p w14:paraId="4EDECC97" w14:textId="77777777" w:rsidR="00822994" w:rsidRPr="00492C2C" w:rsidRDefault="00822994" w:rsidP="0026326F">
            <w:pPr>
              <w:jc w:val="center"/>
              <w:rPr>
                <w:color w:val="000000" w:themeColor="text1"/>
              </w:rPr>
            </w:pPr>
            <w:r w:rsidRPr="00492C2C">
              <w:rPr>
                <w:color w:val="000000" w:themeColor="text1"/>
              </w:rPr>
              <w:t>0.06</w:t>
            </w:r>
          </w:p>
        </w:tc>
      </w:tr>
      <w:tr w:rsidR="00822994" w:rsidRPr="00492C2C" w14:paraId="0A6F872C" w14:textId="77777777" w:rsidTr="0026326F">
        <w:trPr>
          <w:trHeight w:val="320"/>
        </w:trPr>
        <w:tc>
          <w:tcPr>
            <w:tcW w:w="1676" w:type="pct"/>
            <w:shd w:val="clear" w:color="auto" w:fill="auto"/>
            <w:noWrap/>
            <w:vAlign w:val="bottom"/>
          </w:tcPr>
          <w:p w14:paraId="5B90DB3A"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43" w:type="pct"/>
            <w:shd w:val="clear" w:color="auto" w:fill="auto"/>
            <w:noWrap/>
            <w:vAlign w:val="bottom"/>
          </w:tcPr>
          <w:p w14:paraId="5F372CA4"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662" w:type="pct"/>
            <w:shd w:val="clear" w:color="auto" w:fill="auto"/>
            <w:noWrap/>
          </w:tcPr>
          <w:p w14:paraId="62B870FC" w14:textId="77777777" w:rsidR="00822994" w:rsidRPr="00492C2C" w:rsidRDefault="00822994" w:rsidP="0026326F">
            <w:pPr>
              <w:jc w:val="center"/>
              <w:rPr>
                <w:color w:val="000000" w:themeColor="text1"/>
              </w:rPr>
            </w:pPr>
            <w:r w:rsidRPr="00492C2C">
              <w:rPr>
                <w:color w:val="000000" w:themeColor="text1"/>
              </w:rPr>
              <w:t>0.12</w:t>
            </w:r>
          </w:p>
        </w:tc>
        <w:tc>
          <w:tcPr>
            <w:tcW w:w="503" w:type="pct"/>
            <w:shd w:val="clear" w:color="auto" w:fill="auto"/>
            <w:noWrap/>
          </w:tcPr>
          <w:p w14:paraId="58D3527B" w14:textId="77777777" w:rsidR="00822994" w:rsidRPr="00492C2C" w:rsidRDefault="00822994" w:rsidP="0026326F">
            <w:pPr>
              <w:jc w:val="center"/>
              <w:rPr>
                <w:color w:val="000000" w:themeColor="text1"/>
              </w:rPr>
            </w:pPr>
            <w:r w:rsidRPr="00492C2C">
              <w:rPr>
                <w:color w:val="000000" w:themeColor="text1"/>
              </w:rPr>
              <w:t>0.32</w:t>
            </w:r>
          </w:p>
        </w:tc>
        <w:tc>
          <w:tcPr>
            <w:tcW w:w="516" w:type="pct"/>
            <w:shd w:val="clear" w:color="auto" w:fill="auto"/>
            <w:noWrap/>
          </w:tcPr>
          <w:p w14:paraId="3E1017D8" w14:textId="77777777" w:rsidR="00822994" w:rsidRPr="00492C2C" w:rsidRDefault="00822994" w:rsidP="0026326F">
            <w:pPr>
              <w:jc w:val="center"/>
              <w:rPr>
                <w:color w:val="000000" w:themeColor="text1"/>
              </w:rPr>
            </w:pPr>
            <w:r w:rsidRPr="00492C2C">
              <w:rPr>
                <w:color w:val="000000" w:themeColor="text1"/>
              </w:rPr>
              <w:t>0.71</w:t>
            </w:r>
          </w:p>
        </w:tc>
      </w:tr>
      <w:tr w:rsidR="00822994" w:rsidRPr="00492C2C" w14:paraId="749E5223" w14:textId="77777777" w:rsidTr="0026326F">
        <w:trPr>
          <w:trHeight w:val="320"/>
        </w:trPr>
        <w:tc>
          <w:tcPr>
            <w:tcW w:w="1676" w:type="pct"/>
            <w:shd w:val="clear" w:color="auto" w:fill="auto"/>
            <w:noWrap/>
            <w:vAlign w:val="bottom"/>
          </w:tcPr>
          <w:p w14:paraId="73A16452"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43" w:type="pct"/>
            <w:shd w:val="clear" w:color="auto" w:fill="auto"/>
            <w:noWrap/>
            <w:vAlign w:val="bottom"/>
          </w:tcPr>
          <w:p w14:paraId="1192869E" w14:textId="77777777" w:rsidR="00822994" w:rsidRPr="00492C2C" w:rsidRDefault="00822994" w:rsidP="0026326F">
            <w:pPr>
              <w:spacing w:line="276" w:lineRule="auto"/>
              <w:rPr>
                <w:color w:val="000000" w:themeColor="text1"/>
              </w:rPr>
            </w:pPr>
            <w:r w:rsidRPr="00492C2C">
              <w:rPr>
                <w:color w:val="000000" w:themeColor="text1"/>
              </w:rPr>
              <w:t>ANPP</w:t>
            </w:r>
          </w:p>
        </w:tc>
        <w:tc>
          <w:tcPr>
            <w:tcW w:w="662" w:type="pct"/>
            <w:shd w:val="clear" w:color="auto" w:fill="auto"/>
            <w:noWrap/>
          </w:tcPr>
          <w:p w14:paraId="3D43135F" w14:textId="77777777" w:rsidR="00822994" w:rsidRPr="00492C2C" w:rsidRDefault="00822994" w:rsidP="0026326F">
            <w:pPr>
              <w:jc w:val="center"/>
              <w:rPr>
                <w:color w:val="000000" w:themeColor="text1"/>
              </w:rPr>
            </w:pPr>
            <w:r w:rsidRPr="00492C2C">
              <w:rPr>
                <w:color w:val="000000" w:themeColor="text1"/>
              </w:rPr>
              <w:t>0.26</w:t>
            </w:r>
          </w:p>
        </w:tc>
        <w:tc>
          <w:tcPr>
            <w:tcW w:w="503" w:type="pct"/>
            <w:shd w:val="clear" w:color="auto" w:fill="auto"/>
            <w:noWrap/>
          </w:tcPr>
          <w:p w14:paraId="514AF149" w14:textId="77777777" w:rsidR="00822994" w:rsidRPr="00492C2C" w:rsidRDefault="00822994" w:rsidP="0026326F">
            <w:pPr>
              <w:jc w:val="center"/>
              <w:rPr>
                <w:color w:val="000000" w:themeColor="text1"/>
              </w:rPr>
            </w:pPr>
            <w:r w:rsidRPr="00492C2C">
              <w:rPr>
                <w:color w:val="000000" w:themeColor="text1"/>
              </w:rPr>
              <w:t>0.68</w:t>
            </w:r>
          </w:p>
        </w:tc>
        <w:tc>
          <w:tcPr>
            <w:tcW w:w="516" w:type="pct"/>
            <w:shd w:val="clear" w:color="auto" w:fill="auto"/>
            <w:noWrap/>
          </w:tcPr>
          <w:p w14:paraId="43176C30" w14:textId="77777777" w:rsidR="00822994" w:rsidRPr="00492C2C" w:rsidRDefault="00822994" w:rsidP="0026326F">
            <w:pPr>
              <w:jc w:val="center"/>
              <w:rPr>
                <w:color w:val="000000" w:themeColor="text1"/>
              </w:rPr>
            </w:pPr>
            <w:r w:rsidRPr="00492C2C">
              <w:rPr>
                <w:color w:val="000000" w:themeColor="text1"/>
              </w:rPr>
              <w:t>0.71</w:t>
            </w:r>
          </w:p>
        </w:tc>
      </w:tr>
      <w:tr w:rsidR="00822994" w:rsidRPr="00492C2C" w14:paraId="05C2AC27" w14:textId="77777777" w:rsidTr="0026326F">
        <w:trPr>
          <w:trHeight w:val="320"/>
        </w:trPr>
        <w:tc>
          <w:tcPr>
            <w:tcW w:w="1676" w:type="pct"/>
            <w:shd w:val="clear" w:color="auto" w:fill="auto"/>
            <w:noWrap/>
            <w:vAlign w:val="bottom"/>
          </w:tcPr>
          <w:p w14:paraId="78C20DB6"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43" w:type="pct"/>
            <w:shd w:val="clear" w:color="auto" w:fill="auto"/>
            <w:noWrap/>
            <w:vAlign w:val="bottom"/>
          </w:tcPr>
          <w:p w14:paraId="4794E8D7" w14:textId="77777777" w:rsidR="00822994" w:rsidRPr="00492C2C" w:rsidRDefault="00822994" w:rsidP="0026326F">
            <w:pPr>
              <w:spacing w:line="276" w:lineRule="auto"/>
              <w:rPr>
                <w:color w:val="000000" w:themeColor="text1"/>
              </w:rPr>
            </w:pPr>
            <w:r w:rsidRPr="00492C2C">
              <w:rPr>
                <w:color w:val="000000" w:themeColor="text1"/>
              </w:rPr>
              <w:t>LAI</w:t>
            </w:r>
          </w:p>
        </w:tc>
        <w:tc>
          <w:tcPr>
            <w:tcW w:w="662" w:type="pct"/>
            <w:shd w:val="clear" w:color="auto" w:fill="auto"/>
            <w:noWrap/>
          </w:tcPr>
          <w:p w14:paraId="36B56556" w14:textId="77777777" w:rsidR="00822994" w:rsidRPr="00492C2C" w:rsidRDefault="00822994" w:rsidP="0026326F">
            <w:pPr>
              <w:jc w:val="center"/>
              <w:rPr>
                <w:color w:val="000000" w:themeColor="text1"/>
              </w:rPr>
            </w:pPr>
            <w:r w:rsidRPr="00492C2C">
              <w:rPr>
                <w:color w:val="000000" w:themeColor="text1"/>
              </w:rPr>
              <w:t>0.02</w:t>
            </w:r>
          </w:p>
        </w:tc>
        <w:tc>
          <w:tcPr>
            <w:tcW w:w="503" w:type="pct"/>
            <w:shd w:val="clear" w:color="auto" w:fill="auto"/>
            <w:noWrap/>
          </w:tcPr>
          <w:p w14:paraId="67FD56ED" w14:textId="77777777" w:rsidR="00822994" w:rsidRPr="00492C2C" w:rsidRDefault="00822994" w:rsidP="0026326F">
            <w:pPr>
              <w:jc w:val="center"/>
              <w:rPr>
                <w:color w:val="000000" w:themeColor="text1"/>
              </w:rPr>
            </w:pPr>
            <w:r w:rsidRPr="00492C2C">
              <w:rPr>
                <w:color w:val="000000" w:themeColor="text1"/>
              </w:rPr>
              <w:t>0.69</w:t>
            </w:r>
          </w:p>
        </w:tc>
        <w:tc>
          <w:tcPr>
            <w:tcW w:w="516" w:type="pct"/>
            <w:shd w:val="clear" w:color="auto" w:fill="auto"/>
            <w:noWrap/>
          </w:tcPr>
          <w:p w14:paraId="7CFCB542" w14:textId="77777777" w:rsidR="00822994" w:rsidRPr="00492C2C" w:rsidRDefault="00822994" w:rsidP="0026326F">
            <w:pPr>
              <w:jc w:val="center"/>
              <w:rPr>
                <w:color w:val="000000" w:themeColor="text1"/>
              </w:rPr>
            </w:pPr>
            <w:r w:rsidRPr="00492C2C">
              <w:rPr>
                <w:color w:val="000000" w:themeColor="text1"/>
              </w:rPr>
              <w:t>0.98</w:t>
            </w:r>
          </w:p>
        </w:tc>
      </w:tr>
      <w:tr w:rsidR="00822994" w:rsidRPr="00492C2C" w14:paraId="117A581B" w14:textId="77777777" w:rsidTr="0026326F">
        <w:trPr>
          <w:trHeight w:val="320"/>
        </w:trPr>
        <w:tc>
          <w:tcPr>
            <w:tcW w:w="1676" w:type="pct"/>
            <w:shd w:val="clear" w:color="auto" w:fill="auto"/>
            <w:noWrap/>
            <w:vAlign w:val="bottom"/>
          </w:tcPr>
          <w:p w14:paraId="1852FB5C"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43" w:type="pct"/>
            <w:shd w:val="clear" w:color="auto" w:fill="auto"/>
            <w:noWrap/>
            <w:vAlign w:val="bottom"/>
          </w:tcPr>
          <w:p w14:paraId="4281ABD3"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03A9885C" w14:textId="77777777" w:rsidR="00822994" w:rsidRPr="00492C2C" w:rsidRDefault="00822994" w:rsidP="0026326F">
            <w:pPr>
              <w:jc w:val="center"/>
              <w:rPr>
                <w:color w:val="000000" w:themeColor="text1"/>
              </w:rPr>
            </w:pPr>
            <w:r w:rsidRPr="00492C2C">
              <w:rPr>
                <w:color w:val="000000" w:themeColor="text1"/>
              </w:rPr>
              <w:t>-0.45</w:t>
            </w:r>
          </w:p>
        </w:tc>
        <w:tc>
          <w:tcPr>
            <w:tcW w:w="503" w:type="pct"/>
            <w:shd w:val="clear" w:color="auto" w:fill="auto"/>
            <w:noWrap/>
          </w:tcPr>
          <w:p w14:paraId="19E0E892" w14:textId="77777777" w:rsidR="00822994" w:rsidRPr="00492C2C" w:rsidRDefault="00822994" w:rsidP="0026326F">
            <w:pPr>
              <w:jc w:val="center"/>
              <w:rPr>
                <w:color w:val="000000" w:themeColor="text1"/>
              </w:rPr>
            </w:pPr>
            <w:r w:rsidRPr="00492C2C">
              <w:rPr>
                <w:color w:val="000000" w:themeColor="text1"/>
              </w:rPr>
              <w:t>0.60</w:t>
            </w:r>
          </w:p>
        </w:tc>
        <w:tc>
          <w:tcPr>
            <w:tcW w:w="516" w:type="pct"/>
            <w:shd w:val="clear" w:color="auto" w:fill="auto"/>
            <w:noWrap/>
          </w:tcPr>
          <w:p w14:paraId="6446F6E3" w14:textId="77777777" w:rsidR="00822994" w:rsidRPr="00492C2C" w:rsidRDefault="00822994" w:rsidP="0026326F">
            <w:pPr>
              <w:jc w:val="center"/>
              <w:rPr>
                <w:color w:val="000000" w:themeColor="text1"/>
              </w:rPr>
            </w:pPr>
            <w:r w:rsidRPr="00492C2C">
              <w:rPr>
                <w:color w:val="000000" w:themeColor="text1"/>
              </w:rPr>
              <w:t>0.48</w:t>
            </w:r>
          </w:p>
        </w:tc>
      </w:tr>
      <w:tr w:rsidR="00822994" w:rsidRPr="00492C2C" w14:paraId="0D5AC52B" w14:textId="77777777" w:rsidTr="0026326F">
        <w:trPr>
          <w:trHeight w:val="320"/>
        </w:trPr>
        <w:tc>
          <w:tcPr>
            <w:tcW w:w="1676" w:type="pct"/>
            <w:shd w:val="clear" w:color="auto" w:fill="auto"/>
            <w:noWrap/>
            <w:vAlign w:val="bottom"/>
          </w:tcPr>
          <w:p w14:paraId="1D92BE08"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43" w:type="pct"/>
            <w:shd w:val="clear" w:color="auto" w:fill="auto"/>
            <w:noWrap/>
            <w:vAlign w:val="center"/>
          </w:tcPr>
          <w:p w14:paraId="2190F18E"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508F9459" w14:textId="77777777" w:rsidR="00822994" w:rsidRPr="00492C2C" w:rsidRDefault="00822994" w:rsidP="0026326F">
            <w:pPr>
              <w:jc w:val="center"/>
              <w:rPr>
                <w:color w:val="000000" w:themeColor="text1"/>
              </w:rPr>
            </w:pPr>
            <w:r w:rsidRPr="00492C2C">
              <w:rPr>
                <w:color w:val="000000" w:themeColor="text1"/>
              </w:rPr>
              <w:t>-0.67</w:t>
            </w:r>
          </w:p>
        </w:tc>
        <w:tc>
          <w:tcPr>
            <w:tcW w:w="503" w:type="pct"/>
            <w:shd w:val="clear" w:color="auto" w:fill="auto"/>
            <w:noWrap/>
          </w:tcPr>
          <w:p w14:paraId="2F3B0A47" w14:textId="77777777" w:rsidR="00822994" w:rsidRPr="00492C2C" w:rsidRDefault="00822994" w:rsidP="0026326F">
            <w:pPr>
              <w:jc w:val="center"/>
              <w:rPr>
                <w:color w:val="000000" w:themeColor="text1"/>
              </w:rPr>
            </w:pPr>
            <w:r w:rsidRPr="00492C2C">
              <w:rPr>
                <w:color w:val="000000" w:themeColor="text1"/>
              </w:rPr>
              <w:t>0.41</w:t>
            </w:r>
          </w:p>
        </w:tc>
        <w:tc>
          <w:tcPr>
            <w:tcW w:w="516" w:type="pct"/>
            <w:shd w:val="clear" w:color="auto" w:fill="auto"/>
            <w:noWrap/>
          </w:tcPr>
          <w:p w14:paraId="07060782" w14:textId="77777777" w:rsidR="00822994" w:rsidRPr="00492C2C" w:rsidRDefault="00822994" w:rsidP="0026326F">
            <w:pPr>
              <w:jc w:val="center"/>
              <w:rPr>
                <w:color w:val="000000" w:themeColor="text1"/>
              </w:rPr>
            </w:pPr>
            <w:r w:rsidRPr="00492C2C">
              <w:rPr>
                <w:color w:val="000000" w:themeColor="text1"/>
              </w:rPr>
              <w:t>0.15</w:t>
            </w:r>
          </w:p>
        </w:tc>
      </w:tr>
      <w:tr w:rsidR="00822994" w:rsidRPr="00492C2C" w14:paraId="311AA2AE" w14:textId="77777777" w:rsidTr="0026326F">
        <w:trPr>
          <w:trHeight w:val="320"/>
        </w:trPr>
        <w:tc>
          <w:tcPr>
            <w:tcW w:w="1676" w:type="pct"/>
            <w:shd w:val="clear" w:color="auto" w:fill="auto"/>
            <w:noWrap/>
            <w:vAlign w:val="bottom"/>
          </w:tcPr>
          <w:p w14:paraId="6E4ACC46"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43" w:type="pct"/>
            <w:shd w:val="clear" w:color="auto" w:fill="auto"/>
            <w:noWrap/>
            <w:vAlign w:val="bottom"/>
          </w:tcPr>
          <w:p w14:paraId="468B8879"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71FF6B49" w14:textId="77777777" w:rsidR="00822994" w:rsidRPr="00492C2C" w:rsidRDefault="00822994" w:rsidP="0026326F">
            <w:pPr>
              <w:jc w:val="center"/>
              <w:rPr>
                <w:color w:val="000000" w:themeColor="text1"/>
              </w:rPr>
            </w:pPr>
            <w:r w:rsidRPr="00492C2C">
              <w:rPr>
                <w:color w:val="000000" w:themeColor="text1"/>
              </w:rPr>
              <w:t>-0.14</w:t>
            </w:r>
          </w:p>
        </w:tc>
        <w:tc>
          <w:tcPr>
            <w:tcW w:w="503" w:type="pct"/>
            <w:shd w:val="clear" w:color="auto" w:fill="auto"/>
            <w:noWrap/>
          </w:tcPr>
          <w:p w14:paraId="6EC3CDD9" w14:textId="77777777" w:rsidR="00822994" w:rsidRPr="00492C2C" w:rsidRDefault="00822994" w:rsidP="0026326F">
            <w:pPr>
              <w:jc w:val="center"/>
              <w:rPr>
                <w:color w:val="000000" w:themeColor="text1"/>
              </w:rPr>
            </w:pPr>
            <w:r w:rsidRPr="00492C2C">
              <w:rPr>
                <w:color w:val="000000" w:themeColor="text1"/>
              </w:rPr>
              <w:t>0.31</w:t>
            </w:r>
          </w:p>
        </w:tc>
        <w:tc>
          <w:tcPr>
            <w:tcW w:w="516" w:type="pct"/>
            <w:shd w:val="clear" w:color="auto" w:fill="auto"/>
            <w:noWrap/>
          </w:tcPr>
          <w:p w14:paraId="68BCE142" w14:textId="77777777" w:rsidR="00822994" w:rsidRPr="00492C2C" w:rsidRDefault="00822994" w:rsidP="0026326F">
            <w:pPr>
              <w:jc w:val="center"/>
              <w:rPr>
                <w:color w:val="000000" w:themeColor="text1"/>
              </w:rPr>
            </w:pPr>
            <w:r w:rsidRPr="00492C2C">
              <w:rPr>
                <w:color w:val="000000" w:themeColor="text1"/>
              </w:rPr>
              <w:t>0.66</w:t>
            </w:r>
          </w:p>
        </w:tc>
      </w:tr>
      <w:tr w:rsidR="00822994" w:rsidRPr="00492C2C" w14:paraId="1CE728FB" w14:textId="77777777" w:rsidTr="0026326F">
        <w:trPr>
          <w:trHeight w:val="320"/>
        </w:trPr>
        <w:tc>
          <w:tcPr>
            <w:tcW w:w="1676" w:type="pct"/>
            <w:shd w:val="clear" w:color="auto" w:fill="auto"/>
            <w:noWrap/>
            <w:vAlign w:val="bottom"/>
          </w:tcPr>
          <w:p w14:paraId="65DFB0CB"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43" w:type="pct"/>
            <w:shd w:val="clear" w:color="auto" w:fill="auto"/>
            <w:noWrap/>
            <w:vAlign w:val="bottom"/>
          </w:tcPr>
          <w:p w14:paraId="518E55CE"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5C7E958D" w14:textId="77777777" w:rsidR="00822994" w:rsidRPr="00492C2C" w:rsidRDefault="00822994" w:rsidP="0026326F">
            <w:pPr>
              <w:jc w:val="center"/>
              <w:rPr>
                <w:color w:val="000000" w:themeColor="text1"/>
              </w:rPr>
            </w:pPr>
            <w:r w:rsidRPr="00492C2C">
              <w:rPr>
                <w:color w:val="000000" w:themeColor="text1"/>
              </w:rPr>
              <w:t>-0.16</w:t>
            </w:r>
          </w:p>
        </w:tc>
        <w:tc>
          <w:tcPr>
            <w:tcW w:w="503" w:type="pct"/>
            <w:shd w:val="clear" w:color="auto" w:fill="auto"/>
            <w:noWrap/>
          </w:tcPr>
          <w:p w14:paraId="7F3C3AA1" w14:textId="77777777" w:rsidR="00822994" w:rsidRPr="00492C2C" w:rsidRDefault="00822994" w:rsidP="0026326F">
            <w:pPr>
              <w:jc w:val="center"/>
              <w:rPr>
                <w:color w:val="000000" w:themeColor="text1"/>
              </w:rPr>
            </w:pPr>
            <w:r w:rsidRPr="00492C2C">
              <w:rPr>
                <w:color w:val="000000" w:themeColor="text1"/>
              </w:rPr>
              <w:t>0.36</w:t>
            </w:r>
          </w:p>
        </w:tc>
        <w:tc>
          <w:tcPr>
            <w:tcW w:w="516" w:type="pct"/>
            <w:shd w:val="clear" w:color="auto" w:fill="auto"/>
            <w:noWrap/>
          </w:tcPr>
          <w:p w14:paraId="44A22EB8" w14:textId="77777777" w:rsidR="00822994" w:rsidRPr="00492C2C" w:rsidRDefault="00822994" w:rsidP="0026326F">
            <w:pPr>
              <w:jc w:val="center"/>
              <w:rPr>
                <w:color w:val="000000" w:themeColor="text1"/>
              </w:rPr>
            </w:pPr>
            <w:r w:rsidRPr="00492C2C">
              <w:rPr>
                <w:color w:val="000000" w:themeColor="text1"/>
              </w:rPr>
              <w:t>0.66</w:t>
            </w:r>
          </w:p>
        </w:tc>
      </w:tr>
      <w:tr w:rsidR="00822994" w:rsidRPr="00492C2C" w14:paraId="2999F897" w14:textId="77777777" w:rsidTr="0026326F">
        <w:trPr>
          <w:trHeight w:val="320"/>
        </w:trPr>
        <w:tc>
          <w:tcPr>
            <w:tcW w:w="1676" w:type="pct"/>
            <w:shd w:val="clear" w:color="auto" w:fill="auto"/>
            <w:noWrap/>
            <w:vAlign w:val="bottom"/>
          </w:tcPr>
          <w:p w14:paraId="6B1BDA61"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43" w:type="pct"/>
            <w:shd w:val="clear" w:color="auto" w:fill="auto"/>
            <w:noWrap/>
            <w:vAlign w:val="bottom"/>
          </w:tcPr>
          <w:p w14:paraId="2695BA18"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5910F220" w14:textId="77777777" w:rsidR="00822994" w:rsidRPr="00492C2C" w:rsidRDefault="00822994" w:rsidP="0026326F">
            <w:pPr>
              <w:jc w:val="center"/>
              <w:rPr>
                <w:color w:val="000000" w:themeColor="text1"/>
              </w:rPr>
            </w:pPr>
            <w:r w:rsidRPr="00492C2C">
              <w:rPr>
                <w:color w:val="000000" w:themeColor="text1"/>
              </w:rPr>
              <w:t>0.15</w:t>
            </w:r>
          </w:p>
        </w:tc>
        <w:tc>
          <w:tcPr>
            <w:tcW w:w="503" w:type="pct"/>
            <w:shd w:val="clear" w:color="auto" w:fill="auto"/>
            <w:noWrap/>
          </w:tcPr>
          <w:p w14:paraId="7A25936F" w14:textId="77777777" w:rsidR="00822994" w:rsidRPr="00492C2C" w:rsidRDefault="00822994" w:rsidP="0026326F">
            <w:pPr>
              <w:jc w:val="center"/>
              <w:rPr>
                <w:color w:val="000000" w:themeColor="text1"/>
              </w:rPr>
            </w:pPr>
            <w:r w:rsidRPr="00492C2C">
              <w:rPr>
                <w:color w:val="000000" w:themeColor="text1"/>
              </w:rPr>
              <w:t>0.39</w:t>
            </w:r>
          </w:p>
        </w:tc>
        <w:tc>
          <w:tcPr>
            <w:tcW w:w="516" w:type="pct"/>
            <w:shd w:val="clear" w:color="auto" w:fill="auto"/>
            <w:noWrap/>
          </w:tcPr>
          <w:p w14:paraId="0E95F30D" w14:textId="77777777" w:rsidR="00822994" w:rsidRPr="00492C2C" w:rsidRDefault="00822994" w:rsidP="0026326F">
            <w:pPr>
              <w:jc w:val="center"/>
              <w:rPr>
                <w:color w:val="000000" w:themeColor="text1"/>
              </w:rPr>
            </w:pPr>
            <w:r w:rsidRPr="00492C2C">
              <w:rPr>
                <w:color w:val="000000" w:themeColor="text1"/>
              </w:rPr>
              <w:t>0.71</w:t>
            </w:r>
          </w:p>
        </w:tc>
      </w:tr>
      <w:tr w:rsidR="00822994" w:rsidRPr="00492C2C" w14:paraId="4065B9DB" w14:textId="77777777" w:rsidTr="0026326F">
        <w:trPr>
          <w:trHeight w:val="320"/>
        </w:trPr>
        <w:tc>
          <w:tcPr>
            <w:tcW w:w="1676" w:type="pct"/>
            <w:shd w:val="clear" w:color="auto" w:fill="auto"/>
            <w:noWrap/>
            <w:vAlign w:val="bottom"/>
          </w:tcPr>
          <w:p w14:paraId="12E27B8B"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43" w:type="pct"/>
            <w:shd w:val="clear" w:color="auto" w:fill="auto"/>
            <w:noWrap/>
            <w:vAlign w:val="center"/>
          </w:tcPr>
          <w:p w14:paraId="15AA504D"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41D7546B" w14:textId="77777777" w:rsidR="00822994" w:rsidRPr="00492C2C" w:rsidRDefault="00822994" w:rsidP="0026326F">
            <w:pPr>
              <w:jc w:val="center"/>
              <w:rPr>
                <w:color w:val="000000" w:themeColor="text1"/>
              </w:rPr>
            </w:pPr>
            <w:r w:rsidRPr="00492C2C">
              <w:rPr>
                <w:color w:val="000000" w:themeColor="text1"/>
              </w:rPr>
              <w:t>-0.32</w:t>
            </w:r>
          </w:p>
        </w:tc>
        <w:tc>
          <w:tcPr>
            <w:tcW w:w="503" w:type="pct"/>
            <w:shd w:val="clear" w:color="auto" w:fill="auto"/>
            <w:noWrap/>
          </w:tcPr>
          <w:p w14:paraId="7CCE5A6B" w14:textId="77777777" w:rsidR="00822994" w:rsidRPr="00492C2C" w:rsidRDefault="00822994" w:rsidP="0026326F">
            <w:pPr>
              <w:jc w:val="center"/>
              <w:rPr>
                <w:color w:val="000000" w:themeColor="text1"/>
              </w:rPr>
            </w:pPr>
            <w:r w:rsidRPr="00492C2C">
              <w:rPr>
                <w:color w:val="000000" w:themeColor="text1"/>
              </w:rPr>
              <w:t>0.43</w:t>
            </w:r>
          </w:p>
        </w:tc>
        <w:tc>
          <w:tcPr>
            <w:tcW w:w="516" w:type="pct"/>
            <w:shd w:val="clear" w:color="auto" w:fill="auto"/>
            <w:noWrap/>
          </w:tcPr>
          <w:p w14:paraId="136FBB00" w14:textId="77777777" w:rsidR="00822994" w:rsidRPr="00492C2C" w:rsidRDefault="00822994" w:rsidP="0026326F">
            <w:pPr>
              <w:jc w:val="center"/>
              <w:rPr>
                <w:color w:val="000000" w:themeColor="text1"/>
              </w:rPr>
            </w:pPr>
            <w:r w:rsidRPr="00492C2C">
              <w:rPr>
                <w:color w:val="000000" w:themeColor="text1"/>
              </w:rPr>
              <w:t>0.47</w:t>
            </w:r>
          </w:p>
        </w:tc>
      </w:tr>
      <w:tr w:rsidR="00822994" w:rsidRPr="00492C2C" w14:paraId="2C6F365A" w14:textId="77777777" w:rsidTr="0026326F">
        <w:trPr>
          <w:trHeight w:val="320"/>
        </w:trPr>
        <w:tc>
          <w:tcPr>
            <w:tcW w:w="1676" w:type="pct"/>
            <w:shd w:val="clear" w:color="auto" w:fill="auto"/>
            <w:noWrap/>
            <w:vAlign w:val="bottom"/>
          </w:tcPr>
          <w:p w14:paraId="1997CBA5"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43" w:type="pct"/>
            <w:shd w:val="clear" w:color="auto" w:fill="auto"/>
            <w:noWrap/>
            <w:vAlign w:val="bottom"/>
          </w:tcPr>
          <w:p w14:paraId="6F6C3E8C"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26A8773F" w14:textId="77777777" w:rsidR="00822994" w:rsidRPr="00492C2C" w:rsidRDefault="00822994" w:rsidP="0026326F">
            <w:pPr>
              <w:jc w:val="center"/>
              <w:rPr>
                <w:color w:val="000000" w:themeColor="text1"/>
              </w:rPr>
            </w:pPr>
            <w:r w:rsidRPr="00492C2C">
              <w:rPr>
                <w:color w:val="000000" w:themeColor="text1"/>
              </w:rPr>
              <w:t>-0.30</w:t>
            </w:r>
          </w:p>
        </w:tc>
        <w:tc>
          <w:tcPr>
            <w:tcW w:w="503" w:type="pct"/>
            <w:shd w:val="clear" w:color="auto" w:fill="auto"/>
            <w:noWrap/>
          </w:tcPr>
          <w:p w14:paraId="27F3856E" w14:textId="77777777" w:rsidR="00822994" w:rsidRPr="00492C2C" w:rsidRDefault="00822994" w:rsidP="0026326F">
            <w:pPr>
              <w:jc w:val="center"/>
              <w:rPr>
                <w:color w:val="000000" w:themeColor="text1"/>
              </w:rPr>
            </w:pPr>
            <w:r w:rsidRPr="00492C2C">
              <w:rPr>
                <w:color w:val="000000" w:themeColor="text1"/>
              </w:rPr>
              <w:t>0.27</w:t>
            </w:r>
          </w:p>
        </w:tc>
        <w:tc>
          <w:tcPr>
            <w:tcW w:w="516" w:type="pct"/>
            <w:shd w:val="clear" w:color="auto" w:fill="auto"/>
            <w:noWrap/>
          </w:tcPr>
          <w:p w14:paraId="445282C2" w14:textId="77777777" w:rsidR="00822994" w:rsidRPr="00492C2C" w:rsidRDefault="00822994" w:rsidP="0026326F">
            <w:pPr>
              <w:jc w:val="center"/>
              <w:rPr>
                <w:color w:val="000000" w:themeColor="text1"/>
              </w:rPr>
            </w:pPr>
            <w:r w:rsidRPr="00492C2C">
              <w:rPr>
                <w:color w:val="000000" w:themeColor="text1"/>
              </w:rPr>
              <w:t>0.30</w:t>
            </w:r>
          </w:p>
        </w:tc>
      </w:tr>
      <w:tr w:rsidR="00822994" w:rsidRPr="00492C2C" w14:paraId="293D3736" w14:textId="77777777" w:rsidTr="0026326F">
        <w:trPr>
          <w:trHeight w:val="320"/>
        </w:trPr>
        <w:tc>
          <w:tcPr>
            <w:tcW w:w="1676" w:type="pct"/>
            <w:shd w:val="clear" w:color="auto" w:fill="auto"/>
            <w:noWrap/>
            <w:vAlign w:val="bottom"/>
          </w:tcPr>
          <w:p w14:paraId="4184E76C"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43" w:type="pct"/>
            <w:shd w:val="clear" w:color="auto" w:fill="auto"/>
            <w:noWrap/>
            <w:vAlign w:val="bottom"/>
          </w:tcPr>
          <w:p w14:paraId="22AEF413"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2CD64E93" w14:textId="77777777" w:rsidR="00822994" w:rsidRPr="00492C2C" w:rsidRDefault="00822994" w:rsidP="0026326F">
            <w:pPr>
              <w:jc w:val="center"/>
              <w:rPr>
                <w:color w:val="000000" w:themeColor="text1"/>
              </w:rPr>
            </w:pPr>
            <w:r w:rsidRPr="00492C2C">
              <w:rPr>
                <w:color w:val="000000" w:themeColor="text1"/>
              </w:rPr>
              <w:t>0.38</w:t>
            </w:r>
          </w:p>
        </w:tc>
        <w:tc>
          <w:tcPr>
            <w:tcW w:w="503" w:type="pct"/>
            <w:shd w:val="clear" w:color="auto" w:fill="auto"/>
            <w:noWrap/>
          </w:tcPr>
          <w:p w14:paraId="349136CB" w14:textId="77777777" w:rsidR="00822994" w:rsidRPr="00492C2C" w:rsidRDefault="00822994" w:rsidP="0026326F">
            <w:pPr>
              <w:jc w:val="center"/>
              <w:rPr>
                <w:color w:val="000000" w:themeColor="text1"/>
              </w:rPr>
            </w:pPr>
            <w:r w:rsidRPr="00492C2C">
              <w:rPr>
                <w:color w:val="000000" w:themeColor="text1"/>
              </w:rPr>
              <w:t>0.38</w:t>
            </w:r>
          </w:p>
        </w:tc>
        <w:tc>
          <w:tcPr>
            <w:tcW w:w="516" w:type="pct"/>
            <w:shd w:val="clear" w:color="auto" w:fill="auto"/>
            <w:noWrap/>
          </w:tcPr>
          <w:p w14:paraId="41EFD7F9" w14:textId="77777777" w:rsidR="00822994" w:rsidRPr="00492C2C" w:rsidRDefault="00822994" w:rsidP="0026326F">
            <w:pPr>
              <w:jc w:val="center"/>
              <w:rPr>
                <w:color w:val="000000" w:themeColor="text1"/>
              </w:rPr>
            </w:pPr>
            <w:r w:rsidRPr="00492C2C">
              <w:rPr>
                <w:color w:val="000000" w:themeColor="text1"/>
              </w:rPr>
              <w:t>0.34</w:t>
            </w:r>
          </w:p>
        </w:tc>
      </w:tr>
      <w:tr w:rsidR="00822994" w:rsidRPr="00492C2C" w14:paraId="285B6FA2" w14:textId="77777777" w:rsidTr="0026326F">
        <w:trPr>
          <w:trHeight w:val="320"/>
        </w:trPr>
        <w:tc>
          <w:tcPr>
            <w:tcW w:w="1676" w:type="pct"/>
            <w:shd w:val="clear" w:color="auto" w:fill="auto"/>
            <w:noWrap/>
            <w:vAlign w:val="bottom"/>
          </w:tcPr>
          <w:p w14:paraId="2C7BDE99" w14:textId="77777777" w:rsidR="00822994" w:rsidRPr="00492C2C" w:rsidRDefault="00822994" w:rsidP="0026326F">
            <w:pPr>
              <w:spacing w:line="276" w:lineRule="auto"/>
              <w:rPr>
                <w:color w:val="000000" w:themeColor="text1"/>
              </w:rPr>
            </w:pPr>
            <w:r w:rsidRPr="00492C2C">
              <w:rPr>
                <w:color w:val="000000" w:themeColor="text1"/>
              </w:rPr>
              <w:t>LAI</w:t>
            </w:r>
          </w:p>
        </w:tc>
        <w:tc>
          <w:tcPr>
            <w:tcW w:w="1643" w:type="pct"/>
            <w:shd w:val="clear" w:color="auto" w:fill="auto"/>
            <w:noWrap/>
            <w:vAlign w:val="bottom"/>
          </w:tcPr>
          <w:p w14:paraId="27174E1A" w14:textId="77777777" w:rsidR="00822994" w:rsidRPr="00492C2C" w:rsidRDefault="00822994" w:rsidP="0026326F">
            <w:pPr>
              <w:spacing w:line="276" w:lineRule="auto"/>
              <w:rPr>
                <w:color w:val="000000" w:themeColor="text1"/>
              </w:rPr>
            </w:pPr>
            <w:r w:rsidRPr="00492C2C">
              <w:rPr>
                <w:color w:val="000000" w:themeColor="text1"/>
              </w:rPr>
              <w:t>ANPP</w:t>
            </w:r>
          </w:p>
        </w:tc>
        <w:tc>
          <w:tcPr>
            <w:tcW w:w="662" w:type="pct"/>
            <w:shd w:val="clear" w:color="auto" w:fill="auto"/>
            <w:noWrap/>
          </w:tcPr>
          <w:p w14:paraId="441C0FF7" w14:textId="77777777" w:rsidR="00822994" w:rsidRPr="00492C2C" w:rsidRDefault="00822994" w:rsidP="0026326F">
            <w:pPr>
              <w:jc w:val="center"/>
              <w:rPr>
                <w:color w:val="000000" w:themeColor="text1"/>
              </w:rPr>
            </w:pPr>
            <w:r w:rsidRPr="00492C2C">
              <w:rPr>
                <w:color w:val="000000" w:themeColor="text1"/>
              </w:rPr>
              <w:t>0.75</w:t>
            </w:r>
          </w:p>
        </w:tc>
        <w:tc>
          <w:tcPr>
            <w:tcW w:w="503" w:type="pct"/>
            <w:shd w:val="clear" w:color="auto" w:fill="auto"/>
            <w:noWrap/>
          </w:tcPr>
          <w:p w14:paraId="039D4C61" w14:textId="77777777" w:rsidR="00822994" w:rsidRPr="00492C2C" w:rsidRDefault="00822994" w:rsidP="0026326F">
            <w:pPr>
              <w:jc w:val="center"/>
              <w:rPr>
                <w:color w:val="000000" w:themeColor="text1"/>
              </w:rPr>
            </w:pPr>
            <w:r w:rsidRPr="00492C2C">
              <w:rPr>
                <w:color w:val="000000" w:themeColor="text1"/>
              </w:rPr>
              <w:t>0.19</w:t>
            </w:r>
          </w:p>
        </w:tc>
        <w:tc>
          <w:tcPr>
            <w:tcW w:w="516" w:type="pct"/>
            <w:shd w:val="clear" w:color="auto" w:fill="auto"/>
            <w:noWrap/>
          </w:tcPr>
          <w:p w14:paraId="4487C9F4" w14:textId="77777777" w:rsidR="00822994" w:rsidRPr="00492C2C" w:rsidRDefault="00822994" w:rsidP="0026326F">
            <w:pPr>
              <w:jc w:val="center"/>
              <w:rPr>
                <w:b/>
                <w:bCs/>
                <w:color w:val="000000" w:themeColor="text1"/>
              </w:rPr>
            </w:pPr>
            <w:r w:rsidRPr="00492C2C">
              <w:rPr>
                <w:b/>
                <w:bCs/>
                <w:color w:val="000000" w:themeColor="text1"/>
              </w:rPr>
              <w:t>&lt;0.01</w:t>
            </w:r>
          </w:p>
        </w:tc>
      </w:tr>
      <w:tr w:rsidR="00822994" w:rsidRPr="00492C2C" w14:paraId="28F22F59" w14:textId="77777777" w:rsidTr="0026326F">
        <w:trPr>
          <w:trHeight w:val="320"/>
        </w:trPr>
        <w:tc>
          <w:tcPr>
            <w:tcW w:w="1676" w:type="pct"/>
            <w:shd w:val="clear" w:color="auto" w:fill="auto"/>
            <w:noWrap/>
            <w:vAlign w:val="bottom"/>
          </w:tcPr>
          <w:p w14:paraId="56D65319" w14:textId="77777777" w:rsidR="00822994" w:rsidRPr="00492C2C" w:rsidRDefault="00822994" w:rsidP="0026326F">
            <w:pPr>
              <w:spacing w:line="276" w:lineRule="auto"/>
              <w:rPr>
                <w:color w:val="000000" w:themeColor="text1"/>
              </w:rPr>
            </w:pPr>
            <w:r w:rsidRPr="00492C2C">
              <w:rPr>
                <w:color w:val="000000" w:themeColor="text1"/>
              </w:rPr>
              <w:t>LAI</w:t>
            </w:r>
          </w:p>
        </w:tc>
        <w:tc>
          <w:tcPr>
            <w:tcW w:w="1643" w:type="pct"/>
            <w:shd w:val="clear" w:color="auto" w:fill="auto"/>
            <w:noWrap/>
            <w:vAlign w:val="bottom"/>
          </w:tcPr>
          <w:p w14:paraId="773EB73A"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3C082169" w14:textId="77777777" w:rsidR="00822994" w:rsidRPr="00492C2C" w:rsidRDefault="00822994" w:rsidP="0026326F">
            <w:pPr>
              <w:jc w:val="center"/>
              <w:rPr>
                <w:color w:val="000000" w:themeColor="text1"/>
              </w:rPr>
            </w:pPr>
            <w:r w:rsidRPr="00492C2C">
              <w:rPr>
                <w:color w:val="000000" w:themeColor="text1"/>
              </w:rPr>
              <w:t>-0.28</w:t>
            </w:r>
          </w:p>
        </w:tc>
        <w:tc>
          <w:tcPr>
            <w:tcW w:w="503" w:type="pct"/>
            <w:shd w:val="clear" w:color="auto" w:fill="auto"/>
            <w:noWrap/>
          </w:tcPr>
          <w:p w14:paraId="1EF67E02" w14:textId="77777777" w:rsidR="00822994" w:rsidRPr="00492C2C" w:rsidRDefault="00822994" w:rsidP="0026326F">
            <w:pPr>
              <w:jc w:val="center"/>
              <w:rPr>
                <w:color w:val="000000" w:themeColor="text1"/>
              </w:rPr>
            </w:pPr>
            <w:r w:rsidRPr="00492C2C">
              <w:rPr>
                <w:color w:val="000000" w:themeColor="text1"/>
              </w:rPr>
              <w:t>0.22</w:t>
            </w:r>
          </w:p>
        </w:tc>
        <w:tc>
          <w:tcPr>
            <w:tcW w:w="516" w:type="pct"/>
            <w:shd w:val="clear" w:color="auto" w:fill="auto"/>
            <w:noWrap/>
          </w:tcPr>
          <w:p w14:paraId="714CC36D" w14:textId="77777777" w:rsidR="00822994" w:rsidRPr="00492C2C" w:rsidRDefault="00822994" w:rsidP="0026326F">
            <w:pPr>
              <w:jc w:val="center"/>
              <w:rPr>
                <w:color w:val="000000" w:themeColor="text1"/>
              </w:rPr>
            </w:pPr>
            <w:r w:rsidRPr="00492C2C">
              <w:rPr>
                <w:color w:val="000000" w:themeColor="text1"/>
              </w:rPr>
              <w:t>0.24</w:t>
            </w:r>
          </w:p>
        </w:tc>
      </w:tr>
      <w:tr w:rsidR="00822994" w:rsidRPr="00492C2C" w14:paraId="3388C06D" w14:textId="77777777" w:rsidTr="0026326F">
        <w:trPr>
          <w:trHeight w:val="320"/>
        </w:trPr>
        <w:tc>
          <w:tcPr>
            <w:tcW w:w="1676" w:type="pct"/>
            <w:shd w:val="clear" w:color="auto" w:fill="auto"/>
            <w:noWrap/>
            <w:vAlign w:val="bottom"/>
          </w:tcPr>
          <w:p w14:paraId="6E0F41D2" w14:textId="77777777" w:rsidR="00822994" w:rsidRPr="00492C2C" w:rsidRDefault="00822994" w:rsidP="0026326F">
            <w:pPr>
              <w:spacing w:line="276" w:lineRule="auto"/>
              <w:rPr>
                <w:color w:val="000000" w:themeColor="text1"/>
              </w:rPr>
            </w:pPr>
            <w:r w:rsidRPr="00492C2C">
              <w:rPr>
                <w:color w:val="000000" w:themeColor="text1"/>
              </w:rPr>
              <w:t>LAI</w:t>
            </w:r>
          </w:p>
        </w:tc>
        <w:tc>
          <w:tcPr>
            <w:tcW w:w="1643" w:type="pct"/>
            <w:shd w:val="clear" w:color="auto" w:fill="auto"/>
            <w:noWrap/>
            <w:vAlign w:val="center"/>
          </w:tcPr>
          <w:p w14:paraId="5A5D02FC"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3D485464" w14:textId="77777777" w:rsidR="00822994" w:rsidRPr="00492C2C" w:rsidRDefault="00822994" w:rsidP="0026326F">
            <w:pPr>
              <w:jc w:val="center"/>
              <w:rPr>
                <w:color w:val="000000" w:themeColor="text1"/>
              </w:rPr>
            </w:pPr>
            <w:r w:rsidRPr="00492C2C">
              <w:rPr>
                <w:color w:val="000000" w:themeColor="text1"/>
              </w:rPr>
              <w:t>-0.14</w:t>
            </w:r>
          </w:p>
        </w:tc>
        <w:tc>
          <w:tcPr>
            <w:tcW w:w="503" w:type="pct"/>
            <w:shd w:val="clear" w:color="auto" w:fill="auto"/>
            <w:noWrap/>
          </w:tcPr>
          <w:p w14:paraId="1ADA47D0" w14:textId="77777777" w:rsidR="00822994" w:rsidRPr="00492C2C" w:rsidRDefault="00822994" w:rsidP="0026326F">
            <w:pPr>
              <w:jc w:val="center"/>
              <w:rPr>
                <w:color w:val="000000" w:themeColor="text1"/>
              </w:rPr>
            </w:pPr>
            <w:r w:rsidRPr="00492C2C">
              <w:rPr>
                <w:color w:val="000000" w:themeColor="text1"/>
              </w:rPr>
              <w:t>0.18</w:t>
            </w:r>
          </w:p>
        </w:tc>
        <w:tc>
          <w:tcPr>
            <w:tcW w:w="516" w:type="pct"/>
            <w:shd w:val="clear" w:color="auto" w:fill="auto"/>
            <w:noWrap/>
          </w:tcPr>
          <w:p w14:paraId="4301B4FA" w14:textId="77777777" w:rsidR="00822994" w:rsidRPr="00492C2C" w:rsidRDefault="00822994" w:rsidP="0026326F">
            <w:pPr>
              <w:jc w:val="center"/>
              <w:rPr>
                <w:color w:val="000000" w:themeColor="text1"/>
              </w:rPr>
            </w:pPr>
            <w:r w:rsidRPr="00492C2C">
              <w:rPr>
                <w:color w:val="000000" w:themeColor="text1"/>
              </w:rPr>
              <w:t>0.46</w:t>
            </w:r>
          </w:p>
        </w:tc>
      </w:tr>
      <w:tr w:rsidR="00822994" w:rsidRPr="00492C2C" w14:paraId="38C61EC3" w14:textId="77777777" w:rsidTr="0026326F">
        <w:trPr>
          <w:trHeight w:val="320"/>
        </w:trPr>
        <w:tc>
          <w:tcPr>
            <w:tcW w:w="1676" w:type="pct"/>
            <w:shd w:val="clear" w:color="auto" w:fill="auto"/>
            <w:noWrap/>
            <w:vAlign w:val="bottom"/>
          </w:tcPr>
          <w:p w14:paraId="204AD4C4" w14:textId="77777777" w:rsidR="00822994" w:rsidRPr="00492C2C" w:rsidRDefault="00822994" w:rsidP="0026326F">
            <w:pPr>
              <w:spacing w:line="276" w:lineRule="auto"/>
              <w:rPr>
                <w:color w:val="000000" w:themeColor="text1"/>
              </w:rPr>
            </w:pPr>
            <w:r w:rsidRPr="00492C2C">
              <w:rPr>
                <w:color w:val="000000" w:themeColor="text1"/>
              </w:rPr>
              <w:t>LAI</w:t>
            </w:r>
          </w:p>
        </w:tc>
        <w:tc>
          <w:tcPr>
            <w:tcW w:w="1643" w:type="pct"/>
            <w:shd w:val="clear" w:color="auto" w:fill="auto"/>
            <w:noWrap/>
            <w:vAlign w:val="bottom"/>
          </w:tcPr>
          <w:p w14:paraId="71D11B66"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7E14FABB" w14:textId="77777777" w:rsidR="00822994" w:rsidRPr="00492C2C" w:rsidRDefault="00822994" w:rsidP="0026326F">
            <w:pPr>
              <w:jc w:val="center"/>
              <w:rPr>
                <w:color w:val="000000" w:themeColor="text1"/>
              </w:rPr>
            </w:pPr>
            <w:r w:rsidRPr="00492C2C">
              <w:rPr>
                <w:color w:val="000000" w:themeColor="text1"/>
              </w:rPr>
              <w:t>0.11</w:t>
            </w:r>
          </w:p>
        </w:tc>
        <w:tc>
          <w:tcPr>
            <w:tcW w:w="503" w:type="pct"/>
            <w:shd w:val="clear" w:color="auto" w:fill="auto"/>
            <w:noWrap/>
          </w:tcPr>
          <w:p w14:paraId="05E3E0AE" w14:textId="77777777" w:rsidR="00822994" w:rsidRPr="00492C2C" w:rsidRDefault="00822994" w:rsidP="0026326F">
            <w:pPr>
              <w:jc w:val="center"/>
              <w:rPr>
                <w:color w:val="000000" w:themeColor="text1"/>
              </w:rPr>
            </w:pPr>
            <w:r w:rsidRPr="00492C2C">
              <w:rPr>
                <w:color w:val="000000" w:themeColor="text1"/>
              </w:rPr>
              <w:t>0.11</w:t>
            </w:r>
          </w:p>
        </w:tc>
        <w:tc>
          <w:tcPr>
            <w:tcW w:w="516" w:type="pct"/>
            <w:shd w:val="clear" w:color="auto" w:fill="auto"/>
            <w:noWrap/>
          </w:tcPr>
          <w:p w14:paraId="122F39B9" w14:textId="77777777" w:rsidR="00822994" w:rsidRPr="00492C2C" w:rsidRDefault="00822994" w:rsidP="0026326F">
            <w:pPr>
              <w:jc w:val="center"/>
              <w:rPr>
                <w:color w:val="000000" w:themeColor="text1"/>
              </w:rPr>
            </w:pPr>
            <w:r w:rsidRPr="00492C2C">
              <w:rPr>
                <w:color w:val="000000" w:themeColor="text1"/>
              </w:rPr>
              <w:t>0.35</w:t>
            </w:r>
          </w:p>
        </w:tc>
      </w:tr>
      <w:tr w:rsidR="00822994" w:rsidRPr="00492C2C" w14:paraId="5492A634" w14:textId="77777777" w:rsidTr="0026326F">
        <w:trPr>
          <w:trHeight w:val="320"/>
        </w:trPr>
        <w:tc>
          <w:tcPr>
            <w:tcW w:w="1676" w:type="pct"/>
            <w:shd w:val="clear" w:color="auto" w:fill="auto"/>
            <w:noWrap/>
            <w:vAlign w:val="bottom"/>
          </w:tcPr>
          <w:p w14:paraId="2396ED4B" w14:textId="77777777" w:rsidR="00822994" w:rsidRPr="00492C2C" w:rsidRDefault="00822994" w:rsidP="0026326F">
            <w:pPr>
              <w:spacing w:line="276" w:lineRule="auto"/>
              <w:rPr>
                <w:color w:val="000000" w:themeColor="text1"/>
              </w:rPr>
            </w:pPr>
            <w:r w:rsidRPr="00492C2C">
              <w:rPr>
                <w:color w:val="000000" w:themeColor="text1"/>
              </w:rPr>
              <w:t>LAI</w:t>
            </w:r>
          </w:p>
        </w:tc>
        <w:tc>
          <w:tcPr>
            <w:tcW w:w="1643" w:type="pct"/>
            <w:shd w:val="clear" w:color="auto" w:fill="auto"/>
            <w:noWrap/>
            <w:vAlign w:val="bottom"/>
          </w:tcPr>
          <w:p w14:paraId="701A108A"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32F9641D" w14:textId="77777777" w:rsidR="00822994" w:rsidRPr="00492C2C" w:rsidRDefault="00822994" w:rsidP="0026326F">
            <w:pPr>
              <w:jc w:val="center"/>
              <w:rPr>
                <w:color w:val="000000" w:themeColor="text1"/>
              </w:rPr>
            </w:pPr>
            <w:r w:rsidRPr="00492C2C">
              <w:rPr>
                <w:color w:val="000000" w:themeColor="text1"/>
              </w:rPr>
              <w:t>0.02</w:t>
            </w:r>
          </w:p>
        </w:tc>
        <w:tc>
          <w:tcPr>
            <w:tcW w:w="503" w:type="pct"/>
            <w:shd w:val="clear" w:color="auto" w:fill="auto"/>
            <w:noWrap/>
          </w:tcPr>
          <w:p w14:paraId="24826841" w14:textId="77777777" w:rsidR="00822994" w:rsidRPr="00492C2C" w:rsidRDefault="00822994" w:rsidP="0026326F">
            <w:pPr>
              <w:jc w:val="center"/>
              <w:rPr>
                <w:color w:val="000000" w:themeColor="text1"/>
              </w:rPr>
            </w:pPr>
            <w:r w:rsidRPr="00492C2C">
              <w:rPr>
                <w:color w:val="000000" w:themeColor="text1"/>
              </w:rPr>
              <w:t>0.16</w:t>
            </w:r>
          </w:p>
        </w:tc>
        <w:tc>
          <w:tcPr>
            <w:tcW w:w="516" w:type="pct"/>
            <w:shd w:val="clear" w:color="auto" w:fill="auto"/>
            <w:noWrap/>
          </w:tcPr>
          <w:p w14:paraId="39E65689" w14:textId="77777777" w:rsidR="00822994" w:rsidRPr="00492C2C" w:rsidRDefault="00822994" w:rsidP="0026326F">
            <w:pPr>
              <w:jc w:val="center"/>
              <w:rPr>
                <w:color w:val="000000" w:themeColor="text1"/>
              </w:rPr>
            </w:pPr>
            <w:r w:rsidRPr="00492C2C">
              <w:rPr>
                <w:color w:val="000000" w:themeColor="text1"/>
              </w:rPr>
              <w:t>0.89</w:t>
            </w:r>
          </w:p>
        </w:tc>
      </w:tr>
      <w:tr w:rsidR="00822994" w:rsidRPr="00492C2C" w14:paraId="1B016C13" w14:textId="77777777" w:rsidTr="0026326F">
        <w:trPr>
          <w:trHeight w:val="320"/>
        </w:trPr>
        <w:tc>
          <w:tcPr>
            <w:tcW w:w="1676" w:type="pct"/>
            <w:shd w:val="clear" w:color="auto" w:fill="auto"/>
            <w:noWrap/>
            <w:vAlign w:val="bottom"/>
          </w:tcPr>
          <w:p w14:paraId="18FEE9F7" w14:textId="77777777" w:rsidR="00822994" w:rsidRPr="00492C2C" w:rsidRDefault="00822994" w:rsidP="0026326F">
            <w:pPr>
              <w:spacing w:line="276" w:lineRule="auto"/>
              <w:rPr>
                <w:color w:val="000000" w:themeColor="text1"/>
              </w:rPr>
            </w:pPr>
            <w:r w:rsidRPr="00492C2C">
              <w:rPr>
                <w:color w:val="000000" w:themeColor="text1"/>
              </w:rPr>
              <w:t>ANPP</w:t>
            </w:r>
          </w:p>
        </w:tc>
        <w:tc>
          <w:tcPr>
            <w:tcW w:w="1643" w:type="pct"/>
            <w:shd w:val="clear" w:color="auto" w:fill="auto"/>
            <w:noWrap/>
            <w:vAlign w:val="bottom"/>
          </w:tcPr>
          <w:p w14:paraId="066270BE"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098BCB7E" w14:textId="77777777" w:rsidR="00822994" w:rsidRPr="00492C2C" w:rsidRDefault="00822994" w:rsidP="0026326F">
            <w:pPr>
              <w:jc w:val="center"/>
              <w:rPr>
                <w:color w:val="000000" w:themeColor="text1"/>
              </w:rPr>
            </w:pPr>
            <w:r w:rsidRPr="00492C2C">
              <w:rPr>
                <w:color w:val="000000" w:themeColor="text1"/>
              </w:rPr>
              <w:t>-0.83</w:t>
            </w:r>
          </w:p>
        </w:tc>
        <w:tc>
          <w:tcPr>
            <w:tcW w:w="503" w:type="pct"/>
            <w:shd w:val="clear" w:color="auto" w:fill="auto"/>
            <w:noWrap/>
          </w:tcPr>
          <w:p w14:paraId="530A6987" w14:textId="77777777" w:rsidR="00822994" w:rsidRPr="00492C2C" w:rsidRDefault="00822994" w:rsidP="0026326F">
            <w:pPr>
              <w:jc w:val="center"/>
              <w:rPr>
                <w:color w:val="000000" w:themeColor="text1"/>
              </w:rPr>
            </w:pPr>
            <w:r w:rsidRPr="00492C2C">
              <w:rPr>
                <w:color w:val="000000" w:themeColor="text1"/>
              </w:rPr>
              <w:t>0.24</w:t>
            </w:r>
          </w:p>
        </w:tc>
        <w:tc>
          <w:tcPr>
            <w:tcW w:w="516" w:type="pct"/>
            <w:shd w:val="clear" w:color="auto" w:fill="auto"/>
            <w:noWrap/>
          </w:tcPr>
          <w:p w14:paraId="517F4831" w14:textId="77777777" w:rsidR="00822994" w:rsidRPr="00492C2C" w:rsidRDefault="00822994" w:rsidP="0026326F">
            <w:pPr>
              <w:jc w:val="center"/>
              <w:rPr>
                <w:b/>
                <w:bCs/>
                <w:color w:val="000000" w:themeColor="text1"/>
              </w:rPr>
            </w:pPr>
            <w:r w:rsidRPr="00492C2C">
              <w:rPr>
                <w:b/>
                <w:bCs/>
                <w:color w:val="000000" w:themeColor="text1"/>
              </w:rPr>
              <w:t>0.01</w:t>
            </w:r>
          </w:p>
        </w:tc>
      </w:tr>
      <w:tr w:rsidR="00822994" w:rsidRPr="00492C2C" w14:paraId="6FEEAF41" w14:textId="77777777" w:rsidTr="0026326F">
        <w:trPr>
          <w:trHeight w:val="320"/>
        </w:trPr>
        <w:tc>
          <w:tcPr>
            <w:tcW w:w="1676" w:type="pct"/>
            <w:shd w:val="clear" w:color="auto" w:fill="auto"/>
            <w:noWrap/>
            <w:vAlign w:val="bottom"/>
          </w:tcPr>
          <w:p w14:paraId="209BDA70" w14:textId="77777777" w:rsidR="00822994" w:rsidRPr="00492C2C" w:rsidRDefault="00822994" w:rsidP="0026326F">
            <w:pPr>
              <w:spacing w:line="276" w:lineRule="auto"/>
              <w:rPr>
                <w:color w:val="000000" w:themeColor="text1"/>
              </w:rPr>
            </w:pPr>
            <w:r w:rsidRPr="00492C2C">
              <w:rPr>
                <w:color w:val="000000" w:themeColor="text1"/>
              </w:rPr>
              <w:t>ANPP</w:t>
            </w:r>
          </w:p>
        </w:tc>
        <w:tc>
          <w:tcPr>
            <w:tcW w:w="1643" w:type="pct"/>
            <w:shd w:val="clear" w:color="auto" w:fill="auto"/>
            <w:noWrap/>
            <w:vAlign w:val="center"/>
          </w:tcPr>
          <w:p w14:paraId="1617C3BF"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28BD2DB0" w14:textId="77777777" w:rsidR="00822994" w:rsidRPr="00492C2C" w:rsidRDefault="00822994" w:rsidP="0026326F">
            <w:pPr>
              <w:jc w:val="center"/>
              <w:rPr>
                <w:color w:val="000000" w:themeColor="text1"/>
              </w:rPr>
            </w:pPr>
            <w:r w:rsidRPr="00492C2C">
              <w:rPr>
                <w:color w:val="000000" w:themeColor="text1"/>
              </w:rPr>
              <w:t>-0.23</w:t>
            </w:r>
          </w:p>
        </w:tc>
        <w:tc>
          <w:tcPr>
            <w:tcW w:w="503" w:type="pct"/>
            <w:shd w:val="clear" w:color="auto" w:fill="auto"/>
            <w:noWrap/>
          </w:tcPr>
          <w:p w14:paraId="7C8E6E5C" w14:textId="77777777" w:rsidR="00822994" w:rsidRPr="00492C2C" w:rsidRDefault="00822994" w:rsidP="0026326F">
            <w:pPr>
              <w:jc w:val="center"/>
              <w:rPr>
                <w:color w:val="000000" w:themeColor="text1"/>
              </w:rPr>
            </w:pPr>
            <w:r w:rsidRPr="00492C2C">
              <w:rPr>
                <w:color w:val="000000" w:themeColor="text1"/>
              </w:rPr>
              <w:t>0.27</w:t>
            </w:r>
          </w:p>
        </w:tc>
        <w:tc>
          <w:tcPr>
            <w:tcW w:w="516" w:type="pct"/>
            <w:shd w:val="clear" w:color="auto" w:fill="auto"/>
            <w:noWrap/>
          </w:tcPr>
          <w:p w14:paraId="7F2CACD0" w14:textId="77777777" w:rsidR="00822994" w:rsidRPr="00492C2C" w:rsidRDefault="00822994" w:rsidP="0026326F">
            <w:pPr>
              <w:jc w:val="center"/>
              <w:rPr>
                <w:color w:val="000000" w:themeColor="text1"/>
              </w:rPr>
            </w:pPr>
            <w:r w:rsidRPr="00492C2C">
              <w:rPr>
                <w:color w:val="000000" w:themeColor="text1"/>
              </w:rPr>
              <w:t>0.40</w:t>
            </w:r>
          </w:p>
        </w:tc>
      </w:tr>
      <w:tr w:rsidR="00822994" w:rsidRPr="00492C2C" w14:paraId="1AF3A7E4" w14:textId="77777777" w:rsidTr="0026326F">
        <w:trPr>
          <w:trHeight w:val="320"/>
        </w:trPr>
        <w:tc>
          <w:tcPr>
            <w:tcW w:w="1676" w:type="pct"/>
            <w:shd w:val="clear" w:color="auto" w:fill="auto"/>
            <w:noWrap/>
            <w:vAlign w:val="bottom"/>
          </w:tcPr>
          <w:p w14:paraId="32C64F05" w14:textId="77777777" w:rsidR="00822994" w:rsidRPr="00492C2C" w:rsidRDefault="00822994" w:rsidP="0026326F">
            <w:pPr>
              <w:spacing w:line="276" w:lineRule="auto"/>
              <w:rPr>
                <w:color w:val="000000" w:themeColor="text1"/>
              </w:rPr>
            </w:pPr>
            <w:r w:rsidRPr="00492C2C">
              <w:rPr>
                <w:color w:val="000000" w:themeColor="text1"/>
              </w:rPr>
              <w:t>ANPP</w:t>
            </w:r>
          </w:p>
        </w:tc>
        <w:tc>
          <w:tcPr>
            <w:tcW w:w="1643" w:type="pct"/>
            <w:shd w:val="clear" w:color="auto" w:fill="auto"/>
            <w:noWrap/>
            <w:vAlign w:val="bottom"/>
          </w:tcPr>
          <w:p w14:paraId="7CD236C6"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278C4078" w14:textId="77777777" w:rsidR="00822994" w:rsidRPr="00492C2C" w:rsidRDefault="00822994" w:rsidP="0026326F">
            <w:pPr>
              <w:jc w:val="center"/>
              <w:rPr>
                <w:color w:val="000000" w:themeColor="text1"/>
              </w:rPr>
            </w:pPr>
            <w:r w:rsidRPr="00492C2C">
              <w:rPr>
                <w:color w:val="000000" w:themeColor="text1"/>
              </w:rPr>
              <w:t>0.13</w:t>
            </w:r>
          </w:p>
        </w:tc>
        <w:tc>
          <w:tcPr>
            <w:tcW w:w="503" w:type="pct"/>
            <w:shd w:val="clear" w:color="auto" w:fill="auto"/>
            <w:noWrap/>
          </w:tcPr>
          <w:p w14:paraId="4A91FCDB" w14:textId="77777777" w:rsidR="00822994" w:rsidRPr="00492C2C" w:rsidRDefault="00822994" w:rsidP="0026326F">
            <w:pPr>
              <w:jc w:val="center"/>
              <w:rPr>
                <w:color w:val="000000" w:themeColor="text1"/>
              </w:rPr>
            </w:pPr>
            <w:r w:rsidRPr="00492C2C">
              <w:rPr>
                <w:color w:val="000000" w:themeColor="text1"/>
              </w:rPr>
              <w:t>0.17</w:t>
            </w:r>
          </w:p>
        </w:tc>
        <w:tc>
          <w:tcPr>
            <w:tcW w:w="516" w:type="pct"/>
            <w:shd w:val="clear" w:color="auto" w:fill="auto"/>
            <w:noWrap/>
          </w:tcPr>
          <w:p w14:paraId="5D9E3F6A" w14:textId="77777777" w:rsidR="00822994" w:rsidRPr="00492C2C" w:rsidRDefault="00822994" w:rsidP="0026326F">
            <w:pPr>
              <w:jc w:val="center"/>
              <w:rPr>
                <w:color w:val="000000" w:themeColor="text1"/>
              </w:rPr>
            </w:pPr>
            <w:r w:rsidRPr="00492C2C">
              <w:rPr>
                <w:color w:val="000000" w:themeColor="text1"/>
              </w:rPr>
              <w:t>0.46</w:t>
            </w:r>
          </w:p>
        </w:tc>
      </w:tr>
      <w:tr w:rsidR="00822994" w:rsidRPr="00492C2C" w14:paraId="4390798C" w14:textId="77777777" w:rsidTr="0026326F">
        <w:trPr>
          <w:trHeight w:val="320"/>
        </w:trPr>
        <w:tc>
          <w:tcPr>
            <w:tcW w:w="1676" w:type="pct"/>
            <w:shd w:val="clear" w:color="auto" w:fill="auto"/>
            <w:noWrap/>
            <w:vAlign w:val="bottom"/>
          </w:tcPr>
          <w:p w14:paraId="107C9C44" w14:textId="77777777" w:rsidR="00822994" w:rsidRPr="00492C2C" w:rsidRDefault="00822994" w:rsidP="0026326F">
            <w:pPr>
              <w:spacing w:line="276" w:lineRule="auto"/>
              <w:rPr>
                <w:color w:val="000000" w:themeColor="text1"/>
              </w:rPr>
            </w:pPr>
            <w:r w:rsidRPr="00492C2C">
              <w:rPr>
                <w:color w:val="000000" w:themeColor="text1"/>
              </w:rPr>
              <w:t>ANPP</w:t>
            </w:r>
          </w:p>
        </w:tc>
        <w:tc>
          <w:tcPr>
            <w:tcW w:w="1643" w:type="pct"/>
            <w:shd w:val="clear" w:color="auto" w:fill="auto"/>
            <w:noWrap/>
            <w:vAlign w:val="bottom"/>
          </w:tcPr>
          <w:p w14:paraId="1783864B"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2BC39775" w14:textId="77777777" w:rsidR="00822994" w:rsidRPr="00492C2C" w:rsidRDefault="00822994" w:rsidP="0026326F">
            <w:pPr>
              <w:jc w:val="center"/>
              <w:rPr>
                <w:color w:val="000000" w:themeColor="text1"/>
              </w:rPr>
            </w:pPr>
            <w:r w:rsidRPr="00492C2C">
              <w:rPr>
                <w:color w:val="000000" w:themeColor="text1"/>
              </w:rPr>
              <w:t>0.24</w:t>
            </w:r>
          </w:p>
        </w:tc>
        <w:tc>
          <w:tcPr>
            <w:tcW w:w="503" w:type="pct"/>
            <w:shd w:val="clear" w:color="auto" w:fill="auto"/>
            <w:noWrap/>
          </w:tcPr>
          <w:p w14:paraId="09961D6D" w14:textId="77777777" w:rsidR="00822994" w:rsidRPr="00492C2C" w:rsidRDefault="00822994" w:rsidP="0026326F">
            <w:pPr>
              <w:jc w:val="center"/>
              <w:rPr>
                <w:color w:val="000000" w:themeColor="text1"/>
              </w:rPr>
            </w:pPr>
            <w:r w:rsidRPr="00492C2C">
              <w:rPr>
                <w:color w:val="000000" w:themeColor="text1"/>
              </w:rPr>
              <w:t>0.24</w:t>
            </w:r>
          </w:p>
        </w:tc>
        <w:tc>
          <w:tcPr>
            <w:tcW w:w="516" w:type="pct"/>
            <w:shd w:val="clear" w:color="auto" w:fill="auto"/>
            <w:noWrap/>
          </w:tcPr>
          <w:p w14:paraId="5EF3A1BB" w14:textId="77777777" w:rsidR="00822994" w:rsidRPr="00492C2C" w:rsidRDefault="00822994" w:rsidP="0026326F">
            <w:pPr>
              <w:jc w:val="center"/>
              <w:rPr>
                <w:color w:val="000000" w:themeColor="text1"/>
              </w:rPr>
            </w:pPr>
            <w:r w:rsidRPr="00492C2C">
              <w:rPr>
                <w:color w:val="000000" w:themeColor="text1"/>
              </w:rPr>
              <w:t>0.33</w:t>
            </w:r>
          </w:p>
        </w:tc>
      </w:tr>
      <w:tr w:rsidR="00822994" w:rsidRPr="00492C2C" w14:paraId="2A4B32E5" w14:textId="77777777" w:rsidTr="0026326F">
        <w:trPr>
          <w:trHeight w:val="320"/>
        </w:trPr>
        <w:tc>
          <w:tcPr>
            <w:tcW w:w="1676" w:type="pct"/>
            <w:shd w:val="clear" w:color="auto" w:fill="auto"/>
            <w:noWrap/>
            <w:vAlign w:val="bottom"/>
          </w:tcPr>
          <w:p w14:paraId="1893B7F1"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1643" w:type="pct"/>
            <w:shd w:val="clear" w:color="auto" w:fill="auto"/>
            <w:noWrap/>
            <w:vAlign w:val="bottom"/>
          </w:tcPr>
          <w:p w14:paraId="76046859"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22240955" w14:textId="77777777" w:rsidR="00822994" w:rsidRPr="00492C2C" w:rsidRDefault="00822994" w:rsidP="0026326F">
            <w:pPr>
              <w:jc w:val="center"/>
              <w:rPr>
                <w:color w:val="000000" w:themeColor="text1"/>
              </w:rPr>
            </w:pPr>
            <w:r w:rsidRPr="00492C2C">
              <w:rPr>
                <w:color w:val="000000" w:themeColor="text1"/>
              </w:rPr>
              <w:t>-0.27</w:t>
            </w:r>
          </w:p>
        </w:tc>
        <w:tc>
          <w:tcPr>
            <w:tcW w:w="503" w:type="pct"/>
            <w:shd w:val="clear" w:color="auto" w:fill="auto"/>
            <w:noWrap/>
          </w:tcPr>
          <w:p w14:paraId="5B86C40A" w14:textId="77777777" w:rsidR="00822994" w:rsidRPr="00492C2C" w:rsidRDefault="00822994" w:rsidP="0026326F">
            <w:pPr>
              <w:jc w:val="center"/>
              <w:rPr>
                <w:color w:val="000000" w:themeColor="text1"/>
              </w:rPr>
            </w:pPr>
            <w:r w:rsidRPr="00492C2C">
              <w:rPr>
                <w:color w:val="000000" w:themeColor="text1"/>
              </w:rPr>
              <w:t>0.26</w:t>
            </w:r>
          </w:p>
        </w:tc>
        <w:tc>
          <w:tcPr>
            <w:tcW w:w="516" w:type="pct"/>
            <w:shd w:val="clear" w:color="auto" w:fill="auto"/>
            <w:noWrap/>
          </w:tcPr>
          <w:p w14:paraId="5C1B9C62" w14:textId="77777777" w:rsidR="00822994" w:rsidRPr="00492C2C" w:rsidRDefault="00822994" w:rsidP="0026326F">
            <w:pPr>
              <w:jc w:val="center"/>
              <w:rPr>
                <w:color w:val="000000" w:themeColor="text1"/>
              </w:rPr>
            </w:pPr>
            <w:r w:rsidRPr="00492C2C">
              <w:rPr>
                <w:color w:val="000000" w:themeColor="text1"/>
              </w:rPr>
              <w:t>0.30</w:t>
            </w:r>
          </w:p>
        </w:tc>
      </w:tr>
      <w:tr w:rsidR="00822994" w:rsidRPr="00492C2C" w14:paraId="61B27232" w14:textId="77777777" w:rsidTr="0026326F">
        <w:trPr>
          <w:trHeight w:val="320"/>
        </w:trPr>
        <w:tc>
          <w:tcPr>
            <w:tcW w:w="1676" w:type="pct"/>
            <w:shd w:val="clear" w:color="auto" w:fill="auto"/>
            <w:noWrap/>
            <w:vAlign w:val="bottom"/>
          </w:tcPr>
          <w:p w14:paraId="21EC461F"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1643" w:type="pct"/>
            <w:shd w:val="clear" w:color="auto" w:fill="auto"/>
            <w:noWrap/>
            <w:vAlign w:val="bottom"/>
          </w:tcPr>
          <w:p w14:paraId="004ADF51"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5365E7EA" w14:textId="77777777" w:rsidR="00822994" w:rsidRPr="00492C2C" w:rsidRDefault="00822994" w:rsidP="0026326F">
            <w:pPr>
              <w:jc w:val="center"/>
              <w:rPr>
                <w:color w:val="000000" w:themeColor="text1"/>
              </w:rPr>
            </w:pPr>
            <w:r w:rsidRPr="00492C2C">
              <w:rPr>
                <w:color w:val="000000" w:themeColor="text1"/>
              </w:rPr>
              <w:t>-0.58</w:t>
            </w:r>
          </w:p>
        </w:tc>
        <w:tc>
          <w:tcPr>
            <w:tcW w:w="503" w:type="pct"/>
            <w:shd w:val="clear" w:color="auto" w:fill="auto"/>
            <w:noWrap/>
          </w:tcPr>
          <w:p w14:paraId="077ECC69" w14:textId="77777777" w:rsidR="00822994" w:rsidRPr="00492C2C" w:rsidRDefault="00822994" w:rsidP="0026326F">
            <w:pPr>
              <w:jc w:val="center"/>
              <w:rPr>
                <w:color w:val="000000" w:themeColor="text1"/>
              </w:rPr>
            </w:pPr>
            <w:r w:rsidRPr="00492C2C">
              <w:rPr>
                <w:color w:val="000000" w:themeColor="text1"/>
              </w:rPr>
              <w:t>0.22</w:t>
            </w:r>
          </w:p>
        </w:tc>
        <w:tc>
          <w:tcPr>
            <w:tcW w:w="516" w:type="pct"/>
            <w:shd w:val="clear" w:color="auto" w:fill="auto"/>
            <w:noWrap/>
          </w:tcPr>
          <w:p w14:paraId="26749630" w14:textId="77777777" w:rsidR="00822994" w:rsidRPr="00492C2C" w:rsidRDefault="00822994" w:rsidP="0026326F">
            <w:pPr>
              <w:jc w:val="center"/>
              <w:rPr>
                <w:b/>
                <w:bCs/>
                <w:color w:val="000000" w:themeColor="text1"/>
              </w:rPr>
            </w:pPr>
            <w:r w:rsidRPr="00492C2C">
              <w:rPr>
                <w:b/>
                <w:bCs/>
                <w:color w:val="000000" w:themeColor="text1"/>
              </w:rPr>
              <w:t>0.02</w:t>
            </w:r>
          </w:p>
        </w:tc>
      </w:tr>
      <w:tr w:rsidR="00822994" w:rsidRPr="00492C2C" w14:paraId="16B7F09C" w14:textId="77777777" w:rsidTr="0026326F">
        <w:trPr>
          <w:trHeight w:val="320"/>
        </w:trPr>
        <w:tc>
          <w:tcPr>
            <w:tcW w:w="1676" w:type="pct"/>
            <w:shd w:val="clear" w:color="auto" w:fill="auto"/>
            <w:noWrap/>
            <w:vAlign w:val="center"/>
          </w:tcPr>
          <w:p w14:paraId="15D3E24D"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43" w:type="pct"/>
            <w:shd w:val="clear" w:color="auto" w:fill="auto"/>
            <w:noWrap/>
            <w:vAlign w:val="bottom"/>
          </w:tcPr>
          <w:p w14:paraId="7C9D5A4B"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3B9DE389" w14:textId="77777777" w:rsidR="00822994" w:rsidRPr="00492C2C" w:rsidRDefault="00822994" w:rsidP="0026326F">
            <w:pPr>
              <w:jc w:val="center"/>
              <w:rPr>
                <w:color w:val="000000" w:themeColor="text1"/>
              </w:rPr>
            </w:pPr>
            <w:r w:rsidRPr="00492C2C">
              <w:rPr>
                <w:color w:val="000000" w:themeColor="text1"/>
              </w:rPr>
              <w:t>0.03</w:t>
            </w:r>
          </w:p>
        </w:tc>
        <w:tc>
          <w:tcPr>
            <w:tcW w:w="503" w:type="pct"/>
            <w:shd w:val="clear" w:color="auto" w:fill="auto"/>
            <w:noWrap/>
          </w:tcPr>
          <w:p w14:paraId="332ED503" w14:textId="77777777" w:rsidR="00822994" w:rsidRPr="00492C2C" w:rsidRDefault="00822994" w:rsidP="0026326F">
            <w:pPr>
              <w:jc w:val="center"/>
              <w:rPr>
                <w:color w:val="000000" w:themeColor="text1"/>
              </w:rPr>
            </w:pPr>
            <w:r w:rsidRPr="00492C2C">
              <w:rPr>
                <w:color w:val="000000" w:themeColor="text1"/>
              </w:rPr>
              <w:t>0.18</w:t>
            </w:r>
          </w:p>
        </w:tc>
        <w:tc>
          <w:tcPr>
            <w:tcW w:w="516" w:type="pct"/>
            <w:shd w:val="clear" w:color="auto" w:fill="auto"/>
            <w:noWrap/>
          </w:tcPr>
          <w:p w14:paraId="26AEB08E" w14:textId="77777777" w:rsidR="00822994" w:rsidRPr="00492C2C" w:rsidRDefault="00822994" w:rsidP="0026326F">
            <w:pPr>
              <w:jc w:val="center"/>
              <w:rPr>
                <w:color w:val="000000" w:themeColor="text1"/>
              </w:rPr>
            </w:pPr>
            <w:r w:rsidRPr="00492C2C">
              <w:rPr>
                <w:color w:val="000000" w:themeColor="text1"/>
              </w:rPr>
              <w:t>0.86</w:t>
            </w:r>
          </w:p>
        </w:tc>
      </w:tr>
      <w:tr w:rsidR="00822994" w:rsidRPr="00492C2C" w14:paraId="4615883D" w14:textId="77777777" w:rsidTr="0026326F">
        <w:trPr>
          <w:trHeight w:val="320"/>
        </w:trPr>
        <w:tc>
          <w:tcPr>
            <w:tcW w:w="1676" w:type="pct"/>
            <w:shd w:val="clear" w:color="auto" w:fill="auto"/>
            <w:noWrap/>
            <w:vAlign w:val="center"/>
          </w:tcPr>
          <w:p w14:paraId="29964CEA"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43" w:type="pct"/>
            <w:shd w:val="clear" w:color="auto" w:fill="auto"/>
            <w:noWrap/>
            <w:vAlign w:val="bottom"/>
          </w:tcPr>
          <w:p w14:paraId="06118859"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69A881EA" w14:textId="77777777" w:rsidR="00822994" w:rsidRPr="00492C2C" w:rsidRDefault="00822994" w:rsidP="0026326F">
            <w:pPr>
              <w:jc w:val="center"/>
              <w:rPr>
                <w:color w:val="000000" w:themeColor="text1"/>
              </w:rPr>
            </w:pPr>
            <w:r w:rsidRPr="00492C2C">
              <w:rPr>
                <w:color w:val="000000" w:themeColor="text1"/>
              </w:rPr>
              <w:t>-0.47</w:t>
            </w:r>
          </w:p>
        </w:tc>
        <w:tc>
          <w:tcPr>
            <w:tcW w:w="503" w:type="pct"/>
            <w:shd w:val="clear" w:color="auto" w:fill="auto"/>
            <w:noWrap/>
          </w:tcPr>
          <w:p w14:paraId="008CE812" w14:textId="77777777" w:rsidR="00822994" w:rsidRPr="00492C2C" w:rsidRDefault="00822994" w:rsidP="0026326F">
            <w:pPr>
              <w:jc w:val="center"/>
              <w:rPr>
                <w:color w:val="000000" w:themeColor="text1"/>
              </w:rPr>
            </w:pPr>
            <w:r w:rsidRPr="00492C2C">
              <w:rPr>
                <w:color w:val="000000" w:themeColor="text1"/>
              </w:rPr>
              <w:t>0.22</w:t>
            </w:r>
          </w:p>
        </w:tc>
        <w:tc>
          <w:tcPr>
            <w:tcW w:w="516" w:type="pct"/>
            <w:shd w:val="clear" w:color="auto" w:fill="auto"/>
            <w:noWrap/>
          </w:tcPr>
          <w:p w14:paraId="38AFA9E5" w14:textId="77777777" w:rsidR="00822994" w:rsidRPr="00492C2C" w:rsidRDefault="00822994" w:rsidP="0026326F">
            <w:pPr>
              <w:jc w:val="center"/>
              <w:rPr>
                <w:b/>
                <w:bCs/>
                <w:color w:val="000000" w:themeColor="text1"/>
              </w:rPr>
            </w:pPr>
            <w:r w:rsidRPr="00492C2C">
              <w:rPr>
                <w:b/>
                <w:bCs/>
                <w:color w:val="000000" w:themeColor="text1"/>
              </w:rPr>
              <w:t>0.05</w:t>
            </w:r>
          </w:p>
        </w:tc>
      </w:tr>
      <w:tr w:rsidR="00822994" w:rsidRPr="00492C2C" w14:paraId="01CC85A7" w14:textId="77777777" w:rsidTr="0026326F">
        <w:trPr>
          <w:trHeight w:val="320"/>
        </w:trPr>
        <w:tc>
          <w:tcPr>
            <w:tcW w:w="1676" w:type="pct"/>
            <w:shd w:val="clear" w:color="auto" w:fill="auto"/>
            <w:noWrap/>
            <w:vAlign w:val="center"/>
          </w:tcPr>
          <w:p w14:paraId="43186D7E"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43" w:type="pct"/>
            <w:shd w:val="clear" w:color="auto" w:fill="auto"/>
            <w:noWrap/>
            <w:vAlign w:val="bottom"/>
          </w:tcPr>
          <w:p w14:paraId="1B2D52BE"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34CBFFF1" w14:textId="77777777" w:rsidR="00822994" w:rsidRPr="00492C2C" w:rsidRDefault="00822994" w:rsidP="0026326F">
            <w:pPr>
              <w:jc w:val="center"/>
              <w:rPr>
                <w:color w:val="000000" w:themeColor="text1"/>
              </w:rPr>
            </w:pPr>
            <w:r w:rsidRPr="00492C2C">
              <w:rPr>
                <w:color w:val="000000" w:themeColor="text1"/>
              </w:rPr>
              <w:t>0.42</w:t>
            </w:r>
          </w:p>
        </w:tc>
        <w:tc>
          <w:tcPr>
            <w:tcW w:w="503" w:type="pct"/>
            <w:shd w:val="clear" w:color="auto" w:fill="auto"/>
            <w:noWrap/>
          </w:tcPr>
          <w:p w14:paraId="11268DE1" w14:textId="77777777" w:rsidR="00822994" w:rsidRPr="00492C2C" w:rsidRDefault="00822994" w:rsidP="0026326F">
            <w:pPr>
              <w:jc w:val="center"/>
              <w:rPr>
                <w:color w:val="000000" w:themeColor="text1"/>
              </w:rPr>
            </w:pPr>
            <w:r w:rsidRPr="00492C2C">
              <w:rPr>
                <w:color w:val="000000" w:themeColor="text1"/>
              </w:rPr>
              <w:t>0.23</w:t>
            </w:r>
          </w:p>
        </w:tc>
        <w:tc>
          <w:tcPr>
            <w:tcW w:w="516" w:type="pct"/>
            <w:shd w:val="clear" w:color="auto" w:fill="auto"/>
            <w:noWrap/>
          </w:tcPr>
          <w:p w14:paraId="0F1DB59A" w14:textId="77777777" w:rsidR="00822994" w:rsidRPr="00492C2C" w:rsidRDefault="00822994" w:rsidP="0026326F">
            <w:pPr>
              <w:jc w:val="center"/>
              <w:rPr>
                <w:color w:val="000000" w:themeColor="text1"/>
              </w:rPr>
            </w:pPr>
            <w:r w:rsidRPr="00492C2C">
              <w:rPr>
                <w:color w:val="000000" w:themeColor="text1"/>
              </w:rPr>
              <w:t>0.09</w:t>
            </w:r>
          </w:p>
        </w:tc>
      </w:tr>
    </w:tbl>
    <w:p w14:paraId="2A4262DC" w14:textId="77777777" w:rsidR="00822994" w:rsidRPr="001B2DDB" w:rsidRDefault="00822994" w:rsidP="00331862">
      <w:pPr>
        <w:spacing w:line="480" w:lineRule="auto"/>
      </w:pPr>
    </w:p>
    <w:p w14:paraId="0B8E5D2B" w14:textId="0B0A725B" w:rsidR="00822994" w:rsidRPr="00492C2C" w:rsidRDefault="002F1EE6" w:rsidP="002F1EE6">
      <w:pPr>
        <w:pStyle w:val="Caption"/>
        <w:rPr>
          <w:i/>
          <w:iCs/>
        </w:rPr>
      </w:pPr>
      <w:bookmarkStart w:id="59" w:name="_Toc84685569"/>
      <w:r>
        <w:lastRenderedPageBreak/>
        <w:t>Table S11</w:t>
      </w:r>
      <w:r w:rsidR="00C76907" w:rsidRPr="00822994">
        <w:t>.</w:t>
      </w:r>
      <w:r w:rsidR="00822994">
        <w:t xml:space="preserve"> </w:t>
      </w:r>
      <w:r w:rsidR="00822994" w:rsidRPr="002F1EE6">
        <w:rPr>
          <w:b w:val="0"/>
          <w:bCs w:val="0"/>
        </w:rPr>
        <w:t>Model estimates, standard errors (SE), and p-values (</w:t>
      </w:r>
      <w:r w:rsidR="00822994" w:rsidRPr="002F1EE6">
        <w:rPr>
          <w:b w:val="0"/>
          <w:bCs w:val="0"/>
          <w:i/>
          <w:iCs/>
        </w:rPr>
        <w:t>P</w:t>
      </w:r>
      <w:r w:rsidR="00822994" w:rsidRPr="002F1EE6">
        <w:rPr>
          <w:b w:val="0"/>
          <w:bCs w:val="0"/>
        </w:rPr>
        <w:t xml:space="preserve">) from </w:t>
      </w:r>
      <w:r w:rsidR="00822994" w:rsidRPr="002F1EE6">
        <w:rPr>
          <w:b w:val="0"/>
          <w:bCs w:val="0"/>
          <w:i/>
          <w:iCs/>
        </w:rPr>
        <w:t xml:space="preserve">hay harvest </w:t>
      </w:r>
      <w:r w:rsidR="00822994" w:rsidRPr="002F1EE6">
        <w:rPr>
          <w:b w:val="0"/>
          <w:bCs w:val="0"/>
        </w:rPr>
        <w:t>under</w:t>
      </w:r>
      <w:r w:rsidR="00822994" w:rsidRPr="002F1EE6">
        <w:rPr>
          <w:b w:val="0"/>
          <w:bCs w:val="0"/>
          <w:i/>
          <w:iCs/>
        </w:rPr>
        <w:t xml:space="preserve"> </w:t>
      </w:r>
      <w:r w:rsidR="00822994" w:rsidRPr="002F1EE6">
        <w:rPr>
          <w:b w:val="0"/>
          <w:bCs w:val="0"/>
        </w:rPr>
        <w:t xml:space="preserve">altered precipitation piecewise Structural Equation Model depicting the direct and indirect effects of precipitation treatments and clipping on Focal species height and foliar cover in </w:t>
      </w:r>
      <w:r w:rsidR="00822994" w:rsidRPr="002F1EE6">
        <w:rPr>
          <w:b w:val="0"/>
          <w:bCs w:val="0"/>
          <w:u w:val="single"/>
        </w:rPr>
        <w:t>C</w:t>
      </w:r>
      <w:r w:rsidR="00822994" w:rsidRPr="002F1EE6">
        <w:rPr>
          <w:b w:val="0"/>
          <w:bCs w:val="0"/>
          <w:u w:val="single"/>
          <w:vertAlign w:val="subscript"/>
        </w:rPr>
        <w:t xml:space="preserve">4 </w:t>
      </w:r>
      <w:r w:rsidR="00822994" w:rsidRPr="002F1EE6">
        <w:rPr>
          <w:b w:val="0"/>
          <w:bCs w:val="0"/>
          <w:u w:val="single"/>
        </w:rPr>
        <w:t>graminoids</w:t>
      </w:r>
      <w:r w:rsidR="00822994" w:rsidRPr="002F1EE6">
        <w:rPr>
          <w:b w:val="0"/>
          <w:bCs w:val="0"/>
        </w:rPr>
        <w:t xml:space="preserve">. Significant </w:t>
      </w:r>
      <w:r w:rsidR="00822994" w:rsidRPr="002F1EE6">
        <w:rPr>
          <w:b w:val="0"/>
          <w:bCs w:val="0"/>
          <w:i/>
          <w:iCs/>
        </w:rPr>
        <w:t xml:space="preserve">P </w:t>
      </w:r>
      <w:r w:rsidR="00822994" w:rsidRPr="002F1EE6">
        <w:rPr>
          <w:b w:val="0"/>
          <w:bCs w:val="0"/>
        </w:rPr>
        <w:t>(≤0.05)</w:t>
      </w:r>
      <w:r w:rsidR="00822994" w:rsidRPr="002F1EE6">
        <w:rPr>
          <w:b w:val="0"/>
          <w:bCs w:val="0"/>
          <w:i/>
          <w:iCs/>
        </w:rPr>
        <w:t xml:space="preserve"> </w:t>
      </w:r>
      <w:r w:rsidR="00822994" w:rsidRPr="002F1EE6">
        <w:rPr>
          <w:b w:val="0"/>
          <w:bCs w:val="0"/>
        </w:rPr>
        <w:t xml:space="preserve">values are shown in bold. SEM AIC = 148.86, F= 0.86 and </w:t>
      </w:r>
      <w:r w:rsidR="00822994" w:rsidRPr="002F1EE6">
        <w:rPr>
          <w:b w:val="0"/>
          <w:bCs w:val="0"/>
          <w:i/>
          <w:iCs/>
        </w:rPr>
        <w:t>P</w:t>
      </w:r>
      <w:r w:rsidR="00822994" w:rsidRPr="002F1EE6">
        <w:rPr>
          <w:b w:val="0"/>
          <w:bCs w:val="0"/>
        </w:rPr>
        <w:t>-value = 0.93.</w:t>
      </w:r>
      <w:bookmarkEnd w:id="59"/>
    </w:p>
    <w:tbl>
      <w:tblPr>
        <w:tblW w:w="5000" w:type="pct"/>
        <w:tblBorders>
          <w:top w:val="single" w:sz="4" w:space="0" w:color="auto"/>
          <w:bottom w:val="single" w:sz="4" w:space="0" w:color="auto"/>
        </w:tblBorders>
        <w:tblLook w:val="04A0" w:firstRow="1" w:lastRow="0" w:firstColumn="1" w:lastColumn="0" w:noHBand="0" w:noVBand="1"/>
      </w:tblPr>
      <w:tblGrid>
        <w:gridCol w:w="3084"/>
        <w:gridCol w:w="3023"/>
        <w:gridCol w:w="1237"/>
        <w:gridCol w:w="900"/>
        <w:gridCol w:w="1116"/>
      </w:tblGrid>
      <w:tr w:rsidR="00822994" w:rsidRPr="00492C2C" w14:paraId="0B4BFFE2" w14:textId="77777777" w:rsidTr="0026326F">
        <w:trPr>
          <w:trHeight w:val="320"/>
        </w:trPr>
        <w:tc>
          <w:tcPr>
            <w:tcW w:w="1647" w:type="pct"/>
            <w:tcBorders>
              <w:top w:val="single" w:sz="4" w:space="0" w:color="auto"/>
              <w:bottom w:val="single" w:sz="4" w:space="0" w:color="auto"/>
            </w:tcBorders>
            <w:shd w:val="clear" w:color="auto" w:fill="auto"/>
            <w:noWrap/>
            <w:vAlign w:val="bottom"/>
            <w:hideMark/>
          </w:tcPr>
          <w:p w14:paraId="6F98EC12" w14:textId="77777777" w:rsidR="00822994" w:rsidRPr="00492C2C" w:rsidRDefault="00822994" w:rsidP="0026326F">
            <w:pPr>
              <w:spacing w:line="276" w:lineRule="auto"/>
              <w:rPr>
                <w:b/>
                <w:bCs/>
                <w:color w:val="000000" w:themeColor="text1"/>
              </w:rPr>
            </w:pPr>
            <w:r w:rsidRPr="00492C2C">
              <w:rPr>
                <w:b/>
                <w:bCs/>
                <w:color w:val="000000" w:themeColor="text1"/>
              </w:rPr>
              <w:t>Response</w:t>
            </w:r>
          </w:p>
        </w:tc>
        <w:tc>
          <w:tcPr>
            <w:tcW w:w="1615" w:type="pct"/>
            <w:tcBorders>
              <w:top w:val="single" w:sz="4" w:space="0" w:color="auto"/>
              <w:bottom w:val="single" w:sz="4" w:space="0" w:color="auto"/>
            </w:tcBorders>
            <w:shd w:val="clear" w:color="auto" w:fill="auto"/>
            <w:noWrap/>
            <w:vAlign w:val="bottom"/>
            <w:hideMark/>
          </w:tcPr>
          <w:p w14:paraId="58A56A3F" w14:textId="77777777" w:rsidR="00822994" w:rsidRPr="00492C2C" w:rsidRDefault="00822994" w:rsidP="0026326F">
            <w:pPr>
              <w:spacing w:line="276" w:lineRule="auto"/>
              <w:rPr>
                <w:b/>
                <w:bCs/>
                <w:color w:val="000000" w:themeColor="text1"/>
              </w:rPr>
            </w:pPr>
            <w:r w:rsidRPr="00492C2C">
              <w:rPr>
                <w:b/>
                <w:bCs/>
                <w:color w:val="000000" w:themeColor="text1"/>
              </w:rPr>
              <w:t>Predictor</w:t>
            </w:r>
          </w:p>
        </w:tc>
        <w:tc>
          <w:tcPr>
            <w:tcW w:w="661" w:type="pct"/>
            <w:tcBorders>
              <w:top w:val="single" w:sz="4" w:space="0" w:color="auto"/>
              <w:bottom w:val="single" w:sz="4" w:space="0" w:color="auto"/>
            </w:tcBorders>
            <w:shd w:val="clear" w:color="auto" w:fill="auto"/>
            <w:noWrap/>
            <w:vAlign w:val="bottom"/>
            <w:hideMark/>
          </w:tcPr>
          <w:p w14:paraId="5CE9C887" w14:textId="77777777" w:rsidR="00822994" w:rsidRPr="00492C2C" w:rsidRDefault="00822994" w:rsidP="0026326F">
            <w:pPr>
              <w:spacing w:line="276" w:lineRule="auto"/>
              <w:rPr>
                <w:b/>
                <w:bCs/>
                <w:color w:val="000000" w:themeColor="text1"/>
              </w:rPr>
            </w:pPr>
            <w:r w:rsidRPr="00492C2C">
              <w:rPr>
                <w:b/>
                <w:bCs/>
                <w:color w:val="000000" w:themeColor="text1"/>
              </w:rPr>
              <w:t>Estimate</w:t>
            </w:r>
          </w:p>
        </w:tc>
        <w:tc>
          <w:tcPr>
            <w:tcW w:w="481" w:type="pct"/>
            <w:tcBorders>
              <w:top w:val="single" w:sz="4" w:space="0" w:color="auto"/>
              <w:bottom w:val="single" w:sz="4" w:space="0" w:color="auto"/>
            </w:tcBorders>
            <w:shd w:val="clear" w:color="auto" w:fill="auto"/>
            <w:noWrap/>
            <w:vAlign w:val="bottom"/>
            <w:hideMark/>
          </w:tcPr>
          <w:p w14:paraId="0FBED47D" w14:textId="77777777" w:rsidR="00822994" w:rsidRPr="00492C2C" w:rsidRDefault="00822994" w:rsidP="0026326F">
            <w:pPr>
              <w:spacing w:line="276" w:lineRule="auto"/>
              <w:rPr>
                <w:b/>
                <w:bCs/>
                <w:color w:val="000000" w:themeColor="text1"/>
              </w:rPr>
            </w:pPr>
            <w:r w:rsidRPr="00492C2C">
              <w:rPr>
                <w:b/>
                <w:bCs/>
                <w:color w:val="000000" w:themeColor="text1"/>
              </w:rPr>
              <w:t>SE</w:t>
            </w:r>
          </w:p>
        </w:tc>
        <w:tc>
          <w:tcPr>
            <w:tcW w:w="596" w:type="pct"/>
            <w:tcBorders>
              <w:top w:val="single" w:sz="4" w:space="0" w:color="auto"/>
              <w:bottom w:val="single" w:sz="4" w:space="0" w:color="auto"/>
            </w:tcBorders>
            <w:shd w:val="clear" w:color="auto" w:fill="auto"/>
            <w:noWrap/>
            <w:vAlign w:val="bottom"/>
            <w:hideMark/>
          </w:tcPr>
          <w:p w14:paraId="26EA730A" w14:textId="77777777" w:rsidR="00822994" w:rsidRPr="00492C2C" w:rsidRDefault="00822994" w:rsidP="0026326F">
            <w:pPr>
              <w:spacing w:line="276" w:lineRule="auto"/>
              <w:rPr>
                <w:b/>
                <w:bCs/>
                <w:color w:val="000000" w:themeColor="text1"/>
              </w:rPr>
            </w:pPr>
            <w:r w:rsidRPr="00492C2C">
              <w:rPr>
                <w:b/>
                <w:bCs/>
                <w:i/>
                <w:iCs/>
                <w:color w:val="000000" w:themeColor="text1"/>
              </w:rPr>
              <w:t>P</w:t>
            </w:r>
          </w:p>
        </w:tc>
      </w:tr>
      <w:tr w:rsidR="00822994" w:rsidRPr="00492C2C" w14:paraId="4DD7A147" w14:textId="77777777" w:rsidTr="0026326F">
        <w:trPr>
          <w:trHeight w:val="320"/>
        </w:trPr>
        <w:tc>
          <w:tcPr>
            <w:tcW w:w="1647" w:type="pct"/>
            <w:tcBorders>
              <w:top w:val="single" w:sz="4" w:space="0" w:color="auto"/>
            </w:tcBorders>
            <w:shd w:val="clear" w:color="auto" w:fill="auto"/>
            <w:noWrap/>
            <w:vAlign w:val="center"/>
          </w:tcPr>
          <w:p w14:paraId="7DA42BE2"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15" w:type="pct"/>
            <w:tcBorders>
              <w:top w:val="single" w:sz="4" w:space="0" w:color="auto"/>
            </w:tcBorders>
            <w:shd w:val="clear" w:color="auto" w:fill="auto"/>
            <w:noWrap/>
            <w:vAlign w:val="center"/>
          </w:tcPr>
          <w:p w14:paraId="1E347271"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661" w:type="pct"/>
            <w:tcBorders>
              <w:top w:val="single" w:sz="4" w:space="0" w:color="auto"/>
            </w:tcBorders>
            <w:shd w:val="clear" w:color="auto" w:fill="auto"/>
            <w:noWrap/>
            <w:vAlign w:val="bottom"/>
          </w:tcPr>
          <w:p w14:paraId="5D171DE9" w14:textId="77777777" w:rsidR="00822994" w:rsidRPr="00492C2C" w:rsidRDefault="00822994" w:rsidP="0026326F">
            <w:pPr>
              <w:jc w:val="center"/>
              <w:rPr>
                <w:color w:val="000000" w:themeColor="text1"/>
              </w:rPr>
            </w:pPr>
            <w:r w:rsidRPr="00492C2C">
              <w:rPr>
                <w:color w:val="000000" w:themeColor="text1"/>
              </w:rPr>
              <w:t>0.10</w:t>
            </w:r>
          </w:p>
        </w:tc>
        <w:tc>
          <w:tcPr>
            <w:tcW w:w="481" w:type="pct"/>
            <w:tcBorders>
              <w:top w:val="single" w:sz="4" w:space="0" w:color="auto"/>
            </w:tcBorders>
            <w:shd w:val="clear" w:color="auto" w:fill="auto"/>
            <w:noWrap/>
            <w:vAlign w:val="bottom"/>
          </w:tcPr>
          <w:p w14:paraId="5AE34AB6" w14:textId="77777777" w:rsidR="00822994" w:rsidRPr="00492C2C" w:rsidRDefault="00822994" w:rsidP="0026326F">
            <w:pPr>
              <w:jc w:val="center"/>
              <w:rPr>
                <w:color w:val="000000" w:themeColor="text1"/>
              </w:rPr>
            </w:pPr>
            <w:r w:rsidRPr="00492C2C">
              <w:rPr>
                <w:color w:val="000000" w:themeColor="text1"/>
              </w:rPr>
              <w:t>0.14</w:t>
            </w:r>
          </w:p>
        </w:tc>
        <w:tc>
          <w:tcPr>
            <w:tcW w:w="596" w:type="pct"/>
            <w:tcBorders>
              <w:top w:val="single" w:sz="4" w:space="0" w:color="auto"/>
            </w:tcBorders>
            <w:shd w:val="clear" w:color="auto" w:fill="auto"/>
            <w:noWrap/>
            <w:vAlign w:val="bottom"/>
          </w:tcPr>
          <w:p w14:paraId="5CB60481" w14:textId="77777777" w:rsidR="00822994" w:rsidRPr="00492C2C" w:rsidRDefault="00822994" w:rsidP="0026326F">
            <w:pPr>
              <w:jc w:val="center"/>
              <w:rPr>
                <w:color w:val="000000" w:themeColor="text1"/>
              </w:rPr>
            </w:pPr>
            <w:r w:rsidRPr="00492C2C">
              <w:rPr>
                <w:color w:val="000000" w:themeColor="text1"/>
              </w:rPr>
              <w:t>0.48</w:t>
            </w:r>
          </w:p>
        </w:tc>
      </w:tr>
      <w:tr w:rsidR="00822994" w:rsidRPr="00492C2C" w14:paraId="4F0DE8E4" w14:textId="77777777" w:rsidTr="0026326F">
        <w:trPr>
          <w:trHeight w:val="320"/>
        </w:trPr>
        <w:tc>
          <w:tcPr>
            <w:tcW w:w="1647" w:type="pct"/>
            <w:shd w:val="clear" w:color="auto" w:fill="auto"/>
            <w:noWrap/>
            <w:vAlign w:val="center"/>
          </w:tcPr>
          <w:p w14:paraId="64530785"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15" w:type="pct"/>
            <w:shd w:val="clear" w:color="auto" w:fill="auto"/>
            <w:noWrap/>
            <w:vAlign w:val="center"/>
          </w:tcPr>
          <w:p w14:paraId="60545447" w14:textId="77777777" w:rsidR="00822994" w:rsidRPr="00492C2C" w:rsidRDefault="00822994" w:rsidP="0026326F">
            <w:pPr>
              <w:spacing w:line="276" w:lineRule="auto"/>
              <w:rPr>
                <w:color w:val="000000" w:themeColor="text1"/>
              </w:rPr>
            </w:pPr>
            <w:r w:rsidRPr="00492C2C">
              <w:rPr>
                <w:color w:val="000000" w:themeColor="text1"/>
              </w:rPr>
              <w:t>ANPP</w:t>
            </w:r>
          </w:p>
        </w:tc>
        <w:tc>
          <w:tcPr>
            <w:tcW w:w="661" w:type="pct"/>
            <w:shd w:val="clear" w:color="auto" w:fill="auto"/>
            <w:noWrap/>
            <w:vAlign w:val="bottom"/>
          </w:tcPr>
          <w:p w14:paraId="1E321544" w14:textId="77777777" w:rsidR="00822994" w:rsidRPr="00492C2C" w:rsidRDefault="00822994" w:rsidP="0026326F">
            <w:pPr>
              <w:jc w:val="center"/>
              <w:rPr>
                <w:color w:val="000000" w:themeColor="text1"/>
              </w:rPr>
            </w:pPr>
            <w:r w:rsidRPr="00492C2C">
              <w:rPr>
                <w:color w:val="000000" w:themeColor="text1"/>
              </w:rPr>
              <w:t>0.09</w:t>
            </w:r>
          </w:p>
        </w:tc>
        <w:tc>
          <w:tcPr>
            <w:tcW w:w="481" w:type="pct"/>
            <w:shd w:val="clear" w:color="auto" w:fill="auto"/>
            <w:noWrap/>
            <w:vAlign w:val="bottom"/>
          </w:tcPr>
          <w:p w14:paraId="026693A5" w14:textId="77777777" w:rsidR="00822994" w:rsidRPr="00492C2C" w:rsidRDefault="00822994" w:rsidP="0026326F">
            <w:pPr>
              <w:jc w:val="center"/>
              <w:rPr>
                <w:color w:val="000000" w:themeColor="text1"/>
              </w:rPr>
            </w:pPr>
            <w:r w:rsidRPr="00492C2C">
              <w:rPr>
                <w:color w:val="000000" w:themeColor="text1"/>
              </w:rPr>
              <w:t>0.28</w:t>
            </w:r>
          </w:p>
        </w:tc>
        <w:tc>
          <w:tcPr>
            <w:tcW w:w="596" w:type="pct"/>
            <w:shd w:val="clear" w:color="auto" w:fill="auto"/>
            <w:noWrap/>
            <w:vAlign w:val="bottom"/>
          </w:tcPr>
          <w:p w14:paraId="343ACE6D" w14:textId="77777777" w:rsidR="00822994" w:rsidRPr="00492C2C" w:rsidRDefault="00822994" w:rsidP="0026326F">
            <w:pPr>
              <w:jc w:val="center"/>
              <w:rPr>
                <w:color w:val="000000" w:themeColor="text1"/>
              </w:rPr>
            </w:pPr>
            <w:r w:rsidRPr="00492C2C">
              <w:rPr>
                <w:color w:val="000000" w:themeColor="text1"/>
              </w:rPr>
              <w:t>0.76</w:t>
            </w:r>
          </w:p>
        </w:tc>
      </w:tr>
      <w:tr w:rsidR="00822994" w:rsidRPr="00492C2C" w14:paraId="008CD19E" w14:textId="77777777" w:rsidTr="0026326F">
        <w:trPr>
          <w:trHeight w:val="320"/>
        </w:trPr>
        <w:tc>
          <w:tcPr>
            <w:tcW w:w="1647" w:type="pct"/>
            <w:shd w:val="clear" w:color="auto" w:fill="auto"/>
            <w:noWrap/>
            <w:vAlign w:val="center"/>
          </w:tcPr>
          <w:p w14:paraId="63AC53A2"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15" w:type="pct"/>
            <w:shd w:val="clear" w:color="auto" w:fill="auto"/>
            <w:noWrap/>
            <w:vAlign w:val="center"/>
          </w:tcPr>
          <w:p w14:paraId="651161C4" w14:textId="77777777" w:rsidR="00822994" w:rsidRPr="00492C2C" w:rsidRDefault="00822994" w:rsidP="0026326F">
            <w:pPr>
              <w:spacing w:line="276" w:lineRule="auto"/>
              <w:rPr>
                <w:color w:val="000000" w:themeColor="text1"/>
              </w:rPr>
            </w:pPr>
            <w:r w:rsidRPr="00492C2C">
              <w:rPr>
                <w:color w:val="000000" w:themeColor="text1"/>
              </w:rPr>
              <w:t>LAI</w:t>
            </w:r>
          </w:p>
        </w:tc>
        <w:tc>
          <w:tcPr>
            <w:tcW w:w="661" w:type="pct"/>
            <w:shd w:val="clear" w:color="auto" w:fill="auto"/>
            <w:noWrap/>
            <w:vAlign w:val="bottom"/>
          </w:tcPr>
          <w:p w14:paraId="66E075F7" w14:textId="77777777" w:rsidR="00822994" w:rsidRPr="00492C2C" w:rsidRDefault="00822994" w:rsidP="0026326F">
            <w:pPr>
              <w:jc w:val="center"/>
              <w:rPr>
                <w:color w:val="000000" w:themeColor="text1"/>
              </w:rPr>
            </w:pPr>
            <w:r w:rsidRPr="00492C2C">
              <w:rPr>
                <w:color w:val="000000" w:themeColor="text1"/>
              </w:rPr>
              <w:t>-0.39</w:t>
            </w:r>
          </w:p>
        </w:tc>
        <w:tc>
          <w:tcPr>
            <w:tcW w:w="481" w:type="pct"/>
            <w:shd w:val="clear" w:color="auto" w:fill="auto"/>
            <w:noWrap/>
            <w:vAlign w:val="bottom"/>
          </w:tcPr>
          <w:p w14:paraId="4C1A75CC" w14:textId="77777777" w:rsidR="00822994" w:rsidRPr="00492C2C" w:rsidRDefault="00822994" w:rsidP="0026326F">
            <w:pPr>
              <w:jc w:val="center"/>
              <w:rPr>
                <w:color w:val="000000" w:themeColor="text1"/>
              </w:rPr>
            </w:pPr>
            <w:r w:rsidRPr="00492C2C">
              <w:rPr>
                <w:color w:val="000000" w:themeColor="text1"/>
              </w:rPr>
              <w:t>0.33</w:t>
            </w:r>
          </w:p>
        </w:tc>
        <w:tc>
          <w:tcPr>
            <w:tcW w:w="596" w:type="pct"/>
            <w:shd w:val="clear" w:color="auto" w:fill="auto"/>
            <w:noWrap/>
            <w:vAlign w:val="bottom"/>
          </w:tcPr>
          <w:p w14:paraId="2E25F09F" w14:textId="77777777" w:rsidR="00822994" w:rsidRPr="00492C2C" w:rsidRDefault="00822994" w:rsidP="0026326F">
            <w:pPr>
              <w:jc w:val="center"/>
              <w:rPr>
                <w:color w:val="000000" w:themeColor="text1"/>
              </w:rPr>
            </w:pPr>
            <w:r w:rsidRPr="00492C2C">
              <w:rPr>
                <w:color w:val="000000" w:themeColor="text1"/>
              </w:rPr>
              <w:t>0.24</w:t>
            </w:r>
          </w:p>
        </w:tc>
      </w:tr>
      <w:tr w:rsidR="00822994" w:rsidRPr="00492C2C" w14:paraId="53EDCAB2" w14:textId="77777777" w:rsidTr="0026326F">
        <w:trPr>
          <w:trHeight w:val="320"/>
        </w:trPr>
        <w:tc>
          <w:tcPr>
            <w:tcW w:w="1647" w:type="pct"/>
            <w:shd w:val="clear" w:color="auto" w:fill="auto"/>
            <w:noWrap/>
            <w:vAlign w:val="center"/>
          </w:tcPr>
          <w:p w14:paraId="3552434F"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15" w:type="pct"/>
            <w:shd w:val="clear" w:color="auto" w:fill="auto"/>
            <w:noWrap/>
            <w:vAlign w:val="center"/>
          </w:tcPr>
          <w:p w14:paraId="2FED0E49"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1" w:type="pct"/>
            <w:shd w:val="clear" w:color="auto" w:fill="auto"/>
            <w:noWrap/>
            <w:vAlign w:val="bottom"/>
          </w:tcPr>
          <w:p w14:paraId="3449CAAB" w14:textId="77777777" w:rsidR="00822994" w:rsidRPr="00492C2C" w:rsidRDefault="00822994" w:rsidP="0026326F">
            <w:pPr>
              <w:jc w:val="center"/>
              <w:rPr>
                <w:color w:val="000000" w:themeColor="text1"/>
              </w:rPr>
            </w:pPr>
            <w:r w:rsidRPr="00492C2C">
              <w:rPr>
                <w:color w:val="000000" w:themeColor="text1"/>
              </w:rPr>
              <w:t>-0.44</w:t>
            </w:r>
          </w:p>
        </w:tc>
        <w:tc>
          <w:tcPr>
            <w:tcW w:w="481" w:type="pct"/>
            <w:shd w:val="clear" w:color="auto" w:fill="auto"/>
            <w:noWrap/>
            <w:vAlign w:val="bottom"/>
          </w:tcPr>
          <w:p w14:paraId="0DF0D089" w14:textId="77777777" w:rsidR="00822994" w:rsidRPr="00492C2C" w:rsidRDefault="00822994" w:rsidP="0026326F">
            <w:pPr>
              <w:jc w:val="center"/>
              <w:rPr>
                <w:color w:val="000000" w:themeColor="text1"/>
              </w:rPr>
            </w:pPr>
            <w:r w:rsidRPr="00492C2C">
              <w:rPr>
                <w:color w:val="000000" w:themeColor="text1"/>
              </w:rPr>
              <w:t>0.29</w:t>
            </w:r>
          </w:p>
        </w:tc>
        <w:tc>
          <w:tcPr>
            <w:tcW w:w="596" w:type="pct"/>
            <w:shd w:val="clear" w:color="auto" w:fill="auto"/>
            <w:noWrap/>
            <w:vAlign w:val="bottom"/>
          </w:tcPr>
          <w:p w14:paraId="6A7CE1C2" w14:textId="77777777" w:rsidR="00822994" w:rsidRPr="00492C2C" w:rsidRDefault="00822994" w:rsidP="0026326F">
            <w:pPr>
              <w:jc w:val="center"/>
              <w:rPr>
                <w:color w:val="000000" w:themeColor="text1"/>
              </w:rPr>
            </w:pPr>
            <w:r w:rsidRPr="00492C2C">
              <w:rPr>
                <w:color w:val="000000" w:themeColor="text1"/>
              </w:rPr>
              <w:t>0.14</w:t>
            </w:r>
          </w:p>
        </w:tc>
      </w:tr>
      <w:tr w:rsidR="00822994" w:rsidRPr="00492C2C" w14:paraId="5138239B" w14:textId="77777777" w:rsidTr="0026326F">
        <w:trPr>
          <w:trHeight w:val="320"/>
        </w:trPr>
        <w:tc>
          <w:tcPr>
            <w:tcW w:w="1647" w:type="pct"/>
            <w:shd w:val="clear" w:color="auto" w:fill="auto"/>
            <w:noWrap/>
            <w:vAlign w:val="center"/>
          </w:tcPr>
          <w:p w14:paraId="6485F085"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15" w:type="pct"/>
            <w:shd w:val="clear" w:color="auto" w:fill="auto"/>
            <w:noWrap/>
            <w:vAlign w:val="center"/>
          </w:tcPr>
          <w:p w14:paraId="016900B4"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1" w:type="pct"/>
            <w:shd w:val="clear" w:color="auto" w:fill="auto"/>
            <w:noWrap/>
            <w:vAlign w:val="bottom"/>
          </w:tcPr>
          <w:p w14:paraId="344C9976" w14:textId="77777777" w:rsidR="00822994" w:rsidRPr="00492C2C" w:rsidRDefault="00822994" w:rsidP="0026326F">
            <w:pPr>
              <w:jc w:val="center"/>
              <w:rPr>
                <w:color w:val="000000" w:themeColor="text1"/>
              </w:rPr>
            </w:pPr>
            <w:r w:rsidRPr="00492C2C">
              <w:rPr>
                <w:color w:val="000000" w:themeColor="text1"/>
              </w:rPr>
              <w:t>-0.26</w:t>
            </w:r>
          </w:p>
        </w:tc>
        <w:tc>
          <w:tcPr>
            <w:tcW w:w="481" w:type="pct"/>
            <w:shd w:val="clear" w:color="auto" w:fill="auto"/>
            <w:noWrap/>
            <w:vAlign w:val="bottom"/>
          </w:tcPr>
          <w:p w14:paraId="79A813D0" w14:textId="77777777" w:rsidR="00822994" w:rsidRPr="00492C2C" w:rsidRDefault="00822994" w:rsidP="0026326F">
            <w:pPr>
              <w:jc w:val="center"/>
              <w:rPr>
                <w:color w:val="000000" w:themeColor="text1"/>
              </w:rPr>
            </w:pPr>
            <w:r w:rsidRPr="00492C2C">
              <w:rPr>
                <w:color w:val="000000" w:themeColor="text1"/>
              </w:rPr>
              <w:t>0.18</w:t>
            </w:r>
          </w:p>
        </w:tc>
        <w:tc>
          <w:tcPr>
            <w:tcW w:w="596" w:type="pct"/>
            <w:shd w:val="clear" w:color="auto" w:fill="auto"/>
            <w:noWrap/>
            <w:vAlign w:val="bottom"/>
          </w:tcPr>
          <w:p w14:paraId="400D1700" w14:textId="77777777" w:rsidR="00822994" w:rsidRPr="00492C2C" w:rsidRDefault="00822994" w:rsidP="0026326F">
            <w:pPr>
              <w:jc w:val="center"/>
              <w:rPr>
                <w:color w:val="000000" w:themeColor="text1"/>
              </w:rPr>
            </w:pPr>
            <w:r w:rsidRPr="00492C2C">
              <w:rPr>
                <w:color w:val="000000" w:themeColor="text1"/>
              </w:rPr>
              <w:t>0.16</w:t>
            </w:r>
          </w:p>
        </w:tc>
      </w:tr>
      <w:tr w:rsidR="00822994" w:rsidRPr="00492C2C" w14:paraId="7B999C4D" w14:textId="77777777" w:rsidTr="0026326F">
        <w:trPr>
          <w:trHeight w:val="320"/>
        </w:trPr>
        <w:tc>
          <w:tcPr>
            <w:tcW w:w="1647" w:type="pct"/>
            <w:shd w:val="clear" w:color="auto" w:fill="auto"/>
            <w:noWrap/>
            <w:vAlign w:val="center"/>
          </w:tcPr>
          <w:p w14:paraId="71BACB85"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15" w:type="pct"/>
            <w:shd w:val="clear" w:color="auto" w:fill="auto"/>
            <w:noWrap/>
            <w:vAlign w:val="center"/>
          </w:tcPr>
          <w:p w14:paraId="261EA1D5"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1" w:type="pct"/>
            <w:shd w:val="clear" w:color="auto" w:fill="auto"/>
            <w:noWrap/>
            <w:vAlign w:val="bottom"/>
          </w:tcPr>
          <w:p w14:paraId="00332D3E" w14:textId="77777777" w:rsidR="00822994" w:rsidRPr="00492C2C" w:rsidRDefault="00822994" w:rsidP="0026326F">
            <w:pPr>
              <w:jc w:val="center"/>
              <w:rPr>
                <w:color w:val="000000" w:themeColor="text1"/>
              </w:rPr>
            </w:pPr>
            <w:r w:rsidRPr="00492C2C">
              <w:rPr>
                <w:color w:val="000000" w:themeColor="text1"/>
              </w:rPr>
              <w:t>-0.28</w:t>
            </w:r>
          </w:p>
        </w:tc>
        <w:tc>
          <w:tcPr>
            <w:tcW w:w="481" w:type="pct"/>
            <w:shd w:val="clear" w:color="auto" w:fill="auto"/>
            <w:noWrap/>
            <w:vAlign w:val="bottom"/>
          </w:tcPr>
          <w:p w14:paraId="465B543A" w14:textId="77777777" w:rsidR="00822994" w:rsidRPr="00492C2C" w:rsidRDefault="00822994" w:rsidP="0026326F">
            <w:pPr>
              <w:jc w:val="center"/>
              <w:rPr>
                <w:color w:val="000000" w:themeColor="text1"/>
              </w:rPr>
            </w:pPr>
            <w:r w:rsidRPr="00492C2C">
              <w:rPr>
                <w:color w:val="000000" w:themeColor="text1"/>
              </w:rPr>
              <w:t>0.13</w:t>
            </w:r>
          </w:p>
        </w:tc>
        <w:tc>
          <w:tcPr>
            <w:tcW w:w="596" w:type="pct"/>
            <w:shd w:val="clear" w:color="auto" w:fill="auto"/>
            <w:noWrap/>
            <w:vAlign w:val="bottom"/>
          </w:tcPr>
          <w:p w14:paraId="38BB1176" w14:textId="77777777" w:rsidR="00822994" w:rsidRPr="00492C2C" w:rsidRDefault="00822994" w:rsidP="0026326F">
            <w:pPr>
              <w:jc w:val="center"/>
              <w:rPr>
                <w:color w:val="000000" w:themeColor="text1"/>
              </w:rPr>
            </w:pPr>
            <w:r w:rsidRPr="00492C2C">
              <w:rPr>
                <w:b/>
                <w:bCs/>
                <w:color w:val="000000" w:themeColor="text1"/>
              </w:rPr>
              <w:t>0.04</w:t>
            </w:r>
          </w:p>
        </w:tc>
      </w:tr>
      <w:tr w:rsidR="00822994" w:rsidRPr="00492C2C" w14:paraId="2B350DB6" w14:textId="77777777" w:rsidTr="0026326F">
        <w:trPr>
          <w:trHeight w:val="320"/>
        </w:trPr>
        <w:tc>
          <w:tcPr>
            <w:tcW w:w="1647" w:type="pct"/>
            <w:shd w:val="clear" w:color="auto" w:fill="auto"/>
            <w:noWrap/>
            <w:vAlign w:val="center"/>
          </w:tcPr>
          <w:p w14:paraId="4F0E3E44"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15" w:type="pct"/>
            <w:shd w:val="clear" w:color="auto" w:fill="auto"/>
            <w:noWrap/>
            <w:vAlign w:val="center"/>
          </w:tcPr>
          <w:p w14:paraId="7077A020"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1" w:type="pct"/>
            <w:shd w:val="clear" w:color="auto" w:fill="auto"/>
            <w:noWrap/>
            <w:vAlign w:val="bottom"/>
          </w:tcPr>
          <w:p w14:paraId="3846DB45" w14:textId="77777777" w:rsidR="00822994" w:rsidRPr="00492C2C" w:rsidRDefault="00822994" w:rsidP="0026326F">
            <w:pPr>
              <w:jc w:val="center"/>
              <w:rPr>
                <w:color w:val="000000" w:themeColor="text1"/>
              </w:rPr>
            </w:pPr>
            <w:r w:rsidRPr="00492C2C">
              <w:rPr>
                <w:color w:val="000000" w:themeColor="text1"/>
              </w:rPr>
              <w:t>-0.03</w:t>
            </w:r>
          </w:p>
        </w:tc>
        <w:tc>
          <w:tcPr>
            <w:tcW w:w="481" w:type="pct"/>
            <w:shd w:val="clear" w:color="auto" w:fill="auto"/>
            <w:noWrap/>
            <w:vAlign w:val="bottom"/>
          </w:tcPr>
          <w:p w14:paraId="1156B26C" w14:textId="77777777" w:rsidR="00822994" w:rsidRPr="00492C2C" w:rsidRDefault="00822994" w:rsidP="0026326F">
            <w:pPr>
              <w:jc w:val="center"/>
              <w:rPr>
                <w:color w:val="000000" w:themeColor="text1"/>
              </w:rPr>
            </w:pPr>
            <w:r w:rsidRPr="00492C2C">
              <w:rPr>
                <w:color w:val="000000" w:themeColor="text1"/>
              </w:rPr>
              <w:t>0.18</w:t>
            </w:r>
          </w:p>
        </w:tc>
        <w:tc>
          <w:tcPr>
            <w:tcW w:w="596" w:type="pct"/>
            <w:shd w:val="clear" w:color="auto" w:fill="auto"/>
            <w:noWrap/>
            <w:vAlign w:val="bottom"/>
          </w:tcPr>
          <w:p w14:paraId="4607903B" w14:textId="77777777" w:rsidR="00822994" w:rsidRPr="00492C2C" w:rsidRDefault="00822994" w:rsidP="0026326F">
            <w:pPr>
              <w:jc w:val="center"/>
              <w:rPr>
                <w:color w:val="000000" w:themeColor="text1"/>
              </w:rPr>
            </w:pPr>
            <w:r w:rsidRPr="00492C2C">
              <w:rPr>
                <w:color w:val="000000" w:themeColor="text1"/>
              </w:rPr>
              <w:t>0.86</w:t>
            </w:r>
          </w:p>
        </w:tc>
      </w:tr>
      <w:tr w:rsidR="00822994" w:rsidRPr="00492C2C" w14:paraId="35DBA1B9" w14:textId="77777777" w:rsidTr="0026326F">
        <w:trPr>
          <w:trHeight w:val="320"/>
        </w:trPr>
        <w:tc>
          <w:tcPr>
            <w:tcW w:w="1647" w:type="pct"/>
            <w:shd w:val="clear" w:color="auto" w:fill="auto"/>
            <w:noWrap/>
            <w:vAlign w:val="center"/>
          </w:tcPr>
          <w:p w14:paraId="2D5BD6A3"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15" w:type="pct"/>
            <w:shd w:val="clear" w:color="auto" w:fill="auto"/>
            <w:noWrap/>
            <w:vAlign w:val="center"/>
          </w:tcPr>
          <w:p w14:paraId="3745E4B0"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661" w:type="pct"/>
            <w:shd w:val="clear" w:color="auto" w:fill="auto"/>
            <w:noWrap/>
            <w:vAlign w:val="bottom"/>
          </w:tcPr>
          <w:p w14:paraId="0F62F3A1" w14:textId="77777777" w:rsidR="00822994" w:rsidRPr="00492C2C" w:rsidRDefault="00822994" w:rsidP="0026326F">
            <w:pPr>
              <w:jc w:val="center"/>
              <w:rPr>
                <w:color w:val="000000" w:themeColor="text1"/>
              </w:rPr>
            </w:pPr>
            <w:r w:rsidRPr="00492C2C">
              <w:rPr>
                <w:color w:val="000000" w:themeColor="text1"/>
              </w:rPr>
              <w:t>0.60</w:t>
            </w:r>
          </w:p>
        </w:tc>
        <w:tc>
          <w:tcPr>
            <w:tcW w:w="481" w:type="pct"/>
            <w:shd w:val="clear" w:color="auto" w:fill="auto"/>
            <w:noWrap/>
            <w:vAlign w:val="bottom"/>
          </w:tcPr>
          <w:p w14:paraId="62292A19" w14:textId="77777777" w:rsidR="00822994" w:rsidRPr="00492C2C" w:rsidRDefault="00822994" w:rsidP="0026326F">
            <w:pPr>
              <w:jc w:val="center"/>
              <w:rPr>
                <w:color w:val="000000" w:themeColor="text1"/>
              </w:rPr>
            </w:pPr>
            <w:r w:rsidRPr="00492C2C">
              <w:rPr>
                <w:color w:val="000000" w:themeColor="text1"/>
              </w:rPr>
              <w:t>0.15</w:t>
            </w:r>
          </w:p>
        </w:tc>
        <w:tc>
          <w:tcPr>
            <w:tcW w:w="596" w:type="pct"/>
            <w:shd w:val="clear" w:color="auto" w:fill="auto"/>
            <w:noWrap/>
            <w:vAlign w:val="bottom"/>
          </w:tcPr>
          <w:p w14:paraId="6040ED47" w14:textId="77777777" w:rsidR="00822994" w:rsidRPr="00492C2C" w:rsidRDefault="00822994" w:rsidP="0026326F">
            <w:pPr>
              <w:jc w:val="center"/>
              <w:rPr>
                <w:color w:val="000000" w:themeColor="text1"/>
              </w:rPr>
            </w:pPr>
            <w:r w:rsidRPr="00492C2C">
              <w:rPr>
                <w:b/>
                <w:bCs/>
                <w:color w:val="000000" w:themeColor="text1"/>
              </w:rPr>
              <w:t>&lt;0.001</w:t>
            </w:r>
          </w:p>
        </w:tc>
      </w:tr>
      <w:tr w:rsidR="00822994" w:rsidRPr="00492C2C" w14:paraId="5AD174ED" w14:textId="77777777" w:rsidTr="0026326F">
        <w:trPr>
          <w:trHeight w:val="320"/>
        </w:trPr>
        <w:tc>
          <w:tcPr>
            <w:tcW w:w="1647" w:type="pct"/>
            <w:shd w:val="clear" w:color="auto" w:fill="auto"/>
            <w:noWrap/>
            <w:vAlign w:val="center"/>
          </w:tcPr>
          <w:p w14:paraId="45D80362"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15" w:type="pct"/>
            <w:shd w:val="clear" w:color="auto" w:fill="auto"/>
            <w:noWrap/>
            <w:vAlign w:val="center"/>
          </w:tcPr>
          <w:p w14:paraId="0B06A3E4"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661" w:type="pct"/>
            <w:shd w:val="clear" w:color="auto" w:fill="auto"/>
            <w:noWrap/>
            <w:vAlign w:val="bottom"/>
          </w:tcPr>
          <w:p w14:paraId="18CA1AC7" w14:textId="77777777" w:rsidR="00822994" w:rsidRPr="00492C2C" w:rsidRDefault="00822994" w:rsidP="0026326F">
            <w:pPr>
              <w:jc w:val="center"/>
              <w:rPr>
                <w:color w:val="000000" w:themeColor="text1"/>
              </w:rPr>
            </w:pPr>
            <w:r w:rsidRPr="00492C2C">
              <w:rPr>
                <w:color w:val="000000" w:themeColor="text1"/>
              </w:rPr>
              <w:t>-0.14</w:t>
            </w:r>
          </w:p>
        </w:tc>
        <w:tc>
          <w:tcPr>
            <w:tcW w:w="481" w:type="pct"/>
            <w:shd w:val="clear" w:color="auto" w:fill="auto"/>
            <w:noWrap/>
            <w:vAlign w:val="bottom"/>
          </w:tcPr>
          <w:p w14:paraId="1C71F992" w14:textId="77777777" w:rsidR="00822994" w:rsidRPr="00492C2C" w:rsidRDefault="00822994" w:rsidP="0026326F">
            <w:pPr>
              <w:jc w:val="center"/>
              <w:rPr>
                <w:color w:val="000000" w:themeColor="text1"/>
              </w:rPr>
            </w:pPr>
            <w:r w:rsidRPr="00492C2C">
              <w:rPr>
                <w:color w:val="000000" w:themeColor="text1"/>
              </w:rPr>
              <w:t>0.14</w:t>
            </w:r>
          </w:p>
        </w:tc>
        <w:tc>
          <w:tcPr>
            <w:tcW w:w="596" w:type="pct"/>
            <w:shd w:val="clear" w:color="auto" w:fill="auto"/>
            <w:noWrap/>
            <w:vAlign w:val="bottom"/>
          </w:tcPr>
          <w:p w14:paraId="5B800F22" w14:textId="77777777" w:rsidR="00822994" w:rsidRPr="00492C2C" w:rsidRDefault="00822994" w:rsidP="0026326F">
            <w:pPr>
              <w:jc w:val="center"/>
              <w:rPr>
                <w:color w:val="000000" w:themeColor="text1"/>
              </w:rPr>
            </w:pPr>
            <w:r w:rsidRPr="00492C2C">
              <w:rPr>
                <w:color w:val="000000" w:themeColor="text1"/>
              </w:rPr>
              <w:t>0.34</w:t>
            </w:r>
          </w:p>
        </w:tc>
      </w:tr>
      <w:tr w:rsidR="00822994" w:rsidRPr="00492C2C" w14:paraId="41F85A78" w14:textId="77777777" w:rsidTr="0026326F">
        <w:trPr>
          <w:trHeight w:val="320"/>
        </w:trPr>
        <w:tc>
          <w:tcPr>
            <w:tcW w:w="1647" w:type="pct"/>
            <w:shd w:val="clear" w:color="auto" w:fill="auto"/>
            <w:noWrap/>
            <w:vAlign w:val="center"/>
          </w:tcPr>
          <w:p w14:paraId="307F7F51"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15" w:type="pct"/>
            <w:shd w:val="clear" w:color="auto" w:fill="auto"/>
            <w:noWrap/>
            <w:vAlign w:val="center"/>
          </w:tcPr>
          <w:p w14:paraId="26440A63" w14:textId="77777777" w:rsidR="00822994" w:rsidRPr="00492C2C" w:rsidRDefault="00822994" w:rsidP="0026326F">
            <w:pPr>
              <w:spacing w:line="276" w:lineRule="auto"/>
              <w:rPr>
                <w:color w:val="000000" w:themeColor="text1"/>
              </w:rPr>
            </w:pPr>
            <w:r w:rsidRPr="00492C2C">
              <w:rPr>
                <w:color w:val="000000" w:themeColor="text1"/>
              </w:rPr>
              <w:t>ANPP</w:t>
            </w:r>
          </w:p>
        </w:tc>
        <w:tc>
          <w:tcPr>
            <w:tcW w:w="661" w:type="pct"/>
            <w:shd w:val="clear" w:color="auto" w:fill="auto"/>
            <w:noWrap/>
            <w:vAlign w:val="bottom"/>
          </w:tcPr>
          <w:p w14:paraId="1B4F4824" w14:textId="77777777" w:rsidR="00822994" w:rsidRPr="00492C2C" w:rsidRDefault="00822994" w:rsidP="0026326F">
            <w:pPr>
              <w:jc w:val="center"/>
              <w:rPr>
                <w:color w:val="000000" w:themeColor="text1"/>
              </w:rPr>
            </w:pPr>
            <w:r w:rsidRPr="00492C2C">
              <w:rPr>
                <w:color w:val="000000" w:themeColor="text1"/>
              </w:rPr>
              <w:t>0.25</w:t>
            </w:r>
          </w:p>
        </w:tc>
        <w:tc>
          <w:tcPr>
            <w:tcW w:w="481" w:type="pct"/>
            <w:shd w:val="clear" w:color="auto" w:fill="auto"/>
            <w:noWrap/>
            <w:vAlign w:val="bottom"/>
          </w:tcPr>
          <w:p w14:paraId="4B8F4E31" w14:textId="77777777" w:rsidR="00822994" w:rsidRPr="00492C2C" w:rsidRDefault="00822994" w:rsidP="0026326F">
            <w:pPr>
              <w:jc w:val="center"/>
              <w:rPr>
                <w:color w:val="000000" w:themeColor="text1"/>
              </w:rPr>
            </w:pPr>
            <w:r w:rsidRPr="00492C2C">
              <w:rPr>
                <w:color w:val="000000" w:themeColor="text1"/>
              </w:rPr>
              <w:t>0.29</w:t>
            </w:r>
          </w:p>
        </w:tc>
        <w:tc>
          <w:tcPr>
            <w:tcW w:w="596" w:type="pct"/>
            <w:shd w:val="clear" w:color="auto" w:fill="auto"/>
            <w:noWrap/>
            <w:vAlign w:val="bottom"/>
          </w:tcPr>
          <w:p w14:paraId="53B781B8" w14:textId="77777777" w:rsidR="00822994" w:rsidRPr="00492C2C" w:rsidRDefault="00822994" w:rsidP="0026326F">
            <w:pPr>
              <w:jc w:val="center"/>
              <w:rPr>
                <w:color w:val="000000" w:themeColor="text1"/>
              </w:rPr>
            </w:pPr>
            <w:r w:rsidRPr="00492C2C">
              <w:rPr>
                <w:color w:val="000000" w:themeColor="text1"/>
              </w:rPr>
              <w:t>0.38</w:t>
            </w:r>
          </w:p>
        </w:tc>
      </w:tr>
      <w:tr w:rsidR="00822994" w:rsidRPr="00492C2C" w14:paraId="4A4FDD23" w14:textId="77777777" w:rsidTr="0026326F">
        <w:trPr>
          <w:trHeight w:val="320"/>
        </w:trPr>
        <w:tc>
          <w:tcPr>
            <w:tcW w:w="1647" w:type="pct"/>
            <w:shd w:val="clear" w:color="auto" w:fill="auto"/>
            <w:noWrap/>
            <w:vAlign w:val="center"/>
          </w:tcPr>
          <w:p w14:paraId="6FB37346"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15" w:type="pct"/>
            <w:shd w:val="clear" w:color="auto" w:fill="auto"/>
            <w:noWrap/>
            <w:vAlign w:val="center"/>
          </w:tcPr>
          <w:p w14:paraId="525A41C9" w14:textId="77777777" w:rsidR="00822994" w:rsidRPr="00492C2C" w:rsidRDefault="00822994" w:rsidP="0026326F">
            <w:pPr>
              <w:spacing w:line="276" w:lineRule="auto"/>
              <w:rPr>
                <w:color w:val="000000" w:themeColor="text1"/>
              </w:rPr>
            </w:pPr>
            <w:r w:rsidRPr="00492C2C">
              <w:rPr>
                <w:color w:val="000000" w:themeColor="text1"/>
              </w:rPr>
              <w:t>LAI</w:t>
            </w:r>
          </w:p>
        </w:tc>
        <w:tc>
          <w:tcPr>
            <w:tcW w:w="661" w:type="pct"/>
            <w:shd w:val="clear" w:color="auto" w:fill="auto"/>
            <w:noWrap/>
            <w:vAlign w:val="bottom"/>
          </w:tcPr>
          <w:p w14:paraId="6B9A9183" w14:textId="77777777" w:rsidR="00822994" w:rsidRPr="00492C2C" w:rsidRDefault="00822994" w:rsidP="0026326F">
            <w:pPr>
              <w:jc w:val="center"/>
              <w:rPr>
                <w:color w:val="000000" w:themeColor="text1"/>
              </w:rPr>
            </w:pPr>
            <w:r w:rsidRPr="00492C2C">
              <w:rPr>
                <w:color w:val="000000" w:themeColor="text1"/>
              </w:rPr>
              <w:t>-0.07</w:t>
            </w:r>
          </w:p>
        </w:tc>
        <w:tc>
          <w:tcPr>
            <w:tcW w:w="481" w:type="pct"/>
            <w:shd w:val="clear" w:color="auto" w:fill="auto"/>
            <w:noWrap/>
            <w:vAlign w:val="bottom"/>
          </w:tcPr>
          <w:p w14:paraId="23CD3219" w14:textId="77777777" w:rsidR="00822994" w:rsidRPr="00492C2C" w:rsidRDefault="00822994" w:rsidP="0026326F">
            <w:pPr>
              <w:jc w:val="center"/>
              <w:rPr>
                <w:color w:val="000000" w:themeColor="text1"/>
              </w:rPr>
            </w:pPr>
            <w:r w:rsidRPr="00492C2C">
              <w:rPr>
                <w:color w:val="000000" w:themeColor="text1"/>
              </w:rPr>
              <w:t>0.33</w:t>
            </w:r>
          </w:p>
        </w:tc>
        <w:tc>
          <w:tcPr>
            <w:tcW w:w="596" w:type="pct"/>
            <w:shd w:val="clear" w:color="auto" w:fill="auto"/>
            <w:noWrap/>
            <w:vAlign w:val="bottom"/>
          </w:tcPr>
          <w:p w14:paraId="1207A4F4" w14:textId="77777777" w:rsidR="00822994" w:rsidRPr="00492C2C" w:rsidRDefault="00822994" w:rsidP="0026326F">
            <w:pPr>
              <w:jc w:val="center"/>
              <w:rPr>
                <w:color w:val="000000" w:themeColor="text1"/>
              </w:rPr>
            </w:pPr>
            <w:r w:rsidRPr="00492C2C">
              <w:rPr>
                <w:color w:val="000000" w:themeColor="text1"/>
              </w:rPr>
              <w:t>0.84</w:t>
            </w:r>
          </w:p>
        </w:tc>
      </w:tr>
      <w:tr w:rsidR="00822994" w:rsidRPr="00492C2C" w14:paraId="333BCD86" w14:textId="77777777" w:rsidTr="0026326F">
        <w:trPr>
          <w:trHeight w:val="320"/>
        </w:trPr>
        <w:tc>
          <w:tcPr>
            <w:tcW w:w="1647" w:type="pct"/>
            <w:shd w:val="clear" w:color="auto" w:fill="auto"/>
            <w:noWrap/>
            <w:vAlign w:val="center"/>
          </w:tcPr>
          <w:p w14:paraId="74E35FE7"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15" w:type="pct"/>
            <w:shd w:val="clear" w:color="auto" w:fill="auto"/>
            <w:noWrap/>
            <w:vAlign w:val="center"/>
          </w:tcPr>
          <w:p w14:paraId="51E3191A"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1" w:type="pct"/>
            <w:shd w:val="clear" w:color="auto" w:fill="auto"/>
            <w:noWrap/>
            <w:vAlign w:val="bottom"/>
          </w:tcPr>
          <w:p w14:paraId="1046E1C6" w14:textId="77777777" w:rsidR="00822994" w:rsidRPr="00492C2C" w:rsidRDefault="00822994" w:rsidP="0026326F">
            <w:pPr>
              <w:jc w:val="center"/>
              <w:rPr>
                <w:color w:val="000000" w:themeColor="text1"/>
              </w:rPr>
            </w:pPr>
            <w:r w:rsidRPr="00492C2C">
              <w:rPr>
                <w:color w:val="000000" w:themeColor="text1"/>
              </w:rPr>
              <w:t>0.12</w:t>
            </w:r>
          </w:p>
        </w:tc>
        <w:tc>
          <w:tcPr>
            <w:tcW w:w="481" w:type="pct"/>
            <w:shd w:val="clear" w:color="auto" w:fill="auto"/>
            <w:noWrap/>
            <w:vAlign w:val="bottom"/>
          </w:tcPr>
          <w:p w14:paraId="0A502EEB" w14:textId="77777777" w:rsidR="00822994" w:rsidRPr="00492C2C" w:rsidRDefault="00822994" w:rsidP="0026326F">
            <w:pPr>
              <w:jc w:val="center"/>
              <w:rPr>
                <w:color w:val="000000" w:themeColor="text1"/>
              </w:rPr>
            </w:pPr>
            <w:r w:rsidRPr="00492C2C">
              <w:rPr>
                <w:color w:val="000000" w:themeColor="text1"/>
              </w:rPr>
              <w:t>0.30</w:t>
            </w:r>
          </w:p>
        </w:tc>
        <w:tc>
          <w:tcPr>
            <w:tcW w:w="596" w:type="pct"/>
            <w:shd w:val="clear" w:color="auto" w:fill="auto"/>
            <w:noWrap/>
            <w:vAlign w:val="bottom"/>
          </w:tcPr>
          <w:p w14:paraId="41249383" w14:textId="77777777" w:rsidR="00822994" w:rsidRPr="00492C2C" w:rsidRDefault="00822994" w:rsidP="0026326F">
            <w:pPr>
              <w:jc w:val="center"/>
              <w:rPr>
                <w:color w:val="000000" w:themeColor="text1"/>
              </w:rPr>
            </w:pPr>
            <w:r w:rsidRPr="00492C2C">
              <w:rPr>
                <w:color w:val="000000" w:themeColor="text1"/>
              </w:rPr>
              <w:t>0.69</w:t>
            </w:r>
          </w:p>
        </w:tc>
      </w:tr>
      <w:tr w:rsidR="00822994" w:rsidRPr="00492C2C" w14:paraId="7C2E19E4" w14:textId="77777777" w:rsidTr="0026326F">
        <w:trPr>
          <w:trHeight w:val="320"/>
        </w:trPr>
        <w:tc>
          <w:tcPr>
            <w:tcW w:w="1647" w:type="pct"/>
            <w:shd w:val="clear" w:color="auto" w:fill="auto"/>
            <w:noWrap/>
            <w:vAlign w:val="center"/>
          </w:tcPr>
          <w:p w14:paraId="18486BB8"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15" w:type="pct"/>
            <w:shd w:val="clear" w:color="auto" w:fill="auto"/>
            <w:noWrap/>
            <w:vAlign w:val="center"/>
          </w:tcPr>
          <w:p w14:paraId="2D5923BF"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1" w:type="pct"/>
            <w:shd w:val="clear" w:color="auto" w:fill="auto"/>
            <w:noWrap/>
            <w:vAlign w:val="bottom"/>
          </w:tcPr>
          <w:p w14:paraId="4FBD2F2D" w14:textId="77777777" w:rsidR="00822994" w:rsidRPr="00492C2C" w:rsidRDefault="00822994" w:rsidP="0026326F">
            <w:pPr>
              <w:jc w:val="center"/>
              <w:rPr>
                <w:color w:val="000000" w:themeColor="text1"/>
              </w:rPr>
            </w:pPr>
            <w:r w:rsidRPr="00492C2C">
              <w:rPr>
                <w:color w:val="000000" w:themeColor="text1"/>
              </w:rPr>
              <w:t>0.09</w:t>
            </w:r>
          </w:p>
        </w:tc>
        <w:tc>
          <w:tcPr>
            <w:tcW w:w="481" w:type="pct"/>
            <w:shd w:val="clear" w:color="auto" w:fill="auto"/>
            <w:noWrap/>
            <w:vAlign w:val="bottom"/>
          </w:tcPr>
          <w:p w14:paraId="27C7B48E" w14:textId="77777777" w:rsidR="00822994" w:rsidRPr="00492C2C" w:rsidRDefault="00822994" w:rsidP="0026326F">
            <w:pPr>
              <w:jc w:val="center"/>
              <w:rPr>
                <w:color w:val="000000" w:themeColor="text1"/>
              </w:rPr>
            </w:pPr>
            <w:r w:rsidRPr="00492C2C">
              <w:rPr>
                <w:color w:val="000000" w:themeColor="text1"/>
              </w:rPr>
              <w:t>0.19</w:t>
            </w:r>
          </w:p>
        </w:tc>
        <w:tc>
          <w:tcPr>
            <w:tcW w:w="596" w:type="pct"/>
            <w:shd w:val="clear" w:color="auto" w:fill="auto"/>
            <w:noWrap/>
            <w:vAlign w:val="bottom"/>
          </w:tcPr>
          <w:p w14:paraId="336671F2" w14:textId="77777777" w:rsidR="00822994" w:rsidRPr="00492C2C" w:rsidRDefault="00822994" w:rsidP="0026326F">
            <w:pPr>
              <w:jc w:val="center"/>
              <w:rPr>
                <w:color w:val="000000" w:themeColor="text1"/>
              </w:rPr>
            </w:pPr>
            <w:r w:rsidRPr="00492C2C">
              <w:rPr>
                <w:color w:val="000000" w:themeColor="text1"/>
              </w:rPr>
              <w:t>0.63</w:t>
            </w:r>
          </w:p>
        </w:tc>
      </w:tr>
      <w:tr w:rsidR="00822994" w:rsidRPr="00492C2C" w14:paraId="2ABAF9B6" w14:textId="77777777" w:rsidTr="0026326F">
        <w:trPr>
          <w:trHeight w:val="320"/>
        </w:trPr>
        <w:tc>
          <w:tcPr>
            <w:tcW w:w="1647" w:type="pct"/>
            <w:shd w:val="clear" w:color="auto" w:fill="auto"/>
            <w:noWrap/>
            <w:vAlign w:val="center"/>
          </w:tcPr>
          <w:p w14:paraId="0FA43CE3"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15" w:type="pct"/>
            <w:shd w:val="clear" w:color="auto" w:fill="auto"/>
            <w:noWrap/>
            <w:vAlign w:val="center"/>
          </w:tcPr>
          <w:p w14:paraId="2AC08A16"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1" w:type="pct"/>
            <w:shd w:val="clear" w:color="auto" w:fill="auto"/>
            <w:noWrap/>
            <w:vAlign w:val="bottom"/>
          </w:tcPr>
          <w:p w14:paraId="377E3B9E" w14:textId="77777777" w:rsidR="00822994" w:rsidRPr="00492C2C" w:rsidRDefault="00822994" w:rsidP="0026326F">
            <w:pPr>
              <w:jc w:val="center"/>
              <w:rPr>
                <w:color w:val="000000" w:themeColor="text1"/>
              </w:rPr>
            </w:pPr>
            <w:r w:rsidRPr="00492C2C">
              <w:rPr>
                <w:color w:val="000000" w:themeColor="text1"/>
              </w:rPr>
              <w:t>0.13</w:t>
            </w:r>
          </w:p>
        </w:tc>
        <w:tc>
          <w:tcPr>
            <w:tcW w:w="481" w:type="pct"/>
            <w:shd w:val="clear" w:color="auto" w:fill="auto"/>
            <w:noWrap/>
            <w:vAlign w:val="bottom"/>
          </w:tcPr>
          <w:p w14:paraId="00C1FD23" w14:textId="77777777" w:rsidR="00822994" w:rsidRPr="00492C2C" w:rsidRDefault="00822994" w:rsidP="0026326F">
            <w:pPr>
              <w:jc w:val="center"/>
              <w:rPr>
                <w:color w:val="000000" w:themeColor="text1"/>
              </w:rPr>
            </w:pPr>
            <w:r w:rsidRPr="00492C2C">
              <w:rPr>
                <w:color w:val="000000" w:themeColor="text1"/>
              </w:rPr>
              <w:t>0.14</w:t>
            </w:r>
          </w:p>
        </w:tc>
        <w:tc>
          <w:tcPr>
            <w:tcW w:w="596" w:type="pct"/>
            <w:shd w:val="clear" w:color="auto" w:fill="auto"/>
            <w:noWrap/>
            <w:vAlign w:val="bottom"/>
          </w:tcPr>
          <w:p w14:paraId="2D18C7EF" w14:textId="77777777" w:rsidR="00822994" w:rsidRPr="00492C2C" w:rsidRDefault="00822994" w:rsidP="0026326F">
            <w:pPr>
              <w:jc w:val="center"/>
              <w:rPr>
                <w:color w:val="000000" w:themeColor="text1"/>
              </w:rPr>
            </w:pPr>
            <w:r w:rsidRPr="00492C2C">
              <w:rPr>
                <w:color w:val="000000" w:themeColor="text1"/>
              </w:rPr>
              <w:t>0.37</w:t>
            </w:r>
          </w:p>
        </w:tc>
      </w:tr>
      <w:tr w:rsidR="00822994" w:rsidRPr="00492C2C" w14:paraId="7A5902D0" w14:textId="77777777" w:rsidTr="0026326F">
        <w:trPr>
          <w:trHeight w:val="320"/>
        </w:trPr>
        <w:tc>
          <w:tcPr>
            <w:tcW w:w="1647" w:type="pct"/>
            <w:shd w:val="clear" w:color="auto" w:fill="auto"/>
            <w:noWrap/>
            <w:vAlign w:val="center"/>
          </w:tcPr>
          <w:p w14:paraId="620A90F2"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15" w:type="pct"/>
            <w:shd w:val="clear" w:color="auto" w:fill="auto"/>
            <w:noWrap/>
            <w:vAlign w:val="center"/>
          </w:tcPr>
          <w:p w14:paraId="4A678398"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1" w:type="pct"/>
            <w:shd w:val="clear" w:color="auto" w:fill="auto"/>
            <w:noWrap/>
            <w:vAlign w:val="bottom"/>
          </w:tcPr>
          <w:p w14:paraId="00304121" w14:textId="77777777" w:rsidR="00822994" w:rsidRPr="00492C2C" w:rsidRDefault="00822994" w:rsidP="0026326F">
            <w:pPr>
              <w:jc w:val="center"/>
              <w:rPr>
                <w:color w:val="000000" w:themeColor="text1"/>
              </w:rPr>
            </w:pPr>
            <w:r w:rsidRPr="00492C2C">
              <w:rPr>
                <w:color w:val="000000" w:themeColor="text1"/>
              </w:rPr>
              <w:t>0.00</w:t>
            </w:r>
          </w:p>
        </w:tc>
        <w:tc>
          <w:tcPr>
            <w:tcW w:w="481" w:type="pct"/>
            <w:shd w:val="clear" w:color="auto" w:fill="auto"/>
            <w:noWrap/>
            <w:vAlign w:val="bottom"/>
          </w:tcPr>
          <w:p w14:paraId="563F3979" w14:textId="77777777" w:rsidR="00822994" w:rsidRPr="00492C2C" w:rsidRDefault="00822994" w:rsidP="0026326F">
            <w:pPr>
              <w:jc w:val="center"/>
              <w:rPr>
                <w:color w:val="000000" w:themeColor="text1"/>
              </w:rPr>
            </w:pPr>
            <w:r w:rsidRPr="00492C2C">
              <w:rPr>
                <w:color w:val="000000" w:themeColor="text1"/>
              </w:rPr>
              <w:t>0.18</w:t>
            </w:r>
          </w:p>
        </w:tc>
        <w:tc>
          <w:tcPr>
            <w:tcW w:w="596" w:type="pct"/>
            <w:shd w:val="clear" w:color="auto" w:fill="auto"/>
            <w:noWrap/>
            <w:vAlign w:val="bottom"/>
          </w:tcPr>
          <w:p w14:paraId="528CB06C" w14:textId="77777777" w:rsidR="00822994" w:rsidRPr="00492C2C" w:rsidRDefault="00822994" w:rsidP="0026326F">
            <w:pPr>
              <w:jc w:val="center"/>
              <w:rPr>
                <w:color w:val="000000" w:themeColor="text1"/>
              </w:rPr>
            </w:pPr>
            <w:r w:rsidRPr="00492C2C">
              <w:rPr>
                <w:color w:val="000000" w:themeColor="text1"/>
              </w:rPr>
              <w:t>0.99</w:t>
            </w:r>
          </w:p>
        </w:tc>
      </w:tr>
      <w:tr w:rsidR="00822994" w:rsidRPr="00492C2C" w14:paraId="744B5F2D" w14:textId="77777777" w:rsidTr="0026326F">
        <w:trPr>
          <w:trHeight w:val="320"/>
        </w:trPr>
        <w:tc>
          <w:tcPr>
            <w:tcW w:w="1647" w:type="pct"/>
            <w:shd w:val="clear" w:color="auto" w:fill="auto"/>
            <w:noWrap/>
            <w:vAlign w:val="center"/>
          </w:tcPr>
          <w:p w14:paraId="43CDCEC3"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15" w:type="pct"/>
            <w:shd w:val="clear" w:color="auto" w:fill="auto"/>
            <w:noWrap/>
            <w:vAlign w:val="center"/>
          </w:tcPr>
          <w:p w14:paraId="4981E994"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1" w:type="pct"/>
            <w:shd w:val="clear" w:color="auto" w:fill="auto"/>
            <w:noWrap/>
            <w:vAlign w:val="bottom"/>
          </w:tcPr>
          <w:p w14:paraId="17EAAB55" w14:textId="77777777" w:rsidR="00822994" w:rsidRPr="00492C2C" w:rsidRDefault="00822994" w:rsidP="0026326F">
            <w:pPr>
              <w:jc w:val="center"/>
              <w:rPr>
                <w:color w:val="000000" w:themeColor="text1"/>
              </w:rPr>
            </w:pPr>
            <w:r w:rsidRPr="00492C2C">
              <w:rPr>
                <w:color w:val="000000" w:themeColor="text1"/>
              </w:rPr>
              <w:t>0.24</w:t>
            </w:r>
          </w:p>
        </w:tc>
        <w:tc>
          <w:tcPr>
            <w:tcW w:w="481" w:type="pct"/>
            <w:shd w:val="clear" w:color="auto" w:fill="auto"/>
            <w:noWrap/>
            <w:vAlign w:val="bottom"/>
          </w:tcPr>
          <w:p w14:paraId="20BBAA2E" w14:textId="77777777" w:rsidR="00822994" w:rsidRPr="00492C2C" w:rsidRDefault="00822994" w:rsidP="0026326F">
            <w:pPr>
              <w:jc w:val="center"/>
              <w:rPr>
                <w:color w:val="000000" w:themeColor="text1"/>
              </w:rPr>
            </w:pPr>
            <w:r w:rsidRPr="00492C2C">
              <w:rPr>
                <w:color w:val="000000" w:themeColor="text1"/>
              </w:rPr>
              <w:t>0.21</w:t>
            </w:r>
          </w:p>
        </w:tc>
        <w:tc>
          <w:tcPr>
            <w:tcW w:w="596" w:type="pct"/>
            <w:shd w:val="clear" w:color="auto" w:fill="auto"/>
            <w:noWrap/>
            <w:vAlign w:val="bottom"/>
          </w:tcPr>
          <w:p w14:paraId="5A7C796E" w14:textId="77777777" w:rsidR="00822994" w:rsidRPr="00492C2C" w:rsidRDefault="00822994" w:rsidP="0026326F">
            <w:pPr>
              <w:jc w:val="center"/>
              <w:rPr>
                <w:color w:val="000000" w:themeColor="text1"/>
              </w:rPr>
            </w:pPr>
            <w:r w:rsidRPr="00492C2C">
              <w:rPr>
                <w:color w:val="000000" w:themeColor="text1"/>
              </w:rPr>
              <w:t>0.26</w:t>
            </w:r>
          </w:p>
        </w:tc>
      </w:tr>
      <w:tr w:rsidR="00822994" w:rsidRPr="00492C2C" w14:paraId="3FC2BF04" w14:textId="77777777" w:rsidTr="0026326F">
        <w:trPr>
          <w:trHeight w:val="320"/>
        </w:trPr>
        <w:tc>
          <w:tcPr>
            <w:tcW w:w="1647" w:type="pct"/>
            <w:shd w:val="clear" w:color="auto" w:fill="auto"/>
            <w:noWrap/>
            <w:vAlign w:val="center"/>
          </w:tcPr>
          <w:p w14:paraId="0A8F48F9"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15" w:type="pct"/>
            <w:shd w:val="clear" w:color="auto" w:fill="auto"/>
            <w:noWrap/>
            <w:vAlign w:val="center"/>
          </w:tcPr>
          <w:p w14:paraId="35EF233E"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1" w:type="pct"/>
            <w:shd w:val="clear" w:color="auto" w:fill="auto"/>
            <w:noWrap/>
            <w:vAlign w:val="bottom"/>
          </w:tcPr>
          <w:p w14:paraId="3227D080" w14:textId="77777777" w:rsidR="00822994" w:rsidRPr="00492C2C" w:rsidRDefault="00822994" w:rsidP="0026326F">
            <w:pPr>
              <w:jc w:val="center"/>
              <w:rPr>
                <w:color w:val="000000" w:themeColor="text1"/>
              </w:rPr>
            </w:pPr>
            <w:r w:rsidRPr="00492C2C">
              <w:rPr>
                <w:color w:val="000000" w:themeColor="text1"/>
              </w:rPr>
              <w:t>0.01</w:t>
            </w:r>
          </w:p>
        </w:tc>
        <w:tc>
          <w:tcPr>
            <w:tcW w:w="481" w:type="pct"/>
            <w:shd w:val="clear" w:color="auto" w:fill="auto"/>
            <w:noWrap/>
            <w:vAlign w:val="bottom"/>
          </w:tcPr>
          <w:p w14:paraId="3C768336" w14:textId="77777777" w:rsidR="00822994" w:rsidRPr="00492C2C" w:rsidRDefault="00822994" w:rsidP="0026326F">
            <w:pPr>
              <w:jc w:val="center"/>
              <w:rPr>
                <w:color w:val="000000" w:themeColor="text1"/>
              </w:rPr>
            </w:pPr>
            <w:r w:rsidRPr="00492C2C">
              <w:rPr>
                <w:color w:val="000000" w:themeColor="text1"/>
              </w:rPr>
              <w:t>0.20</w:t>
            </w:r>
          </w:p>
        </w:tc>
        <w:tc>
          <w:tcPr>
            <w:tcW w:w="596" w:type="pct"/>
            <w:shd w:val="clear" w:color="auto" w:fill="auto"/>
            <w:noWrap/>
            <w:vAlign w:val="bottom"/>
          </w:tcPr>
          <w:p w14:paraId="299477C0" w14:textId="77777777" w:rsidR="00822994" w:rsidRPr="00492C2C" w:rsidRDefault="00822994" w:rsidP="0026326F">
            <w:pPr>
              <w:jc w:val="center"/>
              <w:rPr>
                <w:color w:val="000000" w:themeColor="text1"/>
              </w:rPr>
            </w:pPr>
            <w:r w:rsidRPr="00492C2C">
              <w:rPr>
                <w:color w:val="000000" w:themeColor="text1"/>
              </w:rPr>
              <w:t>0.95</w:t>
            </w:r>
          </w:p>
        </w:tc>
      </w:tr>
      <w:tr w:rsidR="00822994" w:rsidRPr="00492C2C" w14:paraId="2E13D827" w14:textId="77777777" w:rsidTr="0026326F">
        <w:trPr>
          <w:trHeight w:val="320"/>
        </w:trPr>
        <w:tc>
          <w:tcPr>
            <w:tcW w:w="1647" w:type="pct"/>
            <w:shd w:val="clear" w:color="auto" w:fill="auto"/>
            <w:noWrap/>
            <w:vAlign w:val="center"/>
          </w:tcPr>
          <w:p w14:paraId="2D26D41F"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15" w:type="pct"/>
            <w:shd w:val="clear" w:color="auto" w:fill="auto"/>
            <w:noWrap/>
            <w:vAlign w:val="center"/>
          </w:tcPr>
          <w:p w14:paraId="45A470AB"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1" w:type="pct"/>
            <w:shd w:val="clear" w:color="auto" w:fill="auto"/>
            <w:noWrap/>
            <w:vAlign w:val="bottom"/>
          </w:tcPr>
          <w:p w14:paraId="50832DEE" w14:textId="77777777" w:rsidR="00822994" w:rsidRPr="00492C2C" w:rsidRDefault="00822994" w:rsidP="0026326F">
            <w:pPr>
              <w:jc w:val="center"/>
              <w:rPr>
                <w:color w:val="000000" w:themeColor="text1"/>
              </w:rPr>
            </w:pPr>
            <w:r w:rsidRPr="00492C2C">
              <w:rPr>
                <w:color w:val="000000" w:themeColor="text1"/>
              </w:rPr>
              <w:t>0.10</w:t>
            </w:r>
          </w:p>
        </w:tc>
        <w:tc>
          <w:tcPr>
            <w:tcW w:w="481" w:type="pct"/>
            <w:shd w:val="clear" w:color="auto" w:fill="auto"/>
            <w:noWrap/>
            <w:vAlign w:val="bottom"/>
          </w:tcPr>
          <w:p w14:paraId="5385ED2F" w14:textId="77777777" w:rsidR="00822994" w:rsidRPr="00492C2C" w:rsidRDefault="00822994" w:rsidP="0026326F">
            <w:pPr>
              <w:jc w:val="center"/>
              <w:rPr>
                <w:color w:val="000000" w:themeColor="text1"/>
              </w:rPr>
            </w:pPr>
            <w:r w:rsidRPr="00492C2C">
              <w:rPr>
                <w:color w:val="000000" w:themeColor="text1"/>
              </w:rPr>
              <w:t>0.14</w:t>
            </w:r>
          </w:p>
        </w:tc>
        <w:tc>
          <w:tcPr>
            <w:tcW w:w="596" w:type="pct"/>
            <w:shd w:val="clear" w:color="auto" w:fill="auto"/>
            <w:noWrap/>
            <w:vAlign w:val="bottom"/>
          </w:tcPr>
          <w:p w14:paraId="53E9093A" w14:textId="77777777" w:rsidR="00822994" w:rsidRPr="00492C2C" w:rsidRDefault="00822994" w:rsidP="0026326F">
            <w:pPr>
              <w:jc w:val="center"/>
              <w:rPr>
                <w:color w:val="000000" w:themeColor="text1"/>
              </w:rPr>
            </w:pPr>
            <w:r w:rsidRPr="00492C2C">
              <w:rPr>
                <w:color w:val="000000" w:themeColor="text1"/>
              </w:rPr>
              <w:t>0.50</w:t>
            </w:r>
          </w:p>
        </w:tc>
      </w:tr>
      <w:tr w:rsidR="00822994" w:rsidRPr="00492C2C" w14:paraId="57AA16DC" w14:textId="77777777" w:rsidTr="0026326F">
        <w:trPr>
          <w:trHeight w:val="320"/>
        </w:trPr>
        <w:tc>
          <w:tcPr>
            <w:tcW w:w="1647" w:type="pct"/>
            <w:shd w:val="clear" w:color="auto" w:fill="auto"/>
            <w:noWrap/>
            <w:vAlign w:val="center"/>
          </w:tcPr>
          <w:p w14:paraId="4A582117"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15" w:type="pct"/>
            <w:shd w:val="clear" w:color="auto" w:fill="auto"/>
            <w:noWrap/>
            <w:vAlign w:val="center"/>
          </w:tcPr>
          <w:p w14:paraId="31FA4FCA"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1" w:type="pct"/>
            <w:shd w:val="clear" w:color="auto" w:fill="auto"/>
            <w:noWrap/>
            <w:vAlign w:val="bottom"/>
          </w:tcPr>
          <w:p w14:paraId="6AD3C974" w14:textId="77777777" w:rsidR="00822994" w:rsidRPr="00492C2C" w:rsidRDefault="00822994" w:rsidP="0026326F">
            <w:pPr>
              <w:jc w:val="center"/>
              <w:rPr>
                <w:color w:val="000000" w:themeColor="text1"/>
              </w:rPr>
            </w:pPr>
            <w:r w:rsidRPr="00492C2C">
              <w:rPr>
                <w:color w:val="000000" w:themeColor="text1"/>
              </w:rPr>
              <w:t>0.46</w:t>
            </w:r>
          </w:p>
        </w:tc>
        <w:tc>
          <w:tcPr>
            <w:tcW w:w="481" w:type="pct"/>
            <w:shd w:val="clear" w:color="auto" w:fill="auto"/>
            <w:noWrap/>
            <w:vAlign w:val="bottom"/>
          </w:tcPr>
          <w:p w14:paraId="59E45582" w14:textId="77777777" w:rsidR="00822994" w:rsidRPr="00492C2C" w:rsidRDefault="00822994" w:rsidP="0026326F">
            <w:pPr>
              <w:jc w:val="center"/>
              <w:rPr>
                <w:color w:val="000000" w:themeColor="text1"/>
              </w:rPr>
            </w:pPr>
            <w:r w:rsidRPr="00492C2C">
              <w:rPr>
                <w:color w:val="000000" w:themeColor="text1"/>
              </w:rPr>
              <w:t>0.18</w:t>
            </w:r>
          </w:p>
        </w:tc>
        <w:tc>
          <w:tcPr>
            <w:tcW w:w="596" w:type="pct"/>
            <w:shd w:val="clear" w:color="auto" w:fill="auto"/>
            <w:noWrap/>
            <w:vAlign w:val="bottom"/>
          </w:tcPr>
          <w:p w14:paraId="27B14B7F" w14:textId="77777777" w:rsidR="00822994" w:rsidRPr="00492C2C" w:rsidRDefault="00822994" w:rsidP="0026326F">
            <w:pPr>
              <w:jc w:val="center"/>
              <w:rPr>
                <w:color w:val="000000" w:themeColor="text1"/>
              </w:rPr>
            </w:pPr>
            <w:r w:rsidRPr="00492C2C">
              <w:rPr>
                <w:b/>
                <w:bCs/>
                <w:color w:val="000000" w:themeColor="text1"/>
              </w:rPr>
              <w:t>0.02</w:t>
            </w:r>
          </w:p>
        </w:tc>
      </w:tr>
      <w:tr w:rsidR="00822994" w:rsidRPr="00492C2C" w14:paraId="682C0BCE" w14:textId="77777777" w:rsidTr="0026326F">
        <w:trPr>
          <w:trHeight w:val="320"/>
        </w:trPr>
        <w:tc>
          <w:tcPr>
            <w:tcW w:w="1647" w:type="pct"/>
            <w:shd w:val="clear" w:color="auto" w:fill="auto"/>
            <w:noWrap/>
            <w:vAlign w:val="center"/>
          </w:tcPr>
          <w:p w14:paraId="333BD9F4" w14:textId="77777777" w:rsidR="00822994" w:rsidRPr="00492C2C" w:rsidRDefault="00822994" w:rsidP="0026326F">
            <w:pPr>
              <w:spacing w:line="276" w:lineRule="auto"/>
              <w:rPr>
                <w:color w:val="000000" w:themeColor="text1"/>
              </w:rPr>
            </w:pPr>
            <w:r w:rsidRPr="00492C2C">
              <w:rPr>
                <w:color w:val="000000" w:themeColor="text1"/>
              </w:rPr>
              <w:t>LAI</w:t>
            </w:r>
          </w:p>
        </w:tc>
        <w:tc>
          <w:tcPr>
            <w:tcW w:w="1615" w:type="pct"/>
            <w:shd w:val="clear" w:color="auto" w:fill="auto"/>
            <w:noWrap/>
            <w:vAlign w:val="center"/>
          </w:tcPr>
          <w:p w14:paraId="1A252BED"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661" w:type="pct"/>
            <w:shd w:val="clear" w:color="auto" w:fill="auto"/>
            <w:noWrap/>
            <w:vAlign w:val="bottom"/>
          </w:tcPr>
          <w:p w14:paraId="1F12E51D" w14:textId="77777777" w:rsidR="00822994" w:rsidRPr="00492C2C" w:rsidRDefault="00822994" w:rsidP="0026326F">
            <w:pPr>
              <w:jc w:val="center"/>
              <w:rPr>
                <w:color w:val="000000" w:themeColor="text1"/>
              </w:rPr>
            </w:pPr>
            <w:r w:rsidRPr="00492C2C">
              <w:rPr>
                <w:color w:val="000000" w:themeColor="text1"/>
              </w:rPr>
              <w:t>0.13</w:t>
            </w:r>
          </w:p>
        </w:tc>
        <w:tc>
          <w:tcPr>
            <w:tcW w:w="481" w:type="pct"/>
            <w:shd w:val="clear" w:color="auto" w:fill="auto"/>
            <w:noWrap/>
            <w:vAlign w:val="bottom"/>
          </w:tcPr>
          <w:p w14:paraId="32EC3DFC" w14:textId="77777777" w:rsidR="00822994" w:rsidRPr="00492C2C" w:rsidRDefault="00822994" w:rsidP="0026326F">
            <w:pPr>
              <w:jc w:val="center"/>
              <w:rPr>
                <w:color w:val="000000" w:themeColor="text1"/>
              </w:rPr>
            </w:pPr>
            <w:r w:rsidRPr="00492C2C">
              <w:rPr>
                <w:color w:val="000000" w:themeColor="text1"/>
              </w:rPr>
              <w:t>0.06</w:t>
            </w:r>
          </w:p>
        </w:tc>
        <w:tc>
          <w:tcPr>
            <w:tcW w:w="596" w:type="pct"/>
            <w:shd w:val="clear" w:color="auto" w:fill="auto"/>
            <w:noWrap/>
            <w:vAlign w:val="bottom"/>
          </w:tcPr>
          <w:p w14:paraId="2C12CC15" w14:textId="77777777" w:rsidR="00822994" w:rsidRPr="00492C2C" w:rsidRDefault="00822994" w:rsidP="0026326F">
            <w:pPr>
              <w:jc w:val="center"/>
              <w:rPr>
                <w:color w:val="000000" w:themeColor="text1"/>
              </w:rPr>
            </w:pPr>
            <w:r w:rsidRPr="00492C2C">
              <w:rPr>
                <w:b/>
                <w:bCs/>
                <w:color w:val="000000" w:themeColor="text1"/>
              </w:rPr>
              <w:t>0.05</w:t>
            </w:r>
          </w:p>
        </w:tc>
      </w:tr>
      <w:tr w:rsidR="00822994" w:rsidRPr="00492C2C" w14:paraId="0620C0BA" w14:textId="77777777" w:rsidTr="0026326F">
        <w:trPr>
          <w:trHeight w:val="320"/>
        </w:trPr>
        <w:tc>
          <w:tcPr>
            <w:tcW w:w="1647" w:type="pct"/>
            <w:shd w:val="clear" w:color="auto" w:fill="auto"/>
            <w:noWrap/>
            <w:vAlign w:val="center"/>
          </w:tcPr>
          <w:p w14:paraId="7CCDD74B" w14:textId="77777777" w:rsidR="00822994" w:rsidRPr="00492C2C" w:rsidRDefault="00822994" w:rsidP="0026326F">
            <w:pPr>
              <w:spacing w:line="276" w:lineRule="auto"/>
              <w:rPr>
                <w:color w:val="000000" w:themeColor="text1"/>
              </w:rPr>
            </w:pPr>
            <w:r w:rsidRPr="00492C2C">
              <w:rPr>
                <w:color w:val="000000" w:themeColor="text1"/>
              </w:rPr>
              <w:t>LAI</w:t>
            </w:r>
          </w:p>
        </w:tc>
        <w:tc>
          <w:tcPr>
            <w:tcW w:w="1615" w:type="pct"/>
            <w:shd w:val="clear" w:color="auto" w:fill="auto"/>
            <w:noWrap/>
            <w:vAlign w:val="center"/>
          </w:tcPr>
          <w:p w14:paraId="7FC942F1" w14:textId="77777777" w:rsidR="00822994" w:rsidRPr="00492C2C" w:rsidRDefault="00822994" w:rsidP="0026326F">
            <w:pPr>
              <w:spacing w:line="276" w:lineRule="auto"/>
              <w:rPr>
                <w:color w:val="000000" w:themeColor="text1"/>
              </w:rPr>
            </w:pPr>
            <w:r w:rsidRPr="00492C2C">
              <w:rPr>
                <w:color w:val="000000" w:themeColor="text1"/>
              </w:rPr>
              <w:t>ANPP</w:t>
            </w:r>
          </w:p>
        </w:tc>
        <w:tc>
          <w:tcPr>
            <w:tcW w:w="661" w:type="pct"/>
            <w:shd w:val="clear" w:color="auto" w:fill="auto"/>
            <w:noWrap/>
            <w:vAlign w:val="bottom"/>
          </w:tcPr>
          <w:p w14:paraId="671A0A90" w14:textId="77777777" w:rsidR="00822994" w:rsidRPr="00492C2C" w:rsidRDefault="00822994" w:rsidP="0026326F">
            <w:pPr>
              <w:jc w:val="center"/>
              <w:rPr>
                <w:color w:val="000000" w:themeColor="text1"/>
              </w:rPr>
            </w:pPr>
            <w:r w:rsidRPr="00492C2C">
              <w:rPr>
                <w:color w:val="000000" w:themeColor="text1"/>
              </w:rPr>
              <w:t>0.59</w:t>
            </w:r>
          </w:p>
        </w:tc>
        <w:tc>
          <w:tcPr>
            <w:tcW w:w="481" w:type="pct"/>
            <w:shd w:val="clear" w:color="auto" w:fill="auto"/>
            <w:noWrap/>
            <w:vAlign w:val="bottom"/>
          </w:tcPr>
          <w:p w14:paraId="6D142F9E" w14:textId="77777777" w:rsidR="00822994" w:rsidRPr="00492C2C" w:rsidRDefault="00822994" w:rsidP="0026326F">
            <w:pPr>
              <w:jc w:val="center"/>
              <w:rPr>
                <w:color w:val="000000" w:themeColor="text1"/>
              </w:rPr>
            </w:pPr>
            <w:r w:rsidRPr="00492C2C">
              <w:rPr>
                <w:color w:val="000000" w:themeColor="text1"/>
              </w:rPr>
              <w:t>0.10</w:t>
            </w:r>
          </w:p>
        </w:tc>
        <w:tc>
          <w:tcPr>
            <w:tcW w:w="596" w:type="pct"/>
            <w:shd w:val="clear" w:color="auto" w:fill="auto"/>
            <w:noWrap/>
            <w:vAlign w:val="bottom"/>
          </w:tcPr>
          <w:p w14:paraId="3A73C386" w14:textId="77777777" w:rsidR="00822994" w:rsidRPr="00492C2C" w:rsidRDefault="00822994" w:rsidP="0026326F">
            <w:pPr>
              <w:jc w:val="center"/>
              <w:rPr>
                <w:color w:val="000000" w:themeColor="text1"/>
              </w:rPr>
            </w:pPr>
            <w:r w:rsidRPr="00492C2C">
              <w:rPr>
                <w:b/>
                <w:bCs/>
                <w:color w:val="000000" w:themeColor="text1"/>
              </w:rPr>
              <w:t>&lt;0.001</w:t>
            </w:r>
          </w:p>
        </w:tc>
      </w:tr>
      <w:tr w:rsidR="00822994" w:rsidRPr="00492C2C" w14:paraId="3A6B5859" w14:textId="77777777" w:rsidTr="0026326F">
        <w:trPr>
          <w:trHeight w:val="320"/>
        </w:trPr>
        <w:tc>
          <w:tcPr>
            <w:tcW w:w="1647" w:type="pct"/>
            <w:shd w:val="clear" w:color="auto" w:fill="auto"/>
            <w:noWrap/>
            <w:vAlign w:val="center"/>
          </w:tcPr>
          <w:p w14:paraId="318E5944" w14:textId="77777777" w:rsidR="00822994" w:rsidRPr="00492C2C" w:rsidRDefault="00822994" w:rsidP="0026326F">
            <w:pPr>
              <w:spacing w:line="276" w:lineRule="auto"/>
              <w:rPr>
                <w:color w:val="000000" w:themeColor="text1"/>
              </w:rPr>
            </w:pPr>
            <w:r w:rsidRPr="00492C2C">
              <w:rPr>
                <w:color w:val="000000" w:themeColor="text1"/>
              </w:rPr>
              <w:t>LAI</w:t>
            </w:r>
          </w:p>
        </w:tc>
        <w:tc>
          <w:tcPr>
            <w:tcW w:w="1615" w:type="pct"/>
            <w:shd w:val="clear" w:color="auto" w:fill="auto"/>
            <w:noWrap/>
            <w:vAlign w:val="center"/>
          </w:tcPr>
          <w:p w14:paraId="3D035A4C"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1" w:type="pct"/>
            <w:shd w:val="clear" w:color="auto" w:fill="auto"/>
            <w:noWrap/>
            <w:vAlign w:val="bottom"/>
          </w:tcPr>
          <w:p w14:paraId="44ABF239" w14:textId="77777777" w:rsidR="00822994" w:rsidRPr="00492C2C" w:rsidRDefault="00822994" w:rsidP="0026326F">
            <w:pPr>
              <w:jc w:val="center"/>
              <w:rPr>
                <w:color w:val="000000" w:themeColor="text1"/>
              </w:rPr>
            </w:pPr>
            <w:r w:rsidRPr="00492C2C">
              <w:rPr>
                <w:color w:val="000000" w:themeColor="text1"/>
              </w:rPr>
              <w:t>-0.44</w:t>
            </w:r>
          </w:p>
        </w:tc>
        <w:tc>
          <w:tcPr>
            <w:tcW w:w="481" w:type="pct"/>
            <w:shd w:val="clear" w:color="auto" w:fill="auto"/>
            <w:noWrap/>
            <w:vAlign w:val="bottom"/>
          </w:tcPr>
          <w:p w14:paraId="13783BAB" w14:textId="77777777" w:rsidR="00822994" w:rsidRPr="00492C2C" w:rsidRDefault="00822994" w:rsidP="0026326F">
            <w:pPr>
              <w:jc w:val="center"/>
              <w:rPr>
                <w:color w:val="000000" w:themeColor="text1"/>
              </w:rPr>
            </w:pPr>
            <w:r w:rsidRPr="00492C2C">
              <w:rPr>
                <w:color w:val="000000" w:themeColor="text1"/>
              </w:rPr>
              <w:t>0.12</w:t>
            </w:r>
          </w:p>
        </w:tc>
        <w:tc>
          <w:tcPr>
            <w:tcW w:w="596" w:type="pct"/>
            <w:shd w:val="clear" w:color="auto" w:fill="auto"/>
            <w:noWrap/>
            <w:vAlign w:val="bottom"/>
          </w:tcPr>
          <w:p w14:paraId="0695C320" w14:textId="77777777" w:rsidR="00822994" w:rsidRPr="00492C2C" w:rsidRDefault="00822994" w:rsidP="0026326F">
            <w:pPr>
              <w:jc w:val="center"/>
              <w:rPr>
                <w:color w:val="000000" w:themeColor="text1"/>
              </w:rPr>
            </w:pPr>
            <w:r w:rsidRPr="00492C2C">
              <w:rPr>
                <w:b/>
                <w:bCs/>
                <w:color w:val="000000" w:themeColor="text1"/>
              </w:rPr>
              <w:t>&lt;0.001</w:t>
            </w:r>
          </w:p>
        </w:tc>
      </w:tr>
      <w:tr w:rsidR="00822994" w:rsidRPr="00492C2C" w14:paraId="7634156A" w14:textId="77777777" w:rsidTr="0026326F">
        <w:trPr>
          <w:trHeight w:val="320"/>
        </w:trPr>
        <w:tc>
          <w:tcPr>
            <w:tcW w:w="1647" w:type="pct"/>
            <w:shd w:val="clear" w:color="auto" w:fill="auto"/>
            <w:noWrap/>
            <w:vAlign w:val="center"/>
          </w:tcPr>
          <w:p w14:paraId="4329313D" w14:textId="77777777" w:rsidR="00822994" w:rsidRPr="00492C2C" w:rsidRDefault="00822994" w:rsidP="0026326F">
            <w:pPr>
              <w:spacing w:line="276" w:lineRule="auto"/>
              <w:rPr>
                <w:color w:val="000000" w:themeColor="text1"/>
              </w:rPr>
            </w:pPr>
            <w:r w:rsidRPr="00492C2C">
              <w:rPr>
                <w:color w:val="000000" w:themeColor="text1"/>
              </w:rPr>
              <w:t>LAI</w:t>
            </w:r>
          </w:p>
        </w:tc>
        <w:tc>
          <w:tcPr>
            <w:tcW w:w="1615" w:type="pct"/>
            <w:shd w:val="clear" w:color="auto" w:fill="auto"/>
            <w:noWrap/>
            <w:vAlign w:val="center"/>
          </w:tcPr>
          <w:p w14:paraId="1E52C203"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1" w:type="pct"/>
            <w:shd w:val="clear" w:color="auto" w:fill="auto"/>
            <w:noWrap/>
            <w:vAlign w:val="bottom"/>
          </w:tcPr>
          <w:p w14:paraId="67E9A030" w14:textId="77777777" w:rsidR="00822994" w:rsidRPr="00492C2C" w:rsidRDefault="00822994" w:rsidP="0026326F">
            <w:pPr>
              <w:jc w:val="center"/>
              <w:rPr>
                <w:color w:val="000000" w:themeColor="text1"/>
              </w:rPr>
            </w:pPr>
            <w:r w:rsidRPr="00492C2C">
              <w:rPr>
                <w:color w:val="000000" w:themeColor="text1"/>
              </w:rPr>
              <w:t>-0.11</w:t>
            </w:r>
          </w:p>
        </w:tc>
        <w:tc>
          <w:tcPr>
            <w:tcW w:w="481" w:type="pct"/>
            <w:shd w:val="clear" w:color="auto" w:fill="auto"/>
            <w:noWrap/>
            <w:vAlign w:val="bottom"/>
          </w:tcPr>
          <w:p w14:paraId="08B34CFF" w14:textId="77777777" w:rsidR="00822994" w:rsidRPr="00492C2C" w:rsidRDefault="00822994" w:rsidP="0026326F">
            <w:pPr>
              <w:jc w:val="center"/>
              <w:rPr>
                <w:color w:val="000000" w:themeColor="text1"/>
              </w:rPr>
            </w:pPr>
            <w:r w:rsidRPr="00492C2C">
              <w:rPr>
                <w:color w:val="000000" w:themeColor="text1"/>
              </w:rPr>
              <w:t>0.08</w:t>
            </w:r>
          </w:p>
        </w:tc>
        <w:tc>
          <w:tcPr>
            <w:tcW w:w="596" w:type="pct"/>
            <w:shd w:val="clear" w:color="auto" w:fill="auto"/>
            <w:noWrap/>
            <w:vAlign w:val="bottom"/>
          </w:tcPr>
          <w:p w14:paraId="619D9A44" w14:textId="77777777" w:rsidR="00822994" w:rsidRPr="00492C2C" w:rsidRDefault="00822994" w:rsidP="0026326F">
            <w:pPr>
              <w:jc w:val="center"/>
              <w:rPr>
                <w:color w:val="000000" w:themeColor="text1"/>
              </w:rPr>
            </w:pPr>
            <w:r w:rsidRPr="00492C2C">
              <w:rPr>
                <w:color w:val="000000" w:themeColor="text1"/>
              </w:rPr>
              <w:t>0.18</w:t>
            </w:r>
          </w:p>
        </w:tc>
      </w:tr>
      <w:tr w:rsidR="00822994" w:rsidRPr="00492C2C" w14:paraId="187983D7" w14:textId="77777777" w:rsidTr="0026326F">
        <w:trPr>
          <w:trHeight w:val="320"/>
        </w:trPr>
        <w:tc>
          <w:tcPr>
            <w:tcW w:w="1647" w:type="pct"/>
            <w:shd w:val="clear" w:color="auto" w:fill="auto"/>
            <w:noWrap/>
            <w:vAlign w:val="center"/>
          </w:tcPr>
          <w:p w14:paraId="4726873B" w14:textId="77777777" w:rsidR="00822994" w:rsidRPr="00492C2C" w:rsidRDefault="00822994" w:rsidP="0026326F">
            <w:pPr>
              <w:spacing w:line="276" w:lineRule="auto"/>
              <w:rPr>
                <w:color w:val="000000" w:themeColor="text1"/>
              </w:rPr>
            </w:pPr>
            <w:r w:rsidRPr="00492C2C">
              <w:rPr>
                <w:color w:val="000000" w:themeColor="text1"/>
              </w:rPr>
              <w:t>LAI</w:t>
            </w:r>
          </w:p>
        </w:tc>
        <w:tc>
          <w:tcPr>
            <w:tcW w:w="1615" w:type="pct"/>
            <w:shd w:val="clear" w:color="auto" w:fill="auto"/>
            <w:noWrap/>
            <w:vAlign w:val="center"/>
          </w:tcPr>
          <w:p w14:paraId="2C1EC8DD"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1" w:type="pct"/>
            <w:shd w:val="clear" w:color="auto" w:fill="auto"/>
            <w:noWrap/>
            <w:vAlign w:val="bottom"/>
          </w:tcPr>
          <w:p w14:paraId="340C8560" w14:textId="77777777" w:rsidR="00822994" w:rsidRPr="00492C2C" w:rsidRDefault="00822994" w:rsidP="0026326F">
            <w:pPr>
              <w:jc w:val="center"/>
              <w:rPr>
                <w:color w:val="000000" w:themeColor="text1"/>
              </w:rPr>
            </w:pPr>
            <w:r w:rsidRPr="00492C2C">
              <w:rPr>
                <w:color w:val="000000" w:themeColor="text1"/>
              </w:rPr>
              <w:t>-0.07</w:t>
            </w:r>
          </w:p>
        </w:tc>
        <w:tc>
          <w:tcPr>
            <w:tcW w:w="481" w:type="pct"/>
            <w:shd w:val="clear" w:color="auto" w:fill="auto"/>
            <w:noWrap/>
            <w:vAlign w:val="bottom"/>
          </w:tcPr>
          <w:p w14:paraId="5F658B77" w14:textId="77777777" w:rsidR="00822994" w:rsidRPr="00492C2C" w:rsidRDefault="00822994" w:rsidP="0026326F">
            <w:pPr>
              <w:jc w:val="center"/>
              <w:rPr>
                <w:color w:val="000000" w:themeColor="text1"/>
              </w:rPr>
            </w:pPr>
            <w:r w:rsidRPr="00492C2C">
              <w:rPr>
                <w:color w:val="000000" w:themeColor="text1"/>
              </w:rPr>
              <w:t>0.06</w:t>
            </w:r>
          </w:p>
        </w:tc>
        <w:tc>
          <w:tcPr>
            <w:tcW w:w="596" w:type="pct"/>
            <w:shd w:val="clear" w:color="auto" w:fill="auto"/>
            <w:noWrap/>
            <w:vAlign w:val="bottom"/>
          </w:tcPr>
          <w:p w14:paraId="55A43B08" w14:textId="77777777" w:rsidR="00822994" w:rsidRPr="00492C2C" w:rsidRDefault="00822994" w:rsidP="0026326F">
            <w:pPr>
              <w:jc w:val="center"/>
              <w:rPr>
                <w:color w:val="000000" w:themeColor="text1"/>
              </w:rPr>
            </w:pPr>
            <w:r w:rsidRPr="00492C2C">
              <w:rPr>
                <w:color w:val="000000" w:themeColor="text1"/>
              </w:rPr>
              <w:t>0.24</w:t>
            </w:r>
          </w:p>
        </w:tc>
      </w:tr>
      <w:tr w:rsidR="00822994" w:rsidRPr="00492C2C" w14:paraId="2F375E95" w14:textId="77777777" w:rsidTr="0026326F">
        <w:trPr>
          <w:trHeight w:val="320"/>
        </w:trPr>
        <w:tc>
          <w:tcPr>
            <w:tcW w:w="1647" w:type="pct"/>
            <w:shd w:val="clear" w:color="auto" w:fill="auto"/>
            <w:noWrap/>
            <w:vAlign w:val="center"/>
          </w:tcPr>
          <w:p w14:paraId="08C39218" w14:textId="77777777" w:rsidR="00822994" w:rsidRPr="00492C2C" w:rsidRDefault="00822994" w:rsidP="0026326F">
            <w:pPr>
              <w:spacing w:line="276" w:lineRule="auto"/>
              <w:rPr>
                <w:color w:val="000000" w:themeColor="text1"/>
              </w:rPr>
            </w:pPr>
            <w:r w:rsidRPr="00492C2C">
              <w:rPr>
                <w:color w:val="000000" w:themeColor="text1"/>
              </w:rPr>
              <w:t>LAI</w:t>
            </w:r>
          </w:p>
        </w:tc>
        <w:tc>
          <w:tcPr>
            <w:tcW w:w="1615" w:type="pct"/>
            <w:shd w:val="clear" w:color="auto" w:fill="auto"/>
            <w:noWrap/>
            <w:vAlign w:val="center"/>
          </w:tcPr>
          <w:p w14:paraId="51C86508"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1" w:type="pct"/>
            <w:shd w:val="clear" w:color="auto" w:fill="auto"/>
            <w:noWrap/>
            <w:vAlign w:val="bottom"/>
          </w:tcPr>
          <w:p w14:paraId="0FD8B43C" w14:textId="77777777" w:rsidR="00822994" w:rsidRPr="00492C2C" w:rsidRDefault="00822994" w:rsidP="0026326F">
            <w:pPr>
              <w:jc w:val="center"/>
              <w:rPr>
                <w:color w:val="000000" w:themeColor="text1"/>
              </w:rPr>
            </w:pPr>
            <w:r w:rsidRPr="00492C2C">
              <w:rPr>
                <w:color w:val="000000" w:themeColor="text1"/>
              </w:rPr>
              <w:t>-0.03</w:t>
            </w:r>
          </w:p>
        </w:tc>
        <w:tc>
          <w:tcPr>
            <w:tcW w:w="481" w:type="pct"/>
            <w:shd w:val="clear" w:color="auto" w:fill="auto"/>
            <w:noWrap/>
            <w:vAlign w:val="bottom"/>
          </w:tcPr>
          <w:p w14:paraId="07870A7D" w14:textId="77777777" w:rsidR="00822994" w:rsidRPr="00492C2C" w:rsidRDefault="00822994" w:rsidP="0026326F">
            <w:pPr>
              <w:jc w:val="center"/>
              <w:rPr>
                <w:color w:val="000000" w:themeColor="text1"/>
              </w:rPr>
            </w:pPr>
            <w:r w:rsidRPr="00492C2C">
              <w:rPr>
                <w:color w:val="000000" w:themeColor="text1"/>
              </w:rPr>
              <w:t>0.08</w:t>
            </w:r>
          </w:p>
        </w:tc>
        <w:tc>
          <w:tcPr>
            <w:tcW w:w="596" w:type="pct"/>
            <w:shd w:val="clear" w:color="auto" w:fill="auto"/>
            <w:noWrap/>
            <w:vAlign w:val="bottom"/>
          </w:tcPr>
          <w:p w14:paraId="62AA02B9" w14:textId="77777777" w:rsidR="00822994" w:rsidRPr="00492C2C" w:rsidRDefault="00822994" w:rsidP="0026326F">
            <w:pPr>
              <w:jc w:val="center"/>
              <w:rPr>
                <w:color w:val="000000" w:themeColor="text1"/>
              </w:rPr>
            </w:pPr>
            <w:r w:rsidRPr="00492C2C">
              <w:rPr>
                <w:color w:val="000000" w:themeColor="text1"/>
              </w:rPr>
              <w:t>0.74</w:t>
            </w:r>
          </w:p>
        </w:tc>
      </w:tr>
      <w:tr w:rsidR="00822994" w:rsidRPr="00492C2C" w14:paraId="525342C3" w14:textId="77777777" w:rsidTr="0026326F">
        <w:trPr>
          <w:trHeight w:val="320"/>
        </w:trPr>
        <w:tc>
          <w:tcPr>
            <w:tcW w:w="1647" w:type="pct"/>
            <w:shd w:val="clear" w:color="auto" w:fill="auto"/>
            <w:noWrap/>
            <w:vAlign w:val="center"/>
          </w:tcPr>
          <w:p w14:paraId="7A3438C4" w14:textId="77777777" w:rsidR="00822994" w:rsidRPr="00492C2C" w:rsidRDefault="00822994" w:rsidP="0026326F">
            <w:pPr>
              <w:spacing w:line="276" w:lineRule="auto"/>
              <w:rPr>
                <w:color w:val="000000" w:themeColor="text1"/>
              </w:rPr>
            </w:pPr>
            <w:r w:rsidRPr="00492C2C">
              <w:rPr>
                <w:color w:val="000000" w:themeColor="text1"/>
              </w:rPr>
              <w:t>ANPP</w:t>
            </w:r>
          </w:p>
        </w:tc>
        <w:tc>
          <w:tcPr>
            <w:tcW w:w="1615" w:type="pct"/>
            <w:shd w:val="clear" w:color="auto" w:fill="auto"/>
            <w:noWrap/>
            <w:vAlign w:val="center"/>
          </w:tcPr>
          <w:p w14:paraId="4072B1B6"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1" w:type="pct"/>
            <w:shd w:val="clear" w:color="auto" w:fill="auto"/>
            <w:noWrap/>
            <w:vAlign w:val="bottom"/>
          </w:tcPr>
          <w:p w14:paraId="0B186C5C" w14:textId="77777777" w:rsidR="00822994" w:rsidRPr="00492C2C" w:rsidRDefault="00822994" w:rsidP="0026326F">
            <w:pPr>
              <w:jc w:val="center"/>
              <w:rPr>
                <w:color w:val="000000" w:themeColor="text1"/>
              </w:rPr>
            </w:pPr>
            <w:r w:rsidRPr="00492C2C">
              <w:rPr>
                <w:color w:val="000000" w:themeColor="text1"/>
              </w:rPr>
              <w:t>-0.80</w:t>
            </w:r>
          </w:p>
        </w:tc>
        <w:tc>
          <w:tcPr>
            <w:tcW w:w="481" w:type="pct"/>
            <w:shd w:val="clear" w:color="auto" w:fill="auto"/>
            <w:noWrap/>
            <w:vAlign w:val="bottom"/>
          </w:tcPr>
          <w:p w14:paraId="4301C5B6" w14:textId="77777777" w:rsidR="00822994" w:rsidRPr="00492C2C" w:rsidRDefault="00822994" w:rsidP="0026326F">
            <w:pPr>
              <w:jc w:val="center"/>
              <w:rPr>
                <w:color w:val="000000" w:themeColor="text1"/>
              </w:rPr>
            </w:pPr>
            <w:r w:rsidRPr="00492C2C">
              <w:rPr>
                <w:color w:val="000000" w:themeColor="text1"/>
              </w:rPr>
              <w:t>0.13</w:t>
            </w:r>
          </w:p>
        </w:tc>
        <w:tc>
          <w:tcPr>
            <w:tcW w:w="596" w:type="pct"/>
            <w:shd w:val="clear" w:color="auto" w:fill="auto"/>
            <w:noWrap/>
            <w:vAlign w:val="bottom"/>
          </w:tcPr>
          <w:p w14:paraId="360AAB1D" w14:textId="77777777" w:rsidR="00822994" w:rsidRPr="00492C2C" w:rsidRDefault="00822994" w:rsidP="0026326F">
            <w:pPr>
              <w:jc w:val="center"/>
              <w:rPr>
                <w:color w:val="000000" w:themeColor="text1"/>
              </w:rPr>
            </w:pPr>
            <w:r w:rsidRPr="00492C2C">
              <w:rPr>
                <w:b/>
                <w:bCs/>
                <w:color w:val="000000" w:themeColor="text1"/>
              </w:rPr>
              <w:t>&lt;0.001</w:t>
            </w:r>
          </w:p>
        </w:tc>
      </w:tr>
      <w:tr w:rsidR="00822994" w:rsidRPr="00492C2C" w14:paraId="6E259C80" w14:textId="77777777" w:rsidTr="0026326F">
        <w:trPr>
          <w:trHeight w:val="320"/>
        </w:trPr>
        <w:tc>
          <w:tcPr>
            <w:tcW w:w="1647" w:type="pct"/>
            <w:shd w:val="clear" w:color="auto" w:fill="auto"/>
            <w:noWrap/>
            <w:vAlign w:val="center"/>
          </w:tcPr>
          <w:p w14:paraId="5F351AC4" w14:textId="77777777" w:rsidR="00822994" w:rsidRPr="00492C2C" w:rsidRDefault="00822994" w:rsidP="0026326F">
            <w:pPr>
              <w:spacing w:line="276" w:lineRule="auto"/>
              <w:rPr>
                <w:color w:val="000000" w:themeColor="text1"/>
              </w:rPr>
            </w:pPr>
            <w:r w:rsidRPr="00492C2C">
              <w:rPr>
                <w:color w:val="000000" w:themeColor="text1"/>
              </w:rPr>
              <w:t>ANPP</w:t>
            </w:r>
          </w:p>
        </w:tc>
        <w:tc>
          <w:tcPr>
            <w:tcW w:w="1615" w:type="pct"/>
            <w:shd w:val="clear" w:color="auto" w:fill="auto"/>
            <w:noWrap/>
            <w:vAlign w:val="center"/>
          </w:tcPr>
          <w:p w14:paraId="1350A893"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1" w:type="pct"/>
            <w:shd w:val="clear" w:color="auto" w:fill="auto"/>
            <w:noWrap/>
            <w:vAlign w:val="bottom"/>
          </w:tcPr>
          <w:p w14:paraId="185FBAF0" w14:textId="77777777" w:rsidR="00822994" w:rsidRPr="00492C2C" w:rsidRDefault="00822994" w:rsidP="0026326F">
            <w:pPr>
              <w:jc w:val="center"/>
              <w:rPr>
                <w:color w:val="000000" w:themeColor="text1"/>
              </w:rPr>
            </w:pPr>
            <w:r w:rsidRPr="00492C2C">
              <w:rPr>
                <w:color w:val="000000" w:themeColor="text1"/>
              </w:rPr>
              <w:t>-0.13</w:t>
            </w:r>
          </w:p>
        </w:tc>
        <w:tc>
          <w:tcPr>
            <w:tcW w:w="481" w:type="pct"/>
            <w:shd w:val="clear" w:color="auto" w:fill="auto"/>
            <w:noWrap/>
            <w:vAlign w:val="bottom"/>
          </w:tcPr>
          <w:p w14:paraId="2B93511F" w14:textId="77777777" w:rsidR="00822994" w:rsidRPr="00492C2C" w:rsidRDefault="00822994" w:rsidP="0026326F">
            <w:pPr>
              <w:jc w:val="center"/>
              <w:rPr>
                <w:color w:val="000000" w:themeColor="text1"/>
              </w:rPr>
            </w:pPr>
            <w:r w:rsidRPr="00492C2C">
              <w:rPr>
                <w:color w:val="000000" w:themeColor="text1"/>
              </w:rPr>
              <w:t>0.13</w:t>
            </w:r>
          </w:p>
        </w:tc>
        <w:tc>
          <w:tcPr>
            <w:tcW w:w="596" w:type="pct"/>
            <w:shd w:val="clear" w:color="auto" w:fill="auto"/>
            <w:noWrap/>
            <w:vAlign w:val="bottom"/>
          </w:tcPr>
          <w:p w14:paraId="4D9BD420" w14:textId="77777777" w:rsidR="00822994" w:rsidRPr="00492C2C" w:rsidRDefault="00822994" w:rsidP="0026326F">
            <w:pPr>
              <w:jc w:val="center"/>
              <w:rPr>
                <w:color w:val="000000" w:themeColor="text1"/>
              </w:rPr>
            </w:pPr>
            <w:r w:rsidRPr="00492C2C">
              <w:rPr>
                <w:color w:val="000000" w:themeColor="text1"/>
              </w:rPr>
              <w:t>0.30</w:t>
            </w:r>
          </w:p>
        </w:tc>
      </w:tr>
      <w:tr w:rsidR="00822994" w:rsidRPr="00492C2C" w14:paraId="3FA22163" w14:textId="77777777" w:rsidTr="0026326F">
        <w:trPr>
          <w:trHeight w:val="320"/>
        </w:trPr>
        <w:tc>
          <w:tcPr>
            <w:tcW w:w="1647" w:type="pct"/>
            <w:shd w:val="clear" w:color="auto" w:fill="auto"/>
            <w:noWrap/>
            <w:vAlign w:val="center"/>
          </w:tcPr>
          <w:p w14:paraId="33F1C247" w14:textId="77777777" w:rsidR="00822994" w:rsidRPr="00492C2C" w:rsidRDefault="00822994" w:rsidP="0026326F">
            <w:pPr>
              <w:spacing w:line="276" w:lineRule="auto"/>
              <w:rPr>
                <w:color w:val="000000" w:themeColor="text1"/>
              </w:rPr>
            </w:pPr>
            <w:r w:rsidRPr="00492C2C">
              <w:rPr>
                <w:color w:val="000000" w:themeColor="text1"/>
              </w:rPr>
              <w:t>ANPP</w:t>
            </w:r>
          </w:p>
        </w:tc>
        <w:tc>
          <w:tcPr>
            <w:tcW w:w="1615" w:type="pct"/>
            <w:shd w:val="clear" w:color="auto" w:fill="auto"/>
            <w:noWrap/>
            <w:vAlign w:val="center"/>
          </w:tcPr>
          <w:p w14:paraId="5CB6E74C"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1" w:type="pct"/>
            <w:shd w:val="clear" w:color="auto" w:fill="auto"/>
            <w:noWrap/>
            <w:vAlign w:val="bottom"/>
          </w:tcPr>
          <w:p w14:paraId="6FD42FB7" w14:textId="77777777" w:rsidR="00822994" w:rsidRPr="00492C2C" w:rsidRDefault="00822994" w:rsidP="0026326F">
            <w:pPr>
              <w:jc w:val="center"/>
              <w:rPr>
                <w:color w:val="000000" w:themeColor="text1"/>
              </w:rPr>
            </w:pPr>
            <w:r w:rsidRPr="00492C2C">
              <w:rPr>
                <w:color w:val="000000" w:themeColor="text1"/>
              </w:rPr>
              <w:t>-0.11</w:t>
            </w:r>
          </w:p>
        </w:tc>
        <w:tc>
          <w:tcPr>
            <w:tcW w:w="481" w:type="pct"/>
            <w:shd w:val="clear" w:color="auto" w:fill="auto"/>
            <w:noWrap/>
            <w:vAlign w:val="bottom"/>
          </w:tcPr>
          <w:p w14:paraId="3A3768E8" w14:textId="77777777" w:rsidR="00822994" w:rsidRPr="00492C2C" w:rsidRDefault="00822994" w:rsidP="0026326F">
            <w:pPr>
              <w:jc w:val="center"/>
              <w:rPr>
                <w:color w:val="000000" w:themeColor="text1"/>
              </w:rPr>
            </w:pPr>
            <w:r w:rsidRPr="00492C2C">
              <w:rPr>
                <w:color w:val="000000" w:themeColor="text1"/>
              </w:rPr>
              <w:t>0.09</w:t>
            </w:r>
          </w:p>
        </w:tc>
        <w:tc>
          <w:tcPr>
            <w:tcW w:w="596" w:type="pct"/>
            <w:shd w:val="clear" w:color="auto" w:fill="auto"/>
            <w:noWrap/>
            <w:vAlign w:val="bottom"/>
          </w:tcPr>
          <w:p w14:paraId="7AC055A2" w14:textId="77777777" w:rsidR="00822994" w:rsidRPr="00492C2C" w:rsidRDefault="00822994" w:rsidP="0026326F">
            <w:pPr>
              <w:jc w:val="center"/>
              <w:rPr>
                <w:color w:val="000000" w:themeColor="text1"/>
              </w:rPr>
            </w:pPr>
            <w:r w:rsidRPr="00492C2C">
              <w:rPr>
                <w:color w:val="000000" w:themeColor="text1"/>
              </w:rPr>
              <w:t>0.24</w:t>
            </w:r>
          </w:p>
        </w:tc>
      </w:tr>
      <w:tr w:rsidR="00822994" w:rsidRPr="00492C2C" w14:paraId="611009AD" w14:textId="77777777" w:rsidTr="0026326F">
        <w:trPr>
          <w:trHeight w:val="320"/>
        </w:trPr>
        <w:tc>
          <w:tcPr>
            <w:tcW w:w="1647" w:type="pct"/>
            <w:shd w:val="clear" w:color="auto" w:fill="auto"/>
            <w:noWrap/>
            <w:vAlign w:val="center"/>
          </w:tcPr>
          <w:p w14:paraId="49E79E6B" w14:textId="77777777" w:rsidR="00822994" w:rsidRPr="00492C2C" w:rsidRDefault="00822994" w:rsidP="0026326F">
            <w:pPr>
              <w:spacing w:line="276" w:lineRule="auto"/>
              <w:rPr>
                <w:color w:val="000000" w:themeColor="text1"/>
              </w:rPr>
            </w:pPr>
            <w:r w:rsidRPr="00492C2C">
              <w:rPr>
                <w:color w:val="000000" w:themeColor="text1"/>
              </w:rPr>
              <w:t>ANPP</w:t>
            </w:r>
          </w:p>
        </w:tc>
        <w:tc>
          <w:tcPr>
            <w:tcW w:w="1615" w:type="pct"/>
            <w:shd w:val="clear" w:color="auto" w:fill="auto"/>
            <w:noWrap/>
            <w:vAlign w:val="center"/>
          </w:tcPr>
          <w:p w14:paraId="55B54556"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1" w:type="pct"/>
            <w:shd w:val="clear" w:color="auto" w:fill="auto"/>
            <w:noWrap/>
            <w:vAlign w:val="bottom"/>
          </w:tcPr>
          <w:p w14:paraId="2631E59C" w14:textId="77777777" w:rsidR="00822994" w:rsidRPr="00492C2C" w:rsidRDefault="00822994" w:rsidP="0026326F">
            <w:pPr>
              <w:jc w:val="center"/>
              <w:rPr>
                <w:color w:val="000000" w:themeColor="text1"/>
              </w:rPr>
            </w:pPr>
            <w:r w:rsidRPr="00492C2C">
              <w:rPr>
                <w:color w:val="000000" w:themeColor="text1"/>
              </w:rPr>
              <w:t>0.10</w:t>
            </w:r>
          </w:p>
        </w:tc>
        <w:tc>
          <w:tcPr>
            <w:tcW w:w="481" w:type="pct"/>
            <w:shd w:val="clear" w:color="auto" w:fill="auto"/>
            <w:noWrap/>
            <w:vAlign w:val="bottom"/>
          </w:tcPr>
          <w:p w14:paraId="634264B1" w14:textId="77777777" w:rsidR="00822994" w:rsidRPr="00492C2C" w:rsidRDefault="00822994" w:rsidP="0026326F">
            <w:pPr>
              <w:jc w:val="center"/>
              <w:rPr>
                <w:color w:val="000000" w:themeColor="text1"/>
              </w:rPr>
            </w:pPr>
            <w:r w:rsidRPr="00492C2C">
              <w:rPr>
                <w:color w:val="000000" w:themeColor="text1"/>
              </w:rPr>
              <w:t>0.12</w:t>
            </w:r>
          </w:p>
        </w:tc>
        <w:tc>
          <w:tcPr>
            <w:tcW w:w="596" w:type="pct"/>
            <w:shd w:val="clear" w:color="auto" w:fill="auto"/>
            <w:noWrap/>
            <w:vAlign w:val="bottom"/>
          </w:tcPr>
          <w:p w14:paraId="051DBE09" w14:textId="77777777" w:rsidR="00822994" w:rsidRPr="00492C2C" w:rsidRDefault="00822994" w:rsidP="0026326F">
            <w:pPr>
              <w:jc w:val="center"/>
              <w:rPr>
                <w:color w:val="000000" w:themeColor="text1"/>
              </w:rPr>
            </w:pPr>
            <w:r w:rsidRPr="00492C2C">
              <w:rPr>
                <w:color w:val="000000" w:themeColor="text1"/>
              </w:rPr>
              <w:t>0.40</w:t>
            </w:r>
          </w:p>
        </w:tc>
      </w:tr>
      <w:tr w:rsidR="00822994" w:rsidRPr="00492C2C" w14:paraId="7BC57664" w14:textId="77777777" w:rsidTr="0026326F">
        <w:trPr>
          <w:trHeight w:val="320"/>
        </w:trPr>
        <w:tc>
          <w:tcPr>
            <w:tcW w:w="1647" w:type="pct"/>
            <w:shd w:val="clear" w:color="auto" w:fill="auto"/>
            <w:noWrap/>
            <w:vAlign w:val="center"/>
          </w:tcPr>
          <w:p w14:paraId="3F502AB5"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1615" w:type="pct"/>
            <w:shd w:val="clear" w:color="auto" w:fill="auto"/>
            <w:noWrap/>
            <w:vAlign w:val="center"/>
          </w:tcPr>
          <w:p w14:paraId="01833B13"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1" w:type="pct"/>
            <w:shd w:val="clear" w:color="auto" w:fill="auto"/>
            <w:noWrap/>
            <w:vAlign w:val="bottom"/>
          </w:tcPr>
          <w:p w14:paraId="227DE8CC" w14:textId="77777777" w:rsidR="00822994" w:rsidRPr="00492C2C" w:rsidRDefault="00822994" w:rsidP="0026326F">
            <w:pPr>
              <w:jc w:val="center"/>
              <w:rPr>
                <w:color w:val="000000" w:themeColor="text1"/>
              </w:rPr>
            </w:pPr>
            <w:r w:rsidRPr="00492C2C">
              <w:rPr>
                <w:color w:val="000000" w:themeColor="text1"/>
              </w:rPr>
              <w:t>0.21</w:t>
            </w:r>
          </w:p>
        </w:tc>
        <w:tc>
          <w:tcPr>
            <w:tcW w:w="481" w:type="pct"/>
            <w:shd w:val="clear" w:color="auto" w:fill="auto"/>
            <w:noWrap/>
            <w:vAlign w:val="bottom"/>
          </w:tcPr>
          <w:p w14:paraId="5358A9FC" w14:textId="77777777" w:rsidR="00822994" w:rsidRPr="00492C2C" w:rsidRDefault="00822994" w:rsidP="0026326F">
            <w:pPr>
              <w:jc w:val="center"/>
              <w:rPr>
                <w:color w:val="000000" w:themeColor="text1"/>
              </w:rPr>
            </w:pPr>
            <w:r w:rsidRPr="00492C2C">
              <w:rPr>
                <w:color w:val="000000" w:themeColor="text1"/>
              </w:rPr>
              <w:t>0.14</w:t>
            </w:r>
          </w:p>
        </w:tc>
        <w:tc>
          <w:tcPr>
            <w:tcW w:w="596" w:type="pct"/>
            <w:shd w:val="clear" w:color="auto" w:fill="auto"/>
            <w:noWrap/>
            <w:vAlign w:val="bottom"/>
          </w:tcPr>
          <w:p w14:paraId="0B7DFFA8" w14:textId="77777777" w:rsidR="00822994" w:rsidRPr="00492C2C" w:rsidRDefault="00822994" w:rsidP="0026326F">
            <w:pPr>
              <w:jc w:val="center"/>
              <w:rPr>
                <w:color w:val="000000" w:themeColor="text1"/>
              </w:rPr>
            </w:pPr>
            <w:r w:rsidRPr="00492C2C">
              <w:rPr>
                <w:color w:val="000000" w:themeColor="text1"/>
              </w:rPr>
              <w:t>0.13</w:t>
            </w:r>
          </w:p>
        </w:tc>
      </w:tr>
      <w:tr w:rsidR="00822994" w:rsidRPr="00492C2C" w14:paraId="0AF1FC49" w14:textId="77777777" w:rsidTr="0026326F">
        <w:trPr>
          <w:trHeight w:val="320"/>
        </w:trPr>
        <w:tc>
          <w:tcPr>
            <w:tcW w:w="1647" w:type="pct"/>
            <w:shd w:val="clear" w:color="auto" w:fill="auto"/>
            <w:noWrap/>
            <w:vAlign w:val="center"/>
          </w:tcPr>
          <w:p w14:paraId="615BDA87"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1615" w:type="pct"/>
            <w:shd w:val="clear" w:color="auto" w:fill="auto"/>
            <w:noWrap/>
            <w:vAlign w:val="center"/>
          </w:tcPr>
          <w:p w14:paraId="1BDB6528"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1" w:type="pct"/>
            <w:shd w:val="clear" w:color="auto" w:fill="auto"/>
            <w:noWrap/>
            <w:vAlign w:val="bottom"/>
          </w:tcPr>
          <w:p w14:paraId="4AC46987" w14:textId="77777777" w:rsidR="00822994" w:rsidRPr="00492C2C" w:rsidRDefault="00822994" w:rsidP="0026326F">
            <w:pPr>
              <w:jc w:val="center"/>
              <w:rPr>
                <w:color w:val="000000" w:themeColor="text1"/>
              </w:rPr>
            </w:pPr>
            <w:r w:rsidRPr="00492C2C">
              <w:rPr>
                <w:color w:val="000000" w:themeColor="text1"/>
              </w:rPr>
              <w:t>-0.62</w:t>
            </w:r>
          </w:p>
        </w:tc>
        <w:tc>
          <w:tcPr>
            <w:tcW w:w="481" w:type="pct"/>
            <w:shd w:val="clear" w:color="auto" w:fill="auto"/>
            <w:noWrap/>
            <w:vAlign w:val="bottom"/>
          </w:tcPr>
          <w:p w14:paraId="6C112A25" w14:textId="77777777" w:rsidR="00822994" w:rsidRPr="00492C2C" w:rsidRDefault="00822994" w:rsidP="0026326F">
            <w:pPr>
              <w:jc w:val="center"/>
              <w:rPr>
                <w:color w:val="000000" w:themeColor="text1"/>
              </w:rPr>
            </w:pPr>
            <w:r w:rsidRPr="00492C2C">
              <w:rPr>
                <w:color w:val="000000" w:themeColor="text1"/>
              </w:rPr>
              <w:t>0.11</w:t>
            </w:r>
          </w:p>
        </w:tc>
        <w:tc>
          <w:tcPr>
            <w:tcW w:w="596" w:type="pct"/>
            <w:shd w:val="clear" w:color="auto" w:fill="auto"/>
            <w:noWrap/>
            <w:vAlign w:val="bottom"/>
          </w:tcPr>
          <w:p w14:paraId="698ABFEE" w14:textId="77777777" w:rsidR="00822994" w:rsidRPr="00492C2C" w:rsidRDefault="00822994" w:rsidP="0026326F">
            <w:pPr>
              <w:jc w:val="center"/>
              <w:rPr>
                <w:color w:val="000000" w:themeColor="text1"/>
              </w:rPr>
            </w:pPr>
            <w:r w:rsidRPr="00492C2C">
              <w:rPr>
                <w:b/>
                <w:bCs/>
                <w:color w:val="000000" w:themeColor="text1"/>
              </w:rPr>
              <w:t>&lt;0.001</w:t>
            </w:r>
          </w:p>
        </w:tc>
      </w:tr>
      <w:tr w:rsidR="00822994" w:rsidRPr="00492C2C" w14:paraId="23E3C52C" w14:textId="77777777" w:rsidTr="0026326F">
        <w:trPr>
          <w:trHeight w:val="320"/>
        </w:trPr>
        <w:tc>
          <w:tcPr>
            <w:tcW w:w="1647" w:type="pct"/>
            <w:shd w:val="clear" w:color="auto" w:fill="auto"/>
            <w:noWrap/>
            <w:vAlign w:val="center"/>
          </w:tcPr>
          <w:p w14:paraId="00682270"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15" w:type="pct"/>
            <w:shd w:val="clear" w:color="auto" w:fill="auto"/>
            <w:noWrap/>
            <w:vAlign w:val="center"/>
          </w:tcPr>
          <w:p w14:paraId="35FDD2B8"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1" w:type="pct"/>
            <w:shd w:val="clear" w:color="auto" w:fill="auto"/>
            <w:noWrap/>
            <w:vAlign w:val="bottom"/>
          </w:tcPr>
          <w:p w14:paraId="6589A0E1" w14:textId="77777777" w:rsidR="00822994" w:rsidRPr="00492C2C" w:rsidRDefault="00822994" w:rsidP="0026326F">
            <w:pPr>
              <w:jc w:val="center"/>
              <w:rPr>
                <w:color w:val="000000" w:themeColor="text1"/>
              </w:rPr>
            </w:pPr>
            <w:r w:rsidRPr="00492C2C">
              <w:rPr>
                <w:color w:val="000000" w:themeColor="text1"/>
              </w:rPr>
              <w:t>-0.12</w:t>
            </w:r>
          </w:p>
        </w:tc>
        <w:tc>
          <w:tcPr>
            <w:tcW w:w="481" w:type="pct"/>
            <w:shd w:val="clear" w:color="auto" w:fill="auto"/>
            <w:noWrap/>
            <w:vAlign w:val="bottom"/>
          </w:tcPr>
          <w:p w14:paraId="6BEDBD44" w14:textId="77777777" w:rsidR="00822994" w:rsidRPr="00492C2C" w:rsidRDefault="00822994" w:rsidP="0026326F">
            <w:pPr>
              <w:jc w:val="center"/>
              <w:rPr>
                <w:color w:val="000000" w:themeColor="text1"/>
              </w:rPr>
            </w:pPr>
            <w:r w:rsidRPr="00492C2C">
              <w:rPr>
                <w:color w:val="000000" w:themeColor="text1"/>
              </w:rPr>
              <w:t>0.11</w:t>
            </w:r>
          </w:p>
        </w:tc>
        <w:tc>
          <w:tcPr>
            <w:tcW w:w="596" w:type="pct"/>
            <w:shd w:val="clear" w:color="auto" w:fill="auto"/>
            <w:noWrap/>
            <w:vAlign w:val="bottom"/>
          </w:tcPr>
          <w:p w14:paraId="1A82B844" w14:textId="77777777" w:rsidR="00822994" w:rsidRPr="00492C2C" w:rsidRDefault="00822994" w:rsidP="0026326F">
            <w:pPr>
              <w:jc w:val="center"/>
              <w:rPr>
                <w:color w:val="000000" w:themeColor="text1"/>
              </w:rPr>
            </w:pPr>
            <w:r w:rsidRPr="00492C2C">
              <w:rPr>
                <w:color w:val="000000" w:themeColor="text1"/>
              </w:rPr>
              <w:t>0.27</w:t>
            </w:r>
          </w:p>
        </w:tc>
      </w:tr>
      <w:tr w:rsidR="00822994" w:rsidRPr="00492C2C" w14:paraId="56E22B79" w14:textId="77777777" w:rsidTr="0026326F">
        <w:trPr>
          <w:trHeight w:val="320"/>
        </w:trPr>
        <w:tc>
          <w:tcPr>
            <w:tcW w:w="1647" w:type="pct"/>
            <w:shd w:val="clear" w:color="auto" w:fill="auto"/>
            <w:noWrap/>
            <w:vAlign w:val="center"/>
          </w:tcPr>
          <w:p w14:paraId="740FF2DC"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15" w:type="pct"/>
            <w:shd w:val="clear" w:color="auto" w:fill="auto"/>
            <w:noWrap/>
            <w:vAlign w:val="center"/>
          </w:tcPr>
          <w:p w14:paraId="22E4E5DF"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1" w:type="pct"/>
            <w:shd w:val="clear" w:color="auto" w:fill="auto"/>
            <w:noWrap/>
            <w:vAlign w:val="bottom"/>
          </w:tcPr>
          <w:p w14:paraId="425370E8" w14:textId="77777777" w:rsidR="00822994" w:rsidRPr="00492C2C" w:rsidRDefault="00822994" w:rsidP="0026326F">
            <w:pPr>
              <w:jc w:val="center"/>
              <w:rPr>
                <w:color w:val="000000" w:themeColor="text1"/>
              </w:rPr>
            </w:pPr>
            <w:r w:rsidRPr="00492C2C">
              <w:rPr>
                <w:color w:val="000000" w:themeColor="text1"/>
              </w:rPr>
              <w:t>-0.52</w:t>
            </w:r>
          </w:p>
        </w:tc>
        <w:tc>
          <w:tcPr>
            <w:tcW w:w="481" w:type="pct"/>
            <w:shd w:val="clear" w:color="auto" w:fill="auto"/>
            <w:noWrap/>
            <w:vAlign w:val="bottom"/>
          </w:tcPr>
          <w:p w14:paraId="161F4668" w14:textId="77777777" w:rsidR="00822994" w:rsidRPr="00492C2C" w:rsidRDefault="00822994" w:rsidP="0026326F">
            <w:pPr>
              <w:jc w:val="center"/>
              <w:rPr>
                <w:color w:val="000000" w:themeColor="text1"/>
              </w:rPr>
            </w:pPr>
            <w:r w:rsidRPr="00492C2C">
              <w:rPr>
                <w:color w:val="000000" w:themeColor="text1"/>
              </w:rPr>
              <w:t>0.13</w:t>
            </w:r>
          </w:p>
        </w:tc>
        <w:tc>
          <w:tcPr>
            <w:tcW w:w="596" w:type="pct"/>
            <w:shd w:val="clear" w:color="auto" w:fill="auto"/>
            <w:noWrap/>
            <w:vAlign w:val="bottom"/>
          </w:tcPr>
          <w:p w14:paraId="48DCBA41" w14:textId="77777777" w:rsidR="00822994" w:rsidRPr="00492C2C" w:rsidRDefault="00822994" w:rsidP="0026326F">
            <w:pPr>
              <w:jc w:val="center"/>
              <w:rPr>
                <w:color w:val="000000" w:themeColor="text1"/>
              </w:rPr>
            </w:pPr>
            <w:r w:rsidRPr="00492C2C">
              <w:rPr>
                <w:b/>
                <w:bCs/>
                <w:color w:val="000000" w:themeColor="text1"/>
              </w:rPr>
              <w:t>&lt;0.001</w:t>
            </w:r>
          </w:p>
        </w:tc>
      </w:tr>
      <w:tr w:rsidR="00822994" w:rsidRPr="00492C2C" w14:paraId="5E0B98BE" w14:textId="77777777" w:rsidTr="0026326F">
        <w:trPr>
          <w:trHeight w:val="320"/>
        </w:trPr>
        <w:tc>
          <w:tcPr>
            <w:tcW w:w="1647" w:type="pct"/>
            <w:shd w:val="clear" w:color="auto" w:fill="auto"/>
            <w:noWrap/>
            <w:vAlign w:val="center"/>
          </w:tcPr>
          <w:p w14:paraId="3DAAB552"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15" w:type="pct"/>
            <w:shd w:val="clear" w:color="auto" w:fill="auto"/>
            <w:noWrap/>
            <w:vAlign w:val="center"/>
          </w:tcPr>
          <w:p w14:paraId="58FAE800"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1" w:type="pct"/>
            <w:shd w:val="clear" w:color="auto" w:fill="auto"/>
            <w:noWrap/>
            <w:vAlign w:val="bottom"/>
          </w:tcPr>
          <w:p w14:paraId="2CA32058" w14:textId="77777777" w:rsidR="00822994" w:rsidRPr="00492C2C" w:rsidRDefault="00822994" w:rsidP="0026326F">
            <w:pPr>
              <w:jc w:val="center"/>
              <w:rPr>
                <w:color w:val="000000" w:themeColor="text1"/>
              </w:rPr>
            </w:pPr>
            <w:r w:rsidRPr="00492C2C">
              <w:rPr>
                <w:color w:val="000000" w:themeColor="text1"/>
              </w:rPr>
              <w:t>0.22</w:t>
            </w:r>
          </w:p>
        </w:tc>
        <w:tc>
          <w:tcPr>
            <w:tcW w:w="481" w:type="pct"/>
            <w:shd w:val="clear" w:color="auto" w:fill="auto"/>
            <w:noWrap/>
            <w:vAlign w:val="bottom"/>
          </w:tcPr>
          <w:p w14:paraId="091C895E" w14:textId="77777777" w:rsidR="00822994" w:rsidRPr="00492C2C" w:rsidRDefault="00822994" w:rsidP="0026326F">
            <w:pPr>
              <w:jc w:val="center"/>
              <w:rPr>
                <w:color w:val="000000" w:themeColor="text1"/>
              </w:rPr>
            </w:pPr>
            <w:r w:rsidRPr="00492C2C">
              <w:rPr>
                <w:color w:val="000000" w:themeColor="text1"/>
              </w:rPr>
              <w:t>0.13</w:t>
            </w:r>
          </w:p>
        </w:tc>
        <w:tc>
          <w:tcPr>
            <w:tcW w:w="596" w:type="pct"/>
            <w:shd w:val="clear" w:color="auto" w:fill="auto"/>
            <w:noWrap/>
            <w:vAlign w:val="bottom"/>
          </w:tcPr>
          <w:p w14:paraId="26CE93DF" w14:textId="77777777" w:rsidR="00822994" w:rsidRPr="00492C2C" w:rsidRDefault="00822994" w:rsidP="0026326F">
            <w:pPr>
              <w:jc w:val="center"/>
              <w:rPr>
                <w:color w:val="000000" w:themeColor="text1"/>
              </w:rPr>
            </w:pPr>
            <w:r w:rsidRPr="00492C2C">
              <w:rPr>
                <w:color w:val="000000" w:themeColor="text1"/>
              </w:rPr>
              <w:t>0.10</w:t>
            </w:r>
          </w:p>
        </w:tc>
      </w:tr>
    </w:tbl>
    <w:p w14:paraId="71FCE835" w14:textId="7DEF9CD7" w:rsidR="001B2DDB" w:rsidRDefault="001B2DDB" w:rsidP="00331862">
      <w:pPr>
        <w:spacing w:line="480" w:lineRule="auto"/>
      </w:pPr>
    </w:p>
    <w:p w14:paraId="4293D6F3" w14:textId="785E9C03" w:rsidR="00822994" w:rsidRPr="002F1EE6" w:rsidRDefault="002F1EE6" w:rsidP="002F1EE6">
      <w:pPr>
        <w:pStyle w:val="Caption"/>
        <w:rPr>
          <w:b w:val="0"/>
          <w:bCs w:val="0"/>
        </w:rPr>
      </w:pPr>
      <w:bookmarkStart w:id="60" w:name="_Toc84685578"/>
      <w:r>
        <w:lastRenderedPageBreak/>
        <w:t>Table S12</w:t>
      </w:r>
      <w:r w:rsidR="00C76907">
        <w:t>.</w:t>
      </w:r>
      <w:r w:rsidR="00822994">
        <w:t xml:space="preserve"> </w:t>
      </w:r>
      <w:r w:rsidR="00822994" w:rsidRPr="002F1EE6">
        <w:rPr>
          <w:b w:val="0"/>
          <w:bCs w:val="0"/>
        </w:rPr>
        <w:t>Model estimates, standard errors (SE), and p-values (</w:t>
      </w:r>
      <w:r w:rsidR="00822994" w:rsidRPr="002F1EE6">
        <w:rPr>
          <w:b w:val="0"/>
          <w:bCs w:val="0"/>
          <w:i/>
          <w:iCs/>
        </w:rPr>
        <w:t>P</w:t>
      </w:r>
      <w:r w:rsidR="00822994" w:rsidRPr="002F1EE6">
        <w:rPr>
          <w:b w:val="0"/>
          <w:bCs w:val="0"/>
        </w:rPr>
        <w:t xml:space="preserve">) from </w:t>
      </w:r>
      <w:r w:rsidR="00822994" w:rsidRPr="002F1EE6">
        <w:rPr>
          <w:b w:val="0"/>
          <w:bCs w:val="0"/>
          <w:i/>
          <w:iCs/>
        </w:rPr>
        <w:t>without hay harvest</w:t>
      </w:r>
      <w:r w:rsidR="00822994" w:rsidRPr="002F1EE6">
        <w:rPr>
          <w:b w:val="0"/>
          <w:bCs w:val="0"/>
        </w:rPr>
        <w:t xml:space="preserve"> under altered precipitation piecewise Structural Equation Model depicting the direct and indirect effects of precipitation treatments and clipping on Focal species height and foliar cover </w:t>
      </w:r>
      <w:r w:rsidR="00822994" w:rsidRPr="002F1EE6">
        <w:rPr>
          <w:b w:val="0"/>
          <w:bCs w:val="0"/>
          <w:u w:val="single"/>
        </w:rPr>
        <w:t>C</w:t>
      </w:r>
      <w:r w:rsidR="00822994" w:rsidRPr="002F1EE6">
        <w:rPr>
          <w:b w:val="0"/>
          <w:bCs w:val="0"/>
          <w:u w:val="single"/>
          <w:vertAlign w:val="subscript"/>
        </w:rPr>
        <w:t>4</w:t>
      </w:r>
      <w:r w:rsidR="00822994" w:rsidRPr="002F1EE6">
        <w:rPr>
          <w:b w:val="0"/>
          <w:bCs w:val="0"/>
          <w:u w:val="single"/>
        </w:rPr>
        <w:t xml:space="preserve"> graminoids</w:t>
      </w:r>
      <w:r w:rsidR="00822994" w:rsidRPr="002F1EE6">
        <w:rPr>
          <w:b w:val="0"/>
          <w:bCs w:val="0"/>
        </w:rPr>
        <w:t xml:space="preserve">. Significant </w:t>
      </w:r>
      <w:r w:rsidR="00822994" w:rsidRPr="002F1EE6">
        <w:rPr>
          <w:b w:val="0"/>
          <w:bCs w:val="0"/>
          <w:i/>
          <w:iCs/>
        </w:rPr>
        <w:t xml:space="preserve">P </w:t>
      </w:r>
      <w:r w:rsidR="00822994" w:rsidRPr="002F1EE6">
        <w:rPr>
          <w:b w:val="0"/>
          <w:bCs w:val="0"/>
        </w:rPr>
        <w:t>(≤0.05)</w:t>
      </w:r>
      <w:r w:rsidR="00822994" w:rsidRPr="002F1EE6">
        <w:rPr>
          <w:b w:val="0"/>
          <w:bCs w:val="0"/>
          <w:i/>
          <w:iCs/>
        </w:rPr>
        <w:t xml:space="preserve"> </w:t>
      </w:r>
      <w:r w:rsidR="00822994" w:rsidRPr="002F1EE6">
        <w:rPr>
          <w:b w:val="0"/>
          <w:bCs w:val="0"/>
        </w:rPr>
        <w:t xml:space="preserve">values are shown in bold. SEM AIC = 151.88, F= 5.88 and </w:t>
      </w:r>
      <w:r w:rsidR="00822994" w:rsidRPr="002F1EE6">
        <w:rPr>
          <w:b w:val="0"/>
          <w:bCs w:val="0"/>
          <w:i/>
          <w:iCs/>
        </w:rPr>
        <w:t>P</w:t>
      </w:r>
      <w:r w:rsidR="00822994" w:rsidRPr="002F1EE6">
        <w:rPr>
          <w:b w:val="0"/>
          <w:bCs w:val="0"/>
        </w:rPr>
        <w:t>-value = 0.44.</w:t>
      </w:r>
      <w:bookmarkEnd w:id="60"/>
    </w:p>
    <w:tbl>
      <w:tblPr>
        <w:tblW w:w="5000" w:type="pct"/>
        <w:tblBorders>
          <w:top w:val="single" w:sz="4" w:space="0" w:color="auto"/>
          <w:bottom w:val="single" w:sz="4" w:space="0" w:color="auto"/>
        </w:tblBorders>
        <w:tblLook w:val="04A0" w:firstRow="1" w:lastRow="0" w:firstColumn="1" w:lastColumn="0" w:noHBand="0" w:noVBand="1"/>
      </w:tblPr>
      <w:tblGrid>
        <w:gridCol w:w="3130"/>
        <w:gridCol w:w="3068"/>
        <w:gridCol w:w="1239"/>
        <w:gridCol w:w="938"/>
        <w:gridCol w:w="985"/>
      </w:tblGrid>
      <w:tr w:rsidR="00822994" w:rsidRPr="00492C2C" w14:paraId="7B7A4FC8" w14:textId="77777777" w:rsidTr="0026326F">
        <w:trPr>
          <w:trHeight w:val="320"/>
        </w:trPr>
        <w:tc>
          <w:tcPr>
            <w:tcW w:w="1672" w:type="pct"/>
            <w:tcBorders>
              <w:top w:val="single" w:sz="4" w:space="0" w:color="auto"/>
              <w:bottom w:val="single" w:sz="4" w:space="0" w:color="auto"/>
            </w:tcBorders>
            <w:shd w:val="clear" w:color="auto" w:fill="auto"/>
            <w:noWrap/>
            <w:vAlign w:val="bottom"/>
            <w:hideMark/>
          </w:tcPr>
          <w:p w14:paraId="3CAA0484" w14:textId="77777777" w:rsidR="00822994" w:rsidRPr="00492C2C" w:rsidRDefault="00822994" w:rsidP="0026326F">
            <w:pPr>
              <w:spacing w:line="276" w:lineRule="auto"/>
              <w:rPr>
                <w:b/>
                <w:bCs/>
                <w:color w:val="000000" w:themeColor="text1"/>
              </w:rPr>
            </w:pPr>
            <w:r w:rsidRPr="00492C2C">
              <w:rPr>
                <w:b/>
                <w:bCs/>
                <w:color w:val="000000" w:themeColor="text1"/>
              </w:rPr>
              <w:t>Response</w:t>
            </w:r>
          </w:p>
        </w:tc>
        <w:tc>
          <w:tcPr>
            <w:tcW w:w="1639" w:type="pct"/>
            <w:tcBorders>
              <w:top w:val="single" w:sz="4" w:space="0" w:color="auto"/>
              <w:bottom w:val="single" w:sz="4" w:space="0" w:color="auto"/>
            </w:tcBorders>
            <w:shd w:val="clear" w:color="auto" w:fill="auto"/>
            <w:noWrap/>
            <w:vAlign w:val="bottom"/>
            <w:hideMark/>
          </w:tcPr>
          <w:p w14:paraId="617C066E" w14:textId="77777777" w:rsidR="00822994" w:rsidRPr="00492C2C" w:rsidRDefault="00822994" w:rsidP="0026326F">
            <w:pPr>
              <w:spacing w:line="276" w:lineRule="auto"/>
              <w:rPr>
                <w:b/>
                <w:bCs/>
                <w:color w:val="000000" w:themeColor="text1"/>
              </w:rPr>
            </w:pPr>
            <w:r w:rsidRPr="00492C2C">
              <w:rPr>
                <w:b/>
                <w:bCs/>
                <w:color w:val="000000" w:themeColor="text1"/>
              </w:rPr>
              <w:t>Predictor</w:t>
            </w:r>
          </w:p>
        </w:tc>
        <w:tc>
          <w:tcPr>
            <w:tcW w:w="662" w:type="pct"/>
            <w:tcBorders>
              <w:top w:val="single" w:sz="4" w:space="0" w:color="auto"/>
              <w:bottom w:val="single" w:sz="4" w:space="0" w:color="auto"/>
            </w:tcBorders>
            <w:shd w:val="clear" w:color="auto" w:fill="auto"/>
            <w:noWrap/>
            <w:vAlign w:val="bottom"/>
            <w:hideMark/>
          </w:tcPr>
          <w:p w14:paraId="6E0F98ED" w14:textId="77777777" w:rsidR="00822994" w:rsidRPr="00492C2C" w:rsidRDefault="00822994" w:rsidP="0026326F">
            <w:pPr>
              <w:spacing w:line="276" w:lineRule="auto"/>
              <w:rPr>
                <w:b/>
                <w:bCs/>
                <w:color w:val="000000" w:themeColor="text1"/>
              </w:rPr>
            </w:pPr>
            <w:r w:rsidRPr="00492C2C">
              <w:rPr>
                <w:b/>
                <w:bCs/>
                <w:color w:val="000000" w:themeColor="text1"/>
              </w:rPr>
              <w:t>Estimate</w:t>
            </w:r>
          </w:p>
        </w:tc>
        <w:tc>
          <w:tcPr>
            <w:tcW w:w="501" w:type="pct"/>
            <w:tcBorders>
              <w:top w:val="single" w:sz="4" w:space="0" w:color="auto"/>
              <w:bottom w:val="single" w:sz="4" w:space="0" w:color="auto"/>
            </w:tcBorders>
            <w:shd w:val="clear" w:color="auto" w:fill="auto"/>
            <w:noWrap/>
            <w:vAlign w:val="bottom"/>
            <w:hideMark/>
          </w:tcPr>
          <w:p w14:paraId="676ABCAC" w14:textId="77777777" w:rsidR="00822994" w:rsidRPr="00492C2C" w:rsidRDefault="00822994" w:rsidP="0026326F">
            <w:pPr>
              <w:spacing w:line="276" w:lineRule="auto"/>
              <w:rPr>
                <w:b/>
                <w:bCs/>
                <w:color w:val="000000" w:themeColor="text1"/>
              </w:rPr>
            </w:pPr>
            <w:r w:rsidRPr="00492C2C">
              <w:rPr>
                <w:b/>
                <w:bCs/>
                <w:color w:val="000000" w:themeColor="text1"/>
              </w:rPr>
              <w:t>SE</w:t>
            </w:r>
          </w:p>
        </w:tc>
        <w:tc>
          <w:tcPr>
            <w:tcW w:w="526" w:type="pct"/>
            <w:tcBorders>
              <w:top w:val="single" w:sz="4" w:space="0" w:color="auto"/>
              <w:bottom w:val="single" w:sz="4" w:space="0" w:color="auto"/>
            </w:tcBorders>
            <w:shd w:val="clear" w:color="auto" w:fill="auto"/>
            <w:noWrap/>
            <w:vAlign w:val="bottom"/>
            <w:hideMark/>
          </w:tcPr>
          <w:p w14:paraId="04D50700" w14:textId="77777777" w:rsidR="00822994" w:rsidRPr="00492C2C" w:rsidRDefault="00822994" w:rsidP="0026326F">
            <w:pPr>
              <w:spacing w:line="276" w:lineRule="auto"/>
              <w:rPr>
                <w:b/>
                <w:bCs/>
                <w:color w:val="000000" w:themeColor="text1"/>
              </w:rPr>
            </w:pPr>
            <w:r w:rsidRPr="00492C2C">
              <w:rPr>
                <w:b/>
                <w:bCs/>
                <w:i/>
                <w:iCs/>
                <w:color w:val="000000" w:themeColor="text1"/>
              </w:rPr>
              <w:t>P</w:t>
            </w:r>
          </w:p>
        </w:tc>
      </w:tr>
      <w:tr w:rsidR="00822994" w:rsidRPr="00492C2C" w14:paraId="51455D14" w14:textId="77777777" w:rsidTr="0026326F">
        <w:trPr>
          <w:trHeight w:val="320"/>
        </w:trPr>
        <w:tc>
          <w:tcPr>
            <w:tcW w:w="1672" w:type="pct"/>
            <w:tcBorders>
              <w:top w:val="single" w:sz="4" w:space="0" w:color="auto"/>
            </w:tcBorders>
            <w:shd w:val="clear" w:color="auto" w:fill="auto"/>
            <w:noWrap/>
            <w:vAlign w:val="bottom"/>
          </w:tcPr>
          <w:p w14:paraId="1E53A21F"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tcBorders>
              <w:top w:val="single" w:sz="4" w:space="0" w:color="auto"/>
            </w:tcBorders>
            <w:shd w:val="clear" w:color="auto" w:fill="auto"/>
            <w:noWrap/>
            <w:vAlign w:val="bottom"/>
          </w:tcPr>
          <w:p w14:paraId="097F397C"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662" w:type="pct"/>
            <w:tcBorders>
              <w:top w:val="single" w:sz="4" w:space="0" w:color="auto"/>
            </w:tcBorders>
            <w:shd w:val="clear" w:color="auto" w:fill="auto"/>
            <w:noWrap/>
          </w:tcPr>
          <w:p w14:paraId="70CD02B1" w14:textId="77777777" w:rsidR="00822994" w:rsidRPr="00492C2C" w:rsidRDefault="00822994" w:rsidP="0026326F">
            <w:pPr>
              <w:jc w:val="center"/>
              <w:rPr>
                <w:color w:val="000000" w:themeColor="text1"/>
              </w:rPr>
            </w:pPr>
            <w:r w:rsidRPr="00492C2C">
              <w:rPr>
                <w:color w:val="000000" w:themeColor="text1"/>
              </w:rPr>
              <w:t>-0.08</w:t>
            </w:r>
          </w:p>
        </w:tc>
        <w:tc>
          <w:tcPr>
            <w:tcW w:w="501" w:type="pct"/>
            <w:tcBorders>
              <w:top w:val="single" w:sz="4" w:space="0" w:color="auto"/>
            </w:tcBorders>
            <w:shd w:val="clear" w:color="auto" w:fill="auto"/>
            <w:noWrap/>
          </w:tcPr>
          <w:p w14:paraId="03ED266F" w14:textId="77777777" w:rsidR="00822994" w:rsidRPr="00492C2C" w:rsidRDefault="00822994" w:rsidP="0026326F">
            <w:pPr>
              <w:jc w:val="center"/>
              <w:rPr>
                <w:color w:val="000000" w:themeColor="text1"/>
              </w:rPr>
            </w:pPr>
            <w:r w:rsidRPr="00492C2C">
              <w:rPr>
                <w:color w:val="000000" w:themeColor="text1"/>
              </w:rPr>
              <w:t>0.08</w:t>
            </w:r>
          </w:p>
        </w:tc>
        <w:tc>
          <w:tcPr>
            <w:tcW w:w="526" w:type="pct"/>
            <w:tcBorders>
              <w:top w:val="single" w:sz="4" w:space="0" w:color="auto"/>
            </w:tcBorders>
            <w:shd w:val="clear" w:color="auto" w:fill="auto"/>
            <w:noWrap/>
          </w:tcPr>
          <w:p w14:paraId="3BE8139E" w14:textId="77777777" w:rsidR="00822994" w:rsidRPr="00492C2C" w:rsidRDefault="00822994" w:rsidP="0026326F">
            <w:pPr>
              <w:jc w:val="center"/>
              <w:rPr>
                <w:color w:val="000000" w:themeColor="text1"/>
              </w:rPr>
            </w:pPr>
            <w:r w:rsidRPr="00492C2C">
              <w:rPr>
                <w:color w:val="000000" w:themeColor="text1"/>
              </w:rPr>
              <w:t>0.33</w:t>
            </w:r>
          </w:p>
        </w:tc>
      </w:tr>
      <w:tr w:rsidR="00822994" w:rsidRPr="00492C2C" w14:paraId="4D533893" w14:textId="77777777" w:rsidTr="0026326F">
        <w:trPr>
          <w:trHeight w:val="320"/>
        </w:trPr>
        <w:tc>
          <w:tcPr>
            <w:tcW w:w="1672" w:type="pct"/>
            <w:shd w:val="clear" w:color="auto" w:fill="auto"/>
            <w:noWrap/>
            <w:vAlign w:val="bottom"/>
          </w:tcPr>
          <w:p w14:paraId="6D10A972"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33416ACF" w14:textId="77777777" w:rsidR="00822994" w:rsidRPr="00492C2C" w:rsidRDefault="00822994" w:rsidP="0026326F">
            <w:pPr>
              <w:spacing w:line="276" w:lineRule="auto"/>
              <w:rPr>
                <w:color w:val="000000" w:themeColor="text1"/>
              </w:rPr>
            </w:pPr>
            <w:r w:rsidRPr="00492C2C">
              <w:rPr>
                <w:color w:val="000000" w:themeColor="text1"/>
              </w:rPr>
              <w:t>ANPP</w:t>
            </w:r>
          </w:p>
        </w:tc>
        <w:tc>
          <w:tcPr>
            <w:tcW w:w="662" w:type="pct"/>
            <w:shd w:val="clear" w:color="auto" w:fill="auto"/>
            <w:noWrap/>
          </w:tcPr>
          <w:p w14:paraId="6FAB4C5B" w14:textId="77777777" w:rsidR="00822994" w:rsidRPr="00492C2C" w:rsidRDefault="00822994" w:rsidP="0026326F">
            <w:pPr>
              <w:jc w:val="center"/>
              <w:rPr>
                <w:color w:val="000000" w:themeColor="text1"/>
              </w:rPr>
            </w:pPr>
            <w:r w:rsidRPr="00492C2C">
              <w:rPr>
                <w:color w:val="000000" w:themeColor="text1"/>
              </w:rPr>
              <w:t>-0.02</w:t>
            </w:r>
          </w:p>
        </w:tc>
        <w:tc>
          <w:tcPr>
            <w:tcW w:w="501" w:type="pct"/>
            <w:shd w:val="clear" w:color="auto" w:fill="auto"/>
            <w:noWrap/>
          </w:tcPr>
          <w:p w14:paraId="199D3200" w14:textId="77777777" w:rsidR="00822994" w:rsidRPr="00492C2C" w:rsidRDefault="00822994" w:rsidP="0026326F">
            <w:pPr>
              <w:jc w:val="center"/>
              <w:rPr>
                <w:color w:val="000000" w:themeColor="text1"/>
              </w:rPr>
            </w:pPr>
            <w:r w:rsidRPr="00492C2C">
              <w:rPr>
                <w:color w:val="000000" w:themeColor="text1"/>
              </w:rPr>
              <w:t>0.11</w:t>
            </w:r>
          </w:p>
        </w:tc>
        <w:tc>
          <w:tcPr>
            <w:tcW w:w="526" w:type="pct"/>
            <w:shd w:val="clear" w:color="auto" w:fill="auto"/>
            <w:noWrap/>
          </w:tcPr>
          <w:p w14:paraId="3E93F60D" w14:textId="77777777" w:rsidR="00822994" w:rsidRPr="00492C2C" w:rsidRDefault="00822994" w:rsidP="0026326F">
            <w:pPr>
              <w:jc w:val="center"/>
              <w:rPr>
                <w:color w:val="000000" w:themeColor="text1"/>
              </w:rPr>
            </w:pPr>
            <w:r w:rsidRPr="00492C2C">
              <w:rPr>
                <w:color w:val="000000" w:themeColor="text1"/>
              </w:rPr>
              <w:t>0.88</w:t>
            </w:r>
          </w:p>
        </w:tc>
      </w:tr>
      <w:tr w:rsidR="00822994" w:rsidRPr="00492C2C" w14:paraId="107F8D32" w14:textId="77777777" w:rsidTr="0026326F">
        <w:trPr>
          <w:trHeight w:val="320"/>
        </w:trPr>
        <w:tc>
          <w:tcPr>
            <w:tcW w:w="1672" w:type="pct"/>
            <w:shd w:val="clear" w:color="auto" w:fill="auto"/>
            <w:noWrap/>
            <w:vAlign w:val="bottom"/>
          </w:tcPr>
          <w:p w14:paraId="0CAE2FCE"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116CA17E" w14:textId="77777777" w:rsidR="00822994" w:rsidRPr="00492C2C" w:rsidRDefault="00822994" w:rsidP="0026326F">
            <w:pPr>
              <w:spacing w:line="276" w:lineRule="auto"/>
              <w:rPr>
                <w:color w:val="000000" w:themeColor="text1"/>
              </w:rPr>
            </w:pPr>
            <w:r w:rsidRPr="00492C2C">
              <w:rPr>
                <w:color w:val="000000" w:themeColor="text1"/>
              </w:rPr>
              <w:t>LAI</w:t>
            </w:r>
          </w:p>
        </w:tc>
        <w:tc>
          <w:tcPr>
            <w:tcW w:w="662" w:type="pct"/>
            <w:shd w:val="clear" w:color="auto" w:fill="auto"/>
            <w:noWrap/>
          </w:tcPr>
          <w:p w14:paraId="0F7C2655" w14:textId="77777777" w:rsidR="00822994" w:rsidRPr="00492C2C" w:rsidRDefault="00822994" w:rsidP="0026326F">
            <w:pPr>
              <w:jc w:val="center"/>
              <w:rPr>
                <w:color w:val="000000" w:themeColor="text1"/>
              </w:rPr>
            </w:pPr>
            <w:r w:rsidRPr="00492C2C">
              <w:rPr>
                <w:color w:val="000000" w:themeColor="text1"/>
              </w:rPr>
              <w:t>0.34</w:t>
            </w:r>
          </w:p>
        </w:tc>
        <w:tc>
          <w:tcPr>
            <w:tcW w:w="501" w:type="pct"/>
            <w:shd w:val="clear" w:color="auto" w:fill="auto"/>
            <w:noWrap/>
          </w:tcPr>
          <w:p w14:paraId="28D75044" w14:textId="77777777" w:rsidR="00822994" w:rsidRPr="00492C2C" w:rsidRDefault="00822994" w:rsidP="0026326F">
            <w:pPr>
              <w:jc w:val="center"/>
              <w:rPr>
                <w:color w:val="000000" w:themeColor="text1"/>
              </w:rPr>
            </w:pPr>
            <w:r w:rsidRPr="00492C2C">
              <w:rPr>
                <w:color w:val="000000" w:themeColor="text1"/>
              </w:rPr>
              <w:t>0.09</w:t>
            </w:r>
          </w:p>
        </w:tc>
        <w:tc>
          <w:tcPr>
            <w:tcW w:w="526" w:type="pct"/>
            <w:shd w:val="clear" w:color="auto" w:fill="auto"/>
            <w:noWrap/>
          </w:tcPr>
          <w:p w14:paraId="672EFBD2" w14:textId="77777777" w:rsidR="00822994" w:rsidRPr="00492C2C" w:rsidRDefault="00822994" w:rsidP="0026326F">
            <w:pPr>
              <w:jc w:val="center"/>
              <w:rPr>
                <w:b/>
                <w:bCs/>
                <w:color w:val="000000" w:themeColor="text1"/>
              </w:rPr>
            </w:pPr>
            <w:r w:rsidRPr="00492C2C">
              <w:rPr>
                <w:b/>
                <w:bCs/>
                <w:color w:val="000000" w:themeColor="text1"/>
              </w:rPr>
              <w:t>&lt;0.001</w:t>
            </w:r>
          </w:p>
        </w:tc>
      </w:tr>
      <w:tr w:rsidR="00822994" w:rsidRPr="00492C2C" w14:paraId="2B634D56" w14:textId="77777777" w:rsidTr="0026326F">
        <w:trPr>
          <w:trHeight w:val="320"/>
        </w:trPr>
        <w:tc>
          <w:tcPr>
            <w:tcW w:w="1672" w:type="pct"/>
            <w:shd w:val="clear" w:color="auto" w:fill="auto"/>
            <w:noWrap/>
            <w:vAlign w:val="bottom"/>
          </w:tcPr>
          <w:p w14:paraId="08586BD8"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432DE52E"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52BDF9E4" w14:textId="77777777" w:rsidR="00822994" w:rsidRPr="00492C2C" w:rsidRDefault="00822994" w:rsidP="0026326F">
            <w:pPr>
              <w:jc w:val="center"/>
              <w:rPr>
                <w:color w:val="000000" w:themeColor="text1"/>
              </w:rPr>
            </w:pPr>
            <w:r w:rsidRPr="00492C2C">
              <w:rPr>
                <w:color w:val="000000" w:themeColor="text1"/>
              </w:rPr>
              <w:t>0.19</w:t>
            </w:r>
          </w:p>
        </w:tc>
        <w:tc>
          <w:tcPr>
            <w:tcW w:w="501" w:type="pct"/>
            <w:shd w:val="clear" w:color="auto" w:fill="auto"/>
            <w:noWrap/>
          </w:tcPr>
          <w:p w14:paraId="5D28740C" w14:textId="77777777" w:rsidR="00822994" w:rsidRPr="00492C2C" w:rsidRDefault="00822994" w:rsidP="0026326F">
            <w:pPr>
              <w:jc w:val="center"/>
              <w:rPr>
                <w:color w:val="000000" w:themeColor="text1"/>
              </w:rPr>
            </w:pPr>
            <w:r w:rsidRPr="00492C2C">
              <w:rPr>
                <w:color w:val="000000" w:themeColor="text1"/>
              </w:rPr>
              <w:t>0.11</w:t>
            </w:r>
          </w:p>
        </w:tc>
        <w:tc>
          <w:tcPr>
            <w:tcW w:w="526" w:type="pct"/>
            <w:shd w:val="clear" w:color="auto" w:fill="auto"/>
            <w:noWrap/>
          </w:tcPr>
          <w:p w14:paraId="73F8D07D" w14:textId="77777777" w:rsidR="00822994" w:rsidRPr="00492C2C" w:rsidRDefault="00822994" w:rsidP="0026326F">
            <w:pPr>
              <w:jc w:val="center"/>
              <w:rPr>
                <w:color w:val="000000" w:themeColor="text1"/>
              </w:rPr>
            </w:pPr>
            <w:r w:rsidRPr="00492C2C">
              <w:rPr>
                <w:color w:val="000000" w:themeColor="text1"/>
              </w:rPr>
              <w:t>0.09</w:t>
            </w:r>
          </w:p>
        </w:tc>
      </w:tr>
      <w:tr w:rsidR="00822994" w:rsidRPr="00492C2C" w14:paraId="1A2FC3F2" w14:textId="77777777" w:rsidTr="0026326F">
        <w:trPr>
          <w:trHeight w:val="320"/>
        </w:trPr>
        <w:tc>
          <w:tcPr>
            <w:tcW w:w="1672" w:type="pct"/>
            <w:shd w:val="clear" w:color="auto" w:fill="auto"/>
            <w:noWrap/>
            <w:vAlign w:val="bottom"/>
          </w:tcPr>
          <w:p w14:paraId="1B9AB4E3"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center"/>
          </w:tcPr>
          <w:p w14:paraId="191A175F"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18FF661D" w14:textId="77777777" w:rsidR="00822994" w:rsidRPr="00492C2C" w:rsidRDefault="00822994" w:rsidP="0026326F">
            <w:pPr>
              <w:jc w:val="center"/>
              <w:rPr>
                <w:color w:val="000000" w:themeColor="text1"/>
              </w:rPr>
            </w:pPr>
            <w:r w:rsidRPr="00492C2C">
              <w:rPr>
                <w:color w:val="000000" w:themeColor="text1"/>
              </w:rPr>
              <w:t>-0.06</w:t>
            </w:r>
          </w:p>
        </w:tc>
        <w:tc>
          <w:tcPr>
            <w:tcW w:w="501" w:type="pct"/>
            <w:shd w:val="clear" w:color="auto" w:fill="auto"/>
            <w:noWrap/>
          </w:tcPr>
          <w:p w14:paraId="18FD2EC5" w14:textId="77777777" w:rsidR="00822994" w:rsidRPr="00492C2C" w:rsidRDefault="00822994" w:rsidP="0026326F">
            <w:pPr>
              <w:jc w:val="center"/>
              <w:rPr>
                <w:color w:val="000000" w:themeColor="text1"/>
              </w:rPr>
            </w:pPr>
            <w:r w:rsidRPr="00492C2C">
              <w:rPr>
                <w:color w:val="000000" w:themeColor="text1"/>
              </w:rPr>
              <w:t>0.11</w:t>
            </w:r>
          </w:p>
        </w:tc>
        <w:tc>
          <w:tcPr>
            <w:tcW w:w="526" w:type="pct"/>
            <w:shd w:val="clear" w:color="auto" w:fill="auto"/>
            <w:noWrap/>
          </w:tcPr>
          <w:p w14:paraId="43F7F2F0" w14:textId="77777777" w:rsidR="00822994" w:rsidRPr="00492C2C" w:rsidRDefault="00822994" w:rsidP="0026326F">
            <w:pPr>
              <w:jc w:val="center"/>
              <w:rPr>
                <w:color w:val="000000" w:themeColor="text1"/>
              </w:rPr>
            </w:pPr>
            <w:r w:rsidRPr="00492C2C">
              <w:rPr>
                <w:color w:val="000000" w:themeColor="text1"/>
              </w:rPr>
              <w:t>0.58</w:t>
            </w:r>
          </w:p>
        </w:tc>
      </w:tr>
      <w:tr w:rsidR="00822994" w:rsidRPr="00492C2C" w14:paraId="77BA4E4E" w14:textId="77777777" w:rsidTr="0026326F">
        <w:trPr>
          <w:trHeight w:val="320"/>
        </w:trPr>
        <w:tc>
          <w:tcPr>
            <w:tcW w:w="1672" w:type="pct"/>
            <w:shd w:val="clear" w:color="auto" w:fill="auto"/>
            <w:noWrap/>
            <w:vAlign w:val="bottom"/>
          </w:tcPr>
          <w:p w14:paraId="357CDDD3"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1256C95D"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2677A2DE" w14:textId="77777777" w:rsidR="00822994" w:rsidRPr="00492C2C" w:rsidRDefault="00822994" w:rsidP="0026326F">
            <w:pPr>
              <w:jc w:val="center"/>
              <w:rPr>
                <w:color w:val="000000" w:themeColor="text1"/>
              </w:rPr>
            </w:pPr>
            <w:r w:rsidRPr="00492C2C">
              <w:rPr>
                <w:color w:val="000000" w:themeColor="text1"/>
              </w:rPr>
              <w:t>-0.04</w:t>
            </w:r>
          </w:p>
        </w:tc>
        <w:tc>
          <w:tcPr>
            <w:tcW w:w="501" w:type="pct"/>
            <w:shd w:val="clear" w:color="auto" w:fill="auto"/>
            <w:noWrap/>
          </w:tcPr>
          <w:p w14:paraId="56AFED52" w14:textId="77777777" w:rsidR="00822994" w:rsidRPr="00492C2C" w:rsidRDefault="00822994" w:rsidP="0026326F">
            <w:pPr>
              <w:jc w:val="center"/>
              <w:rPr>
                <w:color w:val="000000" w:themeColor="text1"/>
              </w:rPr>
            </w:pPr>
            <w:r w:rsidRPr="00492C2C">
              <w:rPr>
                <w:color w:val="000000" w:themeColor="text1"/>
              </w:rPr>
              <w:t>0.09</w:t>
            </w:r>
          </w:p>
        </w:tc>
        <w:tc>
          <w:tcPr>
            <w:tcW w:w="526" w:type="pct"/>
            <w:shd w:val="clear" w:color="auto" w:fill="auto"/>
            <w:noWrap/>
          </w:tcPr>
          <w:p w14:paraId="3630585A" w14:textId="77777777" w:rsidR="00822994" w:rsidRPr="00492C2C" w:rsidRDefault="00822994" w:rsidP="0026326F">
            <w:pPr>
              <w:jc w:val="center"/>
              <w:rPr>
                <w:color w:val="000000" w:themeColor="text1"/>
              </w:rPr>
            </w:pPr>
            <w:r w:rsidRPr="00492C2C">
              <w:rPr>
                <w:color w:val="000000" w:themeColor="text1"/>
              </w:rPr>
              <w:t>0.61</w:t>
            </w:r>
          </w:p>
        </w:tc>
      </w:tr>
      <w:tr w:rsidR="00822994" w:rsidRPr="00492C2C" w14:paraId="4B639A88" w14:textId="77777777" w:rsidTr="0026326F">
        <w:trPr>
          <w:trHeight w:val="320"/>
        </w:trPr>
        <w:tc>
          <w:tcPr>
            <w:tcW w:w="1672" w:type="pct"/>
            <w:shd w:val="clear" w:color="auto" w:fill="auto"/>
            <w:noWrap/>
            <w:vAlign w:val="bottom"/>
          </w:tcPr>
          <w:p w14:paraId="415B0FD4"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1639" w:type="pct"/>
            <w:shd w:val="clear" w:color="auto" w:fill="auto"/>
            <w:noWrap/>
            <w:vAlign w:val="bottom"/>
          </w:tcPr>
          <w:p w14:paraId="5D7B1DD7"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5734BB8A" w14:textId="77777777" w:rsidR="00822994" w:rsidRPr="00492C2C" w:rsidRDefault="00822994" w:rsidP="0026326F">
            <w:pPr>
              <w:jc w:val="center"/>
              <w:rPr>
                <w:color w:val="000000" w:themeColor="text1"/>
              </w:rPr>
            </w:pPr>
            <w:r w:rsidRPr="00492C2C">
              <w:rPr>
                <w:color w:val="000000" w:themeColor="text1"/>
              </w:rPr>
              <w:t>0.23</w:t>
            </w:r>
          </w:p>
        </w:tc>
        <w:tc>
          <w:tcPr>
            <w:tcW w:w="501" w:type="pct"/>
            <w:shd w:val="clear" w:color="auto" w:fill="auto"/>
            <w:noWrap/>
          </w:tcPr>
          <w:p w14:paraId="1D0B6F55" w14:textId="77777777" w:rsidR="00822994" w:rsidRPr="00492C2C" w:rsidRDefault="00822994" w:rsidP="0026326F">
            <w:pPr>
              <w:jc w:val="center"/>
              <w:rPr>
                <w:color w:val="000000" w:themeColor="text1"/>
              </w:rPr>
            </w:pPr>
            <w:r w:rsidRPr="00492C2C">
              <w:rPr>
                <w:color w:val="000000" w:themeColor="text1"/>
              </w:rPr>
              <w:t>0.12</w:t>
            </w:r>
          </w:p>
        </w:tc>
        <w:tc>
          <w:tcPr>
            <w:tcW w:w="526" w:type="pct"/>
            <w:shd w:val="clear" w:color="auto" w:fill="auto"/>
            <w:noWrap/>
          </w:tcPr>
          <w:p w14:paraId="5ABACD52" w14:textId="77777777" w:rsidR="00822994" w:rsidRPr="00492C2C" w:rsidRDefault="00822994" w:rsidP="0026326F">
            <w:pPr>
              <w:jc w:val="center"/>
              <w:rPr>
                <w:color w:val="000000" w:themeColor="text1"/>
              </w:rPr>
            </w:pPr>
            <w:r w:rsidRPr="00492C2C">
              <w:rPr>
                <w:color w:val="000000" w:themeColor="text1"/>
              </w:rPr>
              <w:t>0.07</w:t>
            </w:r>
          </w:p>
        </w:tc>
      </w:tr>
      <w:tr w:rsidR="00822994" w:rsidRPr="00492C2C" w14:paraId="30A297F1" w14:textId="77777777" w:rsidTr="0026326F">
        <w:trPr>
          <w:trHeight w:val="320"/>
        </w:trPr>
        <w:tc>
          <w:tcPr>
            <w:tcW w:w="1672" w:type="pct"/>
            <w:shd w:val="clear" w:color="auto" w:fill="auto"/>
            <w:noWrap/>
            <w:vAlign w:val="bottom"/>
          </w:tcPr>
          <w:p w14:paraId="472C21C8"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0318CF59" w14:textId="77777777" w:rsidR="00822994" w:rsidRPr="00492C2C" w:rsidRDefault="00822994" w:rsidP="0026326F">
            <w:pPr>
              <w:spacing w:line="276" w:lineRule="auto"/>
              <w:rPr>
                <w:color w:val="000000" w:themeColor="text1"/>
              </w:rPr>
            </w:pPr>
            <w:r w:rsidRPr="00492C2C">
              <w:rPr>
                <w:color w:val="000000" w:themeColor="text1"/>
              </w:rPr>
              <w:t>Focal plant height</w:t>
            </w:r>
          </w:p>
        </w:tc>
        <w:tc>
          <w:tcPr>
            <w:tcW w:w="662" w:type="pct"/>
            <w:shd w:val="clear" w:color="auto" w:fill="auto"/>
            <w:noWrap/>
          </w:tcPr>
          <w:p w14:paraId="69D74D11" w14:textId="77777777" w:rsidR="00822994" w:rsidRPr="00492C2C" w:rsidRDefault="00822994" w:rsidP="0026326F">
            <w:pPr>
              <w:jc w:val="center"/>
              <w:rPr>
                <w:color w:val="000000" w:themeColor="text1"/>
              </w:rPr>
            </w:pPr>
            <w:r w:rsidRPr="00492C2C">
              <w:rPr>
                <w:color w:val="000000" w:themeColor="text1"/>
              </w:rPr>
              <w:t>0.39</w:t>
            </w:r>
          </w:p>
        </w:tc>
        <w:tc>
          <w:tcPr>
            <w:tcW w:w="501" w:type="pct"/>
            <w:shd w:val="clear" w:color="auto" w:fill="auto"/>
            <w:noWrap/>
          </w:tcPr>
          <w:p w14:paraId="03B466D0" w14:textId="77777777" w:rsidR="00822994" w:rsidRPr="00492C2C" w:rsidRDefault="00822994" w:rsidP="0026326F">
            <w:pPr>
              <w:jc w:val="center"/>
              <w:rPr>
                <w:color w:val="000000" w:themeColor="text1"/>
              </w:rPr>
            </w:pPr>
            <w:r w:rsidRPr="00492C2C">
              <w:rPr>
                <w:color w:val="000000" w:themeColor="text1"/>
              </w:rPr>
              <w:t>0.19</w:t>
            </w:r>
          </w:p>
        </w:tc>
        <w:tc>
          <w:tcPr>
            <w:tcW w:w="526" w:type="pct"/>
            <w:shd w:val="clear" w:color="auto" w:fill="auto"/>
            <w:noWrap/>
          </w:tcPr>
          <w:p w14:paraId="3AD8F7AE" w14:textId="77777777" w:rsidR="00822994" w:rsidRPr="00492C2C" w:rsidRDefault="00822994" w:rsidP="0026326F">
            <w:pPr>
              <w:jc w:val="center"/>
              <w:rPr>
                <w:b/>
                <w:bCs/>
                <w:color w:val="000000" w:themeColor="text1"/>
              </w:rPr>
            </w:pPr>
            <w:r w:rsidRPr="00492C2C">
              <w:rPr>
                <w:b/>
                <w:bCs/>
                <w:color w:val="000000" w:themeColor="text1"/>
              </w:rPr>
              <w:t>0.05</w:t>
            </w:r>
          </w:p>
        </w:tc>
      </w:tr>
      <w:tr w:rsidR="00822994" w:rsidRPr="00492C2C" w14:paraId="6093A061" w14:textId="77777777" w:rsidTr="0026326F">
        <w:trPr>
          <w:trHeight w:val="320"/>
        </w:trPr>
        <w:tc>
          <w:tcPr>
            <w:tcW w:w="1672" w:type="pct"/>
            <w:shd w:val="clear" w:color="auto" w:fill="auto"/>
            <w:noWrap/>
            <w:vAlign w:val="bottom"/>
          </w:tcPr>
          <w:p w14:paraId="68ABC833"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212C2997" w14:textId="77777777" w:rsidR="00822994" w:rsidRPr="00492C2C" w:rsidRDefault="00822994" w:rsidP="0026326F">
            <w:pPr>
              <w:spacing w:line="276" w:lineRule="auto"/>
              <w:rPr>
                <w:color w:val="000000" w:themeColor="text1"/>
              </w:rPr>
            </w:pPr>
            <w:r w:rsidRPr="00492C2C">
              <w:rPr>
                <w:color w:val="000000" w:themeColor="text1"/>
              </w:rPr>
              <w:t>Richness</w:t>
            </w:r>
          </w:p>
        </w:tc>
        <w:tc>
          <w:tcPr>
            <w:tcW w:w="662" w:type="pct"/>
            <w:shd w:val="clear" w:color="auto" w:fill="auto"/>
            <w:noWrap/>
          </w:tcPr>
          <w:p w14:paraId="36445043" w14:textId="77777777" w:rsidR="00822994" w:rsidRPr="00492C2C" w:rsidRDefault="00822994" w:rsidP="0026326F">
            <w:pPr>
              <w:jc w:val="center"/>
              <w:rPr>
                <w:color w:val="000000" w:themeColor="text1"/>
              </w:rPr>
            </w:pPr>
            <w:r w:rsidRPr="00492C2C">
              <w:rPr>
                <w:color w:val="000000" w:themeColor="text1"/>
              </w:rPr>
              <w:t>0.11</w:t>
            </w:r>
          </w:p>
        </w:tc>
        <w:tc>
          <w:tcPr>
            <w:tcW w:w="501" w:type="pct"/>
            <w:shd w:val="clear" w:color="auto" w:fill="auto"/>
            <w:noWrap/>
          </w:tcPr>
          <w:p w14:paraId="75C7DBF9" w14:textId="77777777" w:rsidR="00822994" w:rsidRPr="00492C2C" w:rsidRDefault="00822994" w:rsidP="0026326F">
            <w:pPr>
              <w:jc w:val="center"/>
              <w:rPr>
                <w:color w:val="000000" w:themeColor="text1"/>
              </w:rPr>
            </w:pPr>
            <w:r w:rsidRPr="00492C2C">
              <w:rPr>
                <w:color w:val="000000" w:themeColor="text1"/>
              </w:rPr>
              <w:t>0.15</w:t>
            </w:r>
          </w:p>
        </w:tc>
        <w:tc>
          <w:tcPr>
            <w:tcW w:w="526" w:type="pct"/>
            <w:shd w:val="clear" w:color="auto" w:fill="auto"/>
            <w:noWrap/>
          </w:tcPr>
          <w:p w14:paraId="0F4EE429" w14:textId="77777777" w:rsidR="00822994" w:rsidRPr="00492C2C" w:rsidRDefault="00822994" w:rsidP="0026326F">
            <w:pPr>
              <w:jc w:val="center"/>
              <w:rPr>
                <w:color w:val="000000" w:themeColor="text1"/>
              </w:rPr>
            </w:pPr>
            <w:r w:rsidRPr="00492C2C">
              <w:rPr>
                <w:color w:val="000000" w:themeColor="text1"/>
              </w:rPr>
              <w:t>0.46</w:t>
            </w:r>
          </w:p>
        </w:tc>
      </w:tr>
      <w:tr w:rsidR="00822994" w:rsidRPr="00492C2C" w14:paraId="6AAEF4CF" w14:textId="77777777" w:rsidTr="0026326F">
        <w:trPr>
          <w:trHeight w:val="320"/>
        </w:trPr>
        <w:tc>
          <w:tcPr>
            <w:tcW w:w="1672" w:type="pct"/>
            <w:shd w:val="clear" w:color="auto" w:fill="auto"/>
            <w:noWrap/>
            <w:vAlign w:val="bottom"/>
          </w:tcPr>
          <w:p w14:paraId="1A7C9EE1"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39E7D7F5" w14:textId="77777777" w:rsidR="00822994" w:rsidRPr="00492C2C" w:rsidRDefault="00822994" w:rsidP="0026326F">
            <w:pPr>
              <w:spacing w:line="276" w:lineRule="auto"/>
              <w:rPr>
                <w:color w:val="000000" w:themeColor="text1"/>
              </w:rPr>
            </w:pPr>
            <w:r w:rsidRPr="00492C2C">
              <w:rPr>
                <w:color w:val="000000" w:themeColor="text1"/>
              </w:rPr>
              <w:t>ANPP</w:t>
            </w:r>
          </w:p>
        </w:tc>
        <w:tc>
          <w:tcPr>
            <w:tcW w:w="662" w:type="pct"/>
            <w:shd w:val="clear" w:color="auto" w:fill="auto"/>
            <w:noWrap/>
          </w:tcPr>
          <w:p w14:paraId="0E54B104" w14:textId="77777777" w:rsidR="00822994" w:rsidRPr="00492C2C" w:rsidRDefault="00822994" w:rsidP="0026326F">
            <w:pPr>
              <w:jc w:val="center"/>
              <w:rPr>
                <w:color w:val="000000" w:themeColor="text1"/>
              </w:rPr>
            </w:pPr>
            <w:r w:rsidRPr="00492C2C">
              <w:rPr>
                <w:color w:val="000000" w:themeColor="text1"/>
              </w:rPr>
              <w:t>0.12</w:t>
            </w:r>
          </w:p>
        </w:tc>
        <w:tc>
          <w:tcPr>
            <w:tcW w:w="501" w:type="pct"/>
            <w:shd w:val="clear" w:color="auto" w:fill="auto"/>
            <w:noWrap/>
          </w:tcPr>
          <w:p w14:paraId="6217A637" w14:textId="77777777" w:rsidR="00822994" w:rsidRPr="00492C2C" w:rsidRDefault="00822994" w:rsidP="0026326F">
            <w:pPr>
              <w:jc w:val="center"/>
              <w:rPr>
                <w:color w:val="000000" w:themeColor="text1"/>
              </w:rPr>
            </w:pPr>
            <w:r w:rsidRPr="00492C2C">
              <w:rPr>
                <w:color w:val="000000" w:themeColor="text1"/>
              </w:rPr>
              <w:t>0.20</w:t>
            </w:r>
          </w:p>
        </w:tc>
        <w:tc>
          <w:tcPr>
            <w:tcW w:w="526" w:type="pct"/>
            <w:shd w:val="clear" w:color="auto" w:fill="auto"/>
            <w:noWrap/>
          </w:tcPr>
          <w:p w14:paraId="40507BEC" w14:textId="77777777" w:rsidR="00822994" w:rsidRPr="00492C2C" w:rsidRDefault="00822994" w:rsidP="0026326F">
            <w:pPr>
              <w:jc w:val="center"/>
              <w:rPr>
                <w:color w:val="000000" w:themeColor="text1"/>
              </w:rPr>
            </w:pPr>
            <w:r w:rsidRPr="00492C2C">
              <w:rPr>
                <w:color w:val="000000" w:themeColor="text1"/>
              </w:rPr>
              <w:t>0.56</w:t>
            </w:r>
          </w:p>
        </w:tc>
      </w:tr>
      <w:tr w:rsidR="00822994" w:rsidRPr="00492C2C" w14:paraId="56944D99" w14:textId="77777777" w:rsidTr="0026326F">
        <w:trPr>
          <w:trHeight w:val="320"/>
        </w:trPr>
        <w:tc>
          <w:tcPr>
            <w:tcW w:w="1672" w:type="pct"/>
            <w:shd w:val="clear" w:color="auto" w:fill="auto"/>
            <w:noWrap/>
            <w:vAlign w:val="bottom"/>
          </w:tcPr>
          <w:p w14:paraId="54F28E80"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7851B484" w14:textId="77777777" w:rsidR="00822994" w:rsidRPr="00492C2C" w:rsidRDefault="00822994" w:rsidP="0026326F">
            <w:pPr>
              <w:spacing w:line="276" w:lineRule="auto"/>
              <w:rPr>
                <w:color w:val="000000" w:themeColor="text1"/>
              </w:rPr>
            </w:pPr>
            <w:r w:rsidRPr="00492C2C">
              <w:rPr>
                <w:color w:val="000000" w:themeColor="text1"/>
              </w:rPr>
              <w:t>LAI</w:t>
            </w:r>
          </w:p>
        </w:tc>
        <w:tc>
          <w:tcPr>
            <w:tcW w:w="662" w:type="pct"/>
            <w:shd w:val="clear" w:color="auto" w:fill="auto"/>
            <w:noWrap/>
          </w:tcPr>
          <w:p w14:paraId="71871AFF" w14:textId="77777777" w:rsidR="00822994" w:rsidRPr="00492C2C" w:rsidRDefault="00822994" w:rsidP="0026326F">
            <w:pPr>
              <w:jc w:val="center"/>
              <w:rPr>
                <w:color w:val="000000" w:themeColor="text1"/>
              </w:rPr>
            </w:pPr>
            <w:r w:rsidRPr="00492C2C">
              <w:rPr>
                <w:color w:val="000000" w:themeColor="text1"/>
              </w:rPr>
              <w:t>-0.28</w:t>
            </w:r>
          </w:p>
        </w:tc>
        <w:tc>
          <w:tcPr>
            <w:tcW w:w="501" w:type="pct"/>
            <w:shd w:val="clear" w:color="auto" w:fill="auto"/>
            <w:noWrap/>
          </w:tcPr>
          <w:p w14:paraId="672389F7" w14:textId="77777777" w:rsidR="00822994" w:rsidRPr="00492C2C" w:rsidRDefault="00822994" w:rsidP="0026326F">
            <w:pPr>
              <w:jc w:val="center"/>
              <w:rPr>
                <w:color w:val="000000" w:themeColor="text1"/>
              </w:rPr>
            </w:pPr>
            <w:r w:rsidRPr="00492C2C">
              <w:rPr>
                <w:color w:val="000000" w:themeColor="text1"/>
              </w:rPr>
              <w:t>0.18</w:t>
            </w:r>
          </w:p>
        </w:tc>
        <w:tc>
          <w:tcPr>
            <w:tcW w:w="526" w:type="pct"/>
            <w:shd w:val="clear" w:color="auto" w:fill="auto"/>
            <w:noWrap/>
          </w:tcPr>
          <w:p w14:paraId="5970C722" w14:textId="77777777" w:rsidR="00822994" w:rsidRPr="00492C2C" w:rsidRDefault="00822994" w:rsidP="0026326F">
            <w:pPr>
              <w:jc w:val="center"/>
              <w:rPr>
                <w:color w:val="000000" w:themeColor="text1"/>
              </w:rPr>
            </w:pPr>
            <w:r w:rsidRPr="00492C2C">
              <w:rPr>
                <w:color w:val="000000" w:themeColor="text1"/>
              </w:rPr>
              <w:t>0.13</w:t>
            </w:r>
          </w:p>
        </w:tc>
      </w:tr>
      <w:tr w:rsidR="00822994" w:rsidRPr="00492C2C" w14:paraId="333A33EF" w14:textId="77777777" w:rsidTr="0026326F">
        <w:trPr>
          <w:trHeight w:val="320"/>
        </w:trPr>
        <w:tc>
          <w:tcPr>
            <w:tcW w:w="1672" w:type="pct"/>
            <w:shd w:val="clear" w:color="auto" w:fill="auto"/>
            <w:noWrap/>
            <w:vAlign w:val="bottom"/>
          </w:tcPr>
          <w:p w14:paraId="1271D627"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34315B67"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648C51F6" w14:textId="77777777" w:rsidR="00822994" w:rsidRPr="00492C2C" w:rsidRDefault="00822994" w:rsidP="0026326F">
            <w:pPr>
              <w:jc w:val="center"/>
              <w:rPr>
                <w:color w:val="000000" w:themeColor="text1"/>
              </w:rPr>
            </w:pPr>
            <w:r w:rsidRPr="00492C2C">
              <w:rPr>
                <w:color w:val="000000" w:themeColor="text1"/>
              </w:rPr>
              <w:t>0.01</w:t>
            </w:r>
          </w:p>
        </w:tc>
        <w:tc>
          <w:tcPr>
            <w:tcW w:w="501" w:type="pct"/>
            <w:shd w:val="clear" w:color="auto" w:fill="auto"/>
            <w:noWrap/>
          </w:tcPr>
          <w:p w14:paraId="76313882" w14:textId="77777777" w:rsidR="00822994" w:rsidRPr="00492C2C" w:rsidRDefault="00822994" w:rsidP="0026326F">
            <w:pPr>
              <w:jc w:val="center"/>
              <w:rPr>
                <w:color w:val="000000" w:themeColor="text1"/>
              </w:rPr>
            </w:pPr>
            <w:r w:rsidRPr="00492C2C">
              <w:rPr>
                <w:color w:val="000000" w:themeColor="text1"/>
              </w:rPr>
              <w:t>0.20</w:t>
            </w:r>
          </w:p>
        </w:tc>
        <w:tc>
          <w:tcPr>
            <w:tcW w:w="526" w:type="pct"/>
            <w:shd w:val="clear" w:color="auto" w:fill="auto"/>
            <w:noWrap/>
          </w:tcPr>
          <w:p w14:paraId="5951D3E1" w14:textId="77777777" w:rsidR="00822994" w:rsidRPr="00492C2C" w:rsidRDefault="00822994" w:rsidP="0026326F">
            <w:pPr>
              <w:jc w:val="center"/>
              <w:rPr>
                <w:color w:val="000000" w:themeColor="text1"/>
              </w:rPr>
            </w:pPr>
            <w:r w:rsidRPr="00492C2C">
              <w:rPr>
                <w:color w:val="000000" w:themeColor="text1"/>
              </w:rPr>
              <w:t>0.96</w:t>
            </w:r>
          </w:p>
        </w:tc>
      </w:tr>
      <w:tr w:rsidR="00822994" w:rsidRPr="00492C2C" w14:paraId="5CE518E7" w14:textId="77777777" w:rsidTr="0026326F">
        <w:trPr>
          <w:trHeight w:val="320"/>
        </w:trPr>
        <w:tc>
          <w:tcPr>
            <w:tcW w:w="1672" w:type="pct"/>
            <w:shd w:val="clear" w:color="auto" w:fill="auto"/>
            <w:noWrap/>
            <w:vAlign w:val="bottom"/>
          </w:tcPr>
          <w:p w14:paraId="5AE71F74"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center"/>
          </w:tcPr>
          <w:p w14:paraId="6FAE97DA"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180489EC" w14:textId="77777777" w:rsidR="00822994" w:rsidRPr="00492C2C" w:rsidRDefault="00822994" w:rsidP="0026326F">
            <w:pPr>
              <w:jc w:val="center"/>
              <w:rPr>
                <w:color w:val="000000" w:themeColor="text1"/>
              </w:rPr>
            </w:pPr>
            <w:r w:rsidRPr="00492C2C">
              <w:rPr>
                <w:color w:val="000000" w:themeColor="text1"/>
              </w:rPr>
              <w:t>0.34</w:t>
            </w:r>
          </w:p>
        </w:tc>
        <w:tc>
          <w:tcPr>
            <w:tcW w:w="501" w:type="pct"/>
            <w:shd w:val="clear" w:color="auto" w:fill="auto"/>
            <w:noWrap/>
          </w:tcPr>
          <w:p w14:paraId="012BE2CD" w14:textId="77777777" w:rsidR="00822994" w:rsidRPr="00492C2C" w:rsidRDefault="00822994" w:rsidP="0026326F">
            <w:pPr>
              <w:jc w:val="center"/>
              <w:rPr>
                <w:color w:val="000000" w:themeColor="text1"/>
              </w:rPr>
            </w:pPr>
            <w:r w:rsidRPr="00492C2C">
              <w:rPr>
                <w:color w:val="000000" w:themeColor="text1"/>
              </w:rPr>
              <w:t>0.20</w:t>
            </w:r>
          </w:p>
        </w:tc>
        <w:tc>
          <w:tcPr>
            <w:tcW w:w="526" w:type="pct"/>
            <w:shd w:val="clear" w:color="auto" w:fill="auto"/>
            <w:noWrap/>
          </w:tcPr>
          <w:p w14:paraId="0BA89191" w14:textId="77777777" w:rsidR="00822994" w:rsidRPr="00492C2C" w:rsidRDefault="00822994" w:rsidP="0026326F">
            <w:pPr>
              <w:jc w:val="center"/>
              <w:rPr>
                <w:color w:val="000000" w:themeColor="text1"/>
              </w:rPr>
            </w:pPr>
            <w:r w:rsidRPr="00492C2C">
              <w:rPr>
                <w:color w:val="000000" w:themeColor="text1"/>
              </w:rPr>
              <w:t>0.09</w:t>
            </w:r>
          </w:p>
        </w:tc>
      </w:tr>
      <w:tr w:rsidR="00822994" w:rsidRPr="00492C2C" w14:paraId="0D178CE1" w14:textId="77777777" w:rsidTr="0026326F">
        <w:trPr>
          <w:trHeight w:val="320"/>
        </w:trPr>
        <w:tc>
          <w:tcPr>
            <w:tcW w:w="1672" w:type="pct"/>
            <w:shd w:val="clear" w:color="auto" w:fill="auto"/>
            <w:noWrap/>
            <w:vAlign w:val="bottom"/>
          </w:tcPr>
          <w:p w14:paraId="5BF94838"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05547CE4"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1547E390" w14:textId="77777777" w:rsidR="00822994" w:rsidRPr="00492C2C" w:rsidRDefault="00822994" w:rsidP="0026326F">
            <w:pPr>
              <w:jc w:val="center"/>
              <w:rPr>
                <w:color w:val="000000" w:themeColor="text1"/>
              </w:rPr>
            </w:pPr>
            <w:r w:rsidRPr="00492C2C">
              <w:rPr>
                <w:color w:val="000000" w:themeColor="text1"/>
              </w:rPr>
              <w:t>-0.02</w:t>
            </w:r>
          </w:p>
        </w:tc>
        <w:tc>
          <w:tcPr>
            <w:tcW w:w="501" w:type="pct"/>
            <w:shd w:val="clear" w:color="auto" w:fill="auto"/>
            <w:noWrap/>
          </w:tcPr>
          <w:p w14:paraId="01F1CFA7" w14:textId="77777777" w:rsidR="00822994" w:rsidRPr="00492C2C" w:rsidRDefault="00822994" w:rsidP="0026326F">
            <w:pPr>
              <w:jc w:val="center"/>
              <w:rPr>
                <w:color w:val="000000" w:themeColor="text1"/>
              </w:rPr>
            </w:pPr>
            <w:r w:rsidRPr="00492C2C">
              <w:rPr>
                <w:color w:val="000000" w:themeColor="text1"/>
              </w:rPr>
              <w:t>0.16</w:t>
            </w:r>
          </w:p>
        </w:tc>
        <w:tc>
          <w:tcPr>
            <w:tcW w:w="526" w:type="pct"/>
            <w:shd w:val="clear" w:color="auto" w:fill="auto"/>
            <w:noWrap/>
          </w:tcPr>
          <w:p w14:paraId="34B7DFF5" w14:textId="77777777" w:rsidR="00822994" w:rsidRPr="00492C2C" w:rsidRDefault="00822994" w:rsidP="0026326F">
            <w:pPr>
              <w:jc w:val="center"/>
              <w:rPr>
                <w:color w:val="000000" w:themeColor="text1"/>
              </w:rPr>
            </w:pPr>
            <w:r w:rsidRPr="00492C2C">
              <w:rPr>
                <w:color w:val="000000" w:themeColor="text1"/>
              </w:rPr>
              <w:t>0.92</w:t>
            </w:r>
          </w:p>
        </w:tc>
      </w:tr>
      <w:tr w:rsidR="00822994" w:rsidRPr="00492C2C" w14:paraId="031D3A0A" w14:textId="77777777" w:rsidTr="0026326F">
        <w:trPr>
          <w:trHeight w:val="320"/>
        </w:trPr>
        <w:tc>
          <w:tcPr>
            <w:tcW w:w="1672" w:type="pct"/>
            <w:shd w:val="clear" w:color="auto" w:fill="auto"/>
            <w:noWrap/>
            <w:vAlign w:val="bottom"/>
          </w:tcPr>
          <w:p w14:paraId="5B845A2B" w14:textId="77777777" w:rsidR="00822994" w:rsidRPr="00492C2C" w:rsidRDefault="00822994" w:rsidP="0026326F">
            <w:pPr>
              <w:spacing w:line="276" w:lineRule="auto"/>
              <w:rPr>
                <w:color w:val="000000" w:themeColor="text1"/>
              </w:rPr>
            </w:pPr>
            <w:r w:rsidRPr="00492C2C">
              <w:rPr>
                <w:color w:val="000000" w:themeColor="text1"/>
              </w:rPr>
              <w:t>Focal plant abundance</w:t>
            </w:r>
          </w:p>
        </w:tc>
        <w:tc>
          <w:tcPr>
            <w:tcW w:w="1639" w:type="pct"/>
            <w:shd w:val="clear" w:color="auto" w:fill="auto"/>
            <w:noWrap/>
            <w:vAlign w:val="bottom"/>
          </w:tcPr>
          <w:p w14:paraId="7F8419EE"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09E3B866" w14:textId="77777777" w:rsidR="00822994" w:rsidRPr="00492C2C" w:rsidRDefault="00822994" w:rsidP="0026326F">
            <w:pPr>
              <w:jc w:val="center"/>
              <w:rPr>
                <w:color w:val="000000" w:themeColor="text1"/>
              </w:rPr>
            </w:pPr>
            <w:r w:rsidRPr="00492C2C">
              <w:rPr>
                <w:color w:val="000000" w:themeColor="text1"/>
              </w:rPr>
              <w:t>-0.24</w:t>
            </w:r>
          </w:p>
        </w:tc>
        <w:tc>
          <w:tcPr>
            <w:tcW w:w="501" w:type="pct"/>
            <w:shd w:val="clear" w:color="auto" w:fill="auto"/>
            <w:noWrap/>
          </w:tcPr>
          <w:p w14:paraId="0025DB21" w14:textId="77777777" w:rsidR="00822994" w:rsidRPr="00492C2C" w:rsidRDefault="00822994" w:rsidP="0026326F">
            <w:pPr>
              <w:jc w:val="center"/>
              <w:rPr>
                <w:color w:val="000000" w:themeColor="text1"/>
              </w:rPr>
            </w:pPr>
            <w:r w:rsidRPr="00492C2C">
              <w:rPr>
                <w:color w:val="000000" w:themeColor="text1"/>
              </w:rPr>
              <w:t>0.23</w:t>
            </w:r>
          </w:p>
        </w:tc>
        <w:tc>
          <w:tcPr>
            <w:tcW w:w="526" w:type="pct"/>
            <w:shd w:val="clear" w:color="auto" w:fill="auto"/>
            <w:noWrap/>
          </w:tcPr>
          <w:p w14:paraId="47542BB3" w14:textId="77777777" w:rsidR="00822994" w:rsidRPr="00492C2C" w:rsidRDefault="00822994" w:rsidP="0026326F">
            <w:pPr>
              <w:jc w:val="center"/>
              <w:rPr>
                <w:color w:val="000000" w:themeColor="text1"/>
              </w:rPr>
            </w:pPr>
            <w:r w:rsidRPr="00492C2C">
              <w:rPr>
                <w:color w:val="000000" w:themeColor="text1"/>
              </w:rPr>
              <w:t>0.29</w:t>
            </w:r>
          </w:p>
        </w:tc>
      </w:tr>
      <w:tr w:rsidR="00822994" w:rsidRPr="00492C2C" w14:paraId="6D958873" w14:textId="77777777" w:rsidTr="0026326F">
        <w:trPr>
          <w:trHeight w:val="320"/>
        </w:trPr>
        <w:tc>
          <w:tcPr>
            <w:tcW w:w="1672" w:type="pct"/>
            <w:shd w:val="clear" w:color="auto" w:fill="auto"/>
            <w:noWrap/>
            <w:vAlign w:val="bottom"/>
          </w:tcPr>
          <w:p w14:paraId="1348427D"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39" w:type="pct"/>
            <w:shd w:val="clear" w:color="auto" w:fill="auto"/>
            <w:noWrap/>
            <w:vAlign w:val="bottom"/>
          </w:tcPr>
          <w:p w14:paraId="562B795F"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5CDC18B0" w14:textId="77777777" w:rsidR="00822994" w:rsidRPr="00492C2C" w:rsidRDefault="00822994" w:rsidP="0026326F">
            <w:pPr>
              <w:jc w:val="center"/>
              <w:rPr>
                <w:color w:val="000000" w:themeColor="text1"/>
              </w:rPr>
            </w:pPr>
            <w:r w:rsidRPr="00492C2C">
              <w:rPr>
                <w:color w:val="000000" w:themeColor="text1"/>
              </w:rPr>
              <w:t>-0.20</w:t>
            </w:r>
          </w:p>
        </w:tc>
        <w:tc>
          <w:tcPr>
            <w:tcW w:w="501" w:type="pct"/>
            <w:shd w:val="clear" w:color="auto" w:fill="auto"/>
            <w:noWrap/>
          </w:tcPr>
          <w:p w14:paraId="02ABF65A" w14:textId="77777777" w:rsidR="00822994" w:rsidRPr="00492C2C" w:rsidRDefault="00822994" w:rsidP="0026326F">
            <w:pPr>
              <w:jc w:val="center"/>
              <w:rPr>
                <w:color w:val="000000" w:themeColor="text1"/>
              </w:rPr>
            </w:pPr>
            <w:r w:rsidRPr="00492C2C">
              <w:rPr>
                <w:color w:val="000000" w:themeColor="text1"/>
              </w:rPr>
              <w:t>0.18</w:t>
            </w:r>
          </w:p>
        </w:tc>
        <w:tc>
          <w:tcPr>
            <w:tcW w:w="526" w:type="pct"/>
            <w:shd w:val="clear" w:color="auto" w:fill="auto"/>
            <w:noWrap/>
          </w:tcPr>
          <w:p w14:paraId="1A168914" w14:textId="77777777" w:rsidR="00822994" w:rsidRPr="00492C2C" w:rsidRDefault="00822994" w:rsidP="0026326F">
            <w:pPr>
              <w:jc w:val="center"/>
              <w:rPr>
                <w:color w:val="000000" w:themeColor="text1"/>
              </w:rPr>
            </w:pPr>
            <w:r w:rsidRPr="00492C2C">
              <w:rPr>
                <w:color w:val="000000" w:themeColor="text1"/>
              </w:rPr>
              <w:t>0.26</w:t>
            </w:r>
          </w:p>
        </w:tc>
      </w:tr>
      <w:tr w:rsidR="00822994" w:rsidRPr="00492C2C" w14:paraId="78249864" w14:textId="77777777" w:rsidTr="0026326F">
        <w:trPr>
          <w:trHeight w:val="320"/>
        </w:trPr>
        <w:tc>
          <w:tcPr>
            <w:tcW w:w="1672" w:type="pct"/>
            <w:shd w:val="clear" w:color="auto" w:fill="auto"/>
            <w:noWrap/>
            <w:vAlign w:val="bottom"/>
          </w:tcPr>
          <w:p w14:paraId="1CA09FDC"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39" w:type="pct"/>
            <w:shd w:val="clear" w:color="auto" w:fill="auto"/>
            <w:noWrap/>
            <w:vAlign w:val="center"/>
          </w:tcPr>
          <w:p w14:paraId="59218CF8"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7729DBF5" w14:textId="77777777" w:rsidR="00822994" w:rsidRPr="00492C2C" w:rsidRDefault="00822994" w:rsidP="0026326F">
            <w:pPr>
              <w:jc w:val="center"/>
              <w:rPr>
                <w:color w:val="000000" w:themeColor="text1"/>
              </w:rPr>
            </w:pPr>
            <w:r w:rsidRPr="00492C2C">
              <w:rPr>
                <w:color w:val="000000" w:themeColor="text1"/>
              </w:rPr>
              <w:t>0.22</w:t>
            </w:r>
          </w:p>
        </w:tc>
        <w:tc>
          <w:tcPr>
            <w:tcW w:w="501" w:type="pct"/>
            <w:shd w:val="clear" w:color="auto" w:fill="auto"/>
            <w:noWrap/>
          </w:tcPr>
          <w:p w14:paraId="1BE84C5A" w14:textId="77777777" w:rsidR="00822994" w:rsidRPr="00492C2C" w:rsidRDefault="00822994" w:rsidP="0026326F">
            <w:pPr>
              <w:jc w:val="center"/>
              <w:rPr>
                <w:color w:val="000000" w:themeColor="text1"/>
              </w:rPr>
            </w:pPr>
            <w:r w:rsidRPr="00492C2C">
              <w:rPr>
                <w:color w:val="000000" w:themeColor="text1"/>
              </w:rPr>
              <w:t>0.20</w:t>
            </w:r>
          </w:p>
        </w:tc>
        <w:tc>
          <w:tcPr>
            <w:tcW w:w="526" w:type="pct"/>
            <w:shd w:val="clear" w:color="auto" w:fill="auto"/>
            <w:noWrap/>
          </w:tcPr>
          <w:p w14:paraId="39C5E666" w14:textId="77777777" w:rsidR="00822994" w:rsidRPr="00492C2C" w:rsidRDefault="00822994" w:rsidP="0026326F">
            <w:pPr>
              <w:jc w:val="center"/>
              <w:rPr>
                <w:color w:val="000000" w:themeColor="text1"/>
              </w:rPr>
            </w:pPr>
            <w:r w:rsidRPr="00492C2C">
              <w:rPr>
                <w:color w:val="000000" w:themeColor="text1"/>
              </w:rPr>
              <w:t>0.26</w:t>
            </w:r>
          </w:p>
        </w:tc>
      </w:tr>
      <w:tr w:rsidR="00822994" w:rsidRPr="00492C2C" w14:paraId="693AC378" w14:textId="77777777" w:rsidTr="0026326F">
        <w:trPr>
          <w:trHeight w:val="320"/>
        </w:trPr>
        <w:tc>
          <w:tcPr>
            <w:tcW w:w="1672" w:type="pct"/>
            <w:shd w:val="clear" w:color="auto" w:fill="auto"/>
            <w:noWrap/>
            <w:vAlign w:val="bottom"/>
          </w:tcPr>
          <w:p w14:paraId="2EF71D27"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39" w:type="pct"/>
            <w:shd w:val="clear" w:color="auto" w:fill="auto"/>
            <w:noWrap/>
            <w:vAlign w:val="bottom"/>
          </w:tcPr>
          <w:p w14:paraId="59263F80"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2B5F05A4" w14:textId="77777777" w:rsidR="00822994" w:rsidRPr="00492C2C" w:rsidRDefault="00822994" w:rsidP="0026326F">
            <w:pPr>
              <w:jc w:val="center"/>
              <w:rPr>
                <w:color w:val="000000" w:themeColor="text1"/>
              </w:rPr>
            </w:pPr>
            <w:r w:rsidRPr="00492C2C">
              <w:rPr>
                <w:color w:val="000000" w:themeColor="text1"/>
              </w:rPr>
              <w:t>-0.12</w:t>
            </w:r>
          </w:p>
        </w:tc>
        <w:tc>
          <w:tcPr>
            <w:tcW w:w="501" w:type="pct"/>
            <w:shd w:val="clear" w:color="auto" w:fill="auto"/>
            <w:noWrap/>
          </w:tcPr>
          <w:p w14:paraId="77682CE2" w14:textId="77777777" w:rsidR="00822994" w:rsidRPr="00492C2C" w:rsidRDefault="00822994" w:rsidP="0026326F">
            <w:pPr>
              <w:jc w:val="center"/>
              <w:rPr>
                <w:color w:val="000000" w:themeColor="text1"/>
              </w:rPr>
            </w:pPr>
            <w:r w:rsidRPr="00492C2C">
              <w:rPr>
                <w:color w:val="000000" w:themeColor="text1"/>
              </w:rPr>
              <w:t>0.16</w:t>
            </w:r>
          </w:p>
        </w:tc>
        <w:tc>
          <w:tcPr>
            <w:tcW w:w="526" w:type="pct"/>
            <w:shd w:val="clear" w:color="auto" w:fill="auto"/>
            <w:noWrap/>
          </w:tcPr>
          <w:p w14:paraId="728EBECD" w14:textId="77777777" w:rsidR="00822994" w:rsidRPr="00492C2C" w:rsidRDefault="00822994" w:rsidP="0026326F">
            <w:pPr>
              <w:jc w:val="center"/>
              <w:rPr>
                <w:color w:val="000000" w:themeColor="text1"/>
              </w:rPr>
            </w:pPr>
            <w:r w:rsidRPr="00492C2C">
              <w:rPr>
                <w:color w:val="000000" w:themeColor="text1"/>
              </w:rPr>
              <w:t>0.44</w:t>
            </w:r>
          </w:p>
        </w:tc>
      </w:tr>
      <w:tr w:rsidR="00822994" w:rsidRPr="00492C2C" w14:paraId="26F383EF" w14:textId="77777777" w:rsidTr="0026326F">
        <w:trPr>
          <w:trHeight w:val="320"/>
        </w:trPr>
        <w:tc>
          <w:tcPr>
            <w:tcW w:w="1672" w:type="pct"/>
            <w:shd w:val="clear" w:color="auto" w:fill="auto"/>
            <w:noWrap/>
            <w:vAlign w:val="bottom"/>
          </w:tcPr>
          <w:p w14:paraId="0E69BC52" w14:textId="77777777" w:rsidR="00822994" w:rsidRPr="00492C2C" w:rsidRDefault="00822994" w:rsidP="0026326F">
            <w:pPr>
              <w:spacing w:line="276" w:lineRule="auto"/>
              <w:rPr>
                <w:color w:val="000000" w:themeColor="text1"/>
              </w:rPr>
            </w:pPr>
            <w:r w:rsidRPr="00492C2C">
              <w:rPr>
                <w:color w:val="000000" w:themeColor="text1"/>
              </w:rPr>
              <w:t>Community richness</w:t>
            </w:r>
          </w:p>
        </w:tc>
        <w:tc>
          <w:tcPr>
            <w:tcW w:w="1639" w:type="pct"/>
            <w:shd w:val="clear" w:color="auto" w:fill="auto"/>
            <w:noWrap/>
            <w:vAlign w:val="bottom"/>
          </w:tcPr>
          <w:p w14:paraId="096A5495"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4F3B93D9" w14:textId="77777777" w:rsidR="00822994" w:rsidRPr="00492C2C" w:rsidRDefault="00822994" w:rsidP="0026326F">
            <w:pPr>
              <w:jc w:val="center"/>
              <w:rPr>
                <w:color w:val="000000" w:themeColor="text1"/>
              </w:rPr>
            </w:pPr>
            <w:r w:rsidRPr="00492C2C">
              <w:rPr>
                <w:color w:val="000000" w:themeColor="text1"/>
              </w:rPr>
              <w:t>-0.05</w:t>
            </w:r>
          </w:p>
        </w:tc>
        <w:tc>
          <w:tcPr>
            <w:tcW w:w="501" w:type="pct"/>
            <w:shd w:val="clear" w:color="auto" w:fill="auto"/>
            <w:noWrap/>
          </w:tcPr>
          <w:p w14:paraId="3BA3BCC1" w14:textId="77777777" w:rsidR="00822994" w:rsidRPr="00492C2C" w:rsidRDefault="00822994" w:rsidP="0026326F">
            <w:pPr>
              <w:jc w:val="center"/>
              <w:rPr>
                <w:color w:val="000000" w:themeColor="text1"/>
              </w:rPr>
            </w:pPr>
            <w:r w:rsidRPr="00492C2C">
              <w:rPr>
                <w:color w:val="000000" w:themeColor="text1"/>
              </w:rPr>
              <w:t>0.22</w:t>
            </w:r>
          </w:p>
        </w:tc>
        <w:tc>
          <w:tcPr>
            <w:tcW w:w="526" w:type="pct"/>
            <w:shd w:val="clear" w:color="auto" w:fill="auto"/>
            <w:noWrap/>
          </w:tcPr>
          <w:p w14:paraId="138D188D" w14:textId="77777777" w:rsidR="00822994" w:rsidRPr="00492C2C" w:rsidRDefault="00822994" w:rsidP="0026326F">
            <w:pPr>
              <w:jc w:val="center"/>
              <w:rPr>
                <w:color w:val="000000" w:themeColor="text1"/>
              </w:rPr>
            </w:pPr>
            <w:r w:rsidRPr="00492C2C">
              <w:rPr>
                <w:color w:val="000000" w:themeColor="text1"/>
              </w:rPr>
              <w:t>0.84</w:t>
            </w:r>
          </w:p>
        </w:tc>
      </w:tr>
      <w:tr w:rsidR="00822994" w:rsidRPr="00492C2C" w14:paraId="587063A7" w14:textId="77777777" w:rsidTr="0026326F">
        <w:trPr>
          <w:trHeight w:val="320"/>
        </w:trPr>
        <w:tc>
          <w:tcPr>
            <w:tcW w:w="1672" w:type="pct"/>
            <w:shd w:val="clear" w:color="auto" w:fill="auto"/>
            <w:noWrap/>
            <w:vAlign w:val="bottom"/>
          </w:tcPr>
          <w:p w14:paraId="67192FD4"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bottom"/>
          </w:tcPr>
          <w:p w14:paraId="4C4CC735" w14:textId="77777777" w:rsidR="00822994" w:rsidRPr="00492C2C" w:rsidRDefault="00822994" w:rsidP="0026326F">
            <w:pPr>
              <w:spacing w:line="276" w:lineRule="auto"/>
              <w:rPr>
                <w:color w:val="000000" w:themeColor="text1"/>
              </w:rPr>
            </w:pPr>
            <w:r w:rsidRPr="00492C2C">
              <w:rPr>
                <w:color w:val="000000" w:themeColor="text1"/>
              </w:rPr>
              <w:t>ANPP</w:t>
            </w:r>
          </w:p>
        </w:tc>
        <w:tc>
          <w:tcPr>
            <w:tcW w:w="662" w:type="pct"/>
            <w:shd w:val="clear" w:color="auto" w:fill="auto"/>
            <w:noWrap/>
          </w:tcPr>
          <w:p w14:paraId="38832B60" w14:textId="77777777" w:rsidR="00822994" w:rsidRPr="00492C2C" w:rsidRDefault="00822994" w:rsidP="0026326F">
            <w:pPr>
              <w:jc w:val="center"/>
              <w:rPr>
                <w:color w:val="000000" w:themeColor="text1"/>
              </w:rPr>
            </w:pPr>
            <w:r w:rsidRPr="00492C2C">
              <w:rPr>
                <w:color w:val="000000" w:themeColor="text1"/>
              </w:rPr>
              <w:t>0.41</w:t>
            </w:r>
          </w:p>
        </w:tc>
        <w:tc>
          <w:tcPr>
            <w:tcW w:w="501" w:type="pct"/>
            <w:shd w:val="clear" w:color="auto" w:fill="auto"/>
            <w:noWrap/>
          </w:tcPr>
          <w:p w14:paraId="1B23C3AA" w14:textId="77777777" w:rsidR="00822994" w:rsidRPr="00492C2C" w:rsidRDefault="00822994" w:rsidP="0026326F">
            <w:pPr>
              <w:jc w:val="center"/>
              <w:rPr>
                <w:color w:val="000000" w:themeColor="text1"/>
              </w:rPr>
            </w:pPr>
            <w:r w:rsidRPr="00492C2C">
              <w:rPr>
                <w:color w:val="000000" w:themeColor="text1"/>
              </w:rPr>
              <w:t>0.17</w:t>
            </w:r>
          </w:p>
        </w:tc>
        <w:tc>
          <w:tcPr>
            <w:tcW w:w="526" w:type="pct"/>
            <w:shd w:val="clear" w:color="auto" w:fill="auto"/>
            <w:noWrap/>
          </w:tcPr>
          <w:p w14:paraId="461616AA" w14:textId="77777777" w:rsidR="00822994" w:rsidRPr="00492C2C" w:rsidRDefault="00822994" w:rsidP="0026326F">
            <w:pPr>
              <w:jc w:val="center"/>
              <w:rPr>
                <w:b/>
                <w:bCs/>
                <w:color w:val="000000" w:themeColor="text1"/>
              </w:rPr>
            </w:pPr>
            <w:r w:rsidRPr="00492C2C">
              <w:rPr>
                <w:b/>
                <w:bCs/>
                <w:color w:val="000000" w:themeColor="text1"/>
              </w:rPr>
              <w:t>0.02</w:t>
            </w:r>
          </w:p>
        </w:tc>
      </w:tr>
      <w:tr w:rsidR="00822994" w:rsidRPr="00492C2C" w14:paraId="401D3569" w14:textId="77777777" w:rsidTr="0026326F">
        <w:trPr>
          <w:trHeight w:val="320"/>
        </w:trPr>
        <w:tc>
          <w:tcPr>
            <w:tcW w:w="1672" w:type="pct"/>
            <w:shd w:val="clear" w:color="auto" w:fill="auto"/>
            <w:noWrap/>
            <w:vAlign w:val="bottom"/>
          </w:tcPr>
          <w:p w14:paraId="6AABED16"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bottom"/>
          </w:tcPr>
          <w:p w14:paraId="60B342A7"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5810DC74" w14:textId="77777777" w:rsidR="00822994" w:rsidRPr="00492C2C" w:rsidRDefault="00822994" w:rsidP="0026326F">
            <w:pPr>
              <w:jc w:val="center"/>
              <w:rPr>
                <w:color w:val="000000" w:themeColor="text1"/>
              </w:rPr>
            </w:pPr>
            <w:r w:rsidRPr="00492C2C">
              <w:rPr>
                <w:color w:val="000000" w:themeColor="text1"/>
              </w:rPr>
              <w:t>-0.25</w:t>
            </w:r>
          </w:p>
        </w:tc>
        <w:tc>
          <w:tcPr>
            <w:tcW w:w="501" w:type="pct"/>
            <w:shd w:val="clear" w:color="auto" w:fill="auto"/>
            <w:noWrap/>
          </w:tcPr>
          <w:p w14:paraId="19E63B8A" w14:textId="77777777" w:rsidR="00822994" w:rsidRPr="00492C2C" w:rsidRDefault="00822994" w:rsidP="0026326F">
            <w:pPr>
              <w:jc w:val="center"/>
              <w:rPr>
                <w:color w:val="000000" w:themeColor="text1"/>
              </w:rPr>
            </w:pPr>
            <w:r w:rsidRPr="00492C2C">
              <w:rPr>
                <w:color w:val="000000" w:themeColor="text1"/>
              </w:rPr>
              <w:t>0.17</w:t>
            </w:r>
          </w:p>
        </w:tc>
        <w:tc>
          <w:tcPr>
            <w:tcW w:w="526" w:type="pct"/>
            <w:shd w:val="clear" w:color="auto" w:fill="auto"/>
            <w:noWrap/>
          </w:tcPr>
          <w:p w14:paraId="3086D81A" w14:textId="77777777" w:rsidR="00822994" w:rsidRPr="00492C2C" w:rsidRDefault="00822994" w:rsidP="0026326F">
            <w:pPr>
              <w:jc w:val="center"/>
              <w:rPr>
                <w:color w:val="000000" w:themeColor="text1"/>
              </w:rPr>
            </w:pPr>
            <w:r w:rsidRPr="00492C2C">
              <w:rPr>
                <w:color w:val="000000" w:themeColor="text1"/>
              </w:rPr>
              <w:t>0.16</w:t>
            </w:r>
          </w:p>
        </w:tc>
      </w:tr>
      <w:tr w:rsidR="00822994" w:rsidRPr="00492C2C" w14:paraId="0B7EFA97" w14:textId="77777777" w:rsidTr="0026326F">
        <w:trPr>
          <w:trHeight w:val="320"/>
        </w:trPr>
        <w:tc>
          <w:tcPr>
            <w:tcW w:w="1672" w:type="pct"/>
            <w:shd w:val="clear" w:color="auto" w:fill="auto"/>
            <w:noWrap/>
            <w:vAlign w:val="bottom"/>
          </w:tcPr>
          <w:p w14:paraId="3B96E06D"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center"/>
          </w:tcPr>
          <w:p w14:paraId="262C82ED"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14A782F6" w14:textId="77777777" w:rsidR="00822994" w:rsidRPr="00492C2C" w:rsidRDefault="00822994" w:rsidP="0026326F">
            <w:pPr>
              <w:jc w:val="center"/>
              <w:rPr>
                <w:color w:val="000000" w:themeColor="text1"/>
              </w:rPr>
            </w:pPr>
            <w:r w:rsidRPr="00492C2C">
              <w:rPr>
                <w:color w:val="000000" w:themeColor="text1"/>
              </w:rPr>
              <w:t>0.07</w:t>
            </w:r>
          </w:p>
        </w:tc>
        <w:tc>
          <w:tcPr>
            <w:tcW w:w="501" w:type="pct"/>
            <w:shd w:val="clear" w:color="auto" w:fill="auto"/>
            <w:noWrap/>
          </w:tcPr>
          <w:p w14:paraId="7957C811" w14:textId="77777777" w:rsidR="00822994" w:rsidRPr="00492C2C" w:rsidRDefault="00822994" w:rsidP="0026326F">
            <w:pPr>
              <w:jc w:val="center"/>
              <w:rPr>
                <w:color w:val="000000" w:themeColor="text1"/>
              </w:rPr>
            </w:pPr>
            <w:r w:rsidRPr="00492C2C">
              <w:rPr>
                <w:color w:val="000000" w:themeColor="text1"/>
              </w:rPr>
              <w:t>0.18</w:t>
            </w:r>
          </w:p>
        </w:tc>
        <w:tc>
          <w:tcPr>
            <w:tcW w:w="526" w:type="pct"/>
            <w:shd w:val="clear" w:color="auto" w:fill="auto"/>
            <w:noWrap/>
          </w:tcPr>
          <w:p w14:paraId="37A336ED" w14:textId="77777777" w:rsidR="00822994" w:rsidRPr="00492C2C" w:rsidRDefault="00822994" w:rsidP="0026326F">
            <w:pPr>
              <w:jc w:val="center"/>
              <w:rPr>
                <w:color w:val="000000" w:themeColor="text1"/>
              </w:rPr>
            </w:pPr>
            <w:r w:rsidRPr="00492C2C">
              <w:rPr>
                <w:color w:val="000000" w:themeColor="text1"/>
              </w:rPr>
              <w:t>0.71</w:t>
            </w:r>
          </w:p>
        </w:tc>
      </w:tr>
      <w:tr w:rsidR="00822994" w:rsidRPr="00492C2C" w14:paraId="7429FFC5" w14:textId="77777777" w:rsidTr="0026326F">
        <w:trPr>
          <w:trHeight w:val="320"/>
        </w:trPr>
        <w:tc>
          <w:tcPr>
            <w:tcW w:w="1672" w:type="pct"/>
            <w:shd w:val="clear" w:color="auto" w:fill="auto"/>
            <w:noWrap/>
            <w:vAlign w:val="bottom"/>
          </w:tcPr>
          <w:p w14:paraId="21603A30"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bottom"/>
          </w:tcPr>
          <w:p w14:paraId="03A51A49"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6FEE03A3" w14:textId="77777777" w:rsidR="00822994" w:rsidRPr="00492C2C" w:rsidRDefault="00822994" w:rsidP="0026326F">
            <w:pPr>
              <w:jc w:val="center"/>
              <w:rPr>
                <w:color w:val="000000" w:themeColor="text1"/>
              </w:rPr>
            </w:pPr>
            <w:r w:rsidRPr="00492C2C">
              <w:rPr>
                <w:color w:val="000000" w:themeColor="text1"/>
              </w:rPr>
              <w:t>-0.14</w:t>
            </w:r>
          </w:p>
        </w:tc>
        <w:tc>
          <w:tcPr>
            <w:tcW w:w="501" w:type="pct"/>
            <w:shd w:val="clear" w:color="auto" w:fill="auto"/>
            <w:noWrap/>
          </w:tcPr>
          <w:p w14:paraId="190E68FF" w14:textId="77777777" w:rsidR="00822994" w:rsidRPr="00492C2C" w:rsidRDefault="00822994" w:rsidP="0026326F">
            <w:pPr>
              <w:jc w:val="center"/>
              <w:rPr>
                <w:color w:val="000000" w:themeColor="text1"/>
              </w:rPr>
            </w:pPr>
            <w:r w:rsidRPr="00492C2C">
              <w:rPr>
                <w:color w:val="000000" w:themeColor="text1"/>
              </w:rPr>
              <w:t>0.14</w:t>
            </w:r>
          </w:p>
        </w:tc>
        <w:tc>
          <w:tcPr>
            <w:tcW w:w="526" w:type="pct"/>
            <w:shd w:val="clear" w:color="auto" w:fill="auto"/>
            <w:noWrap/>
          </w:tcPr>
          <w:p w14:paraId="58DEBDF3" w14:textId="77777777" w:rsidR="00822994" w:rsidRPr="00492C2C" w:rsidRDefault="00822994" w:rsidP="0026326F">
            <w:pPr>
              <w:jc w:val="center"/>
              <w:rPr>
                <w:color w:val="000000" w:themeColor="text1"/>
              </w:rPr>
            </w:pPr>
            <w:r w:rsidRPr="00492C2C">
              <w:rPr>
                <w:color w:val="000000" w:themeColor="text1"/>
              </w:rPr>
              <w:t>0.32</w:t>
            </w:r>
          </w:p>
        </w:tc>
      </w:tr>
      <w:tr w:rsidR="00822994" w:rsidRPr="00492C2C" w14:paraId="6AF94E00" w14:textId="77777777" w:rsidTr="0026326F">
        <w:trPr>
          <w:trHeight w:val="320"/>
        </w:trPr>
        <w:tc>
          <w:tcPr>
            <w:tcW w:w="1672" w:type="pct"/>
            <w:shd w:val="clear" w:color="auto" w:fill="auto"/>
            <w:noWrap/>
            <w:vAlign w:val="bottom"/>
          </w:tcPr>
          <w:p w14:paraId="0A46295F" w14:textId="77777777" w:rsidR="00822994" w:rsidRPr="00492C2C" w:rsidRDefault="00822994" w:rsidP="0026326F">
            <w:pPr>
              <w:spacing w:line="276" w:lineRule="auto"/>
              <w:rPr>
                <w:color w:val="000000" w:themeColor="text1"/>
              </w:rPr>
            </w:pPr>
            <w:r w:rsidRPr="00492C2C">
              <w:rPr>
                <w:color w:val="000000" w:themeColor="text1"/>
              </w:rPr>
              <w:t>LAI</w:t>
            </w:r>
          </w:p>
        </w:tc>
        <w:tc>
          <w:tcPr>
            <w:tcW w:w="1639" w:type="pct"/>
            <w:shd w:val="clear" w:color="auto" w:fill="auto"/>
            <w:noWrap/>
            <w:vAlign w:val="bottom"/>
          </w:tcPr>
          <w:p w14:paraId="40ADDE47"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69352F8B" w14:textId="77777777" w:rsidR="00822994" w:rsidRPr="00492C2C" w:rsidRDefault="00822994" w:rsidP="0026326F">
            <w:pPr>
              <w:jc w:val="center"/>
              <w:rPr>
                <w:color w:val="000000" w:themeColor="text1"/>
              </w:rPr>
            </w:pPr>
            <w:r w:rsidRPr="00492C2C">
              <w:rPr>
                <w:color w:val="000000" w:themeColor="text1"/>
              </w:rPr>
              <w:t>-0.26</w:t>
            </w:r>
          </w:p>
        </w:tc>
        <w:tc>
          <w:tcPr>
            <w:tcW w:w="501" w:type="pct"/>
            <w:shd w:val="clear" w:color="auto" w:fill="auto"/>
            <w:noWrap/>
          </w:tcPr>
          <w:p w14:paraId="386DDAF6" w14:textId="77777777" w:rsidR="00822994" w:rsidRPr="00492C2C" w:rsidRDefault="00822994" w:rsidP="0026326F">
            <w:pPr>
              <w:jc w:val="center"/>
              <w:rPr>
                <w:color w:val="000000" w:themeColor="text1"/>
              </w:rPr>
            </w:pPr>
            <w:r w:rsidRPr="00492C2C">
              <w:rPr>
                <w:color w:val="000000" w:themeColor="text1"/>
              </w:rPr>
              <w:t>0.20</w:t>
            </w:r>
          </w:p>
        </w:tc>
        <w:tc>
          <w:tcPr>
            <w:tcW w:w="526" w:type="pct"/>
            <w:shd w:val="clear" w:color="auto" w:fill="auto"/>
            <w:noWrap/>
          </w:tcPr>
          <w:p w14:paraId="6975E5AF" w14:textId="77777777" w:rsidR="00822994" w:rsidRPr="00492C2C" w:rsidRDefault="00822994" w:rsidP="0026326F">
            <w:pPr>
              <w:jc w:val="center"/>
              <w:rPr>
                <w:color w:val="000000" w:themeColor="text1"/>
              </w:rPr>
            </w:pPr>
            <w:r w:rsidRPr="00492C2C">
              <w:rPr>
                <w:color w:val="000000" w:themeColor="text1"/>
              </w:rPr>
              <w:t>0.20</w:t>
            </w:r>
          </w:p>
        </w:tc>
      </w:tr>
      <w:tr w:rsidR="00822994" w:rsidRPr="00492C2C" w14:paraId="43C0E94F" w14:textId="77777777" w:rsidTr="0026326F">
        <w:trPr>
          <w:trHeight w:val="320"/>
        </w:trPr>
        <w:tc>
          <w:tcPr>
            <w:tcW w:w="1672" w:type="pct"/>
            <w:shd w:val="clear" w:color="auto" w:fill="auto"/>
            <w:noWrap/>
            <w:vAlign w:val="bottom"/>
          </w:tcPr>
          <w:p w14:paraId="7932579F" w14:textId="77777777" w:rsidR="00822994" w:rsidRPr="00492C2C" w:rsidRDefault="00822994" w:rsidP="0026326F">
            <w:pPr>
              <w:spacing w:line="276" w:lineRule="auto"/>
              <w:rPr>
                <w:color w:val="000000" w:themeColor="text1"/>
              </w:rPr>
            </w:pPr>
            <w:r w:rsidRPr="00492C2C">
              <w:rPr>
                <w:color w:val="000000" w:themeColor="text1"/>
              </w:rPr>
              <w:t>ANPP</w:t>
            </w:r>
          </w:p>
        </w:tc>
        <w:tc>
          <w:tcPr>
            <w:tcW w:w="1639" w:type="pct"/>
            <w:shd w:val="clear" w:color="auto" w:fill="auto"/>
            <w:noWrap/>
            <w:vAlign w:val="bottom"/>
          </w:tcPr>
          <w:p w14:paraId="1B587842"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2C0A3B71" w14:textId="77777777" w:rsidR="00822994" w:rsidRPr="00492C2C" w:rsidRDefault="00822994" w:rsidP="0026326F">
            <w:pPr>
              <w:jc w:val="center"/>
              <w:rPr>
                <w:color w:val="000000" w:themeColor="text1"/>
              </w:rPr>
            </w:pPr>
            <w:r w:rsidRPr="00492C2C">
              <w:rPr>
                <w:color w:val="000000" w:themeColor="text1"/>
              </w:rPr>
              <w:t>-0.44</w:t>
            </w:r>
          </w:p>
        </w:tc>
        <w:tc>
          <w:tcPr>
            <w:tcW w:w="501" w:type="pct"/>
            <w:shd w:val="clear" w:color="auto" w:fill="auto"/>
            <w:noWrap/>
          </w:tcPr>
          <w:p w14:paraId="1F97321F" w14:textId="77777777" w:rsidR="00822994" w:rsidRPr="00492C2C" w:rsidRDefault="00822994" w:rsidP="0026326F">
            <w:pPr>
              <w:jc w:val="center"/>
              <w:rPr>
                <w:color w:val="000000" w:themeColor="text1"/>
              </w:rPr>
            </w:pPr>
            <w:r w:rsidRPr="00492C2C">
              <w:rPr>
                <w:color w:val="000000" w:themeColor="text1"/>
              </w:rPr>
              <w:t>0.14</w:t>
            </w:r>
          </w:p>
        </w:tc>
        <w:tc>
          <w:tcPr>
            <w:tcW w:w="526" w:type="pct"/>
            <w:shd w:val="clear" w:color="auto" w:fill="auto"/>
            <w:noWrap/>
          </w:tcPr>
          <w:p w14:paraId="066AA176" w14:textId="77777777" w:rsidR="00822994" w:rsidRPr="00492C2C" w:rsidRDefault="00822994" w:rsidP="0026326F">
            <w:pPr>
              <w:jc w:val="center"/>
              <w:rPr>
                <w:b/>
                <w:bCs/>
                <w:color w:val="000000" w:themeColor="text1"/>
              </w:rPr>
            </w:pPr>
            <w:r w:rsidRPr="00492C2C">
              <w:rPr>
                <w:b/>
                <w:bCs/>
                <w:color w:val="000000" w:themeColor="text1"/>
              </w:rPr>
              <w:t>&lt;0.01</w:t>
            </w:r>
          </w:p>
        </w:tc>
      </w:tr>
      <w:tr w:rsidR="00822994" w:rsidRPr="00492C2C" w14:paraId="19A02C63" w14:textId="77777777" w:rsidTr="0026326F">
        <w:trPr>
          <w:trHeight w:val="320"/>
        </w:trPr>
        <w:tc>
          <w:tcPr>
            <w:tcW w:w="1672" w:type="pct"/>
            <w:shd w:val="clear" w:color="auto" w:fill="auto"/>
            <w:noWrap/>
            <w:vAlign w:val="bottom"/>
          </w:tcPr>
          <w:p w14:paraId="5AC35370" w14:textId="77777777" w:rsidR="00822994" w:rsidRPr="00492C2C" w:rsidRDefault="00822994" w:rsidP="0026326F">
            <w:pPr>
              <w:spacing w:line="276" w:lineRule="auto"/>
              <w:rPr>
                <w:color w:val="000000" w:themeColor="text1"/>
              </w:rPr>
            </w:pPr>
            <w:r w:rsidRPr="00492C2C">
              <w:rPr>
                <w:color w:val="000000" w:themeColor="text1"/>
              </w:rPr>
              <w:t>ANPP</w:t>
            </w:r>
          </w:p>
        </w:tc>
        <w:tc>
          <w:tcPr>
            <w:tcW w:w="1639" w:type="pct"/>
            <w:shd w:val="clear" w:color="auto" w:fill="auto"/>
            <w:noWrap/>
            <w:vAlign w:val="center"/>
          </w:tcPr>
          <w:p w14:paraId="1264E46E"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662" w:type="pct"/>
            <w:shd w:val="clear" w:color="auto" w:fill="auto"/>
            <w:noWrap/>
          </w:tcPr>
          <w:p w14:paraId="439C0349" w14:textId="77777777" w:rsidR="00822994" w:rsidRPr="00492C2C" w:rsidRDefault="00822994" w:rsidP="0026326F">
            <w:pPr>
              <w:jc w:val="center"/>
              <w:rPr>
                <w:color w:val="000000" w:themeColor="text1"/>
              </w:rPr>
            </w:pPr>
            <w:r w:rsidRPr="00492C2C">
              <w:rPr>
                <w:color w:val="000000" w:themeColor="text1"/>
              </w:rPr>
              <w:t>0.23</w:t>
            </w:r>
          </w:p>
        </w:tc>
        <w:tc>
          <w:tcPr>
            <w:tcW w:w="501" w:type="pct"/>
            <w:shd w:val="clear" w:color="auto" w:fill="auto"/>
            <w:noWrap/>
          </w:tcPr>
          <w:p w14:paraId="5336F19E" w14:textId="77777777" w:rsidR="00822994" w:rsidRPr="00492C2C" w:rsidRDefault="00822994" w:rsidP="0026326F">
            <w:pPr>
              <w:jc w:val="center"/>
              <w:rPr>
                <w:color w:val="000000" w:themeColor="text1"/>
              </w:rPr>
            </w:pPr>
            <w:r w:rsidRPr="00492C2C">
              <w:rPr>
                <w:color w:val="000000" w:themeColor="text1"/>
              </w:rPr>
              <w:t>0.16</w:t>
            </w:r>
          </w:p>
        </w:tc>
        <w:tc>
          <w:tcPr>
            <w:tcW w:w="526" w:type="pct"/>
            <w:shd w:val="clear" w:color="auto" w:fill="auto"/>
            <w:noWrap/>
          </w:tcPr>
          <w:p w14:paraId="7DE01C07" w14:textId="77777777" w:rsidR="00822994" w:rsidRPr="00492C2C" w:rsidRDefault="00822994" w:rsidP="0026326F">
            <w:pPr>
              <w:jc w:val="center"/>
              <w:rPr>
                <w:color w:val="000000" w:themeColor="text1"/>
              </w:rPr>
            </w:pPr>
            <w:r w:rsidRPr="00492C2C">
              <w:rPr>
                <w:color w:val="000000" w:themeColor="text1"/>
              </w:rPr>
              <w:t>0.16</w:t>
            </w:r>
          </w:p>
        </w:tc>
      </w:tr>
      <w:tr w:rsidR="00822994" w:rsidRPr="00492C2C" w14:paraId="463B6F3A" w14:textId="77777777" w:rsidTr="0026326F">
        <w:trPr>
          <w:trHeight w:val="320"/>
        </w:trPr>
        <w:tc>
          <w:tcPr>
            <w:tcW w:w="1672" w:type="pct"/>
            <w:shd w:val="clear" w:color="auto" w:fill="auto"/>
            <w:noWrap/>
            <w:vAlign w:val="bottom"/>
          </w:tcPr>
          <w:p w14:paraId="30D37E8C" w14:textId="77777777" w:rsidR="00822994" w:rsidRPr="00492C2C" w:rsidRDefault="00822994" w:rsidP="0026326F">
            <w:pPr>
              <w:spacing w:line="276" w:lineRule="auto"/>
              <w:rPr>
                <w:color w:val="000000" w:themeColor="text1"/>
              </w:rPr>
            </w:pPr>
            <w:r w:rsidRPr="00492C2C">
              <w:rPr>
                <w:color w:val="000000" w:themeColor="text1"/>
              </w:rPr>
              <w:t>ANPP</w:t>
            </w:r>
          </w:p>
        </w:tc>
        <w:tc>
          <w:tcPr>
            <w:tcW w:w="1639" w:type="pct"/>
            <w:shd w:val="clear" w:color="auto" w:fill="auto"/>
            <w:noWrap/>
            <w:vAlign w:val="bottom"/>
          </w:tcPr>
          <w:p w14:paraId="3CAA9D9F"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786DB1A7" w14:textId="77777777" w:rsidR="00822994" w:rsidRPr="00492C2C" w:rsidRDefault="00822994" w:rsidP="0026326F">
            <w:pPr>
              <w:jc w:val="center"/>
              <w:rPr>
                <w:color w:val="000000" w:themeColor="text1"/>
              </w:rPr>
            </w:pPr>
            <w:r w:rsidRPr="00492C2C">
              <w:rPr>
                <w:color w:val="000000" w:themeColor="text1"/>
              </w:rPr>
              <w:t>-0.14</w:t>
            </w:r>
          </w:p>
        </w:tc>
        <w:tc>
          <w:tcPr>
            <w:tcW w:w="501" w:type="pct"/>
            <w:shd w:val="clear" w:color="auto" w:fill="auto"/>
            <w:noWrap/>
          </w:tcPr>
          <w:p w14:paraId="23454C28" w14:textId="77777777" w:rsidR="00822994" w:rsidRPr="00492C2C" w:rsidRDefault="00822994" w:rsidP="0026326F">
            <w:pPr>
              <w:jc w:val="center"/>
              <w:rPr>
                <w:color w:val="000000" w:themeColor="text1"/>
              </w:rPr>
            </w:pPr>
            <w:r w:rsidRPr="00492C2C">
              <w:rPr>
                <w:color w:val="000000" w:themeColor="text1"/>
              </w:rPr>
              <w:t>0.12</w:t>
            </w:r>
          </w:p>
        </w:tc>
        <w:tc>
          <w:tcPr>
            <w:tcW w:w="526" w:type="pct"/>
            <w:shd w:val="clear" w:color="auto" w:fill="auto"/>
            <w:noWrap/>
          </w:tcPr>
          <w:p w14:paraId="34875101" w14:textId="77777777" w:rsidR="00822994" w:rsidRPr="00492C2C" w:rsidRDefault="00822994" w:rsidP="0026326F">
            <w:pPr>
              <w:jc w:val="center"/>
              <w:rPr>
                <w:color w:val="000000" w:themeColor="text1"/>
              </w:rPr>
            </w:pPr>
            <w:r w:rsidRPr="00492C2C">
              <w:rPr>
                <w:color w:val="000000" w:themeColor="text1"/>
              </w:rPr>
              <w:t>0.28</w:t>
            </w:r>
          </w:p>
        </w:tc>
      </w:tr>
      <w:tr w:rsidR="00822994" w:rsidRPr="00492C2C" w14:paraId="65D88041" w14:textId="77777777" w:rsidTr="0026326F">
        <w:trPr>
          <w:trHeight w:val="320"/>
        </w:trPr>
        <w:tc>
          <w:tcPr>
            <w:tcW w:w="1672" w:type="pct"/>
            <w:shd w:val="clear" w:color="auto" w:fill="auto"/>
            <w:noWrap/>
            <w:vAlign w:val="bottom"/>
          </w:tcPr>
          <w:p w14:paraId="7126D211" w14:textId="77777777" w:rsidR="00822994" w:rsidRPr="00492C2C" w:rsidRDefault="00822994" w:rsidP="0026326F">
            <w:pPr>
              <w:spacing w:line="276" w:lineRule="auto"/>
              <w:rPr>
                <w:color w:val="000000" w:themeColor="text1"/>
              </w:rPr>
            </w:pPr>
            <w:r w:rsidRPr="00492C2C">
              <w:rPr>
                <w:color w:val="000000" w:themeColor="text1"/>
              </w:rPr>
              <w:t>ANPP</w:t>
            </w:r>
          </w:p>
        </w:tc>
        <w:tc>
          <w:tcPr>
            <w:tcW w:w="1639" w:type="pct"/>
            <w:shd w:val="clear" w:color="auto" w:fill="auto"/>
            <w:noWrap/>
            <w:vAlign w:val="bottom"/>
          </w:tcPr>
          <w:p w14:paraId="7955D9BF"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6D8F7317" w14:textId="77777777" w:rsidR="00822994" w:rsidRPr="00492C2C" w:rsidRDefault="00822994" w:rsidP="0026326F">
            <w:pPr>
              <w:jc w:val="center"/>
              <w:rPr>
                <w:color w:val="000000" w:themeColor="text1"/>
              </w:rPr>
            </w:pPr>
            <w:r w:rsidRPr="00492C2C">
              <w:rPr>
                <w:color w:val="000000" w:themeColor="text1"/>
              </w:rPr>
              <w:t>0.21</w:t>
            </w:r>
          </w:p>
        </w:tc>
        <w:tc>
          <w:tcPr>
            <w:tcW w:w="501" w:type="pct"/>
            <w:shd w:val="clear" w:color="auto" w:fill="auto"/>
            <w:noWrap/>
          </w:tcPr>
          <w:p w14:paraId="333F1931" w14:textId="77777777" w:rsidR="00822994" w:rsidRPr="00492C2C" w:rsidRDefault="00822994" w:rsidP="0026326F">
            <w:pPr>
              <w:jc w:val="center"/>
              <w:rPr>
                <w:color w:val="000000" w:themeColor="text1"/>
              </w:rPr>
            </w:pPr>
            <w:r w:rsidRPr="00492C2C">
              <w:rPr>
                <w:color w:val="000000" w:themeColor="text1"/>
              </w:rPr>
              <w:t>0.18</w:t>
            </w:r>
          </w:p>
        </w:tc>
        <w:tc>
          <w:tcPr>
            <w:tcW w:w="526" w:type="pct"/>
            <w:shd w:val="clear" w:color="auto" w:fill="auto"/>
            <w:noWrap/>
          </w:tcPr>
          <w:p w14:paraId="16B62C91" w14:textId="77777777" w:rsidR="00822994" w:rsidRPr="00492C2C" w:rsidRDefault="00822994" w:rsidP="0026326F">
            <w:pPr>
              <w:jc w:val="center"/>
              <w:rPr>
                <w:color w:val="000000" w:themeColor="text1"/>
              </w:rPr>
            </w:pPr>
            <w:r w:rsidRPr="00492C2C">
              <w:rPr>
                <w:color w:val="000000" w:themeColor="text1"/>
              </w:rPr>
              <w:t>0.23</w:t>
            </w:r>
          </w:p>
        </w:tc>
      </w:tr>
      <w:tr w:rsidR="00822994" w:rsidRPr="00492C2C" w14:paraId="036183B3" w14:textId="77777777" w:rsidTr="0026326F">
        <w:trPr>
          <w:trHeight w:val="320"/>
        </w:trPr>
        <w:tc>
          <w:tcPr>
            <w:tcW w:w="1672" w:type="pct"/>
            <w:shd w:val="clear" w:color="auto" w:fill="auto"/>
            <w:noWrap/>
            <w:vAlign w:val="bottom"/>
          </w:tcPr>
          <w:p w14:paraId="3DBD25B0"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1639" w:type="pct"/>
            <w:shd w:val="clear" w:color="auto" w:fill="auto"/>
            <w:noWrap/>
            <w:vAlign w:val="bottom"/>
          </w:tcPr>
          <w:p w14:paraId="1C5BB63E"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056B322F" w14:textId="77777777" w:rsidR="00822994" w:rsidRPr="00492C2C" w:rsidRDefault="00822994" w:rsidP="0026326F">
            <w:pPr>
              <w:jc w:val="center"/>
              <w:rPr>
                <w:color w:val="000000" w:themeColor="text1"/>
              </w:rPr>
            </w:pPr>
            <w:r w:rsidRPr="00492C2C">
              <w:rPr>
                <w:color w:val="000000" w:themeColor="text1"/>
              </w:rPr>
              <w:t>0.15</w:t>
            </w:r>
          </w:p>
        </w:tc>
        <w:tc>
          <w:tcPr>
            <w:tcW w:w="501" w:type="pct"/>
            <w:shd w:val="clear" w:color="auto" w:fill="auto"/>
            <w:noWrap/>
          </w:tcPr>
          <w:p w14:paraId="7C70D763" w14:textId="77777777" w:rsidR="00822994" w:rsidRPr="00492C2C" w:rsidRDefault="00822994" w:rsidP="0026326F">
            <w:pPr>
              <w:jc w:val="center"/>
              <w:rPr>
                <w:color w:val="000000" w:themeColor="text1"/>
              </w:rPr>
            </w:pPr>
            <w:r w:rsidRPr="00492C2C">
              <w:rPr>
                <w:color w:val="000000" w:themeColor="text1"/>
              </w:rPr>
              <w:t>0.14</w:t>
            </w:r>
          </w:p>
        </w:tc>
        <w:tc>
          <w:tcPr>
            <w:tcW w:w="526" w:type="pct"/>
            <w:shd w:val="clear" w:color="auto" w:fill="auto"/>
            <w:noWrap/>
          </w:tcPr>
          <w:p w14:paraId="1003F883" w14:textId="77777777" w:rsidR="00822994" w:rsidRPr="00492C2C" w:rsidRDefault="00822994" w:rsidP="0026326F">
            <w:pPr>
              <w:jc w:val="center"/>
              <w:rPr>
                <w:color w:val="000000" w:themeColor="text1"/>
              </w:rPr>
            </w:pPr>
            <w:r w:rsidRPr="00492C2C">
              <w:rPr>
                <w:color w:val="000000" w:themeColor="text1"/>
              </w:rPr>
              <w:t>0.30</w:t>
            </w:r>
          </w:p>
        </w:tc>
      </w:tr>
      <w:tr w:rsidR="00822994" w:rsidRPr="00492C2C" w14:paraId="11442D8E" w14:textId="77777777" w:rsidTr="0026326F">
        <w:trPr>
          <w:trHeight w:val="320"/>
        </w:trPr>
        <w:tc>
          <w:tcPr>
            <w:tcW w:w="1672" w:type="pct"/>
            <w:shd w:val="clear" w:color="auto" w:fill="auto"/>
            <w:noWrap/>
            <w:vAlign w:val="bottom"/>
          </w:tcPr>
          <w:p w14:paraId="4F060FCA"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1639" w:type="pct"/>
            <w:shd w:val="clear" w:color="auto" w:fill="auto"/>
            <w:noWrap/>
            <w:vAlign w:val="bottom"/>
          </w:tcPr>
          <w:p w14:paraId="3698A734"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1953422C" w14:textId="77777777" w:rsidR="00822994" w:rsidRPr="00492C2C" w:rsidRDefault="00822994" w:rsidP="0026326F">
            <w:pPr>
              <w:jc w:val="center"/>
              <w:rPr>
                <w:color w:val="000000" w:themeColor="text1"/>
              </w:rPr>
            </w:pPr>
            <w:r w:rsidRPr="00492C2C">
              <w:rPr>
                <w:color w:val="000000" w:themeColor="text1"/>
              </w:rPr>
              <w:t>-0.41</w:t>
            </w:r>
          </w:p>
        </w:tc>
        <w:tc>
          <w:tcPr>
            <w:tcW w:w="501" w:type="pct"/>
            <w:shd w:val="clear" w:color="auto" w:fill="auto"/>
            <w:noWrap/>
          </w:tcPr>
          <w:p w14:paraId="2A1E4204" w14:textId="77777777" w:rsidR="00822994" w:rsidRPr="00492C2C" w:rsidRDefault="00822994" w:rsidP="0026326F">
            <w:pPr>
              <w:jc w:val="center"/>
              <w:rPr>
                <w:color w:val="000000" w:themeColor="text1"/>
              </w:rPr>
            </w:pPr>
            <w:r w:rsidRPr="00492C2C">
              <w:rPr>
                <w:color w:val="000000" w:themeColor="text1"/>
              </w:rPr>
              <w:t>0.13</w:t>
            </w:r>
          </w:p>
        </w:tc>
        <w:tc>
          <w:tcPr>
            <w:tcW w:w="526" w:type="pct"/>
            <w:shd w:val="clear" w:color="auto" w:fill="auto"/>
            <w:noWrap/>
          </w:tcPr>
          <w:p w14:paraId="65D7577C" w14:textId="77777777" w:rsidR="00822994" w:rsidRPr="00492C2C" w:rsidRDefault="00822994" w:rsidP="0026326F">
            <w:pPr>
              <w:jc w:val="center"/>
              <w:rPr>
                <w:b/>
                <w:bCs/>
                <w:color w:val="000000" w:themeColor="text1"/>
              </w:rPr>
            </w:pPr>
            <w:r w:rsidRPr="00492C2C">
              <w:rPr>
                <w:b/>
                <w:bCs/>
                <w:color w:val="000000" w:themeColor="text1"/>
              </w:rPr>
              <w:t>&lt;0.01</w:t>
            </w:r>
          </w:p>
        </w:tc>
      </w:tr>
      <w:tr w:rsidR="00822994" w:rsidRPr="00492C2C" w14:paraId="76977307" w14:textId="77777777" w:rsidTr="0026326F">
        <w:trPr>
          <w:trHeight w:val="320"/>
        </w:trPr>
        <w:tc>
          <w:tcPr>
            <w:tcW w:w="1672" w:type="pct"/>
            <w:shd w:val="clear" w:color="auto" w:fill="auto"/>
            <w:noWrap/>
            <w:vAlign w:val="center"/>
          </w:tcPr>
          <w:p w14:paraId="7F945D93"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39" w:type="pct"/>
            <w:shd w:val="clear" w:color="auto" w:fill="auto"/>
            <w:noWrap/>
            <w:vAlign w:val="bottom"/>
          </w:tcPr>
          <w:p w14:paraId="79D6CB0F" w14:textId="77777777" w:rsidR="00822994" w:rsidRPr="00492C2C" w:rsidRDefault="00822994" w:rsidP="0026326F">
            <w:pPr>
              <w:spacing w:line="276" w:lineRule="auto"/>
              <w:rPr>
                <w:color w:val="000000" w:themeColor="text1"/>
              </w:rPr>
            </w:pPr>
            <w:r w:rsidRPr="00492C2C">
              <w:rPr>
                <w:color w:val="000000" w:themeColor="text1"/>
              </w:rPr>
              <w:t>Bare-ground cover</w:t>
            </w:r>
          </w:p>
        </w:tc>
        <w:tc>
          <w:tcPr>
            <w:tcW w:w="662" w:type="pct"/>
            <w:shd w:val="clear" w:color="auto" w:fill="auto"/>
            <w:noWrap/>
          </w:tcPr>
          <w:p w14:paraId="4038E5A0" w14:textId="77777777" w:rsidR="00822994" w:rsidRPr="00492C2C" w:rsidRDefault="00822994" w:rsidP="0026326F">
            <w:pPr>
              <w:jc w:val="center"/>
              <w:rPr>
                <w:color w:val="000000" w:themeColor="text1"/>
              </w:rPr>
            </w:pPr>
            <w:r w:rsidRPr="00492C2C">
              <w:rPr>
                <w:color w:val="000000" w:themeColor="text1"/>
              </w:rPr>
              <w:t>-0.28</w:t>
            </w:r>
          </w:p>
        </w:tc>
        <w:tc>
          <w:tcPr>
            <w:tcW w:w="501" w:type="pct"/>
            <w:shd w:val="clear" w:color="auto" w:fill="auto"/>
            <w:noWrap/>
          </w:tcPr>
          <w:p w14:paraId="61CE099C" w14:textId="77777777" w:rsidR="00822994" w:rsidRPr="00492C2C" w:rsidRDefault="00822994" w:rsidP="0026326F">
            <w:pPr>
              <w:jc w:val="center"/>
              <w:rPr>
                <w:color w:val="000000" w:themeColor="text1"/>
              </w:rPr>
            </w:pPr>
            <w:r w:rsidRPr="00492C2C">
              <w:rPr>
                <w:color w:val="000000" w:themeColor="text1"/>
              </w:rPr>
              <w:t>0.11</w:t>
            </w:r>
          </w:p>
        </w:tc>
        <w:tc>
          <w:tcPr>
            <w:tcW w:w="526" w:type="pct"/>
            <w:shd w:val="clear" w:color="auto" w:fill="auto"/>
            <w:noWrap/>
          </w:tcPr>
          <w:p w14:paraId="38538163" w14:textId="77777777" w:rsidR="00822994" w:rsidRPr="00492C2C" w:rsidRDefault="00822994" w:rsidP="0026326F">
            <w:pPr>
              <w:jc w:val="center"/>
              <w:rPr>
                <w:b/>
                <w:bCs/>
                <w:color w:val="000000" w:themeColor="text1"/>
              </w:rPr>
            </w:pPr>
            <w:r w:rsidRPr="00492C2C">
              <w:rPr>
                <w:b/>
                <w:bCs/>
                <w:color w:val="000000" w:themeColor="text1"/>
              </w:rPr>
              <w:t>0.02</w:t>
            </w:r>
          </w:p>
        </w:tc>
      </w:tr>
      <w:tr w:rsidR="00822994" w:rsidRPr="00492C2C" w14:paraId="5B6CA1F7" w14:textId="77777777" w:rsidTr="0026326F">
        <w:trPr>
          <w:trHeight w:val="320"/>
        </w:trPr>
        <w:tc>
          <w:tcPr>
            <w:tcW w:w="1672" w:type="pct"/>
            <w:shd w:val="clear" w:color="auto" w:fill="auto"/>
            <w:noWrap/>
            <w:vAlign w:val="center"/>
          </w:tcPr>
          <w:p w14:paraId="2B24B8FF"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39" w:type="pct"/>
            <w:shd w:val="clear" w:color="auto" w:fill="auto"/>
            <w:noWrap/>
            <w:vAlign w:val="bottom"/>
          </w:tcPr>
          <w:p w14:paraId="3AD9E661" w14:textId="77777777" w:rsidR="00822994" w:rsidRPr="00492C2C" w:rsidRDefault="00822994" w:rsidP="0026326F">
            <w:pPr>
              <w:spacing w:line="276" w:lineRule="auto"/>
              <w:rPr>
                <w:color w:val="000000" w:themeColor="text1"/>
              </w:rPr>
            </w:pPr>
            <w:r w:rsidRPr="00492C2C">
              <w:rPr>
                <w:color w:val="000000" w:themeColor="text1"/>
              </w:rPr>
              <w:t>Soil temperature</w:t>
            </w:r>
          </w:p>
        </w:tc>
        <w:tc>
          <w:tcPr>
            <w:tcW w:w="662" w:type="pct"/>
            <w:shd w:val="clear" w:color="auto" w:fill="auto"/>
            <w:noWrap/>
          </w:tcPr>
          <w:p w14:paraId="5467E59D" w14:textId="77777777" w:rsidR="00822994" w:rsidRPr="00492C2C" w:rsidRDefault="00822994" w:rsidP="0026326F">
            <w:pPr>
              <w:jc w:val="center"/>
              <w:rPr>
                <w:color w:val="000000" w:themeColor="text1"/>
              </w:rPr>
            </w:pPr>
            <w:r w:rsidRPr="00492C2C">
              <w:rPr>
                <w:color w:val="000000" w:themeColor="text1"/>
              </w:rPr>
              <w:t>0.37</w:t>
            </w:r>
          </w:p>
        </w:tc>
        <w:tc>
          <w:tcPr>
            <w:tcW w:w="501" w:type="pct"/>
            <w:shd w:val="clear" w:color="auto" w:fill="auto"/>
            <w:noWrap/>
          </w:tcPr>
          <w:p w14:paraId="30E091BA" w14:textId="77777777" w:rsidR="00822994" w:rsidRPr="00492C2C" w:rsidRDefault="00822994" w:rsidP="0026326F">
            <w:pPr>
              <w:jc w:val="center"/>
              <w:rPr>
                <w:color w:val="000000" w:themeColor="text1"/>
              </w:rPr>
            </w:pPr>
            <w:r w:rsidRPr="00492C2C">
              <w:rPr>
                <w:color w:val="000000" w:themeColor="text1"/>
              </w:rPr>
              <w:t>0.12</w:t>
            </w:r>
          </w:p>
        </w:tc>
        <w:tc>
          <w:tcPr>
            <w:tcW w:w="526" w:type="pct"/>
            <w:shd w:val="clear" w:color="auto" w:fill="auto"/>
            <w:noWrap/>
          </w:tcPr>
          <w:p w14:paraId="3243504F" w14:textId="77777777" w:rsidR="00822994" w:rsidRPr="00492C2C" w:rsidRDefault="00822994" w:rsidP="0026326F">
            <w:pPr>
              <w:jc w:val="center"/>
              <w:rPr>
                <w:b/>
                <w:bCs/>
                <w:color w:val="000000" w:themeColor="text1"/>
              </w:rPr>
            </w:pPr>
            <w:r w:rsidRPr="00492C2C">
              <w:rPr>
                <w:b/>
                <w:bCs/>
                <w:color w:val="000000" w:themeColor="text1"/>
              </w:rPr>
              <w:t>&lt;0.01</w:t>
            </w:r>
          </w:p>
        </w:tc>
      </w:tr>
      <w:tr w:rsidR="00822994" w:rsidRPr="00492C2C" w14:paraId="5188B2FD" w14:textId="77777777" w:rsidTr="0026326F">
        <w:trPr>
          <w:trHeight w:val="320"/>
        </w:trPr>
        <w:tc>
          <w:tcPr>
            <w:tcW w:w="1672" w:type="pct"/>
            <w:shd w:val="clear" w:color="auto" w:fill="auto"/>
            <w:noWrap/>
            <w:vAlign w:val="center"/>
          </w:tcPr>
          <w:p w14:paraId="718E7491" w14:textId="77777777" w:rsidR="00822994" w:rsidRPr="00492C2C" w:rsidRDefault="00822994" w:rsidP="0026326F">
            <w:pPr>
              <w:spacing w:line="276" w:lineRule="auto"/>
              <w:rPr>
                <w:color w:val="000000" w:themeColor="text1"/>
              </w:rPr>
            </w:pPr>
            <w:r w:rsidRPr="00492C2C">
              <w:rPr>
                <w:color w:val="000000" w:themeColor="text1"/>
              </w:rPr>
              <w:t>Soil moisture</w:t>
            </w:r>
          </w:p>
        </w:tc>
        <w:tc>
          <w:tcPr>
            <w:tcW w:w="1639" w:type="pct"/>
            <w:shd w:val="clear" w:color="auto" w:fill="auto"/>
            <w:noWrap/>
            <w:vAlign w:val="bottom"/>
          </w:tcPr>
          <w:p w14:paraId="011AD7D7" w14:textId="77777777" w:rsidR="00822994" w:rsidRPr="00492C2C" w:rsidRDefault="00822994" w:rsidP="0026326F">
            <w:pPr>
              <w:spacing w:line="276" w:lineRule="auto"/>
              <w:rPr>
                <w:color w:val="000000" w:themeColor="text1"/>
              </w:rPr>
            </w:pPr>
            <w:r w:rsidRPr="00492C2C">
              <w:rPr>
                <w:color w:val="000000" w:themeColor="text1"/>
              </w:rPr>
              <w:t>Precipitation treatment</w:t>
            </w:r>
          </w:p>
        </w:tc>
        <w:tc>
          <w:tcPr>
            <w:tcW w:w="662" w:type="pct"/>
            <w:shd w:val="clear" w:color="auto" w:fill="auto"/>
            <w:noWrap/>
          </w:tcPr>
          <w:p w14:paraId="7DD6FBA3" w14:textId="77777777" w:rsidR="00822994" w:rsidRPr="00492C2C" w:rsidRDefault="00822994" w:rsidP="0026326F">
            <w:pPr>
              <w:jc w:val="center"/>
              <w:rPr>
                <w:color w:val="000000" w:themeColor="text1"/>
              </w:rPr>
            </w:pPr>
            <w:r w:rsidRPr="00492C2C">
              <w:rPr>
                <w:color w:val="000000" w:themeColor="text1"/>
              </w:rPr>
              <w:t>0.78</w:t>
            </w:r>
          </w:p>
        </w:tc>
        <w:tc>
          <w:tcPr>
            <w:tcW w:w="501" w:type="pct"/>
            <w:shd w:val="clear" w:color="auto" w:fill="auto"/>
            <w:noWrap/>
          </w:tcPr>
          <w:p w14:paraId="3B80A6AF" w14:textId="77777777" w:rsidR="00822994" w:rsidRPr="00492C2C" w:rsidRDefault="00822994" w:rsidP="0026326F">
            <w:pPr>
              <w:jc w:val="center"/>
              <w:rPr>
                <w:color w:val="000000" w:themeColor="text1"/>
              </w:rPr>
            </w:pPr>
            <w:r w:rsidRPr="00492C2C">
              <w:rPr>
                <w:color w:val="000000" w:themeColor="text1"/>
              </w:rPr>
              <w:t>0.12</w:t>
            </w:r>
          </w:p>
        </w:tc>
        <w:tc>
          <w:tcPr>
            <w:tcW w:w="526" w:type="pct"/>
            <w:shd w:val="clear" w:color="auto" w:fill="auto"/>
            <w:noWrap/>
          </w:tcPr>
          <w:p w14:paraId="5187605D" w14:textId="77777777" w:rsidR="00822994" w:rsidRPr="00492C2C" w:rsidRDefault="00822994" w:rsidP="0026326F">
            <w:pPr>
              <w:jc w:val="center"/>
              <w:rPr>
                <w:color w:val="000000" w:themeColor="text1"/>
              </w:rPr>
            </w:pPr>
            <w:r w:rsidRPr="00492C2C">
              <w:rPr>
                <w:b/>
                <w:bCs/>
                <w:color w:val="000000" w:themeColor="text1"/>
              </w:rPr>
              <w:t>&lt;0.001</w:t>
            </w:r>
          </w:p>
        </w:tc>
      </w:tr>
    </w:tbl>
    <w:p w14:paraId="044780A3" w14:textId="3855B952" w:rsidR="00822994" w:rsidRDefault="00822994" w:rsidP="00822994">
      <w:pPr>
        <w:pStyle w:val="Normal1"/>
        <w:tabs>
          <w:tab w:val="left" w:pos="1094"/>
        </w:tabs>
        <w:rPr>
          <w:color w:val="000000" w:themeColor="text1"/>
        </w:rPr>
      </w:pPr>
    </w:p>
    <w:p w14:paraId="4BB35ACD" w14:textId="6643D49F" w:rsidR="00822994" w:rsidRPr="00492C2C" w:rsidRDefault="00822994" w:rsidP="00822994">
      <w:pPr>
        <w:pStyle w:val="Normal1"/>
        <w:tabs>
          <w:tab w:val="left" w:pos="1094"/>
        </w:tabs>
        <w:rPr>
          <w:color w:val="000000" w:themeColor="text1"/>
        </w:rPr>
      </w:pPr>
      <w:r w:rsidRPr="00492C2C">
        <w:rPr>
          <w:b/>
          <w:bCs/>
          <w:noProof/>
          <w:color w:val="000000" w:themeColor="text1"/>
        </w:rPr>
        <w:lastRenderedPageBreak/>
        <w:drawing>
          <wp:inline distT="0" distB="0" distL="0" distR="0" wp14:anchorId="5340D6EA" wp14:editId="3A640773">
            <wp:extent cx="5943600" cy="2375535"/>
            <wp:effectExtent l="0" t="0" r="0" b="0"/>
            <wp:docPr id="44"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2375535"/>
                    </a:xfrm>
                    <a:prstGeom prst="rect">
                      <a:avLst/>
                    </a:prstGeom>
                    <a:noFill/>
                    <a:ln>
                      <a:noFill/>
                    </a:ln>
                  </pic:spPr>
                </pic:pic>
              </a:graphicData>
            </a:graphic>
          </wp:inline>
        </w:drawing>
      </w:r>
    </w:p>
    <w:p w14:paraId="69241BF5" w14:textId="703B3F67" w:rsidR="001B2DDB" w:rsidRDefault="002F1EE6" w:rsidP="002F1EE6">
      <w:pPr>
        <w:pStyle w:val="Caption"/>
      </w:pPr>
      <w:bookmarkStart w:id="61" w:name="_Toc84685637"/>
      <w:r>
        <w:t>Figure S1</w:t>
      </w:r>
      <w:r w:rsidR="00C76907">
        <w:t>.</w:t>
      </w:r>
      <w:r w:rsidR="00822994">
        <w:t xml:space="preserve"> </w:t>
      </w:r>
      <w:r w:rsidR="00822994" w:rsidRPr="002F1EE6">
        <w:rPr>
          <w:b w:val="0"/>
          <w:bCs w:val="0"/>
        </w:rPr>
        <w:t>Average rainfall (cm) each month for the duration of the experiment (2017). Rainfall data downloaded from https://www.mesonet.org/ and is from Washington county, OK which is closely located at Kessler Atmospheric and Ecological Field Station.</w:t>
      </w:r>
      <w:bookmarkEnd w:id="61"/>
    </w:p>
    <w:p w14:paraId="164250F2" w14:textId="6BEC0483" w:rsidR="00822994" w:rsidRDefault="00822994" w:rsidP="00331862">
      <w:pPr>
        <w:spacing w:line="480" w:lineRule="auto"/>
        <w:rPr>
          <w:color w:val="000000" w:themeColor="text1"/>
        </w:rPr>
      </w:pPr>
    </w:p>
    <w:p w14:paraId="5875F532" w14:textId="3126F85D" w:rsidR="00822994" w:rsidRDefault="00822994" w:rsidP="00331862">
      <w:pPr>
        <w:spacing w:line="480" w:lineRule="auto"/>
      </w:pPr>
      <w:r>
        <w:rPr>
          <w:b/>
          <w:noProof/>
          <w:color w:val="000000" w:themeColor="text1"/>
        </w:rPr>
        <w:lastRenderedPageBreak/>
        <mc:AlternateContent>
          <mc:Choice Requires="wpg">
            <w:drawing>
              <wp:inline distT="0" distB="0" distL="0" distR="0" wp14:anchorId="3F12D0EA" wp14:editId="67784D8C">
                <wp:extent cx="5943600" cy="4923491"/>
                <wp:effectExtent l="0" t="0" r="0" b="4445"/>
                <wp:docPr id="8" name="Group 8"/>
                <wp:cNvGraphicFramePr/>
                <a:graphic xmlns:a="http://schemas.openxmlformats.org/drawingml/2006/main">
                  <a:graphicData uri="http://schemas.microsoft.com/office/word/2010/wordprocessingGroup">
                    <wpg:wgp>
                      <wpg:cNvGrpSpPr/>
                      <wpg:grpSpPr>
                        <a:xfrm>
                          <a:off x="0" y="0"/>
                          <a:ext cx="5943600" cy="4923491"/>
                          <a:chOff x="0" y="0"/>
                          <a:chExt cx="5990428" cy="4961998"/>
                        </a:xfrm>
                      </wpg:grpSpPr>
                      <pic:pic xmlns:pic="http://schemas.openxmlformats.org/drawingml/2006/picture">
                        <pic:nvPicPr>
                          <pic:cNvPr id="9" name="Picture 9"/>
                          <pic:cNvPicPr>
                            <a:picLocks noChangeAspect="1"/>
                          </pic:cNvPicPr>
                        </pic:nvPicPr>
                        <pic:blipFill rotWithShape="1">
                          <a:blip r:embed="rId29"/>
                          <a:srcRect l="48286" t="2641" b="1"/>
                          <a:stretch/>
                        </pic:blipFill>
                        <pic:spPr bwMode="auto">
                          <a:xfrm>
                            <a:off x="2918298" y="2626468"/>
                            <a:ext cx="3072130" cy="23355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 name="Picture 17"/>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5943600" cy="2672080"/>
                          </a:xfrm>
                          <a:prstGeom prst="rect">
                            <a:avLst/>
                          </a:prstGeom>
                        </pic:spPr>
                      </pic:pic>
                      <pic:pic xmlns:pic="http://schemas.openxmlformats.org/drawingml/2006/picture">
                        <pic:nvPicPr>
                          <pic:cNvPr id="18" name="Picture 18"/>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398834" y="2782111"/>
                            <a:ext cx="2438400" cy="2145665"/>
                          </a:xfrm>
                          <a:prstGeom prst="rect">
                            <a:avLst/>
                          </a:prstGeom>
                        </pic:spPr>
                      </pic:pic>
                    </wpg:wgp>
                  </a:graphicData>
                </a:graphic>
              </wp:inline>
            </w:drawing>
          </mc:Choice>
          <mc:Fallback>
            <w:pict>
              <v:group w14:anchorId="74C34A6D" id="Group 8" o:spid="_x0000_s1026" style="width:468pt;height:387.7pt;mso-position-horizontal-relative:char;mso-position-vertical-relative:line" coordsize="59904,49619"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29182;top:26264;width:30722;height:233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">
                  <v:imagedata r:id="rId56" o:title="" croptop="1731f" cropbottom="1f" cropleft="31645f"/>
                </v:shape>
                <v:shape id="Picture 17" o:spid="_x0000_s1028" type="#_x0000_t75" style="position:absolute;width:59436;height:267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">
                  <v:imagedata r:id="rId57" o:title=""/>
                </v:shape>
                <v:shape id="Picture 18" o:spid="_x0000_s1029" type="#_x0000_t75" style="position:absolute;left:3988;top:27821;width:24384;height:214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">
                  <v:imagedata r:id="rId58" o:title=""/>
                </v:shape>
                <w10:anchorlock/>
              </v:group>
            </w:pict>
          </mc:Fallback>
        </mc:AlternateContent>
      </w:r>
    </w:p>
    <w:p w14:paraId="46029486" w14:textId="14F80A74" w:rsidR="001B2DDB" w:rsidRDefault="002F1EE6" w:rsidP="002F1EE6">
      <w:pPr>
        <w:pStyle w:val="Caption"/>
      </w:pPr>
      <w:bookmarkStart w:id="62" w:name="_Toc84685642"/>
      <w:r>
        <w:t>Figure S2</w:t>
      </w:r>
      <w:r w:rsidR="00C76907">
        <w:t>.</w:t>
      </w:r>
      <w:r w:rsidR="00822994">
        <w:t xml:space="preserve"> </w:t>
      </w:r>
      <w:r w:rsidR="00822994" w:rsidRPr="002F1EE6">
        <w:rPr>
          <w:b w:val="0"/>
          <w:bCs w:val="0"/>
          <w:i/>
          <w:iCs/>
        </w:rPr>
        <w:t>Top left panel</w:t>
      </w:r>
      <w:r w:rsidR="00822994" w:rsidRPr="002F1EE6">
        <w:rPr>
          <w:b w:val="0"/>
          <w:bCs w:val="0"/>
        </w:rPr>
        <w:t xml:space="preserve">: experimental design showing (top panel) arrangement of precipitation shelters that created the precipitation gradient replicated in three blocks (n=3, N=21): -100%, -80%, -60%, -40%, -20% precipitation reduction, 0% change (no precipitation change), and 50% precipitation addition; and arrows pointing clipped (mimicked hay harvest) and unclipped (no hay harvest) subplots. </w:t>
      </w:r>
      <w:r w:rsidR="00822994" w:rsidRPr="002F1EE6">
        <w:rPr>
          <w:b w:val="0"/>
          <w:bCs w:val="0"/>
          <w:i/>
          <w:iCs/>
        </w:rPr>
        <w:t>Bottom panel shows left</w:t>
      </w:r>
      <w:r w:rsidR="00822994" w:rsidRPr="002F1EE6">
        <w:rPr>
          <w:b w:val="0"/>
          <w:bCs w:val="0"/>
        </w:rPr>
        <w:t>: illustration of a plot and its nested subplots, and</w:t>
      </w:r>
      <w:r w:rsidR="00822994" w:rsidRPr="002F1EE6">
        <w:rPr>
          <w:b w:val="0"/>
          <w:bCs w:val="0"/>
          <w:i/>
          <w:iCs/>
        </w:rPr>
        <w:t xml:space="preserve"> right</w:t>
      </w:r>
      <w:r w:rsidR="00822994" w:rsidRPr="002F1EE6">
        <w:rPr>
          <w:b w:val="0"/>
          <w:bCs w:val="0"/>
        </w:rPr>
        <w:t>: photo of experimental plot. Clipped subplot was clipped once a year during the growing season (clipping treatment), while unclipped subplot was our control.</w:t>
      </w:r>
      <w:bookmarkEnd w:id="62"/>
    </w:p>
    <w:p w14:paraId="74C8891E" w14:textId="007737BA" w:rsidR="00822994" w:rsidRDefault="00822994" w:rsidP="00331862">
      <w:pPr>
        <w:spacing w:line="480" w:lineRule="auto"/>
        <w:rPr>
          <w:color w:val="000000" w:themeColor="text1"/>
        </w:rPr>
      </w:pPr>
    </w:p>
    <w:p w14:paraId="78A197EF" w14:textId="414668AF" w:rsidR="00822994" w:rsidRDefault="00822994" w:rsidP="00331862">
      <w:pPr>
        <w:spacing w:line="480" w:lineRule="auto"/>
        <w:rPr>
          <w:color w:val="000000" w:themeColor="text1"/>
        </w:rPr>
      </w:pPr>
    </w:p>
    <w:p w14:paraId="452ADA5D" w14:textId="544E6E40" w:rsidR="00822994" w:rsidRDefault="00822994" w:rsidP="00331862">
      <w:pPr>
        <w:spacing w:line="480" w:lineRule="auto"/>
      </w:pPr>
      <w:r w:rsidRPr="00492C2C">
        <w:rPr>
          <w:noProof/>
          <w:color w:val="000000" w:themeColor="text1"/>
        </w:rPr>
        <w:lastRenderedPageBreak/>
        <w:drawing>
          <wp:inline distT="0" distB="0" distL="0" distR="0" wp14:anchorId="5FE880DD" wp14:editId="27694EE8">
            <wp:extent cx="5943600" cy="27019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2701925"/>
                    </a:xfrm>
                    <a:prstGeom prst="rect">
                      <a:avLst/>
                    </a:prstGeom>
                  </pic:spPr>
                </pic:pic>
              </a:graphicData>
            </a:graphic>
          </wp:inline>
        </w:drawing>
      </w:r>
    </w:p>
    <w:p w14:paraId="1CA94B20" w14:textId="247D0D0D" w:rsidR="001B2DDB" w:rsidRPr="001B2DDB" w:rsidRDefault="002F1EE6" w:rsidP="002F1EE6">
      <w:pPr>
        <w:pStyle w:val="Caption"/>
      </w:pPr>
      <w:bookmarkStart w:id="63" w:name="_Toc84685647"/>
      <w:r>
        <w:t>Figure S3</w:t>
      </w:r>
      <w:r w:rsidR="00C76907">
        <w:t>.</w:t>
      </w:r>
      <w:r w:rsidR="00822994">
        <w:t xml:space="preserve"> </w:t>
      </w:r>
      <w:r w:rsidR="00822994" w:rsidRPr="00DD28BB">
        <w:rPr>
          <w:b w:val="0"/>
          <w:bCs w:val="0"/>
        </w:rPr>
        <w:t xml:space="preserve">Conceptual a priori model for the precipitation gradient with </w:t>
      </w:r>
      <w:r w:rsidR="00822994" w:rsidRPr="00DD28BB">
        <w:rPr>
          <w:b w:val="0"/>
          <w:bCs w:val="0"/>
          <w:i/>
          <w:iCs/>
        </w:rPr>
        <w:t>hay harvest</w:t>
      </w:r>
      <w:r w:rsidR="00822994" w:rsidRPr="00DD28BB">
        <w:rPr>
          <w:b w:val="0"/>
          <w:bCs w:val="0"/>
        </w:rPr>
        <w:t xml:space="preserve"> and </w:t>
      </w:r>
      <w:r w:rsidR="00822994" w:rsidRPr="00DD28BB">
        <w:rPr>
          <w:b w:val="0"/>
          <w:bCs w:val="0"/>
          <w:i/>
          <w:iCs/>
        </w:rPr>
        <w:t>no hay harvest</w:t>
      </w:r>
      <w:r w:rsidR="00822994" w:rsidRPr="00DD28BB">
        <w:rPr>
          <w:b w:val="0"/>
          <w:bCs w:val="0"/>
        </w:rPr>
        <w:t>. In blue are all effects emerging from the precipitation treatment on focal plant performance (abundance and height), in brown from abiotic variables and green from biotic variables.</w:t>
      </w:r>
      <w:bookmarkEnd w:id="63"/>
    </w:p>
    <w:p w14:paraId="7B133BF0" w14:textId="2BEF5C93" w:rsidR="00477E4D" w:rsidRDefault="00477E4D" w:rsidP="005670B5">
      <w:pPr>
        <w:spacing w:line="480" w:lineRule="auto"/>
        <w:jc w:val="center"/>
        <w:rPr>
          <w:rFonts w:cs="Times New Roman"/>
        </w:rPr>
      </w:pPr>
    </w:p>
    <w:p w14:paraId="4ABAB0F2" w14:textId="77777777" w:rsidR="003F0D65" w:rsidRDefault="003F0D65" w:rsidP="005670B5">
      <w:pPr>
        <w:spacing w:line="480" w:lineRule="auto"/>
        <w:jc w:val="center"/>
        <w:rPr>
          <w:rFonts w:cs="Times New Roman"/>
        </w:rPr>
        <w:sectPr w:rsidR="003F0D65" w:rsidSect="00CF3416">
          <w:pgSz w:w="12240" w:h="15840"/>
          <w:pgMar w:top="1440" w:right="1440" w:bottom="1440" w:left="1440" w:header="720" w:footer="720" w:gutter="0"/>
          <w:cols w:space="720"/>
          <w:docGrid w:linePitch="360"/>
        </w:sectPr>
      </w:pPr>
    </w:p>
    <w:p w14:paraId="4B2AED13" w14:textId="3F2F5279" w:rsidR="00477E4D" w:rsidRPr="00083FD5" w:rsidRDefault="00C76907" w:rsidP="00C76907">
      <w:pPr>
        <w:pStyle w:val="Heading1"/>
        <w:spacing w:line="480" w:lineRule="auto"/>
      </w:pPr>
      <w:bookmarkStart w:id="64" w:name="_Toc87272188"/>
      <w:r w:rsidRPr="00083FD5">
        <w:lastRenderedPageBreak/>
        <w:t xml:space="preserve">Chapter </w:t>
      </w:r>
      <w:r>
        <w:t>Three</w:t>
      </w:r>
      <w:bookmarkEnd w:id="64"/>
    </w:p>
    <w:p w14:paraId="4E015DAB" w14:textId="1FA1055F" w:rsidR="00477E4D" w:rsidRDefault="00731BC3" w:rsidP="00C76907">
      <w:pPr>
        <w:spacing w:line="480" w:lineRule="auto"/>
        <w:jc w:val="center"/>
        <w:rPr>
          <w:rFonts w:cs="Times New Roman"/>
        </w:rPr>
      </w:pPr>
      <w:r w:rsidRPr="00731BC3">
        <w:rPr>
          <w:rFonts w:cs="Times New Roman"/>
        </w:rPr>
        <w:t xml:space="preserve">Formatted for publication in the </w:t>
      </w:r>
      <w:r w:rsidRPr="00731BC3">
        <w:rPr>
          <w:rFonts w:cs="Times New Roman"/>
          <w:i/>
          <w:iCs/>
        </w:rPr>
        <w:t>Journal of Ecology</w:t>
      </w:r>
    </w:p>
    <w:p w14:paraId="257342E3" w14:textId="77777777" w:rsidR="00477E4D" w:rsidRDefault="00477E4D" w:rsidP="00C76907">
      <w:pPr>
        <w:spacing w:line="480" w:lineRule="auto"/>
        <w:jc w:val="center"/>
        <w:rPr>
          <w:rFonts w:cs="Times New Roman"/>
        </w:rPr>
      </w:pPr>
    </w:p>
    <w:p w14:paraId="27659378" w14:textId="77777777" w:rsidR="003F0D65" w:rsidRDefault="003F0D65" w:rsidP="006430C4">
      <w:pPr>
        <w:spacing w:line="480" w:lineRule="auto"/>
        <w:jc w:val="center"/>
        <w:rPr>
          <w:rFonts w:cs="Times New Roman"/>
        </w:rPr>
      </w:pPr>
    </w:p>
    <w:p w14:paraId="53336A34" w14:textId="03E1388F" w:rsidR="00477E4D" w:rsidRDefault="00E23BF7" w:rsidP="00362C53">
      <w:pPr>
        <w:pStyle w:val="Heading2"/>
        <w:jc w:val="center"/>
        <w:rPr>
          <w:rFonts w:cs="Times New Roman"/>
        </w:rPr>
      </w:pPr>
      <w:bookmarkStart w:id="65" w:name="_Toc87272189"/>
      <w:r w:rsidRPr="00362C53">
        <w:t>EFFECTS OF PRECIPITATION ON PHENOLOGY DEPEND ON FUNCTIONAL AND LIFE-HISTORY TRAITS IN A GRASSLAND COMMUNITY</w:t>
      </w:r>
      <w:bookmarkEnd w:id="65"/>
    </w:p>
    <w:p w14:paraId="767E1C29" w14:textId="6AAD0C76" w:rsidR="00477E4D" w:rsidRDefault="00477E4D" w:rsidP="00362C53">
      <w:pPr>
        <w:spacing w:line="480" w:lineRule="auto"/>
        <w:jc w:val="center"/>
        <w:rPr>
          <w:rFonts w:cs="Times New Roman"/>
          <w:b/>
          <w:bCs/>
        </w:rPr>
      </w:pPr>
    </w:p>
    <w:p w14:paraId="0BC3FE7C" w14:textId="77777777" w:rsidR="006430C4" w:rsidRPr="00362C53" w:rsidRDefault="006430C4" w:rsidP="00362C53">
      <w:pPr>
        <w:spacing w:line="480" w:lineRule="auto"/>
        <w:jc w:val="center"/>
        <w:rPr>
          <w:rFonts w:cs="Times New Roman"/>
          <w:b/>
          <w:bCs/>
        </w:rPr>
      </w:pPr>
    </w:p>
    <w:p w14:paraId="215C18A5" w14:textId="7FC7002B" w:rsidR="00362C53" w:rsidRPr="00362C53" w:rsidRDefault="00362C53" w:rsidP="00362C53">
      <w:pPr>
        <w:spacing w:line="480" w:lineRule="auto"/>
        <w:jc w:val="center"/>
        <w:rPr>
          <w:b/>
          <w:bCs/>
          <w:vertAlign w:val="superscript"/>
        </w:rPr>
      </w:pPr>
      <w:bookmarkStart w:id="66" w:name="OLE_LINK3"/>
      <w:bookmarkStart w:id="67" w:name="OLE_LINK4"/>
      <w:r w:rsidRPr="00362C53">
        <w:rPr>
          <w:b/>
          <w:bCs/>
        </w:rPr>
        <w:t>Karen Castillioni</w:t>
      </w:r>
      <w:r w:rsidRPr="00362C53">
        <w:rPr>
          <w:b/>
          <w:bCs/>
          <w:vertAlign w:val="superscript"/>
        </w:rPr>
        <w:t>1,2</w:t>
      </w:r>
      <w:r w:rsidRPr="00362C53">
        <w:rPr>
          <w:b/>
          <w:bCs/>
        </w:rPr>
        <w:t>, Gregory S</w:t>
      </w:r>
      <w:r w:rsidR="006430C4">
        <w:rPr>
          <w:b/>
          <w:bCs/>
        </w:rPr>
        <w:t>.</w:t>
      </w:r>
      <w:r w:rsidRPr="00362C53">
        <w:rPr>
          <w:b/>
          <w:bCs/>
        </w:rPr>
        <w:t xml:space="preserve"> Newman</w:t>
      </w:r>
      <w:r w:rsidRPr="00362C53">
        <w:rPr>
          <w:b/>
          <w:bCs/>
          <w:vertAlign w:val="superscript"/>
        </w:rPr>
        <w:t>1,3</w:t>
      </w:r>
      <w:r w:rsidRPr="00362C53">
        <w:rPr>
          <w:b/>
          <w:bCs/>
        </w:rPr>
        <w:t>, Lara Souza</w:t>
      </w:r>
      <w:r w:rsidRPr="00362C53">
        <w:rPr>
          <w:b/>
          <w:bCs/>
          <w:vertAlign w:val="superscript"/>
        </w:rPr>
        <w:t>1,2</w:t>
      </w:r>
      <w:r w:rsidRPr="00362C53">
        <w:rPr>
          <w:b/>
          <w:bCs/>
        </w:rPr>
        <w:t>, Amy M. Iler</w:t>
      </w:r>
      <w:r w:rsidRPr="00362C53">
        <w:rPr>
          <w:b/>
          <w:bCs/>
          <w:vertAlign w:val="superscript"/>
        </w:rPr>
        <w:t>4</w:t>
      </w:r>
    </w:p>
    <w:p w14:paraId="7C11CDFF" w14:textId="0768E0F7" w:rsidR="00362C53" w:rsidRDefault="00362C53" w:rsidP="006430C4">
      <w:pPr>
        <w:spacing w:line="480" w:lineRule="auto"/>
        <w:jc w:val="center"/>
      </w:pPr>
    </w:p>
    <w:p w14:paraId="5D8B2045" w14:textId="77777777" w:rsidR="006430C4" w:rsidRPr="00C43C8D" w:rsidRDefault="006430C4" w:rsidP="006430C4">
      <w:pPr>
        <w:spacing w:line="480" w:lineRule="auto"/>
        <w:jc w:val="center"/>
      </w:pPr>
    </w:p>
    <w:p w14:paraId="652A3E24" w14:textId="77777777" w:rsidR="00362C53" w:rsidRDefault="00362C53" w:rsidP="005910F1">
      <w:pPr>
        <w:spacing w:line="480" w:lineRule="auto"/>
        <w:jc w:val="center"/>
      </w:pPr>
      <w:r w:rsidRPr="00E24D90">
        <w:rPr>
          <w:sz w:val="28"/>
          <w:szCs w:val="28"/>
          <w:vertAlign w:val="superscript"/>
        </w:rPr>
        <w:t>1</w:t>
      </w:r>
      <w:r w:rsidRPr="00C962F2">
        <w:t xml:space="preserve">Oklahoma Biological Survey, University of Oklahoma, Norman, </w:t>
      </w:r>
      <w:r>
        <w:t>OK,</w:t>
      </w:r>
      <w:r w:rsidRPr="000064C3">
        <w:rPr>
          <w:color w:val="000000" w:themeColor="text1"/>
        </w:rPr>
        <w:t xml:space="preserve"> </w:t>
      </w:r>
      <w:r w:rsidRPr="007314BC">
        <w:rPr>
          <w:color w:val="000000" w:themeColor="text1"/>
        </w:rPr>
        <w:t>USA</w:t>
      </w:r>
    </w:p>
    <w:p w14:paraId="209EE0DE" w14:textId="77777777" w:rsidR="00362C53" w:rsidRDefault="00362C53" w:rsidP="005910F1">
      <w:pPr>
        <w:spacing w:line="480" w:lineRule="auto"/>
        <w:jc w:val="center"/>
        <w:rPr>
          <w:color w:val="000000" w:themeColor="text1"/>
        </w:rPr>
      </w:pPr>
      <w:r>
        <w:rPr>
          <w:sz w:val="28"/>
          <w:szCs w:val="28"/>
          <w:vertAlign w:val="superscript"/>
        </w:rPr>
        <w:t>2</w:t>
      </w:r>
      <w:r w:rsidRPr="00C962F2">
        <w:t xml:space="preserve">Department of Microbiology and Plant Biology, University of Oklahoma, Norman, </w:t>
      </w:r>
      <w:r>
        <w:t>OK,</w:t>
      </w:r>
      <w:r w:rsidRPr="000064C3">
        <w:rPr>
          <w:color w:val="000000" w:themeColor="text1"/>
        </w:rPr>
        <w:t xml:space="preserve"> </w:t>
      </w:r>
      <w:r w:rsidRPr="007314BC">
        <w:rPr>
          <w:color w:val="000000" w:themeColor="text1"/>
        </w:rPr>
        <w:t>USA</w:t>
      </w:r>
    </w:p>
    <w:p w14:paraId="0A256CCF" w14:textId="77777777" w:rsidR="00362C53" w:rsidRPr="00C962F2" w:rsidRDefault="00362C53" w:rsidP="005910F1">
      <w:pPr>
        <w:spacing w:line="480" w:lineRule="auto"/>
        <w:jc w:val="center"/>
      </w:pPr>
      <w:r>
        <w:rPr>
          <w:sz w:val="28"/>
          <w:szCs w:val="28"/>
          <w:vertAlign w:val="superscript"/>
        </w:rPr>
        <w:t>3</w:t>
      </w:r>
      <w:r w:rsidRPr="00C962F2">
        <w:t xml:space="preserve">Department of Biology, University of Oklahoma, Norman, </w:t>
      </w:r>
      <w:r>
        <w:t>OK,</w:t>
      </w:r>
      <w:r w:rsidRPr="000064C3">
        <w:rPr>
          <w:color w:val="000000" w:themeColor="text1"/>
        </w:rPr>
        <w:t xml:space="preserve"> </w:t>
      </w:r>
      <w:r w:rsidRPr="007314BC">
        <w:rPr>
          <w:color w:val="000000" w:themeColor="text1"/>
        </w:rPr>
        <w:t>USA</w:t>
      </w:r>
    </w:p>
    <w:p w14:paraId="230087D3" w14:textId="72437CDE" w:rsidR="00362C53" w:rsidRPr="00C962F2" w:rsidRDefault="00362C53" w:rsidP="00E23BF7">
      <w:pPr>
        <w:spacing w:line="480" w:lineRule="auto"/>
        <w:jc w:val="center"/>
      </w:pPr>
      <w:r>
        <w:rPr>
          <w:vertAlign w:val="superscript"/>
        </w:rPr>
        <w:t>4</w:t>
      </w:r>
      <w:r w:rsidRPr="00C962F2">
        <w:t xml:space="preserve">Chicago Botanic Garden, </w:t>
      </w:r>
      <w:r>
        <w:t>the Negaunee Institute for Plant Science Conservation and Action,</w:t>
      </w:r>
      <w:r w:rsidRPr="00C962F2">
        <w:t xml:space="preserve"> Glencoe, </w:t>
      </w:r>
      <w:r>
        <w:t>IL, USA</w:t>
      </w:r>
      <w:bookmarkEnd w:id="66"/>
      <w:bookmarkEnd w:id="67"/>
    </w:p>
    <w:p w14:paraId="31BA9008" w14:textId="77777777" w:rsidR="00C76907" w:rsidRDefault="00C76907" w:rsidP="00477E4D">
      <w:pPr>
        <w:spacing w:line="480" w:lineRule="auto"/>
        <w:jc w:val="center"/>
        <w:rPr>
          <w:rFonts w:cs="Times New Roman"/>
        </w:rPr>
      </w:pPr>
    </w:p>
    <w:p w14:paraId="08D691C9" w14:textId="3F516C75" w:rsidR="00C76907" w:rsidRDefault="00C76907" w:rsidP="00477E4D">
      <w:pPr>
        <w:spacing w:line="480" w:lineRule="auto"/>
        <w:jc w:val="center"/>
        <w:rPr>
          <w:rFonts w:cs="Times New Roman"/>
        </w:rPr>
        <w:sectPr w:rsidR="00C76907" w:rsidSect="00CF3416">
          <w:pgSz w:w="12240" w:h="15840"/>
          <w:pgMar w:top="1440" w:right="1440" w:bottom="1440" w:left="1440" w:header="720" w:footer="720" w:gutter="0"/>
          <w:cols w:space="720"/>
          <w:docGrid w:linePitch="360"/>
        </w:sectPr>
      </w:pPr>
    </w:p>
    <w:p w14:paraId="4E65DEC6" w14:textId="3B347AAE" w:rsidR="006430C4" w:rsidRDefault="00E62AA5" w:rsidP="001C3A1F">
      <w:pPr>
        <w:pStyle w:val="Heading3"/>
        <w:spacing w:line="480" w:lineRule="auto"/>
      </w:pPr>
      <w:bookmarkStart w:id="68" w:name="_Toc87272190"/>
      <w:r w:rsidRPr="00F03706">
        <w:lastRenderedPageBreak/>
        <w:t>Abstract</w:t>
      </w:r>
      <w:bookmarkEnd w:id="68"/>
    </w:p>
    <w:p w14:paraId="08BE1D41" w14:textId="77777777" w:rsidR="006655B5" w:rsidRPr="00CD31ED" w:rsidRDefault="006655B5" w:rsidP="006655B5">
      <w:pPr>
        <w:pStyle w:val="ListParagraph"/>
        <w:numPr>
          <w:ilvl w:val="0"/>
          <w:numId w:val="14"/>
        </w:numPr>
        <w:spacing w:line="480" w:lineRule="auto"/>
        <w:jc w:val="both"/>
        <w:rPr>
          <w:rFonts w:ascii="Times New Roman" w:hAnsi="Times New Roman" w:cs="Times New Roman"/>
        </w:rPr>
      </w:pPr>
      <w:r w:rsidRPr="00CD31ED">
        <w:rPr>
          <w:rFonts w:ascii="Times New Roman" w:hAnsi="Times New Roman" w:cs="Times New Roman"/>
        </w:rPr>
        <w:t>Flowering and fruiting phenology of plants is sensitive to environment cues such as temperature and moisture. In temperate grasslands, precipitation governs phenology due to the water-limited nature of this ecosystem. As climate change intensifies, variation in precipitation could be a dominant driver of future community structure through induced drought-shifts on plant phenology. However, the role of precipitation in driving phenology in grasslands is far less understood compared to other climate change drivers, such as temperature and photoperiod. Th</w:t>
      </w:r>
      <w:r>
        <w:rPr>
          <w:rFonts w:ascii="Times New Roman" w:hAnsi="Times New Roman" w:cs="Times New Roman"/>
        </w:rPr>
        <w:t>us</w:t>
      </w:r>
      <w:r w:rsidRPr="00CD31ED">
        <w:rPr>
          <w:rFonts w:ascii="Times New Roman" w:hAnsi="Times New Roman" w:cs="Times New Roman"/>
        </w:rPr>
        <w:t>, variation in precipitation on plant phenology deserves greater consideration and unlike temperature, it is likely to affect species differently depending on their sensitivity to soil moisture.</w:t>
      </w:r>
    </w:p>
    <w:p w14:paraId="0074F23A" w14:textId="77777777" w:rsidR="006655B5" w:rsidRPr="00CD31ED" w:rsidRDefault="006655B5" w:rsidP="006655B5">
      <w:pPr>
        <w:pStyle w:val="ListParagraph"/>
        <w:numPr>
          <w:ilvl w:val="0"/>
          <w:numId w:val="14"/>
        </w:numPr>
        <w:spacing w:line="480" w:lineRule="auto"/>
        <w:jc w:val="both"/>
        <w:rPr>
          <w:rFonts w:ascii="Times New Roman" w:hAnsi="Times New Roman" w:cs="Times New Roman"/>
        </w:rPr>
      </w:pPr>
      <w:r w:rsidRPr="00CD31ED">
        <w:rPr>
          <w:rFonts w:ascii="Times New Roman" w:hAnsi="Times New Roman" w:cs="Times New Roman"/>
        </w:rPr>
        <w:t xml:space="preserve">Here we report results from a multiyear precipitation gradient to test the direction and magnitude of reproductive phenology in a </w:t>
      </w:r>
      <w:r>
        <w:rPr>
          <w:rFonts w:ascii="Times New Roman" w:hAnsi="Times New Roman" w:cs="Times New Roman"/>
        </w:rPr>
        <w:t xml:space="preserve">temperate </w:t>
      </w:r>
      <w:r w:rsidRPr="00CD31ED">
        <w:rPr>
          <w:rFonts w:ascii="Times New Roman" w:hAnsi="Times New Roman" w:cs="Times New Roman"/>
        </w:rPr>
        <w:t>grassland. We test the effects of precipitation by dividing responses into community-level and its trait factors (bloom time, functional group and life span) and species responses.</w:t>
      </w:r>
    </w:p>
    <w:p w14:paraId="217D439C" w14:textId="77777777" w:rsidR="006655B5" w:rsidRPr="00CD31ED" w:rsidRDefault="006655B5" w:rsidP="006655B5">
      <w:pPr>
        <w:pStyle w:val="ListParagraph"/>
        <w:numPr>
          <w:ilvl w:val="0"/>
          <w:numId w:val="14"/>
        </w:numPr>
        <w:spacing w:line="480" w:lineRule="auto"/>
        <w:jc w:val="both"/>
        <w:rPr>
          <w:rFonts w:ascii="Times New Roman" w:hAnsi="Times New Roman" w:cs="Times New Roman"/>
        </w:rPr>
      </w:pPr>
      <w:r w:rsidRPr="00CD31ED">
        <w:rPr>
          <w:rFonts w:ascii="Times New Roman" w:hAnsi="Times New Roman" w:cs="Times New Roman"/>
        </w:rPr>
        <w:t>Our results provide clear evidence of divergent shifts in plant phenology and reproductive success across a precipitation reduction gradient. We found that traits factors are critical for driving directional responses of early vs. late-blooms plants, C</w:t>
      </w:r>
      <w:r w:rsidRPr="00CD31ED">
        <w:rPr>
          <w:rFonts w:ascii="Times New Roman" w:hAnsi="Times New Roman" w:cs="Times New Roman"/>
          <w:vertAlign w:val="subscript"/>
        </w:rPr>
        <w:t>3</w:t>
      </w:r>
      <w:r w:rsidRPr="00CD31ED">
        <w:rPr>
          <w:rFonts w:ascii="Times New Roman" w:hAnsi="Times New Roman" w:cs="Times New Roman"/>
        </w:rPr>
        <w:t xml:space="preserve"> vs. C</w:t>
      </w:r>
      <w:r w:rsidRPr="00CD31ED">
        <w:rPr>
          <w:rFonts w:ascii="Times New Roman" w:hAnsi="Times New Roman" w:cs="Times New Roman"/>
          <w:vertAlign w:val="subscript"/>
        </w:rPr>
        <w:t>4</w:t>
      </w:r>
      <w:r w:rsidRPr="00CD31ED">
        <w:rPr>
          <w:rFonts w:ascii="Times New Roman" w:hAnsi="Times New Roman" w:cs="Times New Roman"/>
        </w:rPr>
        <w:t xml:space="preserve"> species, annuals vs. perennials to variation in precipitation. With decreasing precipitation, </w:t>
      </w:r>
      <w:proofErr w:type="gramStart"/>
      <w:r w:rsidRPr="00CD31ED">
        <w:rPr>
          <w:rFonts w:ascii="Times New Roman" w:hAnsi="Times New Roman" w:cs="Times New Roman"/>
        </w:rPr>
        <w:t>early-blooming</w:t>
      </w:r>
      <w:proofErr w:type="gramEnd"/>
      <w:r w:rsidRPr="00CD31ED">
        <w:rPr>
          <w:rFonts w:ascii="Times New Roman" w:hAnsi="Times New Roman" w:cs="Times New Roman"/>
        </w:rPr>
        <w:t xml:space="preserve"> plants and C</w:t>
      </w:r>
      <w:r w:rsidRPr="00CD31ED">
        <w:rPr>
          <w:rFonts w:ascii="Times New Roman" w:hAnsi="Times New Roman" w:cs="Times New Roman"/>
          <w:vertAlign w:val="subscript"/>
        </w:rPr>
        <w:t>3</w:t>
      </w:r>
      <w:r w:rsidRPr="00CD31ED">
        <w:rPr>
          <w:rFonts w:ascii="Times New Roman" w:hAnsi="Times New Roman" w:cs="Times New Roman"/>
        </w:rPr>
        <w:t xml:space="preserve"> (annuals and perennials) advanced flowering date, </w:t>
      </w:r>
      <w:r>
        <w:rPr>
          <w:rFonts w:ascii="Times New Roman" w:hAnsi="Times New Roman" w:cs="Times New Roman"/>
        </w:rPr>
        <w:t xml:space="preserve">whereas </w:t>
      </w:r>
      <w:r w:rsidRPr="00CD31ED">
        <w:rPr>
          <w:rFonts w:ascii="Times New Roman" w:hAnsi="Times New Roman" w:cs="Times New Roman"/>
        </w:rPr>
        <w:t>late-blooming plants and C</w:t>
      </w:r>
      <w:r w:rsidRPr="00CD31ED">
        <w:rPr>
          <w:rFonts w:ascii="Times New Roman" w:hAnsi="Times New Roman" w:cs="Times New Roman"/>
          <w:vertAlign w:val="subscript"/>
        </w:rPr>
        <w:t>4</w:t>
      </w:r>
      <w:r w:rsidRPr="00CD31ED">
        <w:rPr>
          <w:rFonts w:ascii="Times New Roman" w:hAnsi="Times New Roman" w:cs="Times New Roman"/>
        </w:rPr>
        <w:t xml:space="preserve"> perennials delayed flowering date. Shift in early-blooming flowering dat</w:t>
      </w:r>
      <w:r>
        <w:rPr>
          <w:rFonts w:ascii="Times New Roman" w:hAnsi="Times New Roman" w:cs="Times New Roman"/>
        </w:rPr>
        <w:t>e</w:t>
      </w:r>
      <w:r w:rsidRPr="00CD31ED">
        <w:rPr>
          <w:rFonts w:ascii="Times New Roman" w:hAnsi="Times New Roman" w:cs="Times New Roman"/>
        </w:rPr>
        <w:t xml:space="preserve"> co-occurred with less seed viability, but higher seed viability for late-blooming species. In contrast, C</w:t>
      </w:r>
      <w:r w:rsidRPr="00CD31ED">
        <w:rPr>
          <w:rFonts w:ascii="Times New Roman" w:hAnsi="Times New Roman" w:cs="Times New Roman"/>
          <w:vertAlign w:val="subscript"/>
        </w:rPr>
        <w:t>3</w:t>
      </w:r>
      <w:r w:rsidRPr="00CD31ED">
        <w:rPr>
          <w:rFonts w:ascii="Times New Roman" w:hAnsi="Times New Roman" w:cs="Times New Roman"/>
        </w:rPr>
        <w:t xml:space="preserve"> shift in phenology was concurrent with higher flower output and longer fruiting duration</w:t>
      </w:r>
      <w:r w:rsidRPr="00CD31ED">
        <w:rPr>
          <w:rFonts w:ascii="Times New Roman" w:hAnsi="Times New Roman" w:cs="Times New Roman"/>
          <w:bCs/>
        </w:rPr>
        <w:t xml:space="preserve"> —</w:t>
      </w:r>
      <w:r w:rsidRPr="00CD31ED">
        <w:rPr>
          <w:rFonts w:ascii="Times New Roman" w:hAnsi="Times New Roman" w:cs="Times New Roman"/>
        </w:rPr>
        <w:t xml:space="preserve"> an indication that shift in phenology resulted in increased performance for this </w:t>
      </w:r>
      <w:r w:rsidRPr="00CD31ED">
        <w:rPr>
          <w:rFonts w:ascii="Times New Roman" w:hAnsi="Times New Roman" w:cs="Times New Roman"/>
        </w:rPr>
        <w:lastRenderedPageBreak/>
        <w:t>group. Community-level analysis showed no response to the precipitation gradient, whereas species individually responded in opposing directions or minimally.</w:t>
      </w:r>
    </w:p>
    <w:p w14:paraId="5D97756A" w14:textId="1FA177F3" w:rsidR="006655B5" w:rsidRPr="00CD31ED" w:rsidRDefault="006655B5" w:rsidP="006655B5">
      <w:pPr>
        <w:pStyle w:val="ListParagraph"/>
        <w:numPr>
          <w:ilvl w:val="0"/>
          <w:numId w:val="14"/>
        </w:numPr>
        <w:spacing w:line="480" w:lineRule="auto"/>
        <w:jc w:val="both"/>
        <w:rPr>
          <w:rFonts w:ascii="Times New Roman" w:hAnsi="Times New Roman" w:cs="Times New Roman"/>
        </w:rPr>
      </w:pPr>
      <w:r w:rsidRPr="00CD31ED">
        <w:rPr>
          <w:rFonts w:ascii="Times New Roman" w:hAnsi="Times New Roman" w:cs="Times New Roman"/>
          <w:i/>
          <w:iCs/>
        </w:rPr>
        <w:t xml:space="preserve">Synthesis. </w:t>
      </w:r>
      <w:r w:rsidRPr="00CD31ED">
        <w:rPr>
          <w:rFonts w:ascii="Times New Roman" w:hAnsi="Times New Roman" w:cs="Times New Roman"/>
        </w:rPr>
        <w:t xml:space="preserve">We demonstrate the importance of understanding how plant traits </w:t>
      </w:r>
      <w:r>
        <w:rPr>
          <w:rFonts w:ascii="Times New Roman" w:hAnsi="Times New Roman" w:cs="Times New Roman"/>
        </w:rPr>
        <w:t xml:space="preserve">with differential water availability tolerance </w:t>
      </w:r>
      <w:r w:rsidRPr="00CD31ED">
        <w:rPr>
          <w:rFonts w:ascii="Times New Roman" w:hAnsi="Times New Roman" w:cs="Times New Roman"/>
        </w:rPr>
        <w:t>drive respon</w:t>
      </w:r>
      <w:r>
        <w:rPr>
          <w:rFonts w:ascii="Times New Roman" w:hAnsi="Times New Roman" w:cs="Times New Roman"/>
        </w:rPr>
        <w:t>se</w:t>
      </w:r>
      <w:r w:rsidRPr="00CD31ED">
        <w:rPr>
          <w:rFonts w:ascii="Times New Roman" w:hAnsi="Times New Roman" w:cs="Times New Roman"/>
        </w:rPr>
        <w:t xml:space="preserve"> to decreasing precipitation when forecasting phenology over the coming decades. Without grouping species by traits, we would not have been able to detect relevant phenological shifts. This study adds to a growing body of literature showing that precipitation affects phenology in temperate grasslands.</w:t>
      </w:r>
    </w:p>
    <w:p w14:paraId="16803C43" w14:textId="77777777" w:rsidR="006655B5" w:rsidRPr="00E30D7D" w:rsidRDefault="006655B5" w:rsidP="006655B5">
      <w:pPr>
        <w:spacing w:line="480" w:lineRule="auto"/>
        <w:jc w:val="both"/>
        <w:rPr>
          <w:rFonts w:cs="Times New Roman"/>
        </w:rPr>
      </w:pPr>
    </w:p>
    <w:p w14:paraId="5094A2EA" w14:textId="28DF289C" w:rsidR="006655B5" w:rsidRPr="00CD31ED" w:rsidRDefault="006655B5" w:rsidP="006655B5">
      <w:pPr>
        <w:spacing w:line="480" w:lineRule="auto"/>
        <w:jc w:val="both"/>
        <w:rPr>
          <w:b/>
          <w:bCs/>
        </w:rPr>
      </w:pPr>
      <w:r w:rsidRPr="00775C2B">
        <w:rPr>
          <w:b/>
          <w:bCs/>
        </w:rPr>
        <w:t>Keywords:</w:t>
      </w:r>
      <w:r>
        <w:rPr>
          <w:b/>
          <w:bCs/>
        </w:rPr>
        <w:t xml:space="preserve"> </w:t>
      </w:r>
      <w:r w:rsidRPr="00775C2B">
        <w:t>Climate change, drought, flower timing, flower duration, fruiting timing, seed, prairie</w:t>
      </w:r>
    </w:p>
    <w:p w14:paraId="1748499A" w14:textId="73A44A66" w:rsidR="00E62AA5" w:rsidRDefault="00E62AA5" w:rsidP="006655B5">
      <w:pPr>
        <w:pStyle w:val="Heading3"/>
        <w:spacing w:line="480" w:lineRule="auto"/>
      </w:pPr>
      <w:bookmarkStart w:id="69" w:name="_Toc87272191"/>
      <w:r w:rsidRPr="00F03706">
        <w:t>Introduction</w:t>
      </w:r>
      <w:bookmarkEnd w:id="69"/>
    </w:p>
    <w:p w14:paraId="434457E6" w14:textId="63A4058A" w:rsidR="006655B5" w:rsidRDefault="006655B5" w:rsidP="006655B5">
      <w:pPr>
        <w:spacing w:line="480" w:lineRule="auto"/>
        <w:ind w:firstLine="720"/>
        <w:jc w:val="both"/>
        <w:rPr>
          <w:color w:val="000000" w:themeColor="text1"/>
        </w:rPr>
      </w:pPr>
      <w:r w:rsidRPr="001031D5">
        <w:rPr>
          <w:color w:val="000000" w:themeColor="text1"/>
        </w:rPr>
        <w:t xml:space="preserve">Climate change is altering the timing and performance of plant reproduction </w:t>
      </w:r>
      <w:r w:rsidRPr="001031D5">
        <w:rPr>
          <w:color w:val="000000" w:themeColor="text1"/>
        </w:rPr>
        <w:fldChar w:fldCharType="begin" w:fldLock="1"/>
      </w:r>
      <w:r>
        <w:rPr>
          <w:color w:val="000000" w:themeColor="text1"/>
        </w:rPr>
        <w:instrText>ADDIN CSL_CITATION {"citationItems":[{"id":"ITEM-1","itemData":{"DOI":"10.1111/j.1461-0248.2011.01736.x","ISSN":"1461023X","PMID":"22257223","abstract":"Many studies in recent years have investigated the effects of climate change on the future of biodiversity. In this review, we first examine the different possible effects of climate change that can operate at individual, population, species, community, ecosystem and biome scales, notably showing that species can respond to climate change challenges by shifting their climatic niche along three non-exclusive axes: time (e.g. phenology), space (e.g. range) and self (e.g. physiology). Then, we present the principal specificities and caveats of the most common approaches used to estimate future biodiversity at global and sub-continental scales and we synthesise their results. Finally, we highlight several challenges for future research both in theoretical and applied realms. Overall, our review shows that current estimates are very variable, depending on the method, taxonomic group, biodiversity loss metrics, spatial scales and time periods considered. Yet, the majority of models indicate alarming consequences for biodiversity, with the worst-case scenarios leading to extinction rates that would qualify as the sixth mass extinction in the history of the earth. © 2012 Blackwell Publishing Ltd/CNRS.","author":[{"dropping-particle":"","family":"Bellard","given":"Céline","non-dropping-particle":"","parse-names":false,"suffix":""},{"dropping-particle":"","family":"Bertelsmeier","given":"Cleo","non-dropping-particle":"","parse-names":false,"suffix":""},{"dropping-particle":"","family":"Leadley","given":"Paul","non-dropping-particle":"","parse-names":false,"suffix":""},{"dropping-particle":"","family":"Thuiller","given":"Wilfried","non-dropping-particle":"","parse-names":false,"suffix":""},{"dropping-particle":"","family":"Courchamp","given":"Franck","non-dropping-particle":"","parse-names":false,"suffix":""}],"container-title":"Ecology Letters","id":"ITEM-1","issue":"4","issued":{"date-parts":[["2012"]]},"page":"365-377","title":"Impacts of climate change on the future of biodiversity","type":"article-journal","volume":"15"},"uris":["http://www.mendeley.com/documents/?uuid=6166612e-2c19-4ace-882c-50e93f2949ce"]},{"id":"ITEM-2","itemData":{"DOI":"10.1016/j.tplants.2008.11.001","ISSN":"13601385","PMID":"19062328","abstract":"The sexual reproductive phase in plants might be particularly vulnerable to the effects of global warming. The direct effect of temperature changes on the reproductive process has been documented previously, and recent data from other physiological processes that are affected by rising temperatures seem to reinforce the susceptibility of the reproductive process to a changing climate. But the reproductive phase also provides the plant with an opportunity to adapt to environmental changes. Understanding phenotypic plasticity and gametophyte selection for prevailing temperatures, along with possible epigenetic changes during this process, could provide new insights into plant evolution under a global-warming scenario. © 2008 Elsevier Ltd. All rights reserved.","author":[{"dropping-particle":"","family":"Hedhly","given":"Afif","non-dropping-particle":"","parse-names":false,"suffix":""},{"dropping-particle":"","family":"Hormaza","given":"José I.","non-dropping-particle":"","parse-names":false,"suffix":""},{"dropping-particle":"","family":"Herrero","given":"María","non-dropping-particle":"","parse-names":false,"suffix":""}],"container-title":"Trends in Plant Science","id":"ITEM-2","issue":"1","issued":{"date-parts":[["2009"]]},"page":"30-36","title":"Global warming and sexual plant reproduction","type":"article-journal","volume":"14"},"uris":["http://www.mendeley.com/documents/?uuid=2bd4fed5-4186-4222-b752-a6061e2a8a61"]}],"mendeley":{"formattedCitation":"(Bellard, Bertelsmeier, Leadley, Thuiller, &amp; Courchamp, 2012; Hedhly, Hormaza, &amp; Herrero, 2009)","plainTextFormattedCitation":"(Bellard, Bertelsmeier, Leadley, Thuiller, &amp; Courchamp, 2012; Hedhly, Hormaza, &amp; Herrero, 2009)","previouslyFormattedCitation":"(Hedhly et al. 2009, Bellard et al. 2012)"},"properties":{"noteIndex":0},"schema":"https://github.com/citation-style-language/schema/raw/master/csl-citation.json"}</w:instrText>
      </w:r>
      <w:r w:rsidRPr="001031D5">
        <w:rPr>
          <w:color w:val="000000" w:themeColor="text1"/>
        </w:rPr>
        <w:fldChar w:fldCharType="separate"/>
      </w:r>
      <w:r w:rsidRPr="003628BB">
        <w:rPr>
          <w:noProof/>
          <w:color w:val="000000" w:themeColor="text1"/>
        </w:rPr>
        <w:t>(Bellard, Bertelsmeier, Leadley, Thuiller, &amp; Courchamp, 2012; Hedhly, Hormaza, &amp; Herrero, 2009)</w:t>
      </w:r>
      <w:r w:rsidRPr="001031D5">
        <w:rPr>
          <w:color w:val="000000" w:themeColor="text1"/>
        </w:rPr>
        <w:fldChar w:fldCharType="end"/>
      </w:r>
      <w:r w:rsidRPr="001031D5">
        <w:rPr>
          <w:color w:val="000000" w:themeColor="text1"/>
        </w:rPr>
        <w:t xml:space="preserve"> because these phenological events are highly sensitive to environmental cues, such as temperature and soil moisture </w:t>
      </w:r>
      <w:r w:rsidRPr="001031D5">
        <w:rPr>
          <w:color w:val="000000" w:themeColor="text1"/>
        </w:rPr>
        <w:fldChar w:fldCharType="begin" w:fldLock="1"/>
      </w:r>
      <w:r>
        <w:rPr>
          <w:color w:val="000000" w:themeColor="text1"/>
        </w:rPr>
        <w:instrText>ADDIN CSL_CITATION {"citationItems":[{"id":"ITEM-1","itemData":{"DOI":"10.1146/annurev.es.16.110185.001143","ISSN":"0066-4162","abstract":"Presents a series of hypotheses which examine possible evolutionary causes and consequences of different phenological patterns. Evidence is also summarised regarding the environmental and genetic controls of timing, since these are the proximate factors that can influence the evolution of such patterns, followed by discussion of the relationships of these three elements to the whle life cycle of the plant, considered in terms of ecological and evolutionary constraints (eg the effects of resource limitation, contraints of morphology, phenological correlations, and genetic correlations).-P.J.Jarvis","author":[{"dropping-particle":"","family":"Rathcke","given":"B.","non-dropping-particle":"","parse-names":false,"suffix":""},{"dropping-particle":"","family":"Lacey","given":"E. P.","non-dropping-particle":"","parse-names":false,"suffix":""}],"container-title":"Annual review of ecology and systematics.","id":"ITEM-1","issued":{"date-parts":[["1985"]]},"page":"179-214","title":"Phenological patterns of terrestrial plants","type":"article-journal","volume":"16"},"uris":["http://www.mendeley.com/documents/?uuid=9ba05ac5-2faa-42ec-b29d-ba51428b2691"]},{"id":"ITEM-2","itemData":{"DOI":"10.1073/pnas.0605642104","ISSN":"00278424","abstract":"Because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America","id":"ITEM-2","issue":"1","issued":{"date-parts":[["2007"]]},"page":"198-202","title":"Divergence of reproductive phenology under climate warming","type":"article-journal","volume":"104"},"uris":["http://www.mendeley.com/documents/?uuid=30a3d948-12a7-4042-8d71-b4ffd0614e1e"]}],"mendeley":{"formattedCitation":"(Rathcke &amp; Lacey, 1985; Sherry et al., 2007)","plainTextFormattedCitation":"(Rathcke &amp; Lacey, 1985; Sherry et al., 2007)","previouslyFormattedCitation":"(Rathcke and Lacey 1985, Sherry et al. 2007)"},"properties":{"noteIndex":0},"schema":"https://github.com/citation-style-language/schema/raw/master/csl-citation.json"}</w:instrText>
      </w:r>
      <w:r w:rsidRPr="001031D5">
        <w:rPr>
          <w:color w:val="000000" w:themeColor="text1"/>
        </w:rPr>
        <w:fldChar w:fldCharType="separate"/>
      </w:r>
      <w:r w:rsidRPr="003628BB">
        <w:rPr>
          <w:noProof/>
          <w:color w:val="000000" w:themeColor="text1"/>
        </w:rPr>
        <w:t>(Rathcke &amp; Lacey, 1985; Sherry et al., 2007)</w:t>
      </w:r>
      <w:r w:rsidRPr="001031D5">
        <w:rPr>
          <w:color w:val="000000" w:themeColor="text1"/>
        </w:rPr>
        <w:fldChar w:fldCharType="end"/>
      </w:r>
      <w:r w:rsidRPr="001031D5">
        <w:rPr>
          <w:color w:val="000000" w:themeColor="text1"/>
        </w:rPr>
        <w:t xml:space="preserve">. These direct responses to climate change drivers include early onset of sexual reproduction </w:t>
      </w:r>
      <w:r w:rsidRPr="001031D5">
        <w:rPr>
          <w:color w:val="000000" w:themeColor="text1"/>
        </w:rPr>
        <w:fldChar w:fldCharType="begin" w:fldLock="1"/>
      </w:r>
      <w:r>
        <w:rPr>
          <w:color w:val="000000" w:themeColor="text1"/>
        </w:rPr>
        <w:instrText>ADDIN CSL_CITATION {"citationItems":[{"id":"ITEM-1","itemData":{"DOI":"10.1126/science.1071617","ISSN":"00368075","PMID":"12040195","abstract":"The average first flowering date of 385 British plant species has advanced by 4.5 days during the past decade compared with the previous four decades: 16% of species flowered significantly earlier in the 1990s than previously, with an average advancement of 15 days in a decade. Ten species (3%) flowered significantly later in the 1990s than previously. These data reveal the strongest biological signal yet of climatic change. Flowering is especially sensitive to the temperature in the previous month, and spring-flowering species are most responsive. However, large interspecific differences in this response will affect both the structure of plant communities and gene flow between species as climate warms. Annuals are more likely to flower early than congeneric perennials, and insect-pollinated species more than wind-pollinated ones.","author":[{"dropping-particle":"","family":"Fitter","given":"A. H.","non-dropping-particle":"","parse-names":false,"suffix":""},{"dropping-particle":"","family":"Fitter","given":"R. S.R.","non-dropping-particle":"","parse-names":false,"suffix":""}],"container-title":"Science","id":"ITEM-1","issue":"5573","issued":{"date-parts":[["2002"]]},"page":"1689-1691","title":"Rapid changes in flowering time in British plants","type":"article-journal","volume":"296"},"uris":["http://www.mendeley.com/documents/?uuid=9a6a8316-7452-42fd-ac85-c766d001f3cb"]},{"id":"ITEM-2","itemData":{"DOI":"10.1890/07-0068.1","ISSN":"00129658","PMID":"18409423","abstract":"As a result of climate change, many plants are now flowering measurably earlier than they did in the past. However, some species' flowering times have changed much more than others. Data at the community level can clarify the variation in flowering responses to climate change. In order to determine how North American species' flowering times respond to climate, we analyzed a series of previously unstudied records of the dates of first flowering for over 500 plant taxa in Concord, Massachusetts, USA. These records began with six years of observations by the famous naturalist Henry David Thoreau from 1852 to 1858, continued with 16 years of observations by the botanist Alfred Hosmer in 1878 and 1888-1902, and concluded with our own observations in 2004, 2005, and 2006. From 1852 through 2006, Concord warmed by 2.4°C due to global climate change and urbanization. Using a subset of 43 common species, we determined that plants are now flowering seven days earlier on average than they did in Thoreau's times. Plant flowering times were most correlated with mean temperatures in the one or two months just before flowering and were also correlated with January temperatures. Summer-flowering species showed more interannual variation in flowering time than did spring-flowering species, but the flowering times of spring-flowering species correlated more strongly to mean monthly temperatures. In many cases, such as within the genera Betula and Solidago, closely related, co-occurring species responded to climate very differently from one another. The differences in flowering responses to warming could affect relationships in plant communities as warming continues. Common St. John's wort (Hypericum perforatum) and highbush blueberry (Vaccinium corymbosum) are particularly responsive to changes in climate, are common across much of the United States, and could serve as indicators of biological responses to climate change. We discuss the need for researchers to be aware, when using data sets involving multiple observers, of how varying methodologies, sample sizes, and sampling intensities affect the results. Finally, we emphasize the importance of using historical observations, like those of Thoreau and Hosmer, as sources of long-term data and to increase public awareness of biological responses to climate change. © 2008 by the Ecological Society of America.","author":[{"dropping-particle":"","family":"Miller-Rushing","given":"Abraham J.","non-dropping-particle":"","parse-names":false,"suffix":""},{"dropping-particle":"","family":"Primack","given":"Richard B.","non-dropping-particle":"","parse-names":false,"suffix":""}],"container-title":"Ecology","id":"ITEM-2","issue":"2","issued":{"date-parts":[["2008"]]},"page":"332-341","title":"Global warming and flowering times in Thoreau's Concord: A community perspective","type":"article-journal","volume":"89"},"uris":["http://www.mendeley.com/documents/?uuid=fb46f27a-99e9-404d-9522-bc21b271f40a"]},{"id":"ITEM-3","itemData":{"DOI":"10.1073/pnas.1323073111","ISSN":"10916490","abstract":"Phenology-the timing of biological events-is highly sensitive to climate change. However, our general understanding of how phenology responds to climate change is based almost solely on incomplete assessments of phenology (such as first date of flowering) rather than on entire phenological distributions. Using a uniquely comprehensive 39-y flowering phenology dataset from the Colorado Rocky Mountains that contains more than 2 million flower counts, we reveal a diversity of species-level phenological shifts that bring into question the accuracy of previous estimates of long-term phenological change. For 60 species, we show that first, peak, and last flowering rarely shift uniformly and instead usually shift independently of one another, resulting in a diversity of phenological changes through time. Shifts in the timing of first flowering on average overestimate the magnitude of shifts in the timing of peak flowering, fail to predict shifts in the timing of last flowering, and underrepresent the number of species changing phenology in this plant community. Ultimately, this diversity of species-level phenological shifts contributes to altered coflowering patterns within the community, a redistribution of floral abundance across the season, and an expansion of the flowering season by more than I mo during the course of our study period. These results demonstrate the substantial reshaping of ecological communities that can be attributed to shifts in phenology.","author":[{"dropping-particle":"","family":"CaraDonna","given":"Paul J.","non-dropping-particle":"","parse-names":false,"suffix":""},{"dropping-particle":"","family":"Iler","given":"Amy M.","non-dropping-particle":"","parse-names":false,"suffix":""},{"dropping-particle":"","family":"Inouye","given":"David W.","non-dropping-particle":"","parse-names":false,"suffix":""}],"container-title":"Proceedings of the National Academy of Sciences of the United States of America","id":"ITEM-3","issue":"13","issued":{"date-parts":[["2014"]]},"page":"4916-4921","title":"Shifts in flowering phenology reshape a subalpine plant community","type":"article-journal","volume":"111"},"uris":["http://www.mendeley.com/documents/?uuid=2107eab3-d42f-4d39-8045-13fd238bb23f"]}],"mendeley":{"formattedCitation":"(CaraDonna, Iler, &amp; Inouye, 2014; Fitter &amp; Fitter, 2002; Miller-Rushing &amp; Primack, 2008)","plainTextFormattedCitation":"(CaraDonna, Iler, &amp; Inouye, 2014; Fitter &amp; Fitter, 2002; Miller-Rushing &amp; Primack, 2008)","previouslyFormattedCitation":"(Fitter and Fitter 2002, Miller-Rushing and Primack 2008, CaraDonna et al. 2014)"},"properties":{"noteIndex":0},"schema":"https://github.com/citation-style-language/schema/raw/master/csl-citation.json"}</w:instrText>
      </w:r>
      <w:r w:rsidRPr="001031D5">
        <w:rPr>
          <w:color w:val="000000" w:themeColor="text1"/>
        </w:rPr>
        <w:fldChar w:fldCharType="separate"/>
      </w:r>
      <w:r w:rsidRPr="003628BB">
        <w:rPr>
          <w:noProof/>
          <w:color w:val="000000" w:themeColor="text1"/>
        </w:rPr>
        <w:t>(CaraDonna, Iler, &amp; Inouye, 2014; Fitter &amp; Fitter, 2002; Miller-Rushing &amp; Primack, 2008)</w:t>
      </w:r>
      <w:r w:rsidRPr="001031D5">
        <w:rPr>
          <w:color w:val="000000" w:themeColor="text1"/>
        </w:rPr>
        <w:fldChar w:fldCharType="end"/>
      </w:r>
      <w:r w:rsidRPr="001031D5">
        <w:rPr>
          <w:color w:val="000000" w:themeColor="text1"/>
        </w:rPr>
        <w:t xml:space="preserve"> and higher or lower reproductive output </w:t>
      </w:r>
      <w:r w:rsidRPr="001031D5">
        <w:rPr>
          <w:color w:val="000000" w:themeColor="text1"/>
        </w:rPr>
        <w:fldChar w:fldCharType="begin" w:fldLock="1"/>
      </w:r>
      <w:r>
        <w:rPr>
          <w:color w:val="000000" w:themeColor="text1"/>
        </w:rPr>
        <w:instrText>ADDIN CSL_CITATION {"citationItems":[{"id":"ITEM-1","itemData":{"DOI":"10.1016/j.tplants.2008.11.001","ISSN":"13601385","PMID":"19062328","abstract":"The sexual reproductive phase in plants might be particularly vulnerable to the effects of global warming. The direct effect of temperature changes on the reproductive process has been documented previously, and recent data from other physiological processes that are affected by rising temperatures seem to reinforce the susceptibility of the reproductive process to a changing climate. But the reproductive phase also provides the plant with an opportunity to adapt to environmental changes. Understanding phenotypic plasticity and gametophyte selection for prevailing temperatures, along with possible epigenetic changes during this process, could provide new insights into plant evolution under a global-warming scenario. © 2008 Elsevier Ltd. All rights reserved.","author":[{"dropping-particle":"","family":"Hedhly","given":"Afif","non-dropping-particle":"","parse-names":false,"suffix":""},{"dropping-particle":"","family":"Hormaza","given":"José I.","non-dropping-particle":"","parse-names":false,"suffix":""},{"dropping-particle":"","family":"Herrero","given":"María","non-dropping-particle":"","parse-names":false,"suffix":""}],"container-title":"Trends in Plant Science","id":"ITEM-1","issue":"1","issued":{"date-parts":[["2009"]]},"page":"30-36","title":"Global warming and sexual plant reproduction","type":"article-journal","volume":"14"},"uris":["http://www.mendeley.com/documents/?uuid=2bd4fed5-4186-4222-b752-a6061e2a8a61"]}],"mendeley":{"formattedCitation":"(Hedhly et al., 2009)","plainTextFormattedCitation":"(Hedhly et al., 2009)","previouslyFormattedCitation":"(Hedhly et al. 2009)"},"properties":{"noteIndex":0},"schema":"https://github.com/citation-style-language/schema/raw/master/csl-citation.json"}</w:instrText>
      </w:r>
      <w:r w:rsidRPr="001031D5">
        <w:rPr>
          <w:color w:val="000000" w:themeColor="text1"/>
        </w:rPr>
        <w:fldChar w:fldCharType="separate"/>
      </w:r>
      <w:r w:rsidRPr="003628BB">
        <w:rPr>
          <w:noProof/>
          <w:color w:val="000000" w:themeColor="text1"/>
        </w:rPr>
        <w:t>(Hedhly et al., 2009)</w:t>
      </w:r>
      <w:r w:rsidRPr="001031D5">
        <w:rPr>
          <w:color w:val="000000" w:themeColor="text1"/>
        </w:rPr>
        <w:fldChar w:fldCharType="end"/>
      </w:r>
      <w:r w:rsidRPr="001031D5">
        <w:rPr>
          <w:color w:val="000000" w:themeColor="text1"/>
        </w:rPr>
        <w:t xml:space="preserve">. Indirect effects may occur when altered reproductive phenology influence the duration of a phenological event, which can also affect the number of flowers or fruits produced, as a longer flowering period might provide more opportunities for plants to reproduce </w:t>
      </w:r>
      <w:r w:rsidRPr="001031D5">
        <w:rPr>
          <w:color w:val="000000" w:themeColor="text1"/>
        </w:rPr>
        <w:fldChar w:fldCharType="begin" w:fldLock="1"/>
      </w:r>
      <w:r>
        <w:rPr>
          <w:color w:val="000000" w:themeColor="text1"/>
        </w:rPr>
        <w:instrText>ADDIN CSL_CITATION {"citationItems":[{"id":"ITEM-1","itemData":{"author":[{"dropping-particle":"","family":"Dieringer","given":"Gregg","non-dropping-particle":"","parse-names":false,"suffix":""}],"container-title":"American Journal of Botany","id":"ITEM-1","issue":"4","issued":{"date-parts":[["1991"]]},"page":"497-503","title":"Variation in Individual Flowering Time and Reoproductive Sucess of Agalinis strictifolia (Scrophulariaceae)","type":"article-journal","volume":"78"},"uris":["http://www.mendeley.com/documents/?uuid=395a8e3d-cef0-4cf4-870a-b4d4d394ec63"]},{"id":"ITEM-2","itemData":{"DOI":"10.1007/s11284-018-1625-x","ISSN":"14401703","abstract":"There is an increasing potential to incorporate recent advances in our understanding of molecular-genetic pathways of flowering-time regulation to forecast shifts in flowering phenology in response to rising temperature. Recent studies developed models that integrate temperature and photoperiod signals into the network of floral regulatory genes, and predicted the shortening of flowering duration under warming based on the expression dynamics of major flowering-time genes in the perennial herb Arabidopsis halleri subsp. gemmifera. Nevertheless, empirical testing of the model prediction is still lacking. We performed temperature manipulation experiments and common garden experiments to test the model predictions using plants from two distant populations of A. halleri. We also quantified expression levels of two major flowering-time genes and compared the observed and predicted gene expression patterns. Our experiments in the laboratory and the field demonstrated that flowering duration of A. halleri was significantly shortened under warming conditions. Our results also revealed that the end of flowering was more sensitive to the climate warming than the onset of flowering in A. halleri. The observed gene expression dynamics in the warming condition were predicted well by the gene regulatory model. The transplant experiment of plants from Hokkaido, the northernmost island, to the subtropical field site in Okinawa, Japan, showed that plants flowered without significant activation of FLOWERING LOCUS T, a floral integrator crucial for the accelerated flowering in long days. The study suggested that the redundancy of flowering gene regulatory network could be beneficial to the persistence of flowering ability under extreme climatic conditions.","author":[{"dropping-particle":"","family":"Nagahama","given":"Ai","non-dropping-particle":"","parse-names":false,"suffix":""},{"dropping-particle":"","family":"Kubota","given":"Yasuhiro","non-dropping-particle":"","parse-names":false,"suffix":""},{"dropping-particle":"","family":"Satake","given":"Akiko","non-dropping-particle":"","parse-names":false,"suffix":""}],"container-title":"Ecological Research","id":"ITEM-2","issue":"5","issued":{"date-parts":[["2018"]]},"page":"1059-1068","publisher":"Springer Japan","title":"Climate warming shortens flowering duration: a comprehensive assessment of plant phenological responses based on gene expression analyses and mathematical modeling","type":"article-journal","volume":"33"},"uris":["http://www.mendeley.com/documents/?uuid=2e786a6f-31dc-452b-a2bb-ebc872d985a4"]}],"mendeley":{"formattedCitation":"(Dieringer, 1991; Nagahama, Kubota, &amp; Satake, 2018)","plainTextFormattedCitation":"(Dieringer, 1991; Nagahama, Kubota, &amp; Satake, 2018)","previouslyFormattedCitation":"(Dieringer 1991, Nagahama et al. 2018)"},"properties":{"noteIndex":0},"schema":"https://github.com/citation-style-language/schema/raw/master/csl-citation.json"}</w:instrText>
      </w:r>
      <w:r w:rsidRPr="001031D5">
        <w:rPr>
          <w:color w:val="000000" w:themeColor="text1"/>
        </w:rPr>
        <w:fldChar w:fldCharType="separate"/>
      </w:r>
      <w:r w:rsidRPr="003628BB">
        <w:rPr>
          <w:noProof/>
          <w:color w:val="000000" w:themeColor="text1"/>
        </w:rPr>
        <w:t>(Dieringer, 1991; Nagahama, Kubota, &amp; Satake, 2018)</w:t>
      </w:r>
      <w:r w:rsidRPr="001031D5">
        <w:rPr>
          <w:color w:val="000000" w:themeColor="text1"/>
        </w:rPr>
        <w:fldChar w:fldCharType="end"/>
      </w:r>
      <w:r w:rsidRPr="001031D5">
        <w:rPr>
          <w:color w:val="000000" w:themeColor="text1"/>
        </w:rPr>
        <w:t xml:space="preserve">. Most studies examining the effects of climate change on plant phenology have focused on climate warming </w:t>
      </w:r>
      <w:r w:rsidRPr="001031D5">
        <w:rPr>
          <w:color w:val="000000" w:themeColor="text1"/>
        </w:rPr>
        <w:fldChar w:fldCharType="begin" w:fldLock="1"/>
      </w:r>
      <w:r>
        <w:rPr>
          <w:color w:val="000000" w:themeColor="text1"/>
        </w:rPr>
        <w:instrText>ADDIN CSL_CITATION {"citationItems":[{"id":"ITEM-1","itemData":{"DOI":"10.1007/s100210000057","ISSN":"14329840","abstract":"The frequency and extent of water limitation to aboveground net primary production (ANPP) in a mesic grassland in NE Kansas (Konza Prairie, USA) was assessed with an 8-year irrigation experiment. Since 1991, transects spanning upland and lowland sites in annually burned, ungrazed tallgrass prairie were provided with supplemental water to satisfy evapotranspirational demands. This protocol minimized water limitations during the growing season, as well as interannual variability in water stress. Irrigation of this mesic grassland increased ANPP in 6 of 8 years by an average of 26% when compared to control transects. Although interannual variation in ANPP was greater in uplands than lowlands at nominal levels of precipitation, reducing interannual variability in water availability via irrigation eliminated topographic differences; the irrigation protocol also reduced interannual variability in ANPP by as much as 40%. The addition of supplemental water enabled us to extend the relationship between annual precipitation and ANPP in grasslands to precipitation levels (average, 1153 mm; maximum, 1346 mm) similar to those experienced by more mesic grasslands that today exist only as remnants several hundred kilometers east of Kansas. This relationship was linear (r2 = 0.81), with maximum ANPP (738 g/m2) similar to values reported for sites in Illinois and Wisconsin. After 8 years of irrigation, production of the C3 forb component was twice that in control sites. These results indicate that water limitations in grasslands at the western edge of the presettlement extent of tallgrass prairie affect ANPP in most years and that this high frequency of water limitation may lead to greater dominance of the C4 grasses than is seen in more eastern grassland sites.","author":[{"dropping-particle":"","family":"Knapp","given":"A. K.","non-dropping-particle":"","parse-names":false,"suffix":""},{"dropping-particle":"","family":"Briggs","given":"J. M.","non-dropping-particle":"","parse-names":false,"suffix":""},{"dropping-particle":"","family":"Koelliker","given":"J. K.","non-dropping-particle":"","parse-names":false,"suffix":""}],"container-title":"Ecosystems","id":"ITEM-1","issue":"1","issued":{"date-parts":[["2001"]]},"page":"19-28","title":"Frequency and extent of water limitation to primary production in a mesic temperate grassland","type":"article-journal","volume":"4"},"uris":["http://www.mendeley.com/documents/?uuid=9b916966-66d3-4d87-9222-f89b73d6375f"]},{"id":"ITEM-2","itemData":{"DOI":"10.1126/science.291.5503.481","ISSN":"00368075","abstract":"Interannual variability in aboveground net primary production (ANPP) was assessed with long-term (mean = 12 years) data from 11 Long Term Ecological Research sites across North America. The greatest interannual variability in ANPP occurred in grasslands and old fields, with forests the least variable. At a continental scale, ANPP was strongly correlated with annual precipitation. However, interannual variability in ANPP was not related to variability in precipitation. Instead, maximum variability in ANPP occurred in biomes where high potential growth rates of herbaceous vegetation were combined with moderate Variability in precipitation. In the most dynamic biomes, ANPP responded more strongly to wet than to dry years. Recognition of the fourfold range in ANPP dynamics across biomes and of the factors that constrain this variability is critical for detecting the biotic impacts of global change phenomena.","author":[{"dropping-particle":"","family":"Knapp","given":"A. K.","non-dropping-particle":"","parse-names":false,"suffix":""},{"dropping-particle":"","family":"Smith","given":"M. D.","non-dropping-particle":"","parse-names":false,"suffix":""}],"container-title":"Science","id":"ITEM-2","issue":"5503","issued":{"date-parts":[["2001"]]},"page":"481-484","title":"Variation among biomes in temporal dynamics of aboveground primary production","type":"article-journal","volume":"291"},"uris":["http://www.mendeley.com/documents/?uuid=783c1ec9-969b-483e-b454-afdbb8d49b82"]},{"id":"ITEM-3","itemData":{"DOI":"10.1111/1365-2745.12440","ISSN":"13652745","abstract":"Vegetation greenness, detected using digital photography, is useful for monitoring phenology of plant growth, carbon uptake and water loss at the ecosystem level. Assessing ecosystem phenology by greenness is especially useful in spatially extensive, water-limited ecosystems such as the grasslands of the western United States, where productivity is moisture dependent and may become increasingly vulnerable to future climate change. We used repeat photography and a novel means of quantifying greenness in digital photographs to assess how the individual and combined effects of warming and elevated CO2 impact ecosystem phenology (greenness and plant cover) in a semi-arid grassland over an 8-year period. Climate variability within and among years was the proximate driver of ecosystem phenology. Individual and combined effects of warming and elevated CO2 were significant at times, but mediated by variation in both intra- and interannual precipitation. Specifically, warming generally enhanced plant cover and greenness early in the growing season but often had a negative effect during the middle of the summer, offsetting the early season positive effects. The individual effects of elevated CO2 on plant cover and greenness were generally neutral. Opposing seasonal variations in the effects of warming and less so elevated CO2 cancelled each other out over an entire growing season, leading to no net effect of treatments on annual accumulation of greenness. The main effect of elevated CO2 dampened quickly, but warming continued to affect plant cover and plot greenness throughout the experiment. The combination of warming and elevated CO2 had a generally positive effect on greenness, especially early in the growing season and in later years of the experiment, enhanced annual greenness accumulation. However, interannual precipitation variation had larger effect on greenness, with two to three times greater greenness in wet years than in dry years. Synthesis. Seasonal variation in timing and amount of precipitation governs grassland phenology, greenness and the potential for carbon uptake. Our results indicate that concurrent changes in precipitation regimes mediate vegetation responses to warming and elevated atmospheric CO2 in semi-arid grasslands. Even small changes in vegetation phenology and greenness in response to warming and rising atmospheric CO2 concentrations, such as those we report here, can have large consequences for the future of grasslands.","author":[{"dropping-particle":"","family":"Zelikova","given":"Tamara J.","non-dropping-particle":"","parse-names":false,"suffix":""},{"dropping-particle":"","family":"Williams","given":"David G.","non-dropping-particle":"","parse-names":false,"suffix":""},{"dropping-particle":"","family":"Hoenigman","given":"Rhonda","non-dropping-particle":"","parse-names":false,"suffix":""},{"dropping-particle":"","family":"Blumenthal","given":"Dana M.","non-dropping-particle":"","parse-names":false,"suffix":""},{"dropping-particle":"","family":"Morgan","given":"Jack A.","non-dropping-particle":"","parse-names":false,"suffix":""},{"dropping-particle":"","family":"Pendall","given":"Elise","non-dropping-particle":"","parse-names":false,"suffix":""}],"container-title":"Journal of Ecology","id":"ITEM-3","issue":"5","issued":{"date-parts":[["2015"]]},"page":"1119-1130","title":"Seasonality of soil moisture mediates responses of ecosystem phenology to elevated CO2 and warming in a semi-arid grassland","type":"article-journal","volume":"103"},"uris":["http://www.mendeley.com/documents/?uuid=cbadd5e8-e182-41fe-ad2d-4d0ad80d899f"]}],"mendeley":{"formattedCitation":"(A. K. Knapp, Briggs, &amp; Koelliker, 2001; A. K. Knapp &amp; Smith, 2001; Zelikova et al., 2015)","plainTextFormattedCitation":"(A. K. Knapp, Briggs, &amp; Koelliker, 2001; A. K. Knapp &amp; Smith, 2001; Zelikova et al., 2015)","previouslyFormattedCitation":"(Knapp and Smith 2001, Knapp et al. 2001, Zelikova et al. 2015)"},"properties":{"noteIndex":0},"schema":"https://github.com/citation-style-language/schema/raw/master/csl-citation.json"}</w:instrText>
      </w:r>
      <w:r w:rsidRPr="001031D5">
        <w:rPr>
          <w:color w:val="000000" w:themeColor="text1"/>
        </w:rPr>
        <w:fldChar w:fldCharType="separate"/>
      </w:r>
      <w:r w:rsidRPr="003628BB">
        <w:rPr>
          <w:noProof/>
          <w:color w:val="000000" w:themeColor="text1"/>
        </w:rPr>
        <w:t>(Knapp, Briggs, &amp; Koelliker, 2001; Knapp &amp; Smith, 2001; Zelikova et al., 2015)</w:t>
      </w:r>
      <w:r w:rsidRPr="001031D5">
        <w:rPr>
          <w:color w:val="000000" w:themeColor="text1"/>
        </w:rPr>
        <w:fldChar w:fldCharType="end"/>
      </w:r>
      <w:r w:rsidRPr="001031D5">
        <w:rPr>
          <w:color w:val="000000" w:themeColor="text1"/>
        </w:rPr>
        <w:t xml:space="preserve">, but in many ecosystems, precipitation is also likely to be a </w:t>
      </w:r>
      <w:r w:rsidRPr="001031D5">
        <w:rPr>
          <w:color w:val="000000" w:themeColor="text1"/>
        </w:rPr>
        <w:lastRenderedPageBreak/>
        <w:t xml:space="preserve">dominant factor. For example, precipitation is the primary driver shaping vegetation dynamics in grasslands, and seasonal variation in the timing and amount of precipitation governs phenology due to the water-limited nature of this ecosystem </w:t>
      </w:r>
      <w:r w:rsidRPr="001031D5">
        <w:rPr>
          <w:color w:val="000000" w:themeColor="text1"/>
        </w:rPr>
        <w:fldChar w:fldCharType="begin" w:fldLock="1"/>
      </w:r>
      <w:r>
        <w:rPr>
          <w:color w:val="000000" w:themeColor="text1"/>
        </w:rPr>
        <w:instrText>ADDIN CSL_CITATION {"citationItems":[{"id":"ITEM-1","itemData":{"DOI":"10.1111/1365-2745.12440","ISSN":"13652745","abstract":"Vegetation greenness, detected using digital photography, is useful for monitoring phenology of plant growth, carbon uptake and water loss at the ecosystem level. Assessing ecosystem phenology by greenness is especially useful in spatially extensive, water-limited ecosystems such as the grasslands of the western United States, where productivity is moisture dependent and may become increasingly vulnerable to future climate change. We used repeat photography and a novel means of quantifying greenness in digital photographs to assess how the individual and combined effects of warming and elevated CO2 impact ecosystem phenology (greenness and plant cover) in a semi-arid grassland over an 8-year period. Climate variability within and among years was the proximate driver of ecosystem phenology. Individual and combined effects of warming and elevated CO2 were significant at times, but mediated by variation in both intra- and interannual precipitation. Specifically, warming generally enhanced plant cover and greenness early in the growing season but often had a negative effect during the middle of the summer, offsetting the early season positive effects. The individual effects of elevated CO2 on plant cover and greenness were generally neutral. Opposing seasonal variations in the effects of warming and less so elevated CO2 cancelled each other out over an entire growing season, leading to no net effect of treatments on annual accumulation of greenness. The main effect of elevated CO2 dampened quickly, but warming continued to affect plant cover and plot greenness throughout the experiment. The combination of warming and elevated CO2 had a generally positive effect on greenness, especially early in the growing season and in later years of the experiment, enhanced annual greenness accumulation. However, interannual precipitation variation had larger effect on greenness, with two to three times greater greenness in wet years than in dry years. Synthesis. Seasonal variation in timing and amount of precipitation governs grassland phenology, greenness and the potential for carbon uptake. Our results indicate that concurrent changes in precipitation regimes mediate vegetation responses to warming and elevated atmospheric CO2 in semi-arid grasslands. Even small changes in vegetation phenology and greenness in response to warming and rising atmospheric CO2 concentrations, such as those we report here, can have large consequences for the future of grasslands.","author":[{"dropping-particle":"","family":"Zelikova","given":"Tamara J.","non-dropping-particle":"","parse-names":false,"suffix":""},{"dropping-particle":"","family":"Williams","given":"David G.","non-dropping-particle":"","parse-names":false,"suffix":""},{"dropping-particle":"","family":"Hoenigman","given":"Rhonda","non-dropping-particle":"","parse-names":false,"suffix":""},{"dropping-particle":"","family":"Blumenthal","given":"Dana M.","non-dropping-particle":"","parse-names":false,"suffix":""},{"dropping-particle":"","family":"Morgan","given":"Jack A.","non-dropping-particle":"","parse-names":false,"suffix":""},{"dropping-particle":"","family":"Pendall","given":"Elise","non-dropping-particle":"","parse-names":false,"suffix":""}],"container-title":"Journal of Ecology","id":"ITEM-1","issue":"5","issued":{"date-parts":[["2015"]]},"page":"1119-1130","title":"Seasonality of soil moisture mediates responses of ecosystem phenology to elevated CO2 and warming in a semi-arid grassland","type":"article-journal","volume":"103"},"uris":["http://www.mendeley.com/documents/?uuid=cbadd5e8-e182-41fe-ad2d-4d0ad80d899f"]},{"id":"ITEM-2","itemData":{"DOI":"10.1073/pnas.1922030117","ISSN":"10916490","PMID":"32839346","abstract":"During the 1930s Dust Bowl drought in the central United States, species with the C3photosynthetic pathway expanded throughout C4-dominated grasslands. This widespread increase in C3grasses during a decade of low rainfall and high temperatures is inconsistent with well-known traits of C3vs. C4pathways. Indeed, water use efficiency is generally lower, and photosynthesis is more sensitive to high temperatures in C3than C4species, consistent with the predominant distribution of C3grasslands in cooler environments and at higher latitudes globally. We experimentally imposed extreme drought for 4 y in mixed C3/C4grasslands in Kansas and Wyoming and, similar to Dust Bowl observations, also documented three- to fivefold increases in C3/C4biomass ratios. To explain these paradoxical responses, we first analyzed long-term climate records to show that under nominal conditions in the central United States, C4grasses dominate where precipitation and air temperature are strongly related (warmest months are wettest months). In contrast, C3grasses flourish where precipitation inputs are less strongly coupled to warm temperatures. We then show that during extreme drought years, precipitation-temperature relationships weaken, and the proportion of precipitation falling during cooler months increases. This shift in precipitation seasonality provides a mechanism for C3grasses to respond positively to multiyear drought, resolving the Dust Bowl paradox. Grasslands are globally important biomes and increasingly vulnerable to direct effects of climate extremes. Our findings highlight how extreme drought can indirectly alter precipitation seasonality and shift ecosystem phenology, affecting function in ways not predictable from key traits of C3and C4species.","author":[{"dropping-particle":"","family":"Knapp","given":"Alan K.","non-dropping-particle":"","parse-names":false,"suffix":""},{"dropping-particle":"","family":"Chen","given":"Anping","non-dropping-particle":"","parse-names":false,"suffix":""},{"dropping-particle":"","family":"Griffin-Nolan","given":"Robert J.","non-dropping-particle":"","parse-names":false,"suffix":""},{"dropping-particle":"","family":"Baur","given":"Lauren E.","non-dropping-particle":"","parse-names":false,"suffix":""},{"dropping-particle":"","family":"Carroll","given":"Charles J.W.","non-dropping-particle":"","parse-names":false,"suffix":""},{"dropping-particle":"","family":"Gray","given":"Jesse E.","non-dropping-particle":"","parse-names":false,"suffix":""},{"dropping-particle":"","family":"Hoffman","given":"Ava M.","non-dropping-particle":"","parse-names":false,"suffix":""},{"dropping-particle":"","family":"Li","given":"Xiran","non-dropping-particle":"","parse-names":false,"suffix":""},{"dropping-particle":"","family":"Post","given":"Alison K.","non-dropping-particle":"","parse-names":false,"suffix":""},{"dropping-particle":"","family":"Slette","given":"Ingrid J.","non-dropping-particle":"","parse-names":false,"suffix":""},{"dropping-particle":"","family":"Collins","given":"Scott L.","non-dropping-particle":"","parse-names":false,"suffix":""},{"dropping-particle":"","family":"Luo","given":"Yiqi","non-dropping-particle":"","parse-names":false,"suffix":""},{"dropping-particle":"","family":"Smith","given":"Melinda D.","non-dropping-particle":"","parse-names":false,"suffix":""}],"container-title":"Proceedings of the National Academy of Sciences of the United States of America","id":"ITEM-2","issue":"36","issued":{"date-parts":[["2020"]]},"page":"22249-22255","title":"Resolving the dust bowl paradox of grassland responses to extreme drought","type":"article-journal","volume":"117"},"uris":["http://www.mendeley.com/documents/?uuid=a4b56ce5-ece0-4cbf-9da5-c8d063441fc3"]}],"mendeley":{"formattedCitation":"(Alan K. Knapp et al., 2020; Zelikova et al., 2015)","plainTextFormattedCitation":"(Alan K. Knapp et al., 2020; Zelikova et al., 2015)","previouslyFormattedCitation":"(Zelikova et al. 2015, Knapp et al. 2020)"},"properties":{"noteIndex":0},"schema":"https://github.com/citation-style-language/schema/raw/master/csl-citation.json"}</w:instrText>
      </w:r>
      <w:r w:rsidRPr="001031D5">
        <w:rPr>
          <w:color w:val="000000" w:themeColor="text1"/>
        </w:rPr>
        <w:fldChar w:fldCharType="separate"/>
      </w:r>
      <w:r w:rsidRPr="003628BB">
        <w:rPr>
          <w:noProof/>
          <w:color w:val="000000" w:themeColor="text1"/>
        </w:rPr>
        <w:t>(Knapp et al., 2020; Zelikova et al., 2015)</w:t>
      </w:r>
      <w:r w:rsidRPr="001031D5">
        <w:rPr>
          <w:color w:val="000000" w:themeColor="text1"/>
        </w:rPr>
        <w:fldChar w:fldCharType="end"/>
      </w:r>
      <w:r w:rsidRPr="001031D5">
        <w:rPr>
          <w:color w:val="000000" w:themeColor="text1"/>
        </w:rPr>
        <w:t xml:space="preserve">. Therefore, the effects of altered precipitation under climate change on plant phenology deserves greater consideration and unlike temperature, it is likely to affect species differently depending on their sensitivity to soil moisture </w:t>
      </w:r>
      <w:r w:rsidRPr="001031D5">
        <w:rPr>
          <w:color w:val="000000" w:themeColor="text1"/>
        </w:rPr>
        <w:fldChar w:fldCharType="begin" w:fldLock="1"/>
      </w:r>
      <w:r>
        <w:rPr>
          <w:color w:val="000000" w:themeColor="text1"/>
        </w:rPr>
        <w:instrText>ADDIN CSL_CITATION {"citationItems":[{"id":"ITEM-1","itemData":{"DOI":"10.1073/pnas.0600815103","ISSN":"00278424","abstract":"Shifting plant phenology (i.e., timing of flowering and other developmental events) in recent decades establishes that species and ecosystems are already responding to global environmental change. Earlier flowering and an extended period of active plant growth across much of the northern hemisphere have been interpreted as responses to warming. However, several kinds of environmental change have the potential to influence the phenology of flowering and primary production. Here, we report shifts in phenology of flowering and canopy greenness (Normalized Difference Vegetation Index) in response to four experimentally simulated global changes: warming, elevated CO2, nitrogen (N) deposition, and increased precipitation. Consistent with previous observations, warming accelerated both flowering and greening of the canopy, but phenological responses to the other global change treatments were diverse. Elevated CO2 and N addition delayed flowering in grasses, but slightly accelerated flowering in forbs. The opposing responses of these two important functional groups decreased their phenological complementarity and potentially increased competition for limiting soil resources. At the ecosystem level, timing of canopy greenness mirrored the flowering phenology of the grasses, which dominate primary production in this system. Elevated CO 2 delayed greening, whereas N addition dampened the acceleration of greening caused by warming. Increased precipitation had no consistent impacts on phenology. This diversity of phenological changes, between plant functional groups and in response to multiple environmental changes, helps explain the diversity in large-scale observations and indicates that changing temperature is only one of several factors reshaping the seasonality of ecosystem processes. © 2006 by The National Academy of Sciences of the USA.","author":[{"dropping-particle":"","family":"Cleland","given":"Elsa E.","non-dropping-particle":"","parse-names":false,"suffix":""},{"dropping-particle":"","family":"Chiariello","given":"Nona R.","non-dropping-particle":"","parse-names":false,"suffix":""},{"dropping-particle":"","family":"Loarie","given":"Scott R.","non-dropping-particle":"","parse-names":false,"suffix":""},{"dropping-particle":"","family":"Mooney","given":"Harold A.","non-dropping-particle":"","parse-names":false,"suffix":""},{"dropping-particle":"","family":"Field","given":"Christopher B.","non-dropping-particle":"","parse-names":false,"suffix":""}],"container-title":"Proceedings of the National Academy of Sciences of the United States of America","id":"ITEM-1","issue":"37","issued":{"date-parts":[["2006"]]},"page":"13740-13744","title":"Diverse responses of phenology to global changes in a grassland ecosystem","type":"article-journal","volume":"103"},"uris":["http://www.mendeley.com/documents/?uuid=2184cef5-f1c7-460f-8e66-1067317927e2"]}],"mendeley":{"formattedCitation":"(Cleland, Chiariello, Loarie, Mooney, &amp; Field, 2006)","plainTextFormattedCitation":"(Cleland, Chiariello, Loarie, Mooney, &amp; Field, 2006)","previouslyFormattedCitation":"(Cleland et al. 2006)"},"properties":{"noteIndex":0},"schema":"https://github.com/citation-style-language/schema/raw/master/csl-citation.json"}</w:instrText>
      </w:r>
      <w:r w:rsidRPr="001031D5">
        <w:rPr>
          <w:color w:val="000000" w:themeColor="text1"/>
        </w:rPr>
        <w:fldChar w:fldCharType="separate"/>
      </w:r>
      <w:r w:rsidRPr="003628BB">
        <w:rPr>
          <w:noProof/>
          <w:color w:val="000000" w:themeColor="text1"/>
        </w:rPr>
        <w:t>(Cleland, Chiariello, Loarie, Mooney, &amp; Field, 2006)</w:t>
      </w:r>
      <w:r w:rsidRPr="001031D5">
        <w:rPr>
          <w:color w:val="000000" w:themeColor="text1"/>
        </w:rPr>
        <w:fldChar w:fldCharType="end"/>
      </w:r>
      <w:r w:rsidRPr="001031D5">
        <w:rPr>
          <w:color w:val="000000" w:themeColor="text1"/>
        </w:rPr>
        <w:t>.</w:t>
      </w:r>
    </w:p>
    <w:p w14:paraId="02A68B4A" w14:textId="267559B9" w:rsidR="006655B5" w:rsidRDefault="006655B5" w:rsidP="006655B5">
      <w:pPr>
        <w:spacing w:line="480" w:lineRule="auto"/>
        <w:ind w:firstLine="720"/>
        <w:jc w:val="both"/>
        <w:rPr>
          <w:color w:val="000000" w:themeColor="text1"/>
        </w:rPr>
      </w:pPr>
      <w:r>
        <w:t xml:space="preserve">While some species may be able to plastically respond to altered timing of precipitation events to avoid drier future climates, increased frequency of drought events pose a risk of negative consequences for the reproductive performance of moisture-driven species </w:t>
      </w:r>
      <w:r>
        <w:fldChar w:fldCharType="begin" w:fldLock="1"/>
      </w:r>
      <w:r>
        <w:instrText>ADDIN CSL_CITATION {"citationItems":[{"id":"ITEM-1","itemData":{"DOI":"10.1111/jvs.12362","ISSN":"16541103","abstract":"Questions: Do extreme dry spells in late summer or in spring affect abundance and species composition of the reproductive shoots and the seed rain in the next annual crop? Are drought effects on reproductive shoots related to the rooting depths of species? Location: Species-rich semi-natural grassland at Negrentino, Switzerland. Methods: In plots under automated rain-out shelters, rainwater was added to simulate normal conditions and compare them with two experimentally effected long dry spells, in late summer (2004) and in the following spring (2005). For 28 plots, numbers of reproductive shoots per species were counted in 1-m2 areas and seed rain was estimated using nine sticky traps of 102 cm2 after dry spells. Results: The two extreme dry spells in late summer and spring were similar in length and their probability of recurrence. They independently reduced the subsequent reproductive output of the community, while their seasonal timing modified its species composition. Compared to drought in spring, drought in late summer reduced soil moisture more and reduced the number of reproductive shoots of more species. The negative effects of summer drought decreased with species' rooting depth. The shallow-rooted graminoids showed a consistent susceptibility to summer drought, while legumes and other forbs showed more varied responses to both droughts. Spring drought strongly reduced density (-53%) and species richness (-43%) of the community seed rain, while summer drought had only a marginally significant impact on seed density of graminoids (-44%). Reductions in seed number per shoot vs reproductive shoot density distinguished the impacts of drought with respect to its seasonal timing. Conclusion: The essentially negative impact of drought in different seasons on reproductive output suggests that more frequent dry spells could contribute to local plant diversity loss by aggravating seed deficiency in species-rich grassland.","author":[{"dropping-particle":"","family":"Zeiter","given":"Michaela","non-dropping-particle":"","parse-names":false,"suffix":""},{"dropping-particle":"","family":"Schärrer","given":"Sara","non-dropping-particle":"","parse-names":false,"suffix":""},{"dropping-particle":"","family":"Zweifel","given":"Roman","non-dropping-particle":"","parse-names":false,"suffix":""},{"dropping-particle":"","family":"Newbery","given":"David M.","non-dropping-particle":"","parse-names":false,"suffix":""},{"dropping-particle":"","family":"Stampfli","given":"Andreas","non-dropping-particle":"","parse-names":false,"suffix":""}],"container-title":"Journal of Vegetation Science","id":"ITEM-1","issue":"2","issued":{"date-parts":[["2016"]]},"page":"238-248","title":"Timing of extreme drought modifies reproductive output in semi-natural grassland","type":"article-journal","volume":"27"},"uris":["http://www.mendeley.com/documents/?uuid=9f81a46f-40bb-41de-b094-6f7a0d587d22"]}],"mendeley":{"formattedCitation":"(Zeiter, Schärrer, Zweifel, Newbery, &amp; Stampfli, 2016)","plainTextFormattedCitation":"(Zeiter, Schärrer, Zweifel, Newbery, &amp; Stampfli, 2016)","previouslyFormattedCitation":"(Zeiter et al. 2016)"},"properties":{"noteIndex":0},"schema":"https://github.com/citation-style-language/schema/raw/master/csl-citation.json"}</w:instrText>
      </w:r>
      <w:r>
        <w:fldChar w:fldCharType="separate"/>
      </w:r>
      <w:r w:rsidRPr="003628BB">
        <w:rPr>
          <w:noProof/>
        </w:rPr>
        <w:t>(Zeiter, Schärrer, Zweifel, Newbery, &amp; Stampfli, 2016)</w:t>
      </w:r>
      <w:r>
        <w:fldChar w:fldCharType="end"/>
      </w:r>
      <w:r>
        <w:t xml:space="preserve">. </w:t>
      </w:r>
      <w:r w:rsidRPr="00A11DE1">
        <w:rPr>
          <w:color w:val="000000" w:themeColor="text1"/>
        </w:rPr>
        <w:t xml:space="preserve">Variable responses to </w:t>
      </w:r>
      <w:r>
        <w:rPr>
          <w:color w:val="000000" w:themeColor="text1"/>
        </w:rPr>
        <w:t>drought</w:t>
      </w:r>
      <w:r w:rsidRPr="00A11DE1">
        <w:rPr>
          <w:color w:val="000000" w:themeColor="text1"/>
        </w:rPr>
        <w:t xml:space="preserve"> </w:t>
      </w:r>
      <w:r>
        <w:rPr>
          <w:color w:val="000000" w:themeColor="text1"/>
        </w:rPr>
        <w:t xml:space="preserve">across species </w:t>
      </w:r>
      <w:r w:rsidRPr="00A11DE1">
        <w:rPr>
          <w:color w:val="000000" w:themeColor="text1"/>
        </w:rPr>
        <w:t xml:space="preserve">may result from differential </w:t>
      </w:r>
      <w:r>
        <w:rPr>
          <w:color w:val="000000" w:themeColor="text1"/>
        </w:rPr>
        <w:t xml:space="preserve">soil moisture limitations </w:t>
      </w:r>
      <w:r w:rsidRPr="00A11DE1">
        <w:rPr>
          <w:color w:val="000000" w:themeColor="text1"/>
        </w:rPr>
        <w:t>on early- vs. late-season flowering</w:t>
      </w:r>
      <w:r>
        <w:rPr>
          <w:color w:val="000000" w:themeColor="text1"/>
        </w:rPr>
        <w:t xml:space="preserve"> </w:t>
      </w:r>
      <w:r w:rsidRPr="00A11DE1">
        <w:rPr>
          <w:color w:val="000000" w:themeColor="text1"/>
        </w:rPr>
        <w:t xml:space="preserve">species </w:t>
      </w:r>
      <w:r w:rsidRPr="00A11DE1">
        <w:rPr>
          <w:color w:val="000000" w:themeColor="text1"/>
        </w:rPr>
        <w:fldChar w:fldCharType="begin" w:fldLock="1"/>
      </w:r>
      <w:r>
        <w:rPr>
          <w:color w:val="000000" w:themeColor="text1"/>
        </w:rPr>
        <w:instrText>ADDIN CSL_CITATION {"citationItems":[{"id":"ITEM-1","itemData":{"DOI":"10.1073/pnas.0605642104","ISSN":"00278424","abstract":"Because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America","id":"ITEM-1","issue":"1","issued":{"date-parts":[["2007"]]},"page":"198-202","title":"Divergence of reproductive phenology under climate warming","type":"article-journal","volume":"104"},"uris":["http://www.mendeley.com/documents/?uuid=30a3d948-12a7-4042-8d71-b4ffd0614e1e"]},{"id":"ITEM-2","itemData":{"DOI":"10.1098/rstb.2017.0394","ISSN":"14712970","PMID":"30455212","abstract":"Phenology is a key biological trait that can determine an organism’s survival and provides one of the clearest indicators of the effects of recent climatic change. Long time-series observations of plant phenology collected at continental scales could clarify latitudinal and regional patterns of plant responses and illuminate drivers of that variation, but few such datasets exist. Here, we use the web tool CrowdCurio to crowdsource phenological data from over 7000 herbarium specimens representing 30 diverse flowering plant species distributed across the eastern United States. Our results, spanning 120 years and generated from over 2000 crowdsourcers, illustrate numerous aspects of continental-scale plant reproductive phenology. First, they support prior studies that found plant reproductive phenology significantly advances in response to warming, especially for early-flowering species. Second, they reveal that fruiting in populations from warmer, lower latitudes is significantly more phenologically sensitive to temperature than that for populations from colder, higher-latitude regions. Last, we found that variation in phenological sensitivities to climate within species between regions was of similar magnitude to variation between species. Overall, our results suggest that phenological responses to anthropogenic climate change will be heterogeneous within communities and across regions, with large amounts of regional variability driven by local adaptation, phenotypic plasticity and differences in species assemblages. As millions of imaged herbarium specimens become available online, they will play an increasingly critical role in revealing large-scale patterns within assemblages and across continents that ultimately can improve forecasts of the impacts of climatic change on the structure and function of ecosystems. This article is part of the theme issue ‘Biological collections for understanding biodiversity in the Anthropocene’.","author":[{"dropping-particle":"","family":"Park","given":"Daniel S.","non-dropping-particle":"","parse-names":false,"suffix":""},{"dropping-particle":"","family":"Breckheimer","given":"Ian","non-dropping-particle":"","parse-names":false,"suffix":""},{"dropping-particle":"","family":"Williams","given":"Alex C.","non-dropping-particle":"","parse-names":false,"suffix":""},{"dropping-particle":"","family":"Law","given":"Edith","non-dropping-particle":"","parse-names":false,"suffix":""},{"dropping-particle":"","family":"Ellison","given":"Aaron M.","non-dropping-particle":"","parse-names":false,"suffix":""},{"dropping-particle":"","family":"Davis","given":"Charles C.","non-dropping-particle":"","parse-names":false,"suffix":""}],"container-title":"Philosophical Transactions of the Royal Society B: Biological Sciences","id":"ITEM-2","issue":"1763","issued":{"date-parts":[["2019"]]},"title":"Herbarium specimens reveal substantial and unexpected variation in phenological sensitivity across the eastern United States","type":"article-journal","volume":"374"},"uris":["http://www.mendeley.com/documents/?uuid=9092d4cd-c8b0-49b6-891e-dbe03f601513"]}],"mendeley":{"formattedCitation":"(Park et al., 2019; Sherry et al., 2007)","plainTextFormattedCitation":"(Park et al., 2019; Sherry et al., 2007)","previouslyFormattedCitation":"(Sherry et al. 2007, Park et al. 2019)"},"properties":{"noteIndex":0},"schema":"https://github.com/citation-style-language/schema/raw/master/csl-citation.json"}</w:instrText>
      </w:r>
      <w:r w:rsidRPr="00A11DE1">
        <w:rPr>
          <w:color w:val="000000" w:themeColor="text1"/>
        </w:rPr>
        <w:fldChar w:fldCharType="separate"/>
      </w:r>
      <w:r w:rsidRPr="003628BB">
        <w:rPr>
          <w:noProof/>
          <w:color w:val="000000" w:themeColor="text1"/>
        </w:rPr>
        <w:t>(Park et al., 2019; Sherry et al., 2007)</w:t>
      </w:r>
      <w:r w:rsidRPr="00A11DE1">
        <w:rPr>
          <w:color w:val="000000" w:themeColor="text1"/>
        </w:rPr>
        <w:fldChar w:fldCharType="end"/>
      </w:r>
      <w:r w:rsidRPr="00A11DE1">
        <w:rPr>
          <w:color w:val="000000" w:themeColor="text1"/>
        </w:rPr>
        <w:t xml:space="preserve"> or variation among species in the degree to which phenology is regulated by </w:t>
      </w:r>
      <w:r w:rsidRPr="00CF14A4">
        <w:rPr>
          <w:color w:val="000000" w:themeColor="text1"/>
        </w:rPr>
        <w:t xml:space="preserve">water </w:t>
      </w:r>
      <w:r>
        <w:rPr>
          <w:color w:val="000000" w:themeColor="text1"/>
        </w:rPr>
        <w:t>stress</w:t>
      </w:r>
      <w:r w:rsidRPr="00CF14A4">
        <w:rPr>
          <w:color w:val="000000" w:themeColor="text1"/>
        </w:rPr>
        <w:t xml:space="preserve"> </w:t>
      </w:r>
      <w:r w:rsidRPr="00CF14A4">
        <w:rPr>
          <w:color w:val="000000" w:themeColor="text1"/>
        </w:rPr>
        <w:fldChar w:fldCharType="begin" w:fldLock="1"/>
      </w:r>
      <w:r>
        <w:rPr>
          <w:color w:val="000000" w:themeColor="text1"/>
        </w:rPr>
        <w:instrText>ADDIN CSL_CITATION {"citationItems":[{"id":"ITEM-1","itemData":{"DOI":"10.1111/j.1365-2745.2010.01696.x","ISSN":"00220477","abstract":"1. Many studies have documented advancement in spring plant phenology; however, studies in dry climates, where water, rather than temperature, is the limiting factor, are rare. To better understand how plants of a water-limited environment may respond to predicted changes in climate, we used a species-rich 20-year data set collected in a semi-arid ecosystem to determine species' relationships with precipitation and temperature for seasons coincident with and previous to flowering. Our data were collected across a 1200-m elevation gradient, allowing us to explore the consistency in relationships with climatic variables from desert scrub to pine forest. A second objective was to document evidence of changes in the onset of spring flowering over this 20-year period. 2. Onset of spring flowering for species at the lowest elevations was most commonly driven by temperature and precipitation conditions of the previous autumn. In contrast, onset of spring flowering for species in high-elevation communities was more often associated with spring temperatures, a pattern consistent with communities of higher latitudes. Despite these coarse patterns, species' relationships to climate variables were highly variable and individualistic. 3. Approximately 10% of species showed a significant trend in changes in first flowering date over the period 1984-2003; most trends were in the direction of later onset. The decrease in autumn precipitation observed over the study period appears to explain the delay in onset observed for many of the species across the elevation gradient. Other species' delays in spring flowering appear to be related to the slight decrease in spring temperature observed over the study period. 4. Synthesis. The south-western USA is expected to become warmer and drier. Climate relationships documented in this study suggest divergent, individualistic changes in the onset of spring flowering. Low-elevation plants may exhibit delayed spring flowering due to changes in the timing or amount of precipitation or insufficient chilling. High-elevation species may show advancement in spring flowering due to warming temperatures. The highly individualistic responses to climate change may result in significant changes in the diversity, composition and abundance of plants in flower. Variable changes in phenology such as these have major implications for species population dynamics and ecosystem functioning. © 2010 The Authors. Journal compilation © 2010 British Ecolo…","author":[{"dropping-particle":"","family":"Crimmins","given":"Theresa M.","non-dropping-particle":"","parse-names":false,"suffix":""},{"dropping-particle":"","family":"Crimmins","given":"Michael A.","non-dropping-particle":"","parse-names":false,"suffix":""},{"dropping-particle":"","family":"David Bertelsen","given":"C.","non-dropping-particle":"","parse-names":false,"suffix":""}],"container-title":"Journal of Ecology","id":"ITEM-1","issue":"5","issued":{"date-parts":[["2010"]]},"page":"1042-1051","title":"Complex responses to climate drivers in onset of spring flowering across a semi-arid elevation gradient","type":"article-journal","volume":"98"},"uris":["http://www.mendeley.com/documents/?uuid=bc6b90cb-75ef-4285-9b5e-c887804878a2"]}],"mendeley":{"formattedCitation":"(Crimmins, Crimmins, &amp; David Bertelsen, 2010)","plainTextFormattedCitation":"(Crimmins, Crimmins, &amp; David Bertelsen, 2010)","previouslyFormattedCitation":"(Crimmins et al. 2010)"},"properties":{"noteIndex":0},"schema":"https://github.com/citation-style-language/schema/raw/master/csl-citation.json"}</w:instrText>
      </w:r>
      <w:r w:rsidRPr="00CF14A4">
        <w:rPr>
          <w:color w:val="000000" w:themeColor="text1"/>
        </w:rPr>
        <w:fldChar w:fldCharType="separate"/>
      </w:r>
      <w:r w:rsidRPr="003628BB">
        <w:rPr>
          <w:noProof/>
          <w:color w:val="000000" w:themeColor="text1"/>
        </w:rPr>
        <w:t>(Crimmins, Crimmins, &amp; Bertelsen, 2010)</w:t>
      </w:r>
      <w:r w:rsidRPr="00CF14A4">
        <w:rPr>
          <w:color w:val="000000" w:themeColor="text1"/>
        </w:rPr>
        <w:fldChar w:fldCharType="end"/>
      </w:r>
      <w:r w:rsidRPr="00CF14A4">
        <w:rPr>
          <w:color w:val="000000" w:themeColor="text1"/>
        </w:rPr>
        <w:t xml:space="preserve">. </w:t>
      </w:r>
      <w:r>
        <w:rPr>
          <w:color w:val="000000" w:themeColor="text1"/>
        </w:rPr>
        <w:t xml:space="preserve">However, few direct comparisons of </w:t>
      </w:r>
      <w:r w:rsidRPr="0049482F">
        <w:rPr>
          <w:color w:val="000000" w:themeColor="text1"/>
        </w:rPr>
        <w:t>functional groups</w:t>
      </w:r>
      <w:r>
        <w:rPr>
          <w:color w:val="000000" w:themeColor="text1"/>
        </w:rPr>
        <w:t xml:space="preserve"> (grasses and shrubs) have been performed </w:t>
      </w:r>
      <w:r>
        <w:rPr>
          <w:color w:val="000000" w:themeColor="text1"/>
        </w:rPr>
        <w:fldChar w:fldCharType="begin" w:fldLock="1"/>
      </w:r>
      <w:r>
        <w:rPr>
          <w:color w:val="000000" w:themeColor="text1"/>
        </w:rPr>
        <w:instrText>ADDIN CSL_CITATION {"citationItems":[{"id":"ITEM-1","itemData":{"DOI":"10.1002/2017JG004173","ISSN":"21698961","abstract":"Water relations in plant communities are influenced both by contrasting functional groups (grasses and shrubs) and by climate change via complex effects on interception, uptake, and transpiration. We modeled the effects of functional group replacement and biomass increase, both of which can be outcomes of invasion and vegetation management, and climate change on ecological drought (soil water potential below which photosynthesis stops) in 340 semiarid grassland sites over 30 year periods. Relative to control vegetation (climate and site-determined mixes of functional groups), the frequency and duration of drought were increased by shrubs and decreased by annual grasses. The rankings of shrubs, control vegetation, and annual grasses in terms of drought effects were generally consistent in current and future climates, suggesting that current differences among functional groups on drought effects predict future differences. Climate change accompanied by experimentally increased biomass (i.e., the effects of invasions that increase community biomass or management that increases productivity through fertilization or respite from grazing) increased drought frequency and duration and advanced drought onset. Our results suggest that the replacement of perennial temperate semiarid grasslands by shrubs, or increased biomass, can increase ecological drought in both current and future climates.","author":[{"dropping-particle":"","family":"Wilson","given":"S. D.","non-dropping-particle":"","parse-names":false,"suffix":""},{"dropping-particle":"","family":"Schlaepfer","given":"D. R.","non-dropping-particle":"","parse-names":false,"suffix":""},{"dropping-particle":"","family":"Bradford","given":"J. B.","non-dropping-particle":"","parse-names":false,"suffix":""},{"dropping-particle":"","family":"Lauenroth","given":"W. K.","non-dropping-particle":"","parse-names":false,"suffix":""},{"dropping-particle":"","family":"Duniway","given":"M. C.","non-dropping-particle":"","parse-names":false,"suffix":""},{"dropping-particle":"","family":"Hall","given":"S. A.","non-dropping-particle":"","parse-names":false,"suffix":""},{"dropping-particle":"","family":"Jamiyansharav","given":"K.","non-dropping-particle":"","parse-names":false,"suffix":""},{"dropping-particle":"","family":"Jia","given":"G.","non-dropping-particle":"","parse-names":false,"suffix":""},{"dropping-particle":"","family":"Lkhagva","given":"A.","non-dropping-particle":"","parse-names":false,"suffix":""},{"dropping-particle":"","family":"Munson","given":"S. M.","non-dropping-particle":"","parse-names":false,"suffix":""},{"dropping-particle":"","family":"Pyke","given":"D. A.","non-dropping-particle":"","parse-names":false,"suffix":""},{"dropping-particle":"","family":"Tietjen","given":"B.","non-dropping-particle":"","parse-names":false,"suffix":""}],"container-title":"Journal of Geophysical Research: Biogeosciences","id":"ITEM-1","issue":"3","issued":{"date-parts":[["2018"]]},"page":"1072-1085","title":"Functional Group, Biomass, and Climate Change Effects on Ecological Drought in Semiarid Grasslands","type":"article-journal","volume":"123"},"uris":["http://www.mendeley.com/documents/?uuid=a5c80e54-ee16-4c1d-afeb-55d99d08d10a"]},{"id":"ITEM-2","itemData":{"DOI":"10.2136/vzj2010.0022","ISSN":"1539-1663","abstract":"The temporal patterns of evapotranspiration were monitored for 2 yr for four species of differing life form that currently form near monoculture communities in the Great Basin, USA, a region with a growing season spanning early spring to autumn and predictable overwinter water accumulation in the vadose zone. Species included an annual grass (Bromus tectorum L.), a perennial grass [Agropyron desertorum (Fisch. ex Link) Schult.], a shrub (Artemisia tridentata Nutt. ssp. wyomingensis Beetle and Young), and a tree [Juniperus osteosperma (Torr.) Little]. The two grasses and shrub were growing on the same soil type with uniform texture and subject to near surface percolation of the vadose zone only, while J. osteosperma was growing on soils with a petrocalcic layer below which water was near field capacity. These monotypic stands were found to differ in quantity and timing of vadose zone water use, in use pattern of shallow and deeper water resource pools, and in depth and quantity of rainwater hydraulically redistributed. All species rapidly utilized shallow vadose zone water in the spring when growth was observed, but use of deep vadose zone water varied by life form and was not linked with the period of growth for any species. Water in the vadose zone of the grass species increased between years, with evapotranspiration less than precipitation inputs and contrasted to water use in A. tridentata where water use approximately equaled precipitation inputs. Juniperus osteosperma used water below the petrocalcic zone, particularly in late summer. Water use by all species was consistent with the concept of a shallow vadose zone \"growth pool\" of water and a deeper vadose zone \"maintenance pool\" used during the summer drought period. The patterns of water use suggest that water per se is not a limited resource for survival, but influences the availability of nutrients necessary for plant growth that are associated with shallow vadose zone water. We postulate that cold-adapted plants in the Great Basin have converged on a general pattern of rapidly utilizing soil moisture in shallow depths, in part, to influence nutrient availability. Our results strongly suggest describing the pool dynamics of vadose zone water will be necessary to further our understanding of plant fitness, interactions among species for resources, and species coexistence in arid and semiarid ecosystems.","author":[{"dropping-particle":"","family":"Ryel","given":"Ronald J.","non-dropping-particle":"","parse-names":false,"suffix":""},{"dropping-particle":"","family":"Leffler","given":"A. Joshua","non-dropping-particle":"","parse-names":false,"suffix":""},{"dropping-particle":"","family":"Ivans","given":"Carolyn","non-dropping-particle":"","parse-names":false,"suffix":""},{"dropping-particle":"","family":"Peek","given":"Michael S.","non-dropping-particle":"","parse-names":false,"suffix":""},{"dropping-particle":"","family":"Caldwell","given":"Martyn M.","non-dropping-particle":"","parse-names":false,"suffix":""}],"container-title":"Vadose Zone Journal","id":"ITEM-2","issue":"3","issued":{"date-parts":[["2010"]]},"page":"548-560","title":"Functional Differences in Water‐Use Patterns of Contrasting Life Forms in Great Basin Steppelands","type":"article-journal","volume":"9"},"uris":["http://www.mendeley.com/documents/?uuid=06bdef14-85af-4382-a3c3-5128c118f95c"]}],"mendeley":{"formattedCitation":"(Ryel, Leffler, Ivans, Peek, &amp; Caldwell, 2010; Wilson et al., 2018)","plainTextFormattedCitation":"(Ryel, Leffler, Ivans, Peek, &amp; Caldwell, 2010; Wilson et al., 2018)","previouslyFormattedCitation":"(Ryel et al. 2010, Wilson et al. 2018)"},"properties":{"noteIndex":0},"schema":"https://github.com/citation-style-language/schema/raw/master/csl-citation.json"}</w:instrText>
      </w:r>
      <w:r>
        <w:rPr>
          <w:color w:val="000000" w:themeColor="text1"/>
        </w:rPr>
        <w:fldChar w:fldCharType="separate"/>
      </w:r>
      <w:r w:rsidRPr="003628BB">
        <w:rPr>
          <w:noProof/>
          <w:color w:val="000000" w:themeColor="text1"/>
        </w:rPr>
        <w:t>(Ryel, Leffler, Ivans, Peek, &amp; Caldwell, 2010; Wilson et al., 2018)</w:t>
      </w:r>
      <w:r>
        <w:rPr>
          <w:color w:val="000000" w:themeColor="text1"/>
        </w:rPr>
        <w:fldChar w:fldCharType="end"/>
      </w:r>
      <w:r>
        <w:rPr>
          <w:color w:val="000000" w:themeColor="text1"/>
        </w:rPr>
        <w:t xml:space="preserve">. </w:t>
      </w:r>
    </w:p>
    <w:p w14:paraId="4B40F275" w14:textId="59CFA514" w:rsidR="008C5A19" w:rsidRPr="00C1331F" w:rsidRDefault="008C5A19" w:rsidP="008C5A19">
      <w:pPr>
        <w:spacing w:line="480" w:lineRule="auto"/>
        <w:ind w:firstLine="720"/>
        <w:jc w:val="both"/>
      </w:pPr>
      <w:r w:rsidRPr="00FB7F75">
        <w:rPr>
          <w:color w:val="000000" w:themeColor="text1"/>
        </w:rPr>
        <w:t>Species or traits</w:t>
      </w:r>
      <w:r>
        <w:rPr>
          <w:color w:val="000000" w:themeColor="text1"/>
        </w:rPr>
        <w:t xml:space="preserve"> factors (i.e., flowering time, life span and functional group)</w:t>
      </w:r>
      <w:r w:rsidRPr="00FB7F75">
        <w:rPr>
          <w:color w:val="000000" w:themeColor="text1"/>
        </w:rPr>
        <w:t xml:space="preserve"> may play a key role in determining the direction of the variation in responses within communities</w:t>
      </w:r>
      <w:r w:rsidRPr="00CF14A4">
        <w:t xml:space="preserve">. Previous </w:t>
      </w:r>
      <w:r>
        <w:t>work</w:t>
      </w:r>
      <w:r w:rsidRPr="00CF14A4">
        <w:t xml:space="preserve"> suggests </w:t>
      </w:r>
      <w:r>
        <w:t xml:space="preserve">that </w:t>
      </w:r>
      <w:r w:rsidRPr="00CF14A4">
        <w:t>important traits</w:t>
      </w:r>
      <w:r>
        <w:t xml:space="preserve"> factors</w:t>
      </w:r>
      <w:r w:rsidRPr="00CF14A4">
        <w:t xml:space="preserve"> should covary with reproductive phenology, such as life </w:t>
      </w:r>
      <w:r w:rsidRPr="00FB7F75">
        <w:rPr>
          <w:color w:val="000000" w:themeColor="text1"/>
        </w:rPr>
        <w:t xml:space="preserve">span </w:t>
      </w:r>
      <w:r w:rsidRPr="00CF14A4">
        <w:fldChar w:fldCharType="begin" w:fldLock="1"/>
      </w:r>
      <w:r>
        <w:instrText>ADDIN CSL_CITATION {"citationItems":[{"id":"ITEM-1","itemData":{"DOI":"10.1111/nph.16165","ISSN":"14698137","PMID":"31486531","abstract":"Phenology, the study of seasonal timing of events in nature, plays a key role in the matching between organisms and their environment. Yet, it has been poorly integrated in trait-based descriptions of the plant phenotype. Here, we focus on three phases of reproductive phenology – time of flowering, time of seed dispersal and duration of seed maturation – to test how these traits relate to other recognized dimensions of plant functioning. Traits describing reproductive phenology, together with reproductive plant height, seed mass, area of a leaf, and traits involved in leaf economics, were compiled for 139 species growing under Mediterranean climate conditions. Across all species, flowering time was positively related to reproductive height, while the duration of seed maturation was related to leaf economics. Relationships differed among growth forms, however: flowering time and reproductive height were related both in annuals and in herbaceous perennials, whereas the duration of seed maturation was related to seed mass only in annuals; no correlations were found for woody species. Phenology relates to other dimensions of plant functioning in a complex manner, suggesting that it should be considered as an independent dimension in the context of plant strategies.","author":[{"dropping-particle":"","family":"Segrestin","given":"Jules","non-dropping-particle":"","parse-names":false,"suffix":""},{"dropping-particle":"","family":"Navas","given":"Marie Laure","non-dropping-particle":"","parse-names":false,"suffix":""},{"dropping-particle":"","family":"Garnier","given":"Eric","non-dropping-particle":"","parse-names":false,"suffix":""}],"container-title":"New Phytologist","id":"ITEM-1","issue":"2","issued":{"date-parts":[["2020"]]},"page":"740-753","title":"Reproductive phenology as a dimension of the phenotypic space in 139 plant species from the Mediterranean","type":"article-journal","volume":"225"},"uris":["http://www.mendeley.com/documents/?uuid=78a4f99b-ff0a-4d9c-b039-de9e25a42f16"]}],"mendeley":{"formattedCitation":"(Segrestin, Navas, &amp; Garnier, 2020)","plainTextFormattedCitation":"(Segrestin, Navas, &amp; Garnier, 2020)","previouslyFormattedCitation":"(Segrestin et al. 2020)"},"properties":{"noteIndex":0},"schema":"https://github.com/citation-style-language/schema/raw/master/csl-citation.json"}</w:instrText>
      </w:r>
      <w:r w:rsidRPr="00CF14A4">
        <w:fldChar w:fldCharType="separate"/>
      </w:r>
      <w:r w:rsidRPr="003628BB">
        <w:rPr>
          <w:noProof/>
        </w:rPr>
        <w:t>(Segrestin, Navas, &amp; Garnier, 2020)</w:t>
      </w:r>
      <w:r w:rsidRPr="00CF14A4">
        <w:fldChar w:fldCharType="end"/>
      </w:r>
      <w:r w:rsidRPr="00CF14A4">
        <w:t xml:space="preserve"> and functional groups (C</w:t>
      </w:r>
      <w:r w:rsidRPr="00CF14A4">
        <w:rPr>
          <w:vertAlign w:val="subscript"/>
        </w:rPr>
        <w:t>3</w:t>
      </w:r>
      <w:r w:rsidRPr="00CF14A4">
        <w:t xml:space="preserve"> </w:t>
      </w:r>
      <w:r>
        <w:t xml:space="preserve">forbs or shrubs </w:t>
      </w:r>
      <w:r w:rsidRPr="00CF14A4">
        <w:t>and C</w:t>
      </w:r>
      <w:r w:rsidRPr="00CF14A4">
        <w:rPr>
          <w:vertAlign w:val="subscript"/>
        </w:rPr>
        <w:t>4</w:t>
      </w:r>
      <w:r>
        <w:rPr>
          <w:vertAlign w:val="subscript"/>
        </w:rPr>
        <w:t xml:space="preserve"> </w:t>
      </w:r>
      <w:r>
        <w:t>grasses</w:t>
      </w:r>
      <w:r w:rsidRPr="00CF14A4">
        <w:t>)</w:t>
      </w:r>
      <w:r>
        <w:t xml:space="preserve"> </w:t>
      </w:r>
      <w:r>
        <w:fldChar w:fldCharType="begin" w:fldLock="1"/>
      </w:r>
      <w:r>
        <w:instrText>ADDIN CSL_CITATION {"citationItems":[{"id":"ITEM-1","itemData":{"author":[{"dropping-particle":"","family":"Fay","given":"Philip a","non-dropping-particle":"","parse-names":false,"suffix":""},{"dropping-particle":"","family":"Carlisle","given":"Jonathan D","non-dropping-particle":"","parse-names":false,"suffix":""},{"dropping-particle":"","family":"Danner","given":"Brett T","non-dropping-particle":"","parse-names":false,"suffix":""},{"dropping-particle":"","family":"Lett","given":"Michelle S","non-dropping-particle":"","parse-names":false,"suffix":""},{"dropping-particle":"","family":"Mccarron","given":"K","non-dropping-particle":"","parse-names":false,"suffix":""},{"dropping-particle":"","family":"Stewart","given":"Catherine","non-dropping-particle":"","parse-names":false,"suffix":""},{"dropping-particle":"","family":"Knapp","given":"Alan K","non-dropping-particle":"","parse-names":false,"suffix":""},{"dropping-particle":"","family":"Blair","given":"John M","non-dropping-particle":"","parse-names":false,"suffix":""},{"dropping-particle":"","family":"Collins","given":"Scott L","non-dropping-particle":"","parse-names":false,"suffix":""},{"dropping-particle":"","family":"Journal","given":"International","non-dropping-particle":"","parse-names":false,"suffix":""},{"dropping-particle":"","family":"Mccarron","given":"James K","non-dropping-particle":"","parse-names":false,"suffix":""}],"container-title":"International Journal of Plant Sciences","id":"ITEM-1","issue":"4","issued":{"date-parts":[["2002"]]},"page":"549-557","title":"Altered Rainfall Patterns , Gas Exchange , and Growth in Grasses and Forbs","type":"article-journal","volume":"163"},"uris":["http://www.mendeley.com/documents/?uuid=0908bf2c-4a96-48e8-976f-90933c3cc670"]},{"id":"ITEM-2","itemData":{"DOI":"10.1093/jpe/rtw040","ISSN":"1752993X","abstract":"Aims: Variation in precipitation strongly influences plant growth, species distributions and genetic diversity. Intraspecific variation in phenotypic plasticity, the ability of a genotype to alter its growth, morphology or physiology in response to the environment, could influence species responses to changing precipitation and climate change. Despite this, the patterns and mechanisms of intraspecific variation in plasticity to variable precipitation, and the degree to which genotype responses to precipitation are influenced by variation in edaphic conditions, remain poorly understood. Thus, we determined whether genotypes of a widespread C4 grass (Panicum virgatum L., switchgrass) varied in aboveground productivity in response to changes in precipitation, and if site edaphic conditions modified genotype aboveground productivity responses to precipitation. We also determined if genotype productivity responses to precipitation are related to plasticity in underlying growth and phenological traits. Methods: Nine P. virgatum genotypes originating from an aridity gradient were grown under four treatments spanning the 10th to the 90th percentiles of annual precipitation at two sites in central Texas: one site with deep, fine-textured soils and another site with shallow, coarse-textured soils. We measured volumetric soil water content (VWC), aboveground net primary productivity (ANPP), tiller production (tiller number), average tiller mass, canopy height, leaf area index (LAI) and flowering time on all plants at both sites and examined genotype responses to changes in precipitation. Important Findings: Across precipitation treatments, VWC was 39% lower and more variable at the site with shallow, coarse-textured soils compared to the site with deep, fine-textured soils. ANPP averaged across genotypes and precipitation treatments was also 103% higher at the site with deep, fine-textured soils relative to the site with shallow, coarse-textured soils, indicating substantial differences in site water limitation. Where site water limitation was higher, ANPP of most genotypes increased with increasing precipitation. Where site water limitation was less, genotypes expressed variable plasticity in response to precipitation, from no change to almost a 5-fold increase in ANPP with increasing precipitation. Genotype ANPP increased with greater tiller mass, LAI and later flowering time at both sites, but not with tiller number at either site. Genotype ANPP plasticity incr…","author":[{"dropping-particle":"","family":"Aspinwall","given":"Michael J.","non-dropping-particle":"","parse-names":false,"suffix":""},{"dropping-particle":"","family":"Fay","given":"Philip A.","non-dropping-particle":"","parse-names":false,"suffix":""},{"dropping-particle":"V.","family":"Hawkes","given":"Christine","non-dropping-particle":"","parse-names":false,"suffix":""},{"dropping-particle":"","family":"Lowry","given":"David B.","non-dropping-particle":"","parse-names":false,"suffix":""},{"dropping-particle":"","family":"Khasanova","given":"Albina","non-dropping-particle":"","parse-names":false,"suffix":""},{"dropping-particle":"","family":"Bonnette","given":"Jason","non-dropping-particle":"","parse-names":false,"suffix":""},{"dropping-particle":"","family":"Whitaker","given":"Briana K.","non-dropping-particle":"","parse-names":false,"suffix":""},{"dropping-particle":"","family":"Johnson","given":"Nicholas","non-dropping-particle":"","parse-names":false,"suffix":""},{"dropping-particle":"","family":"Juenger","given":"Thomas E.","non-dropping-particle":"","parse-names":false,"suffix":""}],"container-title":"Journal of Plant Ecology","id":"ITEM-2","issue":"2","issued":{"date-parts":[["2017"]]},"page":"310-321","title":"Intraspecific variation in precipitation responses of a widespread C4 grass depends on site water limitation","type":"article-journal","volume":"10"},"uris":["http://www.mendeley.com/documents/?uuid=37953e11-5c8a-46de-a360-9f48a8876d52"]}],"mendeley":{"formattedCitation":"(Aspinwall et al., 2017; Fay et al., 2002)","plainTextFormattedCitation":"(Aspinwall et al., 2017; Fay et al., 2002)","previouslyFormattedCitation":"(Fay et al. 2002, Aspinwall et al. 2017)"},"properties":{"noteIndex":0},"schema":"https://github.com/citation-style-language/schema/raw/master/csl-citation.json"}</w:instrText>
      </w:r>
      <w:r>
        <w:fldChar w:fldCharType="separate"/>
      </w:r>
      <w:r w:rsidRPr="003628BB">
        <w:rPr>
          <w:noProof/>
        </w:rPr>
        <w:t>(Aspinwall et al., 2017; Fay et al., 2002)</w:t>
      </w:r>
      <w:r>
        <w:fldChar w:fldCharType="end"/>
      </w:r>
      <w:r w:rsidRPr="00CF14A4">
        <w:t xml:space="preserve">. For example, flowering date of annuals was found to be more variable than for perennial </w:t>
      </w:r>
      <w:r w:rsidRPr="0037129D">
        <w:t xml:space="preserve">herbs or shrubs </w:t>
      </w:r>
      <w:r w:rsidRPr="0037129D">
        <w:fldChar w:fldCharType="begin" w:fldLock="1"/>
      </w:r>
      <w:r>
        <w:instrText>ADDIN CSL_CITATION {"citationItems":[{"id":"ITEM-1","itemData":{"DOI":"10.1890/07-0068.1","ISSN":"00129658","PMID":"18409423","abstract":"As a result of climate change, many plants are now flowering measurably earlier than they did in the past. However, some species' flowering times have changed much more than others. Data at the community level can clarify the variation in flowering responses to climate change. In order to determine how North American species' flowering times respond to climate, we analyzed a series of previously unstudied records of the dates of first flowering for over 500 plant taxa in Concord, Massachusetts, USA. These records began with six years of observations by the famous naturalist Henry David Thoreau from 1852 to 1858, continued with 16 years of observations by the botanist Alfred Hosmer in 1878 and 1888-1902, and concluded with our own observations in 2004, 2005, and 2006. From 1852 through 2006, Concord warmed by 2.4°C due to global climate change and urbanization. Using a subset of 43 common species, we determined that plants are now flowering seven days earlier on average than they did in Thoreau's times. Plant flowering times were most correlated with mean temperatures in the one or two months just before flowering and were also correlated with January temperatures. Summer-flowering species showed more interannual variation in flowering time than did spring-flowering species, but the flowering times of spring-flowering species correlated more strongly to mean monthly temperatures. In many cases, such as within the genera Betula and Solidago, closely related, co-occurring species responded to climate very differently from one another. The differences in flowering responses to warming could affect relationships in plant communities as warming continues. Common St. John's wort (Hypericum perforatum) and highbush blueberry (Vaccinium corymbosum) are particularly responsive to changes in climate, are common across much of the United States, and could serve as indicators of biological responses to climate change. We discuss the need for researchers to be aware, when using data sets involving multiple observers, of how varying methodologies, sample sizes, and sampling intensities affect the results. Finally, we emphasize the importance of using historical observations, like those of Thoreau and Hosmer, as sources of long-term data and to increase public awareness of biological responses to climate change. © 2008 by the Ecological Society of America.","author":[{"dropping-particle":"","family":"Miller-Rushing","given":"Abraham J.","non-dropping-particle":"","parse-names":false,"suffix":""},{"dropping-particle":"","family":"Primack","given":"Richard B.","non-dropping-particle":"","parse-names":false,"suffix":""}],"container-title":"Ecology","id":"ITEM-1","issue":"2","issued":{"date-parts":[["2008"]]},"page":"332-341","title":"Global warming and flowering times in Thoreau's Concord: A community perspective","type":"article-journal","volume":"89"},"uris":["http://www.mendeley.com/documents/?uuid=fb46f27a-99e9-404d-9522-bc21b271f40a"]}],"mendeley":{"formattedCitation":"(Miller-Rushing &amp; Primack, 2008)","plainTextFormattedCitation":"(Miller-Rushing &amp; Primack, 2008)","previouslyFormattedCitation":"(Miller-Rushing and Primack 2008)"},"properties":{"noteIndex":0},"schema":"https://github.com/citation-style-language/schema/raw/master/csl-citation.json"}</w:instrText>
      </w:r>
      <w:r w:rsidRPr="0037129D">
        <w:fldChar w:fldCharType="separate"/>
      </w:r>
      <w:r w:rsidRPr="003628BB">
        <w:rPr>
          <w:noProof/>
        </w:rPr>
        <w:t>(Miller-Rushing &amp; Primack, 2008)</w:t>
      </w:r>
      <w:r w:rsidRPr="0037129D">
        <w:fldChar w:fldCharType="end"/>
      </w:r>
      <w:r w:rsidRPr="0037129D">
        <w:t xml:space="preserve">, </w:t>
      </w:r>
      <w:r>
        <w:t>and</w:t>
      </w:r>
      <w:r w:rsidRPr="0037129D">
        <w:t xml:space="preserve"> annuals </w:t>
      </w:r>
      <w:r>
        <w:t xml:space="preserve">exhibited a </w:t>
      </w:r>
      <w:r w:rsidRPr="0037129D">
        <w:t xml:space="preserve">stronger </w:t>
      </w:r>
      <w:r>
        <w:t>phenological shift through time</w:t>
      </w:r>
      <w:r w:rsidRPr="0037129D">
        <w:t xml:space="preserve"> than did perennials </w:t>
      </w:r>
      <w:r w:rsidRPr="0037129D">
        <w:fldChar w:fldCharType="begin" w:fldLock="1"/>
      </w:r>
      <w:r>
        <w:instrText>ADDIN CSL_CITATION {"citationItems":[{"id":"ITEM-1","itemData":{"DOI":"10.1126/science.1071617","ISSN":"00368075","PMID":"12040195","abstract":"The average first flowering date of 385 British plant species has advanced by 4.5 days during the past decade compared with the previous four decades: 16% of species flowered significantly earlier in the 1990s than previously, with an average advancement of 15 days in a decade. Ten species (3%) flowered significantly later in the 1990s than previously. These data reveal the strongest biological signal yet of climatic change. Flowering is especially sensitive to the temperature in the previous month, and spring-flowering species are most responsive. However, large interspecific differences in this response will affect both the structure of plant communities and gene flow between species as climate warms. Annuals are more likely to flower early than congeneric perennials, and insect-pollinated species more than wind-pollinated ones.","author":[{"dropping-particle":"","family":"Fitter","given":"A. H.","non-dropping-particle":"","parse-names":false,"suffix":""},{"dropping-particle":"","family":"Fitter","given":"R. S.R.","non-dropping-particle":"","parse-names":false,"suffix":""}],"container-title":"Science","id":"ITEM-1","issue":"5573","issued":{"date-parts":[["2002"]]},"page":"1689-1691","title":"Rapid changes in flowering time in British plants","type":"article-journal","volume":"296"},"uris":["http://www.mendeley.com/documents/?uuid=9a6a8316-7452-42fd-ac85-c766d001f3cb"]}],"mendeley":{"formattedCitation":"(Fitter &amp; Fitter, 2002)","plainTextFormattedCitation":"(Fitter &amp; Fitter, 2002)","previouslyFormattedCitation":"(Fitter and Fitter 2002)"},"properties":{"noteIndex":0},"schema":"https://github.com/citation-style-language/schema/raw/master/csl-citation.json"}</w:instrText>
      </w:r>
      <w:r w:rsidRPr="0037129D">
        <w:fldChar w:fldCharType="separate"/>
      </w:r>
      <w:r w:rsidRPr="003628BB">
        <w:rPr>
          <w:noProof/>
        </w:rPr>
        <w:t>(Fitter &amp; Fitter, 2002)</w:t>
      </w:r>
      <w:r w:rsidRPr="0037129D">
        <w:fldChar w:fldCharType="end"/>
      </w:r>
      <w:r w:rsidRPr="0037129D">
        <w:t xml:space="preserve">. This is likely because perennial species use resources from previous years, unlike annuals that rely </w:t>
      </w:r>
      <w:r w:rsidRPr="0037129D">
        <w:lastRenderedPageBreak/>
        <w:t xml:space="preserve">on current available resources </w:t>
      </w:r>
      <w:r w:rsidRPr="0037129D">
        <w:fldChar w:fldCharType="begin" w:fldLock="1"/>
      </w:r>
      <w:r>
        <w:instrText>ADDIN CSL_CITATION {"citationItems":[{"id":"ITEM-1","itemData":{"DOI":"10.1093/aobpla/plu013","ISSN":"20412851","abstract":"In recent years, research in invasion biology has focused increasing attention on understanding the role of phenology in shaping plant invasions. Multiple studies have found non-native species that tend to flower distinctly early or late in the growing season, advance more with warming or have shifted earlier with climate change compared with native species. This growing body of literature has focused on patterns of phenological differences, but there is a need now for mechanistic studies of how phenology contributes to invasions. To do this, however, requires understanding how phenology fits within complex functional trait relationships. Towards this goal, we review recent literature linking phenology with other functional traits, and discuss the role of phenology in mediating how plants experience disturbance and stress-via climate, herbivory and competition-across the growing season. Because climate change may alter the timing and severity of stress and disturbance in many systems, it could provide novel opportunities for invasion-depending upon the dominant climate controller of the system, the projected climate change, and the traits of native and non-native species. Based on our current understanding of plant phenological and growth strategies-especially rapid growing, early-flowering species versus later-flowering species that make slower-return investments in growth-we project optimal periods for invasions across three distinct systems under current climate change scenarios. Research on plant invasions and phenology within this predictive framework would provide a more rigorous test of what drives invader success, while at the same time testing basic plant ecological theory. Additionally, extensions could provide the basis to model how ecosystem processes may shift in the future with continued climate change. © 2014 The Author(s).","author":[{"dropping-particle":"","family":"Wolkovich","given":"Elizabeth M.","non-dropping-particle":"","parse-names":false,"suffix":""},{"dropping-particle":"","family":"Cleland","given":"Elsa E.","non-dropping-particle":"","parse-names":false,"suffix":""}],"container-title":"AoB PLANTS","id":"ITEM-1","issued":{"date-parts":[["2014"]]},"page":"1-16","title":"Phenological niches and the future of invaded ecosystems with climate change","type":"article-journal","volume":"6"},"uris":["http://www.mendeley.com/documents/?uuid=2441ee64-9090-421f-8c27-42db14e7558b"]}],"mendeley":{"formattedCitation":"(Wolkovich &amp; Cleland, 2014)","plainTextFormattedCitation":"(Wolkovich &amp; Cleland, 2014)","previouslyFormattedCitation":"(Wolkovich and Cleland 2014)"},"properties":{"noteIndex":0},"schema":"https://github.com/citation-style-language/schema/raw/master/csl-citation.json"}</w:instrText>
      </w:r>
      <w:r w:rsidRPr="0037129D">
        <w:fldChar w:fldCharType="separate"/>
      </w:r>
      <w:r w:rsidRPr="003628BB">
        <w:rPr>
          <w:noProof/>
        </w:rPr>
        <w:t>(Wolkovich &amp; Cleland, 2014)</w:t>
      </w:r>
      <w:r w:rsidRPr="0037129D">
        <w:fldChar w:fldCharType="end"/>
      </w:r>
      <w:r w:rsidRPr="0037129D">
        <w:t xml:space="preserve">. </w:t>
      </w:r>
      <w:r>
        <w:t>Perennial C</w:t>
      </w:r>
      <w:r w:rsidRPr="00D30E9C">
        <w:rPr>
          <w:vertAlign w:val="subscript"/>
        </w:rPr>
        <w:t>4</w:t>
      </w:r>
      <w:r>
        <w:t xml:space="preserve"> “warm season” grasses have relatively high water use efficiency </w:t>
      </w:r>
      <w:r>
        <w:fldChar w:fldCharType="begin" w:fldLock="1"/>
      </w:r>
      <w:r>
        <w:instrText>ADDIN CSL_CITATION {"citationItems":[{"id":"ITEM-1","itemData":{"DOI":"10.1111/j.1469-8137.2009.03102.x","ISSN":"0028646X","abstract":"Experimental evidence demonstrates a higher efficiency of water and nitrogen use in C4 compared with C3 plants, which is hypothesized to drive differences in biomass allocation between C3 and C4 species. However, recent work shows that contrasts between C3 and C4 grasses may be misinterpreted without phylogenetic control. Here, we compared leaf physiology and growth in multiple lineages of C3 and C4 grasses sampled from a monophyletic clade, and asked the following question: which ecophysiological traits differ consistently between photosynthetic types, and which vary among lineages? C 4 species had lower stomatal conductance and water potential deficits, and higher water-use efficiency than C3 species. Photosynthesis and nitrogen-use efficiency were also greater in C4 species, varying markedly between clades. Contrary to previous studies, leaf nitrogen concentration was similar in C4 and C3 types. Canopy mass and area were greater, and root mass smaller, in the tribe Paniceae than in most other lineages. The size of this phylogenetic effect on biomass partitioning was greater in the C4 NADP-me species than in species of other types. Our results show that the phylogenetic diversity underlying C 4 photosynthesis is critical to understanding its functional consequences. Phylogenetic bias is therefore a crucial factor to be considered when comparing the ecophysiology of C3 and C4 species. © 2009 New Phytologist.","author":[{"dropping-particle":"","family":"Taylor","given":"Samuel H.","non-dropping-particle":"","parse-names":false,"suffix":""},{"dropping-particle":"","family":"Hulme","given":"Stephen P.","non-dropping-particle":"","parse-names":false,"suffix":""},{"dropping-particle":"","family":"Rees","given":"Mark","non-dropping-particle":"","parse-names":false,"suffix":""},{"dropping-particle":"","family":"Ripley","given":"Brad S.","non-dropping-particle":"","parse-names":false,"suffix":""},{"dropping-particle":"","family":"Ian Woodward","given":"F.","non-dropping-particle":"","parse-names":false,"suffix":""},{"dropping-particle":"","family":"Osborne","given":"Colin P.","non-dropping-particle":"","parse-names":false,"suffix":""}],"container-title":"New Phytologist","id":"ITEM-1","issue":"3","issued":{"date-parts":[["2010"]]},"page":"780-791","title":"Ecophysiological traits in C3 and C4 grasses: A phylogenetically controlled screening experiment","type":"article-journal","volume":"185"},"uris":["http://www.mendeley.com/documents/?uuid=5bf83e6f-6f5d-4939-afd3-0b350466a45e"]}],"mendeley":{"formattedCitation":"(S. H. Taylor et al., 2010)","plainTextFormattedCitation":"(S. H. Taylor et al., 2010)","previouslyFormattedCitation":"(Taylor et al. 2010)"},"properties":{"noteIndex":0},"schema":"https://github.com/citation-style-language/schema/raw/master/csl-citation.json"}</w:instrText>
      </w:r>
      <w:r>
        <w:fldChar w:fldCharType="separate"/>
      </w:r>
      <w:r w:rsidRPr="003628BB">
        <w:rPr>
          <w:noProof/>
        </w:rPr>
        <w:t>(Taylor et al., 2010)</w:t>
      </w:r>
      <w:r>
        <w:fldChar w:fldCharType="end"/>
      </w:r>
      <w:r>
        <w:t xml:space="preserve"> and can lower water availability later in the growing season, whereas annual C</w:t>
      </w:r>
      <w:r w:rsidRPr="00D30E9C">
        <w:rPr>
          <w:vertAlign w:val="subscript"/>
        </w:rPr>
        <w:t>3</w:t>
      </w:r>
      <w:r>
        <w:t xml:space="preserve"> “cool season” grasses cause less soil drying than perennial grasses that maintain permanent root structures </w:t>
      </w:r>
      <w:r>
        <w:fldChar w:fldCharType="begin" w:fldLock="1"/>
      </w:r>
      <w:r>
        <w:instrText>ADDIN CSL_CITATION {"citationItems":[{"id":"ITEM-1","itemData":{"DOI":"10.1614/ws-03-156r","ISSN":"0043-1745","abstract":"California's interior grasslands have undergone dramatic changes during the last two centuries. Changes in land-use patterns and plant introductions after European contact and settlement resulted in the conversion of perennial-dominated grasslands to exotic annual grasses. More recently, the annual grasslands have been heavily invaded by the deeply rooted late-maturing forb yellow starthistle. This series of invasions and conversions has changed the community structure and phenology of the grasslands. We hypothesized that these changes have resulted in significant differences in soil water–use patterns in the grasslands. We studied soil water depletion and recharge patterns of three grassland community types dominated by perennial grasses, annual grasses, or yellow starthistle with contrasting phenology and rooting depths for 4 yr. Soil moisture measurements were taken every month from March to December in 1998, 1999, and 2000 and every other month in 2001. Measurements were taken with a neutron probe at depths of 30 to 150 cm at 30-cm intervals. The results indicate that the yellow starthistle community maintained a significantly drier soil profile than the annual grass community. The perennial grass community maintained an intermediate soil water content that was not significantly different from either of the other two communities. Significant time by community and depth by community interactions indicated that the yellow starthistle community continued depleting soil moisture later into the season and at deeper depths than the other grass communities. This study demonstrates the effect of plant invasion on soil water recharge and depletion patterns in California grasslands.","author":[{"dropping-particle":"","family":"Enloe","given":"Stephen F.","non-dropping-particle":"","parse-names":false,"suffix":""},{"dropping-particle":"","family":"DiTomaso","given":"Joseph M.","non-dropping-particle":"","parse-names":false,"suffix":""},{"dropping-particle":"","family":"Orloff","given":"Steve B.","non-dropping-particle":"","parse-names":false,"suffix":""},{"dropping-particle":"","family":"Drake","given":"Daniel J.","non-dropping-particle":"","parse-names":false,"suffix":""}],"container-title":"Weed Science","id":"ITEM-1","issue":"6","issued":{"date-parts":[["2004"]]},"page":"929-935","title":" Soil water dynamics differ among rangeland plant communities dominated by yellow starthistle ( Centaurea solstitialis ), annual grasses, or perennial grasses ","type":"article-journal","volume":"52"},"uris":["http://www.mendeley.com/documents/?uuid=6f508769-7849-4165-80b7-b39a7a5b1601"]}],"mendeley":{"formattedCitation":"(Enloe, DiTomaso, Orloff, &amp; Drake, 2004)","plainTextFormattedCitation":"(Enloe, DiTomaso, Orloff, &amp; Drake, 2004)","previouslyFormattedCitation":"(Enloe et al. 2004)"},"properties":{"noteIndex":0},"schema":"https://github.com/citation-style-language/schema/raw/master/csl-citation.json"}</w:instrText>
      </w:r>
      <w:r>
        <w:fldChar w:fldCharType="separate"/>
      </w:r>
      <w:r w:rsidRPr="003628BB">
        <w:rPr>
          <w:noProof/>
        </w:rPr>
        <w:t>(Enloe, DiTomaso, Orloff, &amp; Drake, 2004)</w:t>
      </w:r>
      <w:r>
        <w:fldChar w:fldCharType="end"/>
      </w:r>
      <w:r>
        <w:t>.</w:t>
      </w:r>
      <w:r>
        <w:rPr>
          <w:color w:val="000000" w:themeColor="text1"/>
        </w:rPr>
        <w:t xml:space="preserve"> </w:t>
      </w:r>
      <w:r>
        <w:t>Further, the</w:t>
      </w:r>
      <w:r w:rsidRPr="00C1331F">
        <w:t xml:space="preserve"> divergent effects of </w:t>
      </w:r>
      <w:r w:rsidRPr="00966872">
        <w:rPr>
          <w:color w:val="000000" w:themeColor="text1"/>
        </w:rPr>
        <w:t xml:space="preserve">precipitation levels </w:t>
      </w:r>
      <w:r w:rsidRPr="00C1331F">
        <w:t xml:space="preserve">on </w:t>
      </w:r>
      <w:r>
        <w:t>traits factors</w:t>
      </w:r>
      <w:r w:rsidRPr="00C1331F">
        <w:t xml:space="preserve"> and individual species ha</w:t>
      </w:r>
      <w:r>
        <w:t>ve</w:t>
      </w:r>
      <w:r w:rsidRPr="00C1331F">
        <w:t xml:space="preserve"> the potential to </w:t>
      </w:r>
      <w:r>
        <w:t>affect plant</w:t>
      </w:r>
      <w:r w:rsidRPr="00C1331F">
        <w:t xml:space="preserve"> </w:t>
      </w:r>
      <w:r w:rsidRPr="00317F24">
        <w:t>reproduction</w:t>
      </w:r>
      <w:r>
        <w:t xml:space="preserve"> through reduced seed abundance and seed mass </w:t>
      </w:r>
      <w:r>
        <w:fldChar w:fldCharType="begin" w:fldLock="1"/>
      </w:r>
      <w:r>
        <w:instrText>ADDIN CSL_CITATION {"citationItems":[{"id":"ITEM-1","itemData":{"DOI":"10.1111/jvs.12362","ISSN":"16541103","abstract":"Questions: Do extreme dry spells in late summer or in spring affect abundance and species composition of the reproductive shoots and the seed rain in the next annual crop? Are drought effects on reproductive shoots related to the rooting depths of species? Location: Species-rich semi-natural grassland at Negrentino, Switzerland. Methods: In plots under automated rain-out shelters, rainwater was added to simulate normal conditions and compare them with two experimentally effected long dry spells, in late summer (2004) and in the following spring (2005). For 28 plots, numbers of reproductive shoots per species were counted in 1-m2 areas and seed rain was estimated using nine sticky traps of 102 cm2 after dry spells. Results: The two extreme dry spells in late summer and spring were similar in length and their probability of recurrence. They independently reduced the subsequent reproductive output of the community, while their seasonal timing modified its species composition. Compared to drought in spring, drought in late summer reduced soil moisture more and reduced the number of reproductive shoots of more species. The negative effects of summer drought decreased with species' rooting depth. The shallow-rooted graminoids showed a consistent susceptibility to summer drought, while legumes and other forbs showed more varied responses to both droughts. Spring drought strongly reduced density (-53%) and species richness (-43%) of the community seed rain, while summer drought had only a marginally significant impact on seed density of graminoids (-44%). Reductions in seed number per shoot vs reproductive shoot density distinguished the impacts of drought with respect to its seasonal timing. Conclusion: The essentially negative impact of drought in different seasons on reproductive output suggests that more frequent dry spells could contribute to local plant diversity loss by aggravating seed deficiency in species-rich grassland.","author":[{"dropping-particle":"","family":"Zeiter","given":"Michaela","non-dropping-particle":"","parse-names":false,"suffix":""},{"dropping-particle":"","family":"Schärrer","given":"Sara","non-dropping-particle":"","parse-names":false,"suffix":""},{"dropping-particle":"","family":"Zweifel","given":"Roman","non-dropping-particle":"","parse-names":false,"suffix":""},{"dropping-particle":"","family":"Newbery","given":"David M.","non-dropping-particle":"","parse-names":false,"suffix":""},{"dropping-particle":"","family":"Stampfli","given":"Andreas","non-dropping-particle":"","parse-names":false,"suffix":""}],"container-title":"Journal of Vegetation Science","id":"ITEM-1","issue":"2","issued":{"date-parts":[["2016"]]},"page":"238-248","title":"Timing of extreme drought modifies reproductive output in semi-natural grassland","type":"article-journal","volume":"27"},"uris":["http://www.mendeley.com/documents/?uuid=9f81a46f-40bb-41de-b094-6f7a0d587d22"]}],"mendeley":{"formattedCitation":"(Zeiter et al., 2016)","plainTextFormattedCitation":"(Zeiter et al., 2016)","previouslyFormattedCitation":"(Zeiter et al. 2016)"},"properties":{"noteIndex":0},"schema":"https://github.com/citation-style-language/schema/raw/master/csl-citation.json"}</w:instrText>
      </w:r>
      <w:r>
        <w:fldChar w:fldCharType="separate"/>
      </w:r>
      <w:r w:rsidRPr="003628BB">
        <w:rPr>
          <w:noProof/>
        </w:rPr>
        <w:t>(Zeiter et al., 2016)</w:t>
      </w:r>
      <w:r>
        <w:fldChar w:fldCharType="end"/>
      </w:r>
      <w:r>
        <w:t>. Finally, a</w:t>
      </w:r>
      <w:r w:rsidRPr="00530B00">
        <w:t xml:space="preserve">ltered relative fitness among community members </w:t>
      </w:r>
      <w:r>
        <w:t>can</w:t>
      </w:r>
      <w:r w:rsidRPr="00530B00">
        <w:t xml:space="preserve"> affect community composition, as long as reproduction influences population growth</w:t>
      </w:r>
      <w:r>
        <w:t xml:space="preserve"> </w:t>
      </w:r>
      <w:r>
        <w:fldChar w:fldCharType="begin" w:fldLock="1"/>
      </w:r>
      <w:r>
        <w:instrText>ADDIN CSL_CITATION {"citationItems":[{"id":"ITEM-1","itemData":{"DOI":"10.1111/j.1365-2486.2009.02106.x","ISSN":"13541013","abstract":"Impacts of long-term climate shifts on the dynamics of intact communities within species ranges are not well understood. Here, we show that warming and drying of the Southwestern United States over the last 25 years has corresponded to a shift in the species composition of Sonoran Desert winter annuals, paradoxically favoring species that germinate and grow best in cold temperatures. Winter rains have been arriving later in the season, during December rather than October, leading to the unexpected result that plants are germinating under colder temperatures, shifting community composition to favor slow growing, water-use efficient, cold-adapted species. Our results demonstrate how detailed ecophysiological knowledge of individual species, combined with long-term demographic data, can reveal complex and sometimes unexpected shifts in community composition in response to climate change. Further, these results highlight the potentially overwhelming impact of changes in phenology on the response of biota to a changing climate. © 2009 Blackwell Publishing Ltd.","author":[{"dropping-particle":"","family":"Kimball","given":"Sarah","non-dropping-particle":"","parse-names":false,"suffix":""},{"dropping-particle":"","family":"Angert","given":"Amy L.","non-dropping-particle":"","parse-names":false,"suffix":""},{"dropping-particle":"","family":"Huxman","given":"Travis E.","non-dropping-particle":"","parse-names":false,"suffix":""},{"dropping-particle":"","family":"Venable","given":"D. Lawrence","non-dropping-particle":"","parse-names":false,"suffix":""}],"container-title":"Global Change Biology","id":"ITEM-1","issue":"5","issued":{"date-parts":[["2010"]]},"page":"1555-1565","title":"Contemporary climate change in the Sonoran Desert favors cold-adapted species","type":"article-journal","volume":"16"},"uris":["http://www.mendeley.com/documents/?uuid=fdd52410-53b3-4efc-b3ef-d061ded035af"]}],"mendeley":{"formattedCitation":"(Kimball, Angert, Huxman, &amp; Venable, 2010)","plainTextFormattedCitation":"(Kimball, Angert, Huxman, &amp; Venable, 2010)","previouslyFormattedCitation":"(Kimball et al. 2010)"},"properties":{"noteIndex":0},"schema":"https://github.com/citation-style-language/schema/raw/master/csl-citation.json"}</w:instrText>
      </w:r>
      <w:r>
        <w:fldChar w:fldCharType="separate"/>
      </w:r>
      <w:r w:rsidRPr="003628BB">
        <w:rPr>
          <w:noProof/>
        </w:rPr>
        <w:t>(Kimball, Angert, Huxman, &amp; Venable, 2010)</w:t>
      </w:r>
      <w:r>
        <w:fldChar w:fldCharType="end"/>
      </w:r>
      <w:r w:rsidRPr="00530B00">
        <w:t>.</w:t>
      </w:r>
      <w:r w:rsidRPr="00317F24">
        <w:t xml:space="preserve"> </w:t>
      </w:r>
    </w:p>
    <w:p w14:paraId="70E5E3D8" w14:textId="77777777" w:rsidR="00020F43" w:rsidRPr="0036365A" w:rsidRDefault="00020F43" w:rsidP="00020F43">
      <w:pPr>
        <w:spacing w:line="480" w:lineRule="auto"/>
        <w:ind w:firstLine="720"/>
        <w:jc w:val="both"/>
        <w:rPr>
          <w:color w:val="000000" w:themeColor="text1"/>
        </w:rPr>
      </w:pPr>
      <w:r w:rsidRPr="0036365A">
        <w:rPr>
          <w:color w:val="000000" w:themeColor="text1"/>
        </w:rPr>
        <w:t xml:space="preserve">Much of our knowledge of the effects of precipitation on plant phenology comes from high-elevation and high-latitude ecosystems, where precipitation in the form of snow has been shown to affect phenology independently of temperature change </w:t>
      </w:r>
      <w:r w:rsidRPr="0036365A">
        <w:rPr>
          <w:color w:val="000000" w:themeColor="text1"/>
        </w:rPr>
        <w:fldChar w:fldCharType="begin" w:fldLock="1"/>
      </w:r>
      <w:r>
        <w:rPr>
          <w:color w:val="000000" w:themeColor="text1"/>
        </w:rPr>
        <w:instrText>ADDIN CSL_CITATION {"citationItems":[{"id":"ITEM-1","itemData":{"DOI":"10.1657/1523-0430(06-018)[HOYE]2.0.CO;2","ISSN":"15230430","abstract":"The extreme seasonality of the High Arctic creates very different flowering conditions for plants in areas of early and late snowmelt. Therefore, future reproductive responses to climate change may be dependent on the timing of snowmelt. We combined genetic, morphological, and long-term monitoring data on Dryas from a High Arctic hybrid zone of D. integrifolia and D. octopetala to assess whether climate variation influenced flowering differently in areas of early and late snowmelt, and whether this could have a genetic origin. We found a non-linear relationship between timing of snowmelt and flowering. The duration of the period between snowmelt and the onset of flowering (pre-floration interval) varied with the date of snowmelt. Shorter pre-floration intervals were associated with warmer average temperature during the pre-floration intervals in both early and late melting plots. However, the pre-floration interval was much shorter in early than in late plots at the same average temperature. Likewise, the interannual variation in flower abundance differed between early and late melting plots. Flower abundance was negatively influenced by frost after snowmelt in the year of flowering in early plots. In late plots, flower abundance was positively influenced by the length of the previous growing season. We identified two morpho-types in the study area, but their distribution and genetic differentiation was not related to the snowmelt gradient. We conclude that the different flowering responses found along the snowmelt gradient are a result of environmental variation. Based on our results and projected climatic change for the study area, we predict that the onset of flowering will advance and flower abundance will increase in areas of early snowmelt. In areas of late snowmelt, the onset of flowering will remain unchanged or be delayed and flower abundance will decrease. © 2007 Regents of the University of Colorado.","author":[{"dropping-particle":"","family":"Høye","given":"Toke Thomas","non-dropping-particle":"","parse-names":false,"suffix":""},{"dropping-particle":"","family":"Ellebjerg","given":"Susanne Mølgaard","non-dropping-particle":"","parse-names":false,"suffix":""},{"dropping-particle":"","family":"Philipp","given":"Marianne","non-dropping-particle":"","parse-names":false,"suffix":""}],"container-title":"Arctic, Antarctic, and Alpine Research","id":"ITEM-1","issue":"3","issued":{"date-parts":[["2007"]]},"page":"412-421","title":"The impact of climate on flowering in the high arctic-the case of dryas in a hybrid zone","type":"article-journal","volume":"39"},"uris":["http://www.mendeley.com/documents/?uuid=bb13b658-cf01-44d8-901b-122dfb4a00a0"]},{"id":"ITEM-2","itemData":{"DOI":"10.1098/rstb.2010.0145","ISSN":"14712970","abstract":"Phenology affects nearly all aspects of ecology and evolution. Virtually all biological phenomena-from individual physiology to interspecific relationships to global nutrient fluxes-have annual cycles and are influenced by the timing of abiotic events. Recent years have seen a surge of interest in this topic, as an increasing number of studies document phenological responses to climate change. Much recent research has addressed the genetic controls on phenology, modelling techniques and ecosystem-level and evolutionary consequences of phenological change. To date, however, these efforts have tended to proceed independently. Here, we bring together some of these disparate lines of inquiry to clarify vocabulary, facilitate comparisons among habitat types and promote the integration of ideas and methodologies across different disciplines and scales. We discuss the relationship between phenology and life history, the distinction between organismal-and population-level perspectives on phenology and the influence of phenology on evolutionary processes, communities and ecosystems. Future work should focus on linking ecological and physiological aspects of phenology, understanding the demographic effects of phenological change and explicitly accounting for seasonality and phenology in forecasts of ecological and evolutionary responses to climate change. © 2010 The Royal Society.","author":[{"dropping-particle":"","family":"Forrest","given":"Jessica","non-dropping-particle":"","parse-names":false,"suffix":""},{"dropping-particle":"","family":"Miller-Rushing","given":"Abraham J.","non-dropping-particle":"","parse-names":false,"suffix":""}],"container-title":"Philosophical Transactions of the Royal Society B: Biological Sciences","id":"ITEM-2","issue":"1555","issued":{"date-parts":[["2010"]]},"page":"3101-3112","title":"Toward a synthetic understanding of the role of phenology in ecology and evolution","type":"article-journal","volume":"365"},"uris":["http://www.mendeley.com/documents/?uuid=c3d26d6d-f498-43bd-a14e-b89a46148421"]},{"id":"ITEM-3","itemData":{"DOI":"10.1111/gcb.13051","ISSN":"13652486","PMID":"26216538","abstract":"Recent changes in climate have led to significant shifts in phenology, with many studies demonstrating advanced phenology in response to warming temperatures. The rate of temperature change is especially high in the Arctic, but this is also where we have relatively little data on phenological changes and the processes driving these changes. In order to understand how Arctic plant species are likely to respond to future changes in climate, we monitored flowering phenology in response to both experimental and ambient warming for four widespread species in two habitat types over 21 years. We additionally used long-term environmental records to disentangle the effects of temperature increase and changes in snowmelt date on phenological patterns. While flowering occurred earlier in response to experimental warming, plants in unmanipulated plots showed no change or a delay in flowering over the 21-year period, despite more than 1 °C of ambient warming during that time. This counterintuitive result was likely due to significantly delayed snowmelt over the study period (0.05-0.2 days/yr) due to increased winter snowfall. The timing of snowmelt was a strong driver of flowering phenology for all species - especially for early-flowering species - while spring temperature was significantly related to flowering time only for later-flowering species. Despite significantly delayed flowering phenology, the timing of seed maturation showed no significant change over time, suggesting that warmer temperatures may promote more rapid seed development. The results of this study highlight the importance of understanding the specific environmental cues that drive species' phenological responses as well as the complex interactions between temperature and precipitation when forecasting phenology over the coming decades. As demonstrated here, the effects of altered snowmelt patterns can counter the effects of warmer temperatures, even to the point of generating phenological responses opposite to those predicted by warming alone.","author":[{"dropping-particle":"","family":"Bjorkman","given":"Anne D.","non-dropping-particle":"","parse-names":false,"suffix":""},{"dropping-particle":"","family":"Elmendorf","given":"Sarah C.","non-dropping-particle":"","parse-names":false,"suffix":""},{"dropping-particle":"","family":"Beamish","given":"Alison L.","non-dropping-particle":"","parse-names":false,"suffix":""},{"dropping-particle":"","family":"Vellend","given":"Mark","non-dropping-particle":"","parse-names":false,"suffix":""},{"dropping-particle":"","family":"Henry","given":"Gregory H.R.","non-dropping-particle":"","parse-names":false,"suffix":""}],"container-title":"Global Change Biology","id":"ITEM-3","issue":"12","issued":{"date-parts":[["2015"]]},"page":"4651-4661","title":"Contrasting effects of warming and increased snowfall on Arctic tundra plant phenology over the past two decades","type":"article-journal","volume":"21"},"uris":["http://www.mendeley.com/documents/?uuid=ad7db961-737a-4c22-be27-91af795278ae"]},{"id":"ITEM-4","itemData":{"DOI":"10.1111/gcb.15803","ISSN":"1354-1013","abstract":"Organisms use environmental cues to align their phenology—the timing of life events—with sets of abiotic and biotic conditions that favor the successful completion of their life cycle. Climate change has altered the environmental cues organisms use to track climate, leading to shifts in phenology with the potential to affect a variety of ecological processes. Understanding the drivers of phenological shifts is critical to predicting future responses, but disentangling the effects of temperature from precipitation on phenology is often challenging because they tend to covary. We addressed this knowledge gap in a high-elevation environment where phenological shifts are associated with both the timing of spring snow melt and temperature. We factorially crossed early snow melt and passive warming treatments to (1) disentangle the effects of snow melt timing and warming on the phenology of flowering and fruiting and reproductive success in three subalpine plant species (Delphinium nuttallianum, Valeriana edulis, and Potentilla pulcherrima); and (2) assess whether snow melt acts via temperature accumulation or some other aspect of the environment (e.g., soil moisture) to affect phenological events. Both the timing and duration of flowering and fruiting responded to the climate treatments, but the effect of snow melt timing and warming varied among species and phenological stages. The combined effects of the treatments on phenology were always additive, and the snow melt treatment often affected phenology even when the warming treatment did not. Despite marked responses of phenology to climate manipulations, the species showed little change in reproductive success, with only one species producing fewer seeds in response to warming (Delphinium, −56%). We also found that snow melt timing can act both through temperature accumulation and as a distinct cue for phenology, and these effects are not mutually exclusive. Our results show that one environmental cue, here snow melt timing, may act through multiple mechanisms to shift phenology.","author":[{"dropping-particle":"","family":"Jerome","given":"Diana K.","non-dropping-particle":"","parse-names":false,"suffix":""},{"dropping-particle":"","family":"Petry","given":"William K.","non-dropping-particle":"","parse-names":false,"suffix":""},{"dropping-particle":"","family":"Mooney","given":"Kailen A.","non-dropping-particle":"","parse-names":false,"suffix":""},{"dropping-particle":"","family":"Iler","given":"Amy M.","non-dropping-particle":"","parse-names":false,"suffix":""}],"container-title":"Global Change Biology","id":"ITEM-4","issue":"April","issued":{"date-parts":[["2021"]]},"page":"1-16","title":"Snow melt timing acts independently and in conjunction with temperature accumulation to drive subalpine plant phenology","type":"article-journal"},"uris":["http://www.mendeley.com/documents/?uuid=ee493c4b-3809-4056-abea-ec216b0de74e"]}],"mendeley":{"formattedCitation":"(Bjorkman, Elmendorf, Beamish, Vellend, &amp; Henry, 2015; Forrest &amp; Miller-Rushing, 2010; Høye, Ellebjerg, &amp; Philipp, 2007; Jerome, Petry, Mooney, &amp; Iler, 2021)","plainTextFormattedCitation":"(Bjorkman, Elmendorf, Beamish, Vellend, &amp; Henry, 2015; Forrest &amp; Miller-Rushing, 2010; Høye, Ellebjerg, &amp; Philipp, 2007; Jerome, Petry, Mooney, &amp; Iler, 2021)","previouslyFormattedCitation":"(Høye et al. 2007, Forrest and Miller-Rushing 2010, Bjorkman et al. 2015, Jerome et al. 2021)"},"properties":{"noteIndex":0},"schema":"https://github.com/citation-style-language/schema/raw/master/csl-citation.json"}</w:instrText>
      </w:r>
      <w:r w:rsidRPr="0036365A">
        <w:rPr>
          <w:color w:val="000000" w:themeColor="text1"/>
        </w:rPr>
        <w:fldChar w:fldCharType="separate"/>
      </w:r>
      <w:r w:rsidRPr="003628BB">
        <w:rPr>
          <w:noProof/>
          <w:color w:val="000000" w:themeColor="text1"/>
        </w:rPr>
        <w:t>(Bjorkman, Elmendorf, Beamish, Vellend, &amp; Henry, 2015; Forrest &amp; Miller-Rushing, 2010; Høye, Ellebjerg, &amp; Philipp, 2007; Jerome, Petry, Mooney, &amp; Iler, 2021)</w:t>
      </w:r>
      <w:r w:rsidRPr="0036365A">
        <w:rPr>
          <w:color w:val="000000" w:themeColor="text1"/>
        </w:rPr>
        <w:fldChar w:fldCharType="end"/>
      </w:r>
      <w:r w:rsidRPr="0036365A">
        <w:rPr>
          <w:color w:val="000000" w:themeColor="text1"/>
        </w:rPr>
        <w:t xml:space="preserve">. However, altered precipitation may affect plant phenology differently in other habitats </w:t>
      </w:r>
      <w:r w:rsidRPr="0036365A">
        <w:rPr>
          <w:color w:val="000000" w:themeColor="text1"/>
        </w:rPr>
        <w:fldChar w:fldCharType="begin" w:fldLock="1"/>
      </w:r>
      <w:r>
        <w:rPr>
          <w:color w:val="000000" w:themeColor="text1"/>
        </w:rPr>
        <w:instrText>ADDIN CSL_CITATION {"citationItems":[{"id":"ITEM-1","itemData":{"DOI":"10.1007/978-94-007-6925-0","ISBN":"9789400769250","abstract":"Phenology refers to recurring plant and animal life cycle stages, such as leafing and flowering, maturation of agricultural plants, emergence of insects, and migration of birds. It is also the study of these recurring events, especially their timing and relationships with weather and climate. Phenological phenomena all give a ready measure of the environment as viewed by the associated organism, and are thus ideal indicators of the impact of local and global changes in weather and climate on the earth's biosphere. Assessing our changing world is a complex task that requires close cooperation from experts in biology, climatology, ecology, geography, oceanography, remote sensing, and other areas. Like its predecessor, this second edition of Phenology is a synthesis of current phenological knowledge, designed as a primer on the field for global change and general scientists, students, and interested members of the public. With updated and new contributions from over fifty phenological experts, covering data collection, current research, methods, and applications, it demonstrates the accomplishments, progress over the last decade, and future potential of phenology as an integrative environmental science.","author":[{"dropping-particle":"","family":"Schwartz","given":"Mark D.","non-dropping-particle":"","parse-names":false,"suffix":""}],"container-title":"Phenology: An Integrative Environmental Science","id":"ITEM-1","issued":{"date-parts":[["2013"]]},"number-of-pages":"1-610","title":"Phenology: An integrative environmental science","type":"book"},"uris":["http://www.mendeley.com/documents/?uuid=cacc62c9-ddf4-4cd1-adc0-179c8b945a50"]}],"mendeley":{"formattedCitation":"(Schwartz, 2013)","plainTextFormattedCitation":"(Schwartz, 2013)","previouslyFormattedCitation":"(Schwartz 2013)"},"properties":{"noteIndex":0},"schema":"https://github.com/citation-style-language/schema/raw/master/csl-citation.json"}</w:instrText>
      </w:r>
      <w:r w:rsidRPr="0036365A">
        <w:rPr>
          <w:color w:val="000000" w:themeColor="text1"/>
        </w:rPr>
        <w:fldChar w:fldCharType="separate"/>
      </w:r>
      <w:r w:rsidRPr="003628BB">
        <w:rPr>
          <w:noProof/>
          <w:color w:val="000000" w:themeColor="text1"/>
        </w:rPr>
        <w:t>(Schwartz, 2013)</w:t>
      </w:r>
      <w:r w:rsidRPr="0036365A">
        <w:rPr>
          <w:color w:val="000000" w:themeColor="text1"/>
        </w:rPr>
        <w:fldChar w:fldCharType="end"/>
      </w:r>
      <w:r w:rsidRPr="0036365A">
        <w:rPr>
          <w:color w:val="000000" w:themeColor="text1"/>
        </w:rPr>
        <w:t>. We know very little about the role of precipitation as a potential phenological cue for grasslands, but the limited evidence available for increased precipitation suggests no effect on flowering and fruiting phenology (</w:t>
      </w:r>
      <w:r w:rsidRPr="0036365A">
        <w:rPr>
          <w:color w:val="000000" w:themeColor="text1"/>
        </w:rPr>
        <w:fldChar w:fldCharType="begin" w:fldLock="1"/>
      </w:r>
      <w:r>
        <w:rPr>
          <w:color w:val="000000" w:themeColor="text1"/>
        </w:rPr>
        <w:instrText>ADDIN CSL_CITATION {"citationItems":[{"id":"ITEM-1","itemData":{"DOI":"10.1073/pnas.0600815103","ISSN":"00278424","abstract":"Shifting plant phenology (i.e., timing of flowering and other developmental events) in recent decades establishes that species and ecosystems are already responding to global environmental change. Earlier flowering and an extended period of active plant growth across much of the northern hemisphere have been interpreted as responses to warming. However, several kinds of environmental change have the potential to influence the phenology of flowering and primary production. Here, we report shifts in phenology of flowering and canopy greenness (Normalized Difference Vegetation Index) in response to four experimentally simulated global changes: warming, elevated CO2, nitrogen (N) deposition, and increased precipitation. Consistent with previous observations, warming accelerated both flowering and greening of the canopy, but phenological responses to the other global change treatments were diverse. Elevated CO2 and N addition delayed flowering in grasses, but slightly accelerated flowering in forbs. The opposing responses of these two important functional groups decreased their phenological complementarity and potentially increased competition for limiting soil resources. At the ecosystem level, timing of canopy greenness mirrored the flowering phenology of the grasses, which dominate primary production in this system. Elevated CO 2 delayed greening, whereas N addition dampened the acceleration of greening caused by warming. Increased precipitation had no consistent impacts on phenology. This diversity of phenological changes, between plant functional groups and in response to multiple environmental changes, helps explain the diversity in large-scale observations and indicates that changing temperature is only one of several factors reshaping the seasonality of ecosystem processes. © 2006 by The National Academy of Sciences of the USA.","author":[{"dropping-particle":"","family":"Cleland","given":"Elsa E.","non-dropping-particle":"","parse-names":false,"suffix":""},{"dropping-particle":"","family":"Chiariello","given":"Nona R.","non-dropping-particle":"","parse-names":false,"suffix":""},{"dropping-particle":"","family":"Loarie","given":"Scott R.","non-dropping-particle":"","parse-names":false,"suffix":""},{"dropping-particle":"","family":"Mooney","given":"Harold A.","non-dropping-particle":"","parse-names":false,"suffix":""},{"dropping-particle":"","family":"Field","given":"Christopher B.","non-dropping-particle":"","parse-names":false,"suffix":""}],"container-title":"Proceedings of the National Academy of Sciences of the United States of America","id":"ITEM-1","issue":"37","issued":{"date-parts":[["2006"]]},"page":"13740-13744","title":"Diverse responses of phenology to global changes in a grassland ecosystem","type":"article-journal","volume":"103"},"uris":["http://www.mendeley.com/documents/?uuid=2184cef5-f1c7-460f-8e66-1067317927e2"]},{"id":"ITEM-2","itemData":{"DOI":"10.1073/pnas.0605642104","ISSN":"00278424","abstract":"Because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America","id":"ITEM-2","issue":"1","issued":{"date-parts":[["2007"]]},"page":"198-202","title":"Divergence of reproductive phenology under climate warming","type":"article-journal","volume":"104"},"uris":["http://www.mendeley.com/documents/?uuid=30a3d948-12a7-4042-8d71-b4ffd0614e1e"]}],"mendeley":{"formattedCitation":"(Cleland et al., 2006; Sherry et al., 2007)","manualFormatting":"Cleland, Chiariello, Loarie, Mooney, &amp; Field, 2006; Sherry et al., 2007","plainTextFormattedCitation":"(Cleland et al., 2006; Sherry et al., 2007)","previouslyFormattedCitation":"(Cleland et al. 2006, Sherry et al. 2007)"},"properties":{"noteIndex":0},"schema":"https://github.com/citation-style-language/schema/raw/master/csl-citation.json"}</w:instrText>
      </w:r>
      <w:r w:rsidRPr="0036365A">
        <w:rPr>
          <w:color w:val="000000" w:themeColor="text1"/>
        </w:rPr>
        <w:fldChar w:fldCharType="separate"/>
      </w:r>
      <w:r w:rsidRPr="0036365A">
        <w:rPr>
          <w:noProof/>
          <w:color w:val="000000" w:themeColor="text1"/>
        </w:rPr>
        <w:t>Cleland, Chiariello, Loarie, Mooney, &amp; Field, 2006; Sherry et al., 2007</w:t>
      </w:r>
      <w:r w:rsidRPr="0036365A">
        <w:rPr>
          <w:color w:val="000000" w:themeColor="text1"/>
        </w:rPr>
        <w:fldChar w:fldCharType="end"/>
      </w:r>
      <w:r w:rsidRPr="0036365A">
        <w:rPr>
          <w:color w:val="000000" w:themeColor="text1"/>
        </w:rPr>
        <w:t xml:space="preserve">). </w:t>
      </w:r>
      <w:r>
        <w:rPr>
          <w:color w:val="000000" w:themeColor="text1"/>
        </w:rPr>
        <w:t>Low representation of phenological studies in grasslands is</w:t>
      </w:r>
      <w:r w:rsidRPr="0036365A">
        <w:rPr>
          <w:color w:val="000000" w:themeColor="text1"/>
        </w:rPr>
        <w:t xml:space="preserve"> concerning considering that grasslands are one of Earth’s dominant ecosystems </w:t>
      </w:r>
      <w:r w:rsidRPr="0036365A">
        <w:rPr>
          <w:color w:val="000000" w:themeColor="text1"/>
        </w:rPr>
        <w:fldChar w:fldCharType="begin" w:fldLock="1"/>
      </w:r>
      <w:r>
        <w:rPr>
          <w:color w:val="000000" w:themeColor="text1"/>
        </w:rPr>
        <w:instrText>ADDIN CSL_CITATION {"citationItems":[{"id":"ITEM-1","itemData":{"author":[{"dropping-particle":"","family":"White","given":"Robin P.","non-dropping-particle":"","parse-names":false,"suffix":""},{"dropping-particle":"","family":"Murray","given":"Siobhan","non-dropping-particle":"","parse-names":false,"suffix":""},{"dropping-particle":"","family":"Rohweder","given":"Mark","non-dropping-particle":"","parse-names":false,"suffix":""},{"dropping-particle":"","family":"Prince","given":"S. D.","non-dropping-particle":"","parse-names":false,"suffix":""},{"dropping-particle":"","family":"Thompson.","given":"K. M.","non-dropping-particle":"","parse-names":false,"suffix":""}],"id":"ITEM-1","issued":{"date-parts":[["2000"]]},"publisher-place":"Washington, DC","title":"Grassland ecosystems","type":"book"},"uris":["http://www.mendeley.com/documents/?uuid=7bf7d6f2-e692-4da6-af7c-3ab55ed150d5"]}],"mendeley":{"formattedCitation":"(White, Murray, Rohweder, Prince, &amp; Thompson., 2000)","plainTextFormattedCitation":"(White, Murray, Rohweder, Prince, &amp; Thompson., 2000)","previouslyFormattedCitation":"(White et al. 2000)"},"properties":{"noteIndex":0},"schema":"https://github.com/citation-style-language/schema/raw/master/csl-citation.json"}</w:instrText>
      </w:r>
      <w:r w:rsidRPr="0036365A">
        <w:rPr>
          <w:color w:val="000000" w:themeColor="text1"/>
        </w:rPr>
        <w:fldChar w:fldCharType="separate"/>
      </w:r>
      <w:r w:rsidRPr="003628BB">
        <w:rPr>
          <w:noProof/>
          <w:color w:val="000000" w:themeColor="text1"/>
        </w:rPr>
        <w:t>(White, Murray, Rohweder, Prince, &amp; Thompson., 2000)</w:t>
      </w:r>
      <w:r w:rsidRPr="0036365A">
        <w:rPr>
          <w:color w:val="000000" w:themeColor="text1"/>
        </w:rPr>
        <w:fldChar w:fldCharType="end"/>
      </w:r>
      <w:r w:rsidRPr="0036365A">
        <w:rPr>
          <w:color w:val="000000" w:themeColor="text1"/>
        </w:rPr>
        <w:t>.</w:t>
      </w:r>
    </w:p>
    <w:p w14:paraId="39BE68B4" w14:textId="77777777" w:rsidR="00020F43" w:rsidRPr="00C51CC6" w:rsidRDefault="00020F43" w:rsidP="00020F43">
      <w:pPr>
        <w:spacing w:line="480" w:lineRule="auto"/>
        <w:ind w:firstLine="720"/>
        <w:jc w:val="both"/>
        <w:rPr>
          <w:color w:val="000000" w:themeColor="text1"/>
        </w:rPr>
      </w:pPr>
      <w:r w:rsidRPr="0036365A">
        <w:rPr>
          <w:color w:val="000000" w:themeColor="text1"/>
        </w:rPr>
        <w:t xml:space="preserve">As climate change intensifies, grasslands are forecast to experience higher variability and altered seasonality in annual precipitation through less frequent, but higher intensity storm events and increased summer drought </w:t>
      </w:r>
      <w:r w:rsidRPr="0036365A">
        <w:rPr>
          <w:color w:val="000000" w:themeColor="text1"/>
        </w:rPr>
        <w:fldChar w:fldCharType="begin" w:fldLock="1"/>
      </w:r>
      <w:r>
        <w:rPr>
          <w:color w:val="000000" w:themeColor="text1"/>
        </w:rPr>
        <w:instrText>ADDIN CSL_CITATION {"citationItems":[{"id":"ITEM-1","itemData":{"DOI":"10.1002/2014JD022575","ISSN":"21562202","abstract":"Climate change is expected to increase the frequency of hydrological extremes, producing more droughts and heavy rainfall events globally. How warm-season precipitation extremes will change over the Central U.S. is unclear because most coarse spatial resolution global climate models inadequately simulate hydrological extremes resulting from convective precipitation. However, the higher spatial resolution from dynamical downscaling potentially enables improved projections of future changes in extreme rainfall events. In this study, we downscaled two models from the Coupled Model Intercomparison Project-Phase 5 (CMIP5) using the Weather Research and Forecasting model for one historical period (1990–1999), two future periods (2040–2049, 2090–2099) in a midrange emissions scenario (Representative Concentration Pathway (RCP) 4.5), and one period (2090–2099) in a high emissions (RCP8.5) scenario. The diurnal cycle, extremes, and averages of precipitation in historical simulations compare well with observations. While the future change in the total amount of precipitation is unclear, model simulations suggest that summer rainfall will be less frequent, but more intense when precipitation does occur. Significant intensification of the heaviest rainfall events occurs in the models, with the greatest changes in the early warm season (April). Increases in total April–July rainfall and the enhancement of extreme rainfall events in the RCP8.5 2090s are related to a stronger Great Plains Low-Level Jet (GPLLJ) during those months. Conversely, late warm-season drying over the North Central U.S. is present in nearly all future simulations, with increased drought in August–September associated with a slight weakening of the GPLLJ. Simulated trends generally increase with stronger greenhouse gas forcing.","author":[{"dropping-particle":"","family":"Harding","given":"Keith J.","non-dropping-particle":"","parse-names":false,"suffix":""},{"dropping-particle":"","family":"Snyder","given":"Peter K.","non-dropping-particle":"","parse-names":false,"suffix":""}],"container-title":"Journal of Geophysical Research","id":"ITEM-1","issue":"23","issued":{"date-parts":[["2014"]]},"page":"13,116-13,136","title":"Examining future changes in the character of central u.S. warm-season precipitation using dynamical downscaling","type":"article-journal","volume":"119"},"uris":["http://www.mendeley.com/documents/?uuid=892c1b8a-878a-4366-a7f5-d19019735d53"]},{"id":"ITEM-2","itemData":{"DOI":"10.1175/JCLI-D-16-0316.1","ISSN":"08948755","abstract":"Global and regional climate model ensembles project that the annual cycle of rainfall over the southern Great Plains (SGP) will amplify by midcentury. Models indicate that warm-season precipitation will increase during the early spring wet season but shift north earlier in the season, intensifying late summer drying. Regional climate models (RCMs) project larger precipitation changes than their global climate model (GCM) counterparts. This is particularly true during the dry season. The credibility of the RCM projections is established by exploring the larger-scale dynamical and local land-atmosphere feedback processes that drive future changes in the simulations, that is, the responsible mechanisms or processes. In this case, it is found that out of 12 RCM simulations produced for the North American Regional Climate Change Assessment Program (NARCCAP), the majority are mechanistically credible and consistent in the mean changes they are producing in the SGP. Both larger-scale dynamical processes and local land-atmosphere feedbacks drive an earlier end to the spring wet period and deepening of the summer dry season in the SGP. The midlatitude upper-level jet shifts northward, the monsoon anticyclone expands, and the Great Plains low-level jet increases in strength, all supporting a poleward shift in precipitation in the future. This dynamically forced shift causes land-atmosphere coupling to strengthen earlier in the summer, which in turn leads to earlier evaporation of soil moisture in the summer, resulting in extreme drying later in the summer.","author":[{"dropping-particle":"","family":"Bukovsky","given":"Melissa S.","non-dropping-particle":"","parse-names":false,"suffix":""},{"dropping-particle":"","family":"McCrary","given":"Rachel R.","non-dropping-particle":"","parse-names":false,"suffix":""},{"dropping-particle":"","family":"Seth","given":"Anji","non-dropping-particle":"","parse-names":false,"suffix":""},{"dropping-particle":"","family":"Mearns","given":"Linda O.","non-dropping-particle":"","parse-names":false,"suffix":""}],"container-title":"Journal of Climate","id":"ITEM-2","issue":"20","issued":{"date-parts":[["2017"]]},"page":"8275-8298","title":"A mechanistically credible, poleward shift in warm-season precipitation projected for the U.S. Southern Great Plains?","type":"article-journal","volume":"30"},"uris":["http://www.mendeley.com/documents/?uuid=d299b775-ac57-4128-bc2f-b04f428895b6"]},{"id":"ITEM-3","itemData":{"DOI":"10.1029/2018GL080593","ISSN":"19448007","abstract":"Historically, extreme hot, dry summers over the South-Central (SC) United States are dominated by an isolated dome of high pressure centered over the region. Applying self-organizing map techniques to North American Regional Reanalysis reanalysis and historical and future Coupled Model Intercomparison Project version 5 (CMIP5) simulations, we find that as the world warms, this type of high-pressure system is likely to become stronger and more frequent—even after removing the effect of surface warming on the expansion of the lower atmosphere. These projected changes appear to be related to self-reinforcing ocean-atmosphere interactions in a warming world. Specifically, intensified easterly winds over the Atlantic and Gulf of Mexico drive an increase in the meridional sea surface temperature gradient due to oceanic Ekman transport, which further enhances the ridge of high pressure extending across the SC United States: a dynamical relationship that increases confidence in regional projections of summer drought risk over the SC United States.","author":[{"dropping-particle":"","family":"Ryu","given":"Jung Hee","non-dropping-particle":"","parse-names":false,"suffix":""},{"dropping-particle":"","family":"Hayhoe","given":"Katharine","non-dropping-particle":"","parse-names":false,"suffix":""},{"dropping-particle":"","family":"Kang","given":"Song Lak","non-dropping-particle":"","parse-names":false,"suffix":""}],"container-title":"Geophysical Research Letters","id":"ITEM-3","issue":"20","issued":{"date-parts":[["2018"]]},"page":"11,447-11,455","title":"Projected Changes in Summertime Circulation Patterns Imply Increased Drought Risk for the South-Central United States","type":"article-journal","volume":"45"},"uris":["http://www.mendeley.com/documents/?uuid=555aab3d-7ccb-4d78-b271-bce12d96fe83"]},{"id":"ITEM-4","itemData":{"DOI":"10.1002/joc.5979","ISSN":"10970088","abstract":"Decision-makers using climate projection information are often faced with the problem of data breadth, complexity, and uncertainty, which complicates the translation of climate science products in addressing management challenges. Recently, the concept of climate scenario planning attempts to simplify climate information by developing a series of plausible future “storylines.” In some cases, however, these storylines lack quantitative detail on extremes that may be useful to decision-makers. Here, we analyse a large suite of statistically downscaled climate projections from two methods to develop quantitative projections for hydrologic extremes (heavy precipitation and drought) across Oklahoma and Texas in the United States. Downscaled projections are grouped into four specific temperature/precipitation scenarios, including “Warm/Wet,” “Hot/Dry,” “Central Tendency,” and the full multi-model ensemble average. The region is split into three sub-domains spanning the region's west–east precipitation gradient, and projections are examined throughout the mid- and late-21st century, using two emissions scenarios (“mid-range” and “high”). Most scenarios project increased frequency and duration of moderate or greater drought across the whole domain, with the high-emissions Hot/Dry projections showing the most severe examples. The Warm/Wet scenario also increases the frequency of dry months, particularly in the Southern High Plains, but does not discernably alter duration, and retains a similar frequency of pluvial (wet) periods. The mid-range projections generally retain similar evolutions among scenarios, but they reduce drought intensity and project no change in drought/pluvial frequency with the Warm/Wet scenario. Notably, the occurrence of intense precipitation increases across all scenarios and emissions categories and does not significantly differ between any of the scenarios, including Hot/Dry versus Warm/Wet. Some observed differences in extreme precipitation magnitudes between the two downscaled data sets are briefly discussed.","author":[{"dropping-particle":"","family":"Mullens","given":"Esther D.","non-dropping-particle":"","parse-names":false,"suffix":""},{"dropping-particle":"","family":"McPherson","given":"Renee A.","non-dropping-particle":"","parse-names":false,"suffix":""}],"container-title":"International Journal of Climatology","id":"ITEM-4","issue":"5","issued":{"date-parts":[["2019"]]},"page":"2659-2676","title":"Quantitative scenarios for future hydrologic extremes in the U.S. Southern Great Plains","type":"article-journal","volume":"39"},"uris":["http://www.mendeley.com/documents/?uuid=adf4adee-cd20-477e-a805-7b06cfb1d8e5"]}],"mendeley":{"formattedCitation":"(Bukovsky, McCrary, Seth, &amp; Mearns, 2017; Harding &amp; Snyder, 2014; Mullens &amp; McPherson, 2019; Ryu, Hayhoe, &amp; Kang, 2018)","plainTextFormattedCitation":"(Bukovsky, McCrary, Seth, &amp; Mearns, 2017; Harding &amp; Snyder, 2014; Mullens &amp; McPherson, 2019; Ryu, Hayhoe, &amp; Kang, 2018)","previouslyFormattedCitation":"(Harding and Snyder 2014, Bukovsky et al. 2017, Ryu et al. 2018, Mullens and McPherson 2019)"},"properties":{"noteIndex":0},"schema":"https://github.com/citation-style-language/schema/raw/master/csl-citation.json"}</w:instrText>
      </w:r>
      <w:r w:rsidRPr="0036365A">
        <w:rPr>
          <w:color w:val="000000" w:themeColor="text1"/>
        </w:rPr>
        <w:fldChar w:fldCharType="separate"/>
      </w:r>
      <w:r w:rsidRPr="003628BB">
        <w:rPr>
          <w:noProof/>
          <w:color w:val="000000" w:themeColor="text1"/>
        </w:rPr>
        <w:t xml:space="preserve">(Bukovsky, McCrary, Seth, &amp; Mearns, 2017; Harding &amp; Snyder, </w:t>
      </w:r>
      <w:r w:rsidRPr="003628BB">
        <w:rPr>
          <w:noProof/>
          <w:color w:val="000000" w:themeColor="text1"/>
        </w:rPr>
        <w:lastRenderedPageBreak/>
        <w:t>2014; Mullens &amp; McPherson, 2019; Ryu, Hayhoe, &amp; Kang, 2018)</w:t>
      </w:r>
      <w:r w:rsidRPr="0036365A">
        <w:rPr>
          <w:color w:val="000000" w:themeColor="text1"/>
        </w:rPr>
        <w:fldChar w:fldCharType="end"/>
      </w:r>
      <w:r w:rsidRPr="0036365A">
        <w:rPr>
          <w:color w:val="000000" w:themeColor="text1"/>
        </w:rPr>
        <w:t xml:space="preserve">. As a result, altered precipitation can aggravate water stress for plant communities in an already water-sensitive ecosystem. Even small shifts in phenology can disrupt phenological complementarity among species, with potentially large consequences for the future of grasslands </w:t>
      </w:r>
      <w:r w:rsidRPr="0036365A">
        <w:rPr>
          <w:color w:val="000000" w:themeColor="text1"/>
        </w:rPr>
        <w:fldChar w:fldCharType="begin" w:fldLock="1"/>
      </w:r>
      <w:r>
        <w:rPr>
          <w:color w:val="000000" w:themeColor="text1"/>
        </w:rPr>
        <w:instrText>ADDIN CSL_CITATION {"citationItems":[{"id":"ITEM-1","itemData":{"DOI":"10.1073/pnas.0600815103","ISSN":"00278424","abstract":"Shifting plant phenology (i.e., timing of flowering and other developmental events) in recent decades establishes that species and ecosystems are already responding to global environmental change. Earlier flowering and an extended period of active plant growth across much of the northern hemisphere have been interpreted as responses to warming. However, several kinds of environmental change have the potential to influence the phenology of flowering and primary production. Here, we report shifts in phenology of flowering and canopy greenness (Normalized Difference Vegetation Index) in response to four experimentally simulated global changes: warming, elevated CO2, nitrogen (N) deposition, and increased precipitation. Consistent with previous observations, warming accelerated both flowering and greening of the canopy, but phenological responses to the other global change treatments were diverse. Elevated CO2 and N addition delayed flowering in grasses, but slightly accelerated flowering in forbs. The opposing responses of these two important functional groups decreased their phenological complementarity and potentially increased competition for limiting soil resources. At the ecosystem level, timing of canopy greenness mirrored the flowering phenology of the grasses, which dominate primary production in this system. Elevated CO 2 delayed greening, whereas N addition dampened the acceleration of greening caused by warming. Increased precipitation had no consistent impacts on phenology. This diversity of phenological changes, between plant functional groups and in response to multiple environmental changes, helps explain the diversity in large-scale observations and indicates that changing temperature is only one of several factors reshaping the seasonality of ecosystem processes. © 2006 by The National Academy of Sciences of the USA.","author":[{"dropping-particle":"","family":"Cleland","given":"Elsa E.","non-dropping-particle":"","parse-names":false,"suffix":""},{"dropping-particle":"","family":"Chiariello","given":"Nona R.","non-dropping-particle":"","parse-names":false,"suffix":""},{"dropping-particle":"","family":"Loarie","given":"Scott R.","non-dropping-particle":"","parse-names":false,"suffix":""},{"dropping-particle":"","family":"Mooney","given":"Harold A.","non-dropping-particle":"","parse-names":false,"suffix":""},{"dropping-particle":"","family":"Field","given":"Christopher B.","non-dropping-particle":"","parse-names":false,"suffix":""}],"container-title":"Proceedings of the National Academy of Sciences of the United States of America","id":"ITEM-1","issue":"37","issued":{"date-parts":[["2006"]]},"page":"13740-13744","title":"Diverse responses of phenology to global changes in a grassland ecosystem","type":"article-journal","volume":"103"},"uris":["http://www.mendeley.com/documents/?uuid=2184cef5-f1c7-460f-8e66-1067317927e2"]},{"id":"ITEM-2","itemData":{"DOI":"10.1111/1365-2745.12440","ISSN":"13652745","abstract":"Vegetation greenness, detected using digital photography, is useful for monitoring phenology of plant growth, carbon uptake and water loss at the ecosystem level. Assessing ecosystem phenology by greenness is especially useful in spatially extensive, water-limited ecosystems such as the grasslands of the western United States, where productivity is moisture dependent and may become increasingly vulnerable to future climate change. We used repeat photography and a novel means of quantifying greenness in digital photographs to assess how the individual and combined effects of warming and elevated CO2 impact ecosystem phenology (greenness and plant cover) in a semi-arid grassland over an 8-year period. Climate variability within and among years was the proximate driver of ecosystem phenology. Individual and combined effects of warming and elevated CO2 were significant at times, but mediated by variation in both intra- and interannual precipitation. Specifically, warming generally enhanced plant cover and greenness early in the growing season but often had a negative effect during the middle of the summer, offsetting the early season positive effects. The individual effects of elevated CO2 on plant cover and greenness were generally neutral. Opposing seasonal variations in the effects of warming and less so elevated CO2 cancelled each other out over an entire growing season, leading to no net effect of treatments on annual accumulation of greenness. The main effect of elevated CO2 dampened quickly, but warming continued to affect plant cover and plot greenness throughout the experiment. The combination of warming and elevated CO2 had a generally positive effect on greenness, especially early in the growing season and in later years of the experiment, enhanced annual greenness accumulation. However, interannual precipitation variation had larger effect on greenness, with two to three times greater greenness in wet years than in dry years. Synthesis. Seasonal variation in timing and amount of precipitation governs grassland phenology, greenness and the potential for carbon uptake. Our results indicate that concurrent changes in precipitation regimes mediate vegetation responses to warming and elevated atmospheric CO2 in semi-arid grasslands. Even small changes in vegetation phenology and greenness in response to warming and rising atmospheric CO2 concentrations, such as those we report here, can have large consequences for the future of grasslands.","author":[{"dropping-particle":"","family":"Zelikova","given":"Tamara J.","non-dropping-particle":"","parse-names":false,"suffix":""},{"dropping-particle":"","family":"Williams","given":"David G.","non-dropping-particle":"","parse-names":false,"suffix":""},{"dropping-particle":"","family":"Hoenigman","given":"Rhonda","non-dropping-particle":"","parse-names":false,"suffix":""},{"dropping-particle":"","family":"Blumenthal","given":"Dana M.","non-dropping-particle":"","parse-names":false,"suffix":""},{"dropping-particle":"","family":"Morgan","given":"Jack A.","non-dropping-particle":"","parse-names":false,"suffix":""},{"dropping-particle":"","family":"Pendall","given":"Elise","non-dropping-particle":"","parse-names":false,"suffix":""}],"container-title":"Journal of Ecology","id":"ITEM-2","issue":"5","issued":{"date-parts":[["2015"]]},"page":"1119-1130","title":"Seasonality of soil moisture mediates responses of ecosystem phenology to elevated CO2 and warming in a semi-arid grassland","type":"article-journal","volume":"103"},"uris":["http://www.mendeley.com/documents/?uuid=cbadd5e8-e182-41fe-ad2d-4d0ad80d899f"]}],"mendeley":{"formattedCitation":"(Cleland et al., 2006; Zelikova et al., 2015)","plainTextFormattedCitation":"(Cleland et al., 2006; Zelikova et al., 2015)","previouslyFormattedCitation":"(Cleland et al. 2006, Zelikova et al. 2015)"},"properties":{"noteIndex":0},"schema":"https://github.com/citation-style-language/schema/raw/master/csl-citation.json"}</w:instrText>
      </w:r>
      <w:r w:rsidRPr="0036365A">
        <w:rPr>
          <w:color w:val="000000" w:themeColor="text1"/>
        </w:rPr>
        <w:fldChar w:fldCharType="separate"/>
      </w:r>
      <w:r w:rsidRPr="003628BB">
        <w:rPr>
          <w:noProof/>
          <w:color w:val="000000" w:themeColor="text1"/>
        </w:rPr>
        <w:t>(Cleland et al., 2006; Zelikova et al., 2015)</w:t>
      </w:r>
      <w:r w:rsidRPr="0036365A">
        <w:rPr>
          <w:color w:val="000000" w:themeColor="text1"/>
        </w:rPr>
        <w:fldChar w:fldCharType="end"/>
      </w:r>
      <w:r w:rsidRPr="0036365A">
        <w:rPr>
          <w:color w:val="000000" w:themeColor="text1"/>
        </w:rPr>
        <w:t xml:space="preserve">. We therefore focus on the effects of </w:t>
      </w:r>
      <w:r w:rsidRPr="00C51CC6">
        <w:rPr>
          <w:color w:val="000000" w:themeColor="text1"/>
        </w:rPr>
        <w:t xml:space="preserve">precipitation levels on grassland plant phenology in this study. </w:t>
      </w:r>
    </w:p>
    <w:p w14:paraId="4426906C" w14:textId="77777777" w:rsidR="00020F43" w:rsidRPr="00C51CC6" w:rsidRDefault="00020F43" w:rsidP="00020F43">
      <w:pPr>
        <w:spacing w:line="480" w:lineRule="auto"/>
        <w:ind w:firstLine="360"/>
        <w:jc w:val="both"/>
        <w:rPr>
          <w:color w:val="000000" w:themeColor="text1"/>
        </w:rPr>
      </w:pPr>
      <w:r w:rsidRPr="00C51CC6">
        <w:rPr>
          <w:color w:val="000000" w:themeColor="text1"/>
        </w:rPr>
        <w:t xml:space="preserve">Here we report results from a novel multiyear factorial field experiment where we manipulated precipitation with rainfall shelter to test the direction and magnitude of reproductive phenology in a mixed-grass prairie in the US Southern Great Plains. We test the following hypotheses </w:t>
      </w:r>
      <w:r>
        <w:rPr>
          <w:color w:val="000000" w:themeColor="text1"/>
        </w:rPr>
        <w:t xml:space="preserve">related to the effects of decreasing precipitation </w:t>
      </w:r>
      <w:r w:rsidRPr="00C51CC6">
        <w:rPr>
          <w:color w:val="000000" w:themeColor="text1"/>
        </w:rPr>
        <w:t xml:space="preserve">by dividing responses into community-level and its trait factors (bloom time, functional group and life span), and species responses: </w:t>
      </w:r>
    </w:p>
    <w:p w14:paraId="167F57A7" w14:textId="77777777" w:rsidR="00020F43" w:rsidRPr="00C51CC6" w:rsidRDefault="00020F43" w:rsidP="00020F43">
      <w:pPr>
        <w:spacing w:line="480" w:lineRule="auto"/>
        <w:ind w:firstLine="360"/>
        <w:jc w:val="both"/>
        <w:rPr>
          <w:color w:val="000000" w:themeColor="text1"/>
        </w:rPr>
      </w:pPr>
      <w:r w:rsidRPr="00D14970">
        <w:rPr>
          <w:color w:val="000000" w:themeColor="text1"/>
        </w:rPr>
        <w:t>(</w:t>
      </w:r>
      <w:r>
        <w:rPr>
          <w:color w:val="000000" w:themeColor="text1"/>
        </w:rPr>
        <w:t>1</w:t>
      </w:r>
      <w:r w:rsidRPr="00D14970">
        <w:rPr>
          <w:color w:val="000000" w:themeColor="text1"/>
        </w:rPr>
        <w:t xml:space="preserve">) </w:t>
      </w:r>
      <w:r>
        <w:rPr>
          <w:color w:val="000000" w:themeColor="text1"/>
        </w:rPr>
        <w:t xml:space="preserve">We hypothesize that </w:t>
      </w:r>
      <w:r w:rsidRPr="00C51CC6">
        <w:rPr>
          <w:color w:val="000000" w:themeColor="text1"/>
        </w:rPr>
        <w:t xml:space="preserve">divergent </w:t>
      </w:r>
      <w:r w:rsidRPr="008E007E">
        <w:rPr>
          <w:color w:val="000000" w:themeColor="text1"/>
        </w:rPr>
        <w:t xml:space="preserve">variation among species will </w:t>
      </w:r>
      <w:r w:rsidRPr="00C51CC6">
        <w:rPr>
          <w:color w:val="000000" w:themeColor="text1"/>
        </w:rPr>
        <w:t>counter-balance responses at the community-level.</w:t>
      </w:r>
    </w:p>
    <w:p w14:paraId="2E526208" w14:textId="77777777" w:rsidR="00020F43" w:rsidRPr="00D14970" w:rsidRDefault="00020F43" w:rsidP="00020F43">
      <w:pPr>
        <w:spacing w:line="480" w:lineRule="auto"/>
        <w:ind w:firstLine="360"/>
        <w:jc w:val="both"/>
        <w:rPr>
          <w:color w:val="000000" w:themeColor="text1"/>
        </w:rPr>
      </w:pPr>
      <w:r w:rsidRPr="00D14970">
        <w:rPr>
          <w:color w:val="000000" w:themeColor="text1"/>
        </w:rPr>
        <w:t>(</w:t>
      </w:r>
      <w:r>
        <w:rPr>
          <w:color w:val="000000" w:themeColor="text1"/>
        </w:rPr>
        <w:t>2</w:t>
      </w:r>
      <w:r w:rsidRPr="00D14970">
        <w:rPr>
          <w:color w:val="000000" w:themeColor="text1"/>
        </w:rPr>
        <w:t>)</w:t>
      </w:r>
      <w:r w:rsidRPr="00D14970">
        <w:rPr>
          <w:color w:val="000000" w:themeColor="text1"/>
        </w:rPr>
        <w:tab/>
        <w:t xml:space="preserve"> </w:t>
      </w:r>
      <w:r w:rsidRPr="000003E9">
        <w:rPr>
          <w:color w:val="000000" w:themeColor="text1"/>
        </w:rPr>
        <w:t xml:space="preserve">We hypothesize </w:t>
      </w:r>
      <w:r>
        <w:rPr>
          <w:color w:val="000000" w:themeColor="text1"/>
        </w:rPr>
        <w:t>that early-blooming species will advance reproduction whereas late-blooming species will delay</w:t>
      </w:r>
      <w:r w:rsidRPr="000003E9">
        <w:rPr>
          <w:color w:val="000000" w:themeColor="text1"/>
        </w:rPr>
        <w:t>, which will also directly lead to changes in the duration of flowering and fruiting</w:t>
      </w:r>
      <w:r>
        <w:rPr>
          <w:color w:val="000000" w:themeColor="text1"/>
        </w:rPr>
        <w:t>.</w:t>
      </w:r>
      <w:r w:rsidRPr="00D14970">
        <w:rPr>
          <w:color w:val="000000" w:themeColor="text1"/>
        </w:rPr>
        <w:t xml:space="preserve"> </w:t>
      </w:r>
    </w:p>
    <w:p w14:paraId="2987A7DF" w14:textId="77777777" w:rsidR="00020F43" w:rsidRPr="00D14970" w:rsidRDefault="00020F43" w:rsidP="00020F43">
      <w:pPr>
        <w:spacing w:line="480" w:lineRule="auto"/>
        <w:ind w:firstLine="360"/>
        <w:jc w:val="both"/>
        <w:rPr>
          <w:color w:val="000000" w:themeColor="text1"/>
        </w:rPr>
      </w:pPr>
      <w:r w:rsidRPr="00D14970">
        <w:rPr>
          <w:color w:val="000000" w:themeColor="text1"/>
        </w:rPr>
        <w:t>(</w:t>
      </w:r>
      <w:r>
        <w:rPr>
          <w:color w:val="000000" w:themeColor="text1"/>
        </w:rPr>
        <w:t>3</w:t>
      </w:r>
      <w:r w:rsidRPr="00D14970">
        <w:rPr>
          <w:color w:val="000000" w:themeColor="text1"/>
        </w:rPr>
        <w:t>)</w:t>
      </w:r>
      <w:r w:rsidRPr="00D14970">
        <w:rPr>
          <w:color w:val="000000" w:themeColor="text1"/>
        </w:rPr>
        <w:tab/>
        <w:t xml:space="preserve"> </w:t>
      </w:r>
      <w:r>
        <w:rPr>
          <w:color w:val="000000" w:themeColor="text1"/>
        </w:rPr>
        <w:t>We expect that i</w:t>
      </w:r>
      <w:r w:rsidRPr="008E007E">
        <w:rPr>
          <w:color w:val="000000" w:themeColor="text1"/>
        </w:rPr>
        <w:t xml:space="preserve">f species have diverse </w:t>
      </w:r>
      <w:r>
        <w:rPr>
          <w:color w:val="000000" w:themeColor="text1"/>
        </w:rPr>
        <w:t xml:space="preserve">phenological </w:t>
      </w:r>
      <w:r w:rsidRPr="008E007E">
        <w:rPr>
          <w:color w:val="000000" w:themeColor="text1"/>
        </w:rPr>
        <w:t xml:space="preserve">responses, </w:t>
      </w:r>
      <w:r>
        <w:rPr>
          <w:color w:val="000000" w:themeColor="text1"/>
        </w:rPr>
        <w:t>functional groups and life span will explain some variation in phenological responses.</w:t>
      </w:r>
    </w:p>
    <w:p w14:paraId="543FDD1E" w14:textId="77777777" w:rsidR="00020F43" w:rsidRDefault="00020F43" w:rsidP="00020F43">
      <w:pPr>
        <w:spacing w:line="480" w:lineRule="auto"/>
        <w:ind w:firstLine="360"/>
        <w:jc w:val="both"/>
        <w:rPr>
          <w:color w:val="000000" w:themeColor="text1"/>
        </w:rPr>
      </w:pPr>
      <w:r>
        <w:rPr>
          <w:color w:val="000000" w:themeColor="text1"/>
        </w:rPr>
        <w:t xml:space="preserve">(4) Because plant reproductive potential is tightly linked to phenological plant strategies (timing and abundance of flowers), we hypothesize that </w:t>
      </w:r>
      <w:r w:rsidRPr="00E7704A">
        <w:rPr>
          <w:color w:val="000000" w:themeColor="text1"/>
        </w:rPr>
        <w:t xml:space="preserve">plants unable to </w:t>
      </w:r>
      <w:r>
        <w:rPr>
          <w:color w:val="000000" w:themeColor="text1"/>
        </w:rPr>
        <w:t>shift phenology</w:t>
      </w:r>
      <w:r w:rsidRPr="00760EA3">
        <w:rPr>
          <w:color w:val="000000" w:themeColor="text1"/>
        </w:rPr>
        <w:t xml:space="preserve"> might have lower reproductive success</w:t>
      </w:r>
      <w:r w:rsidRPr="00760EA3">
        <w:rPr>
          <w:strike/>
          <w:color w:val="000000" w:themeColor="text1"/>
        </w:rPr>
        <w:t xml:space="preserve"> </w:t>
      </w:r>
      <w:r w:rsidRPr="00760EA3">
        <w:rPr>
          <w:color w:val="000000" w:themeColor="text1"/>
        </w:rPr>
        <w:t>as measured by seed viability here.</w:t>
      </w:r>
    </w:p>
    <w:p w14:paraId="0A36C6D9" w14:textId="77777777" w:rsidR="006655B5" w:rsidRPr="006655B5" w:rsidRDefault="006655B5" w:rsidP="006655B5">
      <w:pPr>
        <w:spacing w:line="480" w:lineRule="auto"/>
      </w:pPr>
    </w:p>
    <w:p w14:paraId="02377BBE" w14:textId="55A83F39" w:rsidR="00E62AA5" w:rsidRDefault="00E62AA5" w:rsidP="006655B5">
      <w:pPr>
        <w:pStyle w:val="Heading3"/>
        <w:spacing w:line="480" w:lineRule="auto"/>
      </w:pPr>
      <w:bookmarkStart w:id="70" w:name="_Toc87272192"/>
      <w:r w:rsidRPr="00F03706">
        <w:lastRenderedPageBreak/>
        <w:t>Methods</w:t>
      </w:r>
      <w:bookmarkEnd w:id="70"/>
    </w:p>
    <w:p w14:paraId="1980E4B6" w14:textId="77777777" w:rsidR="00020F43" w:rsidRDefault="00020F43" w:rsidP="00020F43">
      <w:pPr>
        <w:spacing w:line="480" w:lineRule="auto"/>
        <w:ind w:firstLine="720"/>
        <w:jc w:val="both"/>
      </w:pPr>
      <w:r w:rsidRPr="00283E5A">
        <w:rPr>
          <w:b/>
          <w:bCs/>
          <w:i/>
          <w:iCs/>
        </w:rPr>
        <w:t xml:space="preserve">Study site. </w:t>
      </w:r>
      <w:r>
        <w:t>This study was conducted in</w:t>
      </w:r>
      <w:r w:rsidRPr="00BF4630">
        <w:t xml:space="preserve"> an open mixed-grass prairie </w:t>
      </w:r>
      <w:r>
        <w:t xml:space="preserve">at </w:t>
      </w:r>
      <w:r w:rsidRPr="00FD266F">
        <w:t>Kessler Atmospheric and Ecological Field Station (KAEFS</w:t>
      </w:r>
      <w:r>
        <w:t>) in</w:t>
      </w:r>
      <w:r w:rsidRPr="00FD266F">
        <w:t xml:space="preserve"> central Oklahoma, USA (34°59'N, 97°31'W). KAEFS </w:t>
      </w:r>
      <w:r>
        <w:t xml:space="preserve">is a temperate mixed-grass prairie </w:t>
      </w:r>
      <w:r w:rsidRPr="005E0779">
        <w:t xml:space="preserve">that also contains encroaching </w:t>
      </w:r>
      <w:r w:rsidRPr="005E0779">
        <w:rPr>
          <w:i/>
          <w:iCs/>
        </w:rPr>
        <w:t>Juniper virginiana</w:t>
      </w:r>
      <w:r w:rsidRPr="005E0779">
        <w:t xml:space="preserve">, </w:t>
      </w:r>
      <w:r w:rsidRPr="005E0779">
        <w:rPr>
          <w:i/>
          <w:iCs/>
        </w:rPr>
        <w:t xml:space="preserve">Rhus </w:t>
      </w:r>
      <w:proofErr w:type="spellStart"/>
      <w:r w:rsidRPr="005E0779">
        <w:rPr>
          <w:i/>
          <w:iCs/>
        </w:rPr>
        <w:t>copallinum</w:t>
      </w:r>
      <w:proofErr w:type="spellEnd"/>
      <w:r w:rsidRPr="005E0779">
        <w:t xml:space="preserve"> and </w:t>
      </w:r>
      <w:r w:rsidRPr="005E0779">
        <w:rPr>
          <w:i/>
          <w:iCs/>
        </w:rPr>
        <w:t>Rhus glabra</w:t>
      </w:r>
      <w:r>
        <w:t xml:space="preserve">, </w:t>
      </w:r>
      <w:r w:rsidRPr="00FD266F">
        <w:t xml:space="preserve">abandoned from field cropping </w:t>
      </w:r>
      <w:r>
        <w:t>since</w:t>
      </w:r>
      <w:r w:rsidRPr="00FD266F">
        <w:t xml:space="preserve"> 1973</w:t>
      </w:r>
      <w:r>
        <w:t>, with</w:t>
      </w:r>
      <w:r w:rsidRPr="00FD266F">
        <w:t xml:space="preserve"> sustained light grazing in designated areas. </w:t>
      </w:r>
      <w:r>
        <w:rPr>
          <w:color w:val="000000" w:themeColor="text1"/>
        </w:rPr>
        <w:t>M</w:t>
      </w:r>
      <w:r w:rsidRPr="0083197D">
        <w:rPr>
          <w:color w:val="000000" w:themeColor="text1"/>
        </w:rPr>
        <w:t xml:space="preserve">ean annual precipitation </w:t>
      </w:r>
      <w:r>
        <w:rPr>
          <w:color w:val="000000" w:themeColor="text1"/>
        </w:rPr>
        <w:t xml:space="preserve">at KAEFS </w:t>
      </w:r>
      <w:r w:rsidRPr="0083197D">
        <w:rPr>
          <w:color w:val="000000" w:themeColor="text1"/>
        </w:rPr>
        <w:t xml:space="preserve">was 1074 </w:t>
      </w:r>
      <w:proofErr w:type="gramStart"/>
      <w:r w:rsidRPr="0083197D">
        <w:rPr>
          <w:color w:val="000000" w:themeColor="text1"/>
        </w:rPr>
        <w:t>mm</w:t>
      </w:r>
      <w:r>
        <w:rPr>
          <w:color w:val="000000" w:themeColor="text1"/>
        </w:rPr>
        <w:t>,</w:t>
      </w:r>
      <w:r w:rsidRPr="00FD266F">
        <w:t xml:space="preserve"> and</w:t>
      </w:r>
      <w:proofErr w:type="gramEnd"/>
      <w:r w:rsidRPr="00FD266F">
        <w:t xml:space="preserve"> mean annual air temperature was </w:t>
      </w:r>
      <w:r>
        <w:t>16</w:t>
      </w:r>
      <w:r w:rsidRPr="00FD266F">
        <w:t xml:space="preserve">˚C </w:t>
      </w:r>
      <w:r>
        <w:t xml:space="preserve">from 2016 to 2019 </w:t>
      </w:r>
      <w:r w:rsidRPr="00FD266F">
        <w:t>(Oklahoma Climatological Survey, Norman, OK, USA</w:t>
      </w:r>
      <w:r>
        <w:t>, Figure S1</w:t>
      </w:r>
      <w:r w:rsidRPr="00FD266F">
        <w:t xml:space="preserve">). </w:t>
      </w:r>
      <w:r w:rsidRPr="0034478F">
        <w:t xml:space="preserve">The study site had a flat </w:t>
      </w:r>
      <w:proofErr w:type="gramStart"/>
      <w:r w:rsidRPr="0034478F">
        <w:t>slope</w:t>
      </w:r>
      <w:proofErr w:type="gramEnd"/>
      <w:r w:rsidRPr="0034478F">
        <w:t xml:space="preserve"> and the soil was classified as the Lucien series, weathered from sandstone with clay, siltstone, or sandy shale of Permian age, and characterized by a neutral pH, high water holding capacity (around 37%), a depth to approximately 70 cm, and a moderately penetrable root zone (Soil Survey Staff, Natural Resources Conservation Service, United States Department of Agriculture).</w:t>
      </w:r>
      <w:r>
        <w:t xml:space="preserve"> </w:t>
      </w:r>
      <w:r w:rsidRPr="00197994">
        <w:t>The site is dominated by C</w:t>
      </w:r>
      <w:r w:rsidRPr="00197994">
        <w:rPr>
          <w:vertAlign w:val="subscript"/>
        </w:rPr>
        <w:t>4</w:t>
      </w:r>
      <w:r w:rsidRPr="00197994">
        <w:t xml:space="preserve"> graminoids</w:t>
      </w:r>
      <w:r>
        <w:t>,</w:t>
      </w:r>
      <w:r w:rsidRPr="00197994">
        <w:t xml:space="preserve"> C</w:t>
      </w:r>
      <w:r w:rsidRPr="00197994">
        <w:rPr>
          <w:vertAlign w:val="subscript"/>
        </w:rPr>
        <w:t>3</w:t>
      </w:r>
      <w:r w:rsidRPr="00197994">
        <w:t xml:space="preserve"> annual</w:t>
      </w:r>
      <w:r>
        <w:t>s,</w:t>
      </w:r>
      <w:r w:rsidRPr="00197994">
        <w:t xml:space="preserve"> and </w:t>
      </w:r>
      <w:r>
        <w:t>C</w:t>
      </w:r>
      <w:r>
        <w:rPr>
          <w:vertAlign w:val="subscript"/>
        </w:rPr>
        <w:t>3</w:t>
      </w:r>
      <w:r>
        <w:t xml:space="preserve"> </w:t>
      </w:r>
      <w:r w:rsidRPr="00197994">
        <w:t>perennial forbs</w:t>
      </w:r>
      <w:r>
        <w:t xml:space="preserve"> </w:t>
      </w:r>
      <w:r>
        <w:fldChar w:fldCharType="begin" w:fldLock="1"/>
      </w:r>
      <w:r>
        <w:instrText>ADDIN CSL_CITATION {"citationItems":[{"id":"ITEM-1","itemData":{"DOI":"10.22488/okstate.17.100122","ISSN":"15367738","author":[{"dropping-particle":"","family":"Buthod","given":"Amy","non-dropping-particle":"","parse-names":false,"suffix":""},{"dropping-particle":"","family":"Hoagland","given":"Bruce","non-dropping-particle":"","parse-names":false,"suffix":""}],"container-title":"Oklahoma Native Plant Record","id":"ITEM-1","issue":"1","issued":{"date-parts":[["2016"]]},"page":"45-63","title":"A Floristic Inventory of the University of Oklahoma's Kessler Atmospheric and Ecological Field Station, McClain County, Oklahoma","type":"article-journal","volume":"16"},"uris":["http://www.mendeley.com/documents/?uuid=98ad52e8-e83f-4969-b943-94b94e5bf739"]},{"id":"ITEM-2","itemData":{"author":[{"dropping-particle":"","family":"Castillioni","given":"Karen","non-dropping-particle":"","parse-names":false,"suffix":""},{"dropping-particle":"","family":"Wilcox","given":"Kevin","non-dropping-particle":"","parse-names":false,"suffix":""},{"dropping-particle":"","family":"Jiang","given":"Lifen","non-dropping-particle":"","parse-names":false,"suffix":""},{"dropping-particle":"","family":"Luo","given":"Yiqi","non-dropping-particle":"","parse-names":false,"suffix":""},{"dropping-particle":"","family":"Jung","given":"Chang Gyo","non-dropping-particle":"","parse-names":false,"suffix":""},{"dropping-particle":"","family":"Souza","given":"Lara","non-dropping-particle":"","parse-names":false,"suffix":""}],"container-title":"Ecology and Evolution","id":"ITEM-2","issue":"13","issued":{"date-parts":[["2020"]]},"page":"6702-6713","title":"Drought mildly reduces plant dominance in a temperate prairie ecosystem across years","type":"article-journal","volume":"10"},"uris":["http://www.mendeley.com/documents/?uuid=02538696-d091-457c-83e0-648b1ec41cf1"]}],"mendeley":{"formattedCitation":"(Buthod &amp; Hoagland, 2016; Castillioni et al., 2020)","plainTextFormattedCitation":"(Buthod &amp; Hoagland, 2016; Castillioni et al., 2020)","previouslyFormattedCitation":"(Buthod and Hoagland 2016, Castillioni et al. 2020)"},"properties":{"noteIndex":0},"schema":"https://github.com/citation-style-language/schema/raw/master/csl-citation.json"}</w:instrText>
      </w:r>
      <w:r>
        <w:fldChar w:fldCharType="separate"/>
      </w:r>
      <w:r w:rsidRPr="003628BB">
        <w:rPr>
          <w:noProof/>
        </w:rPr>
        <w:t>(Buthod &amp; Hoagland, 2016; Castillioni et al., 2020)</w:t>
      </w:r>
      <w:r>
        <w:fldChar w:fldCharType="end"/>
      </w:r>
      <w:r w:rsidRPr="00FD266F">
        <w:t xml:space="preserve">. </w:t>
      </w:r>
    </w:p>
    <w:p w14:paraId="00D2D923" w14:textId="6038A1A3" w:rsidR="00020F43" w:rsidRDefault="00020F43" w:rsidP="00020F43">
      <w:pPr>
        <w:spacing w:line="480" w:lineRule="auto"/>
        <w:ind w:firstLine="720"/>
        <w:jc w:val="both"/>
      </w:pPr>
      <w:r>
        <w:rPr>
          <w:b/>
          <w:bCs/>
          <w:i/>
          <w:iCs/>
        </w:rPr>
        <w:t xml:space="preserve">Study species. </w:t>
      </w:r>
      <w:r>
        <w:rPr>
          <w:color w:val="000000"/>
        </w:rPr>
        <w:t>This study included</w:t>
      </w:r>
      <w:r w:rsidRPr="00071E80">
        <w:rPr>
          <w:color w:val="000000"/>
        </w:rPr>
        <w:t xml:space="preserve"> </w:t>
      </w:r>
      <w:r>
        <w:rPr>
          <w:color w:val="000000"/>
        </w:rPr>
        <w:t>11</w:t>
      </w:r>
      <w:r w:rsidRPr="00071E80">
        <w:rPr>
          <w:color w:val="000000"/>
        </w:rPr>
        <w:t xml:space="preserve"> focal species</w:t>
      </w:r>
      <w:r>
        <w:t>. F</w:t>
      </w:r>
      <w:r w:rsidRPr="00FD266F">
        <w:t xml:space="preserve">ive </w:t>
      </w:r>
      <w:r>
        <w:t xml:space="preserve">were perennial </w:t>
      </w:r>
      <w:r w:rsidRPr="00FD266F">
        <w:t>graminoids</w:t>
      </w:r>
      <w:r>
        <w:t>:</w:t>
      </w:r>
      <w:r w:rsidRPr="00FD266F">
        <w:t xml:space="preserve"> </w:t>
      </w:r>
      <w:proofErr w:type="spellStart"/>
      <w:r w:rsidRPr="0096291B">
        <w:rPr>
          <w:i/>
          <w:iCs/>
        </w:rPr>
        <w:t>Schizachryrium</w:t>
      </w:r>
      <w:proofErr w:type="spellEnd"/>
      <w:r w:rsidRPr="0096291B">
        <w:rPr>
          <w:i/>
          <w:iCs/>
        </w:rPr>
        <w:t xml:space="preserve"> </w:t>
      </w:r>
      <w:proofErr w:type="spellStart"/>
      <w:r w:rsidRPr="0096291B">
        <w:rPr>
          <w:i/>
          <w:iCs/>
        </w:rPr>
        <w:t>scoparium</w:t>
      </w:r>
      <w:proofErr w:type="spellEnd"/>
      <w:r w:rsidRPr="00FD266F">
        <w:t xml:space="preserve"> (</w:t>
      </w:r>
      <w:r>
        <w:t>C</w:t>
      </w:r>
      <w:r>
        <w:rPr>
          <w:vertAlign w:val="subscript"/>
        </w:rPr>
        <w:t>4</w:t>
      </w:r>
      <w:r w:rsidRPr="00FD266F">
        <w:t xml:space="preserve">), </w:t>
      </w:r>
      <w:r w:rsidRPr="0096291B">
        <w:rPr>
          <w:i/>
          <w:iCs/>
        </w:rPr>
        <w:t xml:space="preserve">Sporobolus </w:t>
      </w:r>
      <w:proofErr w:type="spellStart"/>
      <w:r w:rsidRPr="0096291B">
        <w:rPr>
          <w:i/>
          <w:iCs/>
        </w:rPr>
        <w:t>compositus</w:t>
      </w:r>
      <w:proofErr w:type="spellEnd"/>
      <w:r w:rsidRPr="00FD266F">
        <w:t xml:space="preserve"> (C</w:t>
      </w:r>
      <w:r w:rsidRPr="0096291B">
        <w:rPr>
          <w:vertAlign w:val="subscript"/>
        </w:rPr>
        <w:t>4</w:t>
      </w:r>
      <w:r w:rsidRPr="00FD266F">
        <w:t xml:space="preserve">), </w:t>
      </w:r>
      <w:proofErr w:type="spellStart"/>
      <w:r w:rsidRPr="0096291B">
        <w:rPr>
          <w:i/>
          <w:iCs/>
        </w:rPr>
        <w:t>Sorghastrum</w:t>
      </w:r>
      <w:proofErr w:type="spellEnd"/>
      <w:r w:rsidRPr="0096291B">
        <w:rPr>
          <w:i/>
          <w:iCs/>
        </w:rPr>
        <w:t xml:space="preserve"> nutans</w:t>
      </w:r>
      <w:r w:rsidRPr="00FD266F">
        <w:t xml:space="preserve"> (C</w:t>
      </w:r>
      <w:r w:rsidRPr="0096291B">
        <w:rPr>
          <w:vertAlign w:val="subscript"/>
        </w:rPr>
        <w:t>4</w:t>
      </w:r>
      <w:r w:rsidRPr="00FD266F">
        <w:t xml:space="preserve">), </w:t>
      </w:r>
      <w:proofErr w:type="spellStart"/>
      <w:r w:rsidRPr="0096291B">
        <w:rPr>
          <w:i/>
          <w:iCs/>
        </w:rPr>
        <w:t>Bothriochloa</w:t>
      </w:r>
      <w:proofErr w:type="spellEnd"/>
      <w:r w:rsidRPr="0096291B">
        <w:rPr>
          <w:i/>
          <w:iCs/>
        </w:rPr>
        <w:t xml:space="preserve"> </w:t>
      </w:r>
      <w:proofErr w:type="spellStart"/>
      <w:r w:rsidRPr="0096291B">
        <w:rPr>
          <w:i/>
          <w:iCs/>
        </w:rPr>
        <w:t>ischaemum</w:t>
      </w:r>
      <w:proofErr w:type="spellEnd"/>
      <w:r w:rsidRPr="00FD266F">
        <w:t xml:space="preserve"> (C</w:t>
      </w:r>
      <w:r w:rsidRPr="0096291B">
        <w:rPr>
          <w:vertAlign w:val="subscript"/>
        </w:rPr>
        <w:t>4</w:t>
      </w:r>
      <w:r>
        <w:t xml:space="preserve">, also </w:t>
      </w:r>
      <w:r w:rsidRPr="00264382">
        <w:t>non-native to the United States</w:t>
      </w:r>
      <w:r>
        <w:t xml:space="preserve"> (Buthod and </w:t>
      </w:r>
      <w:proofErr w:type="spellStart"/>
      <w:r>
        <w:t>Holand</w:t>
      </w:r>
      <w:proofErr w:type="spellEnd"/>
      <w:r>
        <w:t xml:space="preserve"> 2016)</w:t>
      </w:r>
      <w:r w:rsidRPr="00FD266F">
        <w:t xml:space="preserve">), </w:t>
      </w:r>
      <w:r>
        <w:t xml:space="preserve">and </w:t>
      </w:r>
      <w:proofErr w:type="spellStart"/>
      <w:r w:rsidRPr="0096291B">
        <w:rPr>
          <w:i/>
          <w:iCs/>
        </w:rPr>
        <w:t>Dichanthelium</w:t>
      </w:r>
      <w:proofErr w:type="spellEnd"/>
      <w:r w:rsidRPr="0096291B">
        <w:rPr>
          <w:i/>
          <w:iCs/>
        </w:rPr>
        <w:t xml:space="preserve"> </w:t>
      </w:r>
      <w:proofErr w:type="spellStart"/>
      <w:r w:rsidRPr="0096291B">
        <w:rPr>
          <w:i/>
          <w:iCs/>
        </w:rPr>
        <w:t>oligosanthes</w:t>
      </w:r>
      <w:proofErr w:type="spellEnd"/>
      <w:r w:rsidRPr="00FD266F">
        <w:t xml:space="preserve"> (</w:t>
      </w:r>
      <w:r>
        <w:t>C</w:t>
      </w:r>
      <w:r>
        <w:rPr>
          <w:vertAlign w:val="subscript"/>
        </w:rPr>
        <w:t>3</w:t>
      </w:r>
      <w:r w:rsidRPr="00FD266F">
        <w:t>)</w:t>
      </w:r>
      <w:r>
        <w:t>. Six species were</w:t>
      </w:r>
      <w:r w:rsidRPr="00FD266F">
        <w:t xml:space="preserve"> </w:t>
      </w:r>
      <w:r>
        <w:t xml:space="preserve">mixed perennial and annual </w:t>
      </w:r>
      <w:r w:rsidRPr="00FD266F">
        <w:t>forbs</w:t>
      </w:r>
      <w:r>
        <w:t>,</w:t>
      </w:r>
      <w:r w:rsidRPr="00EC6118">
        <w:t xml:space="preserve"> </w:t>
      </w:r>
      <w:r w:rsidRPr="00FD266F">
        <w:t>all C</w:t>
      </w:r>
      <w:r>
        <w:rPr>
          <w:vertAlign w:val="subscript"/>
        </w:rPr>
        <w:t>3</w:t>
      </w:r>
      <w:r w:rsidRPr="00FD266F">
        <w:t xml:space="preserve"> species</w:t>
      </w:r>
      <w:r>
        <w:t xml:space="preserve"> </w:t>
      </w:r>
      <w:r>
        <w:fldChar w:fldCharType="begin" w:fldLock="1"/>
      </w:r>
      <w:r>
        <w:instrText>ADDIN CSL_CITATION {"citationItems":[{"id":"ITEM-1","itemData":{"author":[{"dropping-particle":"","family":"Taylor","given":"John R","non-dropping-particle":"","parse-names":false,"suffix":""}],"id":"ITEM-1","issued":{"date-parts":[["1989"]]},"number-of-pages":"110","publisher":"Biology Dept. Herbarium, Southeastern Oklahoma State University","title":"An annotated list of the ferns, fern allies, gymnosperms and flowering plants of Oklahoma","type":"book"},"uris":["http://www.mendeley.com/documents/?uuid=63e5fb16-c0ba-4fef-8c0c-6acd8feb6912"]}],"mendeley":{"formattedCitation":"(J. R. Taylor, 1989)","plainTextFormattedCitation":"(J. R. Taylor, 1989)","previouslyFormattedCitation":"(Taylor 1989)"},"properties":{"noteIndex":0},"schema":"https://github.com/citation-style-language/schema/raw/master/csl-citation.json"}</w:instrText>
      </w:r>
      <w:r>
        <w:fldChar w:fldCharType="separate"/>
      </w:r>
      <w:r w:rsidRPr="003628BB">
        <w:rPr>
          <w:noProof/>
        </w:rPr>
        <w:t>(J. R. Taylor, 1989)</w:t>
      </w:r>
      <w:r>
        <w:fldChar w:fldCharType="end"/>
      </w:r>
      <w:r>
        <w:t>:</w:t>
      </w:r>
      <w:r w:rsidRPr="00FD266F">
        <w:t xml:space="preserve"> </w:t>
      </w:r>
      <w:r w:rsidRPr="0096291B">
        <w:rPr>
          <w:i/>
          <w:iCs/>
        </w:rPr>
        <w:t xml:space="preserve">Ambrosia </w:t>
      </w:r>
      <w:proofErr w:type="spellStart"/>
      <w:r w:rsidRPr="0096291B">
        <w:rPr>
          <w:i/>
          <w:iCs/>
        </w:rPr>
        <w:t>psilostachya</w:t>
      </w:r>
      <w:proofErr w:type="spellEnd"/>
      <w:r w:rsidRPr="00FD266F">
        <w:t xml:space="preserve"> (perennial),  </w:t>
      </w:r>
      <w:proofErr w:type="spellStart"/>
      <w:r w:rsidRPr="0096291B">
        <w:rPr>
          <w:i/>
          <w:iCs/>
        </w:rPr>
        <w:t>Calylophus</w:t>
      </w:r>
      <w:proofErr w:type="spellEnd"/>
      <w:r w:rsidRPr="0096291B">
        <w:rPr>
          <w:i/>
          <w:iCs/>
        </w:rPr>
        <w:t xml:space="preserve"> </w:t>
      </w:r>
      <w:proofErr w:type="spellStart"/>
      <w:r w:rsidRPr="0096291B">
        <w:rPr>
          <w:i/>
          <w:iCs/>
        </w:rPr>
        <w:t>serrulatus</w:t>
      </w:r>
      <w:proofErr w:type="spellEnd"/>
      <w:r w:rsidRPr="00FD266F">
        <w:t xml:space="preserve"> (perennial), </w:t>
      </w:r>
      <w:r w:rsidRPr="0096291B">
        <w:rPr>
          <w:i/>
          <w:iCs/>
        </w:rPr>
        <w:t xml:space="preserve">Croton </w:t>
      </w:r>
      <w:proofErr w:type="spellStart"/>
      <w:r w:rsidRPr="0096291B">
        <w:rPr>
          <w:i/>
          <w:iCs/>
        </w:rPr>
        <w:t>monanthogynus</w:t>
      </w:r>
      <w:proofErr w:type="spellEnd"/>
      <w:r w:rsidRPr="00FD266F">
        <w:t xml:space="preserve"> (annual)</w:t>
      </w:r>
      <w:r>
        <w:t xml:space="preserve">, </w:t>
      </w:r>
      <w:proofErr w:type="spellStart"/>
      <w:r w:rsidRPr="0096291B">
        <w:rPr>
          <w:i/>
          <w:iCs/>
        </w:rPr>
        <w:t>Chamaecrista</w:t>
      </w:r>
      <w:proofErr w:type="spellEnd"/>
      <w:r w:rsidRPr="0096291B">
        <w:rPr>
          <w:i/>
          <w:iCs/>
        </w:rPr>
        <w:t xml:space="preserve"> fasciculata</w:t>
      </w:r>
      <w:r w:rsidRPr="00FD266F">
        <w:t xml:space="preserve"> (annual),</w:t>
      </w:r>
      <w:r>
        <w:t xml:space="preserve"> </w:t>
      </w:r>
      <w:r>
        <w:rPr>
          <w:i/>
          <w:iCs/>
        </w:rPr>
        <w:t xml:space="preserve">Erigeron </w:t>
      </w:r>
      <w:proofErr w:type="spellStart"/>
      <w:r>
        <w:rPr>
          <w:i/>
          <w:iCs/>
        </w:rPr>
        <w:t>strigosus</w:t>
      </w:r>
      <w:proofErr w:type="spellEnd"/>
      <w:r>
        <w:rPr>
          <w:i/>
          <w:iCs/>
        </w:rPr>
        <w:t xml:space="preserve"> </w:t>
      </w:r>
      <w:r>
        <w:t xml:space="preserve">(annual), and </w:t>
      </w:r>
      <w:proofErr w:type="spellStart"/>
      <w:r w:rsidRPr="0096291B">
        <w:rPr>
          <w:i/>
          <w:iCs/>
        </w:rPr>
        <w:t>Symphyotrichum</w:t>
      </w:r>
      <w:proofErr w:type="spellEnd"/>
      <w:r w:rsidRPr="0096291B">
        <w:rPr>
          <w:i/>
          <w:iCs/>
        </w:rPr>
        <w:t xml:space="preserve"> </w:t>
      </w:r>
      <w:proofErr w:type="spellStart"/>
      <w:r w:rsidRPr="0096291B">
        <w:rPr>
          <w:i/>
          <w:iCs/>
        </w:rPr>
        <w:t>ericoides</w:t>
      </w:r>
      <w:proofErr w:type="spellEnd"/>
      <w:r w:rsidRPr="00FD266F">
        <w:t xml:space="preserve"> (perennial). </w:t>
      </w:r>
      <w:r>
        <w:t xml:space="preserve">See illustration in Figure 1 for species grouping by trait factors. </w:t>
      </w:r>
      <w:r w:rsidRPr="00FD266F">
        <w:t xml:space="preserve">Together, these species make up </w:t>
      </w:r>
      <w:r>
        <w:t>approximately</w:t>
      </w:r>
      <w:r w:rsidRPr="00FD266F">
        <w:t xml:space="preserve"> 80% of the relative cover</w:t>
      </w:r>
      <w:r>
        <w:t xml:space="preserve"> in the experimental plots</w:t>
      </w:r>
      <w:r w:rsidRPr="00FD266F">
        <w:t xml:space="preserve">. </w:t>
      </w:r>
    </w:p>
    <w:p w14:paraId="779DDA61" w14:textId="77777777" w:rsidR="0002099B" w:rsidRDefault="0002099B" w:rsidP="00020F43">
      <w:pPr>
        <w:spacing w:line="480" w:lineRule="auto"/>
        <w:ind w:firstLine="720"/>
        <w:jc w:val="both"/>
      </w:pPr>
    </w:p>
    <w:p w14:paraId="33E0BDFA" w14:textId="0CF115B6" w:rsidR="00020F43" w:rsidRDefault="00020F43" w:rsidP="00020F43">
      <w:pPr>
        <w:spacing w:line="480" w:lineRule="auto"/>
        <w:jc w:val="both"/>
        <w:rPr>
          <w:b/>
          <w:bCs/>
          <w:i/>
          <w:iCs/>
        </w:rPr>
      </w:pPr>
      <w:r>
        <w:rPr>
          <w:b/>
          <w:bCs/>
          <w:i/>
          <w:iCs/>
        </w:rPr>
        <w:lastRenderedPageBreak/>
        <w:t>Experimental design</w:t>
      </w:r>
    </w:p>
    <w:p w14:paraId="367E0102" w14:textId="77777777" w:rsidR="00020F43" w:rsidRDefault="00020F43" w:rsidP="00020F43">
      <w:pPr>
        <w:spacing w:line="480" w:lineRule="auto"/>
        <w:ind w:firstLine="720"/>
        <w:jc w:val="both"/>
        <w:rPr>
          <w:iCs/>
        </w:rPr>
      </w:pPr>
      <w:r>
        <w:rPr>
          <w:b/>
          <w:bCs/>
          <w:i/>
          <w:iCs/>
          <w:color w:val="000000" w:themeColor="text1"/>
        </w:rPr>
        <w:t>Precipitation</w:t>
      </w:r>
      <w:r w:rsidRPr="00283E5A">
        <w:rPr>
          <w:b/>
          <w:bCs/>
          <w:i/>
          <w:iCs/>
          <w:color w:val="000000" w:themeColor="text1"/>
        </w:rPr>
        <w:t xml:space="preserve"> treatments</w:t>
      </w:r>
      <w:r>
        <w:rPr>
          <w:i/>
          <w:iCs/>
          <w:color w:val="000000" w:themeColor="text1"/>
        </w:rPr>
        <w:t xml:space="preserve">. </w:t>
      </w:r>
      <w:r w:rsidRPr="0022503F">
        <w:rPr>
          <w:color w:val="000000" w:themeColor="text1"/>
        </w:rPr>
        <w:t>To determine the</w:t>
      </w:r>
      <w:r>
        <w:rPr>
          <w:color w:val="000000" w:themeColor="text1"/>
        </w:rPr>
        <w:t xml:space="preserve"> phenological</w:t>
      </w:r>
      <w:r w:rsidRPr="0022503F">
        <w:rPr>
          <w:color w:val="000000" w:themeColor="text1"/>
        </w:rPr>
        <w:t xml:space="preserve"> response of focal </w:t>
      </w:r>
      <w:r>
        <w:rPr>
          <w:color w:val="000000" w:themeColor="text1"/>
        </w:rPr>
        <w:t>species</w:t>
      </w:r>
      <w:r w:rsidRPr="0022503F">
        <w:rPr>
          <w:color w:val="000000" w:themeColor="text1"/>
        </w:rPr>
        <w:t xml:space="preserve"> to </w:t>
      </w:r>
      <w:r w:rsidRPr="00760EA3">
        <w:rPr>
          <w:color w:val="000000" w:themeColor="text1"/>
        </w:rPr>
        <w:t xml:space="preserve">variation in precipitation, we used rain-out shelters established in Fall 2015 to passively create a precipitation gradient with seven treatment levels: +50%, 0%, -20%, -40%, -60%, -80%, and -100% change from ambient precipitation, replicated three times for a total of 21 2 x 2 m plots. Block consisted of one replication of each precipitation treatment (total 3 blocks), and plot was our experimental unit (1–21). </w:t>
      </w:r>
      <w:r w:rsidRPr="00FD266F">
        <w:t xml:space="preserve">The acrylic transparent shelters </w:t>
      </w:r>
      <w:r>
        <w:t>intercept</w:t>
      </w:r>
      <w:r w:rsidRPr="00FD266F">
        <w:t xml:space="preserve"> rain</w:t>
      </w:r>
      <w:r>
        <w:t>,</w:t>
      </w:r>
      <w:r w:rsidRPr="00FD266F">
        <w:t xml:space="preserve"> but </w:t>
      </w:r>
      <w:r>
        <w:t xml:space="preserve">allow &gt; 93% solar radiation, and </w:t>
      </w:r>
      <w:r w:rsidRPr="00FD266F">
        <w:t xml:space="preserve">were present in all treatments </w:t>
      </w:r>
      <w:r>
        <w:t>(</w:t>
      </w:r>
      <w:r w:rsidRPr="00FD266F">
        <w:t xml:space="preserve">including the </w:t>
      </w:r>
      <w:r>
        <w:t xml:space="preserve">0% </w:t>
      </w:r>
      <w:r w:rsidRPr="00FD266F">
        <w:t>control treatment</w:t>
      </w:r>
      <w:r>
        <w:t>)</w:t>
      </w:r>
      <w:r w:rsidRPr="00FD266F">
        <w:t xml:space="preserve"> to exclude </w:t>
      </w:r>
      <w:r>
        <w:t xml:space="preserve">the potentially </w:t>
      </w:r>
      <w:r w:rsidRPr="00FD266F">
        <w:t xml:space="preserve">confounding effects of shelter presence </w:t>
      </w:r>
      <w:r>
        <w:fldChar w:fldCharType="begin" w:fldLock="1"/>
      </w:r>
      <w:r>
        <w:instrText>ADDIN CSL_CITATION {"citationItems":[{"id":"ITEM-1","itemData":{"DOI":"10.1111/j.1461-0248.2012.01793.x","ISSN":"14610248","abstract":"Climatic changes, including altered precipitation regimes, will affect key ecosystem processes, such as plant productivity and biodiversity for many terrestrial ecosystems. Past and ongoing precipitation experiments have been conducted to quantify these potential changes. An analysis of these experiments indicates that they have provided important information on how water regulates ecosystem processes. However, they do not adequately represent global biomes nor forecasted precipitation scenarios and their potential contribution to advance our understanding of ecosystem responses to precipitation changes is therefore limited, as is their potential value for the development and testing of ecosystem models. This highlights the need for new precipitation experiments in biomes and ambient climatic conditions hitherto poorly studied applying relevant complex scenarios including changes in precipitation frequency and amplitude, seasonality, extremity and interactions with other global change drivers. A systematic and holistic approach to investigate how soil and plant community characteristics change with altered precipitation regimes and the consequent effects on ecosystem processes and functioning within these experiments will greatly increase their value to the climate change and ecosystem research communities. Experiments should specifically test how changes in precipitation leading to exceedance of biological thresholds affect ecosystem resilience and acclimation. © 2012 Blackwell Publishing Ltd/CNRS.","author":[{"dropping-particle":"","family":"Beier","given":"Claus","non-dropping-particle":"","parse-names":false,"suffix":""},{"dropping-particle":"","family":"Beierkuhnlein","given":"Carl","non-dropping-particle":"","parse-names":false,"suffix":""},{"dropping-particle":"","family":"Wohlgemuth","given":"Thomas","non-dropping-particle":"","parse-names":false,"suffix":""},{"dropping-particle":"","family":"Penuelas","given":"Josep","non-dropping-particle":"","parse-names":false,"suffix":""},{"dropping-particle":"","family":"Emmett","given":"Bridget","non-dropping-particle":"","parse-names":false,"suffix":""},{"dropping-particle":"","family":"Körner","given":"Christian","non-dropping-particle":"","parse-names":false,"suffix":""},{"dropping-particle":"","family":"Boeck","given":"Hans","non-dropping-particle":"de","parse-names":false,"suffix":""},{"dropping-particle":"","family":"Christensen","given":"Jens Hesselbjerg","non-dropping-particle":"","parse-names":false,"suffix":""},{"dropping-particle":"","family":"Leuzinger","given":"Sebastian","non-dropping-particle":"","parse-names":false,"suffix":""},{"dropping-particle":"","family":"Janssens","given":"Ivan A.","non-dropping-particle":"","parse-names":false,"suffix":""},{"dropping-particle":"","family":"Hansen","given":"Karin","non-dropping-particle":"","parse-names":false,"suffix":""}],"container-title":"Ecology Letters","id":"ITEM-1","issue":"8","issued":{"date-parts":[["2012"]]},"page":"899-911","title":"Precipitation manipulation experiments - challenges and recommendations for the future","type":"article-journal","volume":"15"},"uris":["http://www.mendeley.com/documents/?uuid=9292c73b-9d45-4507-a4cc-6219fcdd5955"]},{"id":"ITEM-2","itemData":{"DOI":"10.1007/s00442-002-1024-3","ISSN":"00298549","abstract":"Field manipulative experiments represent a straightforward way to explore temporal relationships between annual precipitation and productivity. Water exclusion usually involves the use of rainout shelters, which are in general formed by a complete roof that intercepts 100% of the rainfall and require complicated mechanisms to move the shelter into place. The rainoutshelter design described here is a fixed-location shelter with a roof consisting of bands of transparent acrylic that blocks different amounts of rainfall while minimally affecting other environmental variables. We constructed thirty 3.76-m2 shelters in an arid steppe near Río Mayo, Argentina (at 45°41′S, 70°16′W), to impose 30%, 55%, and 80% of rainfall interception. We tested the effectiveness of the design by collecting all the intercepted water in storage tanks and we evaluated changes in soil water content with the time domain reflectometry technique. We also measured soil water content in regular grids to assess the magnitude of the edge effect. We analysed the microclimate impact of the shelters by measuring photosynthetically active radiation and air and soil temperature inside and outside shelters. We did not detect significant differences between the observed and the expected rainfall interception for the 30% and 55% interception treatments but the 80% shelters intercepted 71% of incoming rainfall, which was significantly (P&lt;0.05) lower than the expected value. Soil water content was significantly (P&lt;0.05) higher in the control plots than in the plots with rainout shelter at all dates, except in January (summer). Radiation was not affected by the 30% interception treatment, but the roof with the largest number of acrylics bands (80% interception treatment) reduced incident radiation throughout the day by 10%. Air and soil temperatures were lower under than outside the shelters during the period of highest radiation but the opposite occurred with low radiation but with smaller differences. The two characteristics of the shelter, fixed design and low cost, allow for proper replication in space, which is required in ecological field experiments.","author":[{"dropping-particle":"","family":"Yahdjian","given":"Laura","non-dropping-particle":"","parse-names":false,"suffix":""},{"dropping-particle":"","family":"Sala","given":"Osvaldo E.","non-dropping-particle":"","parse-names":false,"suffix":""}],"container-title":"Oecologia","id":"ITEM-2","issue":"2","issued":{"date-parts":[["2002"]]},"page":"95-101","title":"A rainout shelter design for intercepting different amounts of rainfall","type":"article-journal","volume":"133"},"uris":["http://www.mendeley.com/documents/?uuid=ce801816-7079-4157-988d-19d6afea7f89"]}],"mendeley":{"formattedCitation":"(Beier et al., 2012; Yahdjian &amp; Sala, 2002)","plainTextFormattedCitation":"(Beier et al., 2012; Yahdjian &amp; Sala, 2002)","previouslyFormattedCitation":"(Yahdjian and Sala 2002, Beier et al. 2012)"},"properties":{"noteIndex":0},"schema":"https://github.com/citation-style-language/schema/raw/master/csl-citation.json"}</w:instrText>
      </w:r>
      <w:r>
        <w:fldChar w:fldCharType="separate"/>
      </w:r>
      <w:r w:rsidRPr="003628BB">
        <w:rPr>
          <w:noProof/>
        </w:rPr>
        <w:t>(Beier et al., 2012; Yahdjian &amp; Sala, 2002)</w:t>
      </w:r>
      <w:r>
        <w:fldChar w:fldCharType="end"/>
      </w:r>
      <w:r w:rsidRPr="00FD266F">
        <w:t xml:space="preserve">. </w:t>
      </w:r>
      <w:r>
        <w:t xml:space="preserve">In the 0% control treatment, we arranged shelters panel facing downwards with space between them, allowing all precipitation to fall into the plots. The precipitation reduction treatments diverted rainwater away from the plots depending how the shelter panels were arranged (upwards and/or downwards) to meet the precipitation reduction percentage of each treatment. The </w:t>
      </w:r>
      <w:r w:rsidRPr="00E024B2">
        <w:rPr>
          <w:iCs/>
        </w:rPr>
        <w:t xml:space="preserve">+50% precipitation addition plots </w:t>
      </w:r>
      <w:r>
        <w:rPr>
          <w:iCs/>
        </w:rPr>
        <w:t xml:space="preserve">had additional </w:t>
      </w:r>
      <w:r w:rsidRPr="00E024B2">
        <w:rPr>
          <w:iCs/>
        </w:rPr>
        <w:t>panels on two sides of plots receiving ambient rainfall to divert additional</w:t>
      </w:r>
      <w:r>
        <w:rPr>
          <w:iCs/>
        </w:rPr>
        <w:t xml:space="preserve"> </w:t>
      </w:r>
      <w:r w:rsidRPr="00E024B2">
        <w:rPr>
          <w:iCs/>
        </w:rPr>
        <w:t>precipitation onto the plot. The width of each additional panel</w:t>
      </w:r>
      <w:r>
        <w:rPr>
          <w:iCs/>
        </w:rPr>
        <w:t xml:space="preserve"> </w:t>
      </w:r>
      <w:r w:rsidRPr="00E024B2">
        <w:rPr>
          <w:iCs/>
        </w:rPr>
        <w:t>sheet was 25% the width of the experimental plot, together equaling</w:t>
      </w:r>
      <w:r>
        <w:rPr>
          <w:iCs/>
        </w:rPr>
        <w:t xml:space="preserve"> </w:t>
      </w:r>
      <w:r w:rsidRPr="00E024B2">
        <w:rPr>
          <w:iCs/>
        </w:rPr>
        <w:t xml:space="preserve">50% of the plot (Figure </w:t>
      </w:r>
      <w:r>
        <w:rPr>
          <w:iCs/>
        </w:rPr>
        <w:t>S2</w:t>
      </w:r>
      <w:r w:rsidRPr="00E024B2">
        <w:rPr>
          <w:iCs/>
        </w:rPr>
        <w:t>). Precipitation collected from panels was</w:t>
      </w:r>
      <w:r>
        <w:rPr>
          <w:iCs/>
        </w:rPr>
        <w:t xml:space="preserve"> </w:t>
      </w:r>
      <w:r w:rsidRPr="00E024B2">
        <w:rPr>
          <w:iCs/>
        </w:rPr>
        <w:t>drained by gutters to the inside of the plot. Thus, the frequency of</w:t>
      </w:r>
      <w:r>
        <w:rPr>
          <w:iCs/>
        </w:rPr>
        <w:t xml:space="preserve"> </w:t>
      </w:r>
      <w:r w:rsidRPr="00E024B2">
        <w:rPr>
          <w:iCs/>
        </w:rPr>
        <w:t>precipitation addition and total precipitation amount coincided with</w:t>
      </w:r>
      <w:r>
        <w:rPr>
          <w:iCs/>
        </w:rPr>
        <w:t xml:space="preserve"> </w:t>
      </w:r>
      <w:r w:rsidRPr="00E024B2">
        <w:rPr>
          <w:iCs/>
        </w:rPr>
        <w:t>the ambient precipitation events.</w:t>
      </w:r>
      <w:r>
        <w:rPr>
          <w:iCs/>
        </w:rPr>
        <w:t xml:space="preserve"> </w:t>
      </w:r>
      <w:r w:rsidRPr="006766A3">
        <w:rPr>
          <w:iCs/>
        </w:rPr>
        <w:t>Rain gauges were used to estimate precipitation intercepted by each treatment and validate the shelter design. Precipitation under each roof correlated closely with the target manipulation of ambient precipitation across the experimental gradient (expected vs. observed R</w:t>
      </w:r>
      <w:r w:rsidRPr="006766A3">
        <w:rPr>
          <w:iCs/>
          <w:vertAlign w:val="superscript"/>
        </w:rPr>
        <w:t>2</w:t>
      </w:r>
      <w:r w:rsidRPr="006766A3">
        <w:rPr>
          <w:iCs/>
        </w:rPr>
        <w:t>=0.953; G. Newman, unpublished data).</w:t>
      </w:r>
    </w:p>
    <w:p w14:paraId="1AF96AEB" w14:textId="77777777" w:rsidR="00020F43" w:rsidRDefault="00020F43" w:rsidP="00020F43">
      <w:pPr>
        <w:spacing w:line="480" w:lineRule="auto"/>
        <w:ind w:firstLine="720"/>
        <w:jc w:val="both"/>
      </w:pPr>
      <w:r>
        <w:lastRenderedPageBreak/>
        <w:t xml:space="preserve">We also measured soil temperature in all plots </w:t>
      </w:r>
      <w:r w:rsidRPr="00ED4AB8">
        <w:t>to determine whether the precipitation gradient affected soil temperature</w:t>
      </w:r>
      <w:r>
        <w:t>.</w:t>
      </w:r>
      <w:r w:rsidRPr="00ED4AB8">
        <w:t xml:space="preserve"> </w:t>
      </w:r>
      <w:r>
        <w:t xml:space="preserve">Daily temperatures were </w:t>
      </w:r>
      <w:r w:rsidRPr="00BE42B1">
        <w:rPr>
          <w:color w:val="000000" w:themeColor="text1"/>
        </w:rPr>
        <w:t xml:space="preserve">measured at 30-minute intervals with Decagon 5TM (Pullman WA, USA) soil probes to a depth of 10 cm in each plot. We used daily </w:t>
      </w:r>
      <w:r>
        <w:t xml:space="preserve">the 24 </w:t>
      </w:r>
      <w:r w:rsidRPr="00BE42B1">
        <w:rPr>
          <w:color w:val="000000" w:themeColor="text1"/>
        </w:rPr>
        <w:t xml:space="preserve">measurements </w:t>
      </w:r>
      <w:r>
        <w:t xml:space="preserve">to calculate mean daily soil temperature and </w:t>
      </w:r>
      <w:r w:rsidRPr="00BE42B1">
        <w:rPr>
          <w:color w:val="000000" w:themeColor="text1"/>
        </w:rPr>
        <w:t xml:space="preserve">growing degree days </w:t>
      </w:r>
      <w:r>
        <w:t xml:space="preserve">(i.e., </w:t>
      </w:r>
      <w:r w:rsidRPr="00BE42B1">
        <w:rPr>
          <w:color w:val="000000" w:themeColor="text1"/>
        </w:rPr>
        <w:t>heat accumulation over time</w:t>
      </w:r>
      <w:r>
        <w:t xml:space="preserve">) to test the effects of precipitation treatment on these two variables. </w:t>
      </w:r>
      <w:r w:rsidRPr="00930703">
        <w:rPr>
          <w:color w:val="000000" w:themeColor="text1"/>
        </w:rPr>
        <w:t xml:space="preserve">Growing degree days </w:t>
      </w:r>
      <w:r>
        <w:t xml:space="preserve">was calculated from the month in which soil temperatures warm above </w:t>
      </w:r>
      <w:r w:rsidRPr="00FE3962">
        <w:t>the mean winter temperature</w:t>
      </w:r>
      <w:r>
        <w:t xml:space="preserve"> (i.e., 7 ºC plus 1 ˚C added to this baseline) through the first day of flowering, as suggested by degree day requirements for flowering. </w:t>
      </w:r>
    </w:p>
    <w:p w14:paraId="6D876DE5" w14:textId="77777777" w:rsidR="00020F43" w:rsidRDefault="00020F43" w:rsidP="00020F43">
      <w:pPr>
        <w:spacing w:line="480" w:lineRule="auto"/>
        <w:ind w:firstLine="720"/>
        <w:jc w:val="both"/>
      </w:pPr>
      <w:r>
        <w:rPr>
          <w:b/>
          <w:bCs/>
          <w:i/>
          <w:iCs/>
        </w:rPr>
        <w:t xml:space="preserve">Tracking phenology. </w:t>
      </w:r>
      <w:r>
        <w:t>F</w:t>
      </w:r>
      <w:r w:rsidRPr="00FD266F">
        <w:t xml:space="preserve">ive </w:t>
      </w:r>
      <w:r w:rsidRPr="00930703">
        <w:rPr>
          <w:color w:val="000000" w:themeColor="text1"/>
        </w:rPr>
        <w:t>focal individuals of each species were tagged in each plot as species emerged across the growing season and monitored their reproductive phenology twice a week across the entire growing season (May to November). Phenological measurements on each day consisted of total counts for open flowers and fruits in each plot and on each species replicate</w:t>
      </w:r>
      <w:r w:rsidRPr="00FD266F">
        <w:t xml:space="preserve">. </w:t>
      </w:r>
      <w:r>
        <w:t>Flowers were considered open if stigmas or anthers were visible and appeared to be fresh (</w:t>
      </w:r>
      <w:r w:rsidRPr="00BC2C48">
        <w:rPr>
          <w:i/>
        </w:rPr>
        <w:t>i.e.,</w:t>
      </w:r>
      <w:r>
        <w:t xml:space="preserve"> were not dried out and brown). Fruits from forbs were considered mature if fruit color was changed from green to either yellow, orange, or red. If fruits were always green, for example for </w:t>
      </w:r>
      <w:r w:rsidRPr="0096291B">
        <w:rPr>
          <w:i/>
          <w:iCs/>
        </w:rPr>
        <w:t>D</w:t>
      </w:r>
      <w:r>
        <w:rPr>
          <w:i/>
          <w:iCs/>
        </w:rPr>
        <w:t>.</w:t>
      </w:r>
      <w:r w:rsidRPr="0096291B">
        <w:rPr>
          <w:i/>
          <w:iCs/>
        </w:rPr>
        <w:t xml:space="preserve"> </w:t>
      </w:r>
      <w:proofErr w:type="spellStart"/>
      <w:r w:rsidRPr="0096291B">
        <w:rPr>
          <w:i/>
          <w:iCs/>
        </w:rPr>
        <w:t>oligosanthes</w:t>
      </w:r>
      <w:proofErr w:type="spellEnd"/>
      <w:r>
        <w:t xml:space="preserve">, or if the species was a graminoid, fruits were considered mature if fruits were easily detachable from the reproductive inflorescence. Phenology was quantified as the date of peak flowering and fruiting (hereafter flowering date and fruiting date, respectively), which we calculated as the day of year when 50 per cent of the annual total flowers or fruits were counted for each individual </w:t>
      </w:r>
      <w:r>
        <w:fldChar w:fldCharType="begin" w:fldLock="1"/>
      </w:r>
      <w:r>
        <w:instrText>ADDIN CSL_CITATION {"citationItems":[{"id":"ITEM-1","itemData":{"DOI":"10.1098/rstb.2012.0489","ISSN":"14712970","abstract":"Many alpine and subalpine plant species exhibit phenological advancements in association with earlier snowmelt. While the phenology of some plant species does not advance beyond a threshold snowmelt date, the prevalence of such threshold phenological responses within plant communities is largely unknown.We therefore examined the shape of flowering phenology responses (linear versus nonlinear) to climate using two long-term datasets from plant communities in snow-dominated environments: Gothic, CO, USA (1974- 2011) and Zackenberg, Greenland (1996-2011). For a total of 64 species, we determined whether a linear or nonlinear regression model best explained interannual variation in flowering phenology in response to increasing temperatures and advancing snowmelt dates. The most common nonlinear trend was for species to flower earlier as snowmelt advanced, with either no change or a slower rate of change when snowmelt was early (average 20% of cases). By contrast, some species advanced their flowering at a faster rate over the warmest temperatures relative to cooler temperatures (average 5% of cases). Thus, some species seem to be approaching their limits of phenological change in response to snowmelt but not temperature. Such phenological thresholds could either be a result of minimum springtime photoperiod cues for flowering or a slower rate of adaptive change in flowering time relative to changing climatic conditions. © 2013 The Author(s) Published by the Royal Society. All rights reserved.","author":[{"dropping-particle":"","family":"Iler","given":"Amy M.","non-dropping-particle":"","parse-names":false,"suffix":""},{"dropping-particle":"","family":"Høye","given":"Toke T.","non-dropping-particle":"","parse-names":false,"suffix":""},{"dropping-particle":"","family":"Inouye","given":"David W.","non-dropping-particle":"","parse-names":false,"suffix":""},{"dropping-particle":"","family":"Schmidt","given":"Niels M.","non-dropping-particle":"","parse-names":false,"suffix":""}],"container-title":"Philosophical Transactions of the Royal Society B: Biological Sciences","id":"ITEM-1","issue":"1624","issued":{"date-parts":[["2013"]]},"page":"13-16","title":"Nonlinear flowering responses to climate: Are species approaching their limits of phenological change?","type":"article-journal","volume":"368"},"uris":["http://www.mendeley.com/documents/?uuid=efbe988d-0206-4507-a328-3a0b8869daaf"]},{"id":"ITEM-2","itemData":{"DOI":"10.1657/1523-0430(06-018)[HOYE]2.0.CO;2","ISSN":"15230430","abstract":"The extreme seasonality of the High Arctic creates very different flowering conditions for plants in areas of early and late snowmelt. Therefore, future reproductive responses to climate change may be dependent on the timing of snowmelt. We combined genetic, morphological, and long-term monitoring data on Dryas from a High Arctic hybrid zone of D. integrifolia and D. octopetala to assess whether climate variation influenced flowering differently in areas of early and late snowmelt, and whether this could have a genetic origin. We found a non-linear relationship between timing of snowmelt and flowering. The duration of the period between snowmelt and the onset of flowering (pre-floration interval) varied with the date of snowmelt. Shorter pre-floration intervals were associated with warmer average temperature during the pre-floration intervals in both early and late melting plots. However, the pre-floration interval was much shorter in early than in late plots at the same average temperature. Likewise, the interannual variation in flower abundance differed between early and late melting plots. Flower abundance was negatively influenced by frost after snowmelt in the year of flowering in early plots. In late plots, flower abundance was positively influenced by the length of the previous growing season. We identified two morpho-types in the study area, but their distribution and genetic differentiation was not related to the snowmelt gradient. We conclude that the different flowering responses found along the snowmelt gradient are a result of environmental variation. Based on our results and projected climatic change for the study area, we predict that the onset of flowering will advance and flower abundance will increase in areas of early snowmelt. In areas of late snowmelt, the onset of flowering will remain unchanged or be delayed and flower abundance will decrease. © 2007 Regents of the University of Colorado.","author":[{"dropping-particle":"","family":"Høye","given":"Toke Thomas","non-dropping-particle":"","parse-names":false,"suffix":""},{"dropping-particle":"","family":"Ellebjerg","given":"Susanne Mølgaard","non-dropping-particle":"","parse-names":false,"suffix":""},{"dropping-particle":"","family":"Philipp","given":"Marianne","non-dropping-particle":"","parse-names":false,"suffix":""}],"container-title":"Arctic, Antarctic, and Alpine Research","id":"ITEM-2","issue":"3","issued":{"date-parts":[["2007"]]},"page":"412-421","title":"The impact of climate on flowering in the high arctic-the case of dryas in a hybrid zone","type":"article-journal","volume":"39"},"uris":["http://www.mendeley.com/documents/?uuid=bb13b658-cf01-44d8-901b-122dfb4a00a0"]}],"mendeley":{"formattedCitation":"(Høye et al., 2007; Iler, Høye, Inouye, &amp; Schmidt, 2013)","plainTextFormattedCitation":"(Høye et al., 2007; Iler, Høye, Inouye, &amp; Schmidt, 2013)","previouslyFormattedCitation":"(Høye et al. 2007, Iler et al. 2013)"},"properties":{"noteIndex":0},"schema":"https://github.com/citation-style-language/schema/raw/master/csl-citation.json"}</w:instrText>
      </w:r>
      <w:r>
        <w:fldChar w:fldCharType="separate"/>
      </w:r>
      <w:r w:rsidRPr="003628BB">
        <w:rPr>
          <w:noProof/>
        </w:rPr>
        <w:t>(Høye et al., 2007; Iler, Høye, Inouye, &amp; Schmidt, 2013)</w:t>
      </w:r>
      <w:r>
        <w:fldChar w:fldCharType="end"/>
      </w:r>
      <w:r>
        <w:t xml:space="preserve">. We first calculated the cumulative sum of flower or fruit </w:t>
      </w:r>
      <w:r>
        <w:rPr>
          <w:color w:val="000000" w:themeColor="text1"/>
        </w:rPr>
        <w:t>counts</w:t>
      </w:r>
      <w:r>
        <w:t xml:space="preserve"> for each individual and then used linear interpolation to determine the day on which 50% of flowers or fruits were counted. Duration was calculated as the number of days between the onset (first day on which flowers or fruits were present) and </w:t>
      </w:r>
      <w:r>
        <w:lastRenderedPageBreak/>
        <w:t>conclusion (last day on which flowers or fruits were present) of each phenological event (flowering and fruiting).</w:t>
      </w:r>
    </w:p>
    <w:p w14:paraId="7F8FD0B1" w14:textId="7DCFB837" w:rsidR="00020F43" w:rsidRDefault="00020F43" w:rsidP="00020F43">
      <w:pPr>
        <w:spacing w:line="480" w:lineRule="auto"/>
        <w:ind w:firstLine="720"/>
        <w:jc w:val="both"/>
      </w:pPr>
      <w:r>
        <w:rPr>
          <w:b/>
          <w:bCs/>
          <w:i/>
          <w:iCs/>
        </w:rPr>
        <w:t xml:space="preserve">Measuring seed viability. </w:t>
      </w:r>
      <w:r>
        <w:t xml:space="preserve">For each species, a subset of fruits was collected from each focal individual when most fruits on individuals were mature. Between 2–112 fruits per individual forb, and 4–153 per individual graminoid were collected. The variation in fruits collected was due to natural variation in the number of mature fruits in each species, including species with inflorescences that had multiple mature fruits per inflorescence. Seed viability was estimated by using </w:t>
      </w:r>
      <w:r w:rsidRPr="00901FA4">
        <w:t>tetrazolium</w:t>
      </w:r>
      <w:r>
        <w:t xml:space="preserve"> stain tests and/or X-ray imaging </w:t>
      </w:r>
      <w:r>
        <w:fldChar w:fldCharType="begin" w:fldLock="1"/>
      </w:r>
      <w:r>
        <w:instrText>ADDIN CSL_CITATION {"citationItems":[{"id":"ITEM-1","itemData":{"DOI":"10.3368/npj.16.2.96","ISSN":"1522-8339","abstract":"A fundamental aspect of establishing native plant species in restorations is ensuring that the seed used is viable. We test whether seed viability estimates for wild-collected seed of 4 forb species native to prairie habitat differ when using 3 methods: 1) germination, 2) tetrazolium, and 3) X-ray. Study species include Eryngium yuccifolium Michx. (button eryngo [Apiaceae]), Lespedeza capitata Michx. (roundhead lespedeza [Fabaceae]), Liatris aspera Michx. (rough prairie blazing star [Asteraceae]), and Ratibida columnifera (Nutt.) Woot. &amp; Standl. (upright prairie coneflower [Asteracae]); multiple populations of each species are used to compare seed collected in the same year from different populations. Additionally, we test whether seed pretreatment (gibberellic acid or scarification) could improve germination estimates of viability by overcoming seed dormancy. Results show that viability estimates do not significantly differ by testing method for 3 of our 4 study species, with the exception being E. yuccifolium. We suspect that E. yuccifolium may have yielded different results for each viability testing method because its pretreatment was not enough to break dormancy, among other factors. Pretreatment yielded significantly higher viability estimates in L. capitata and in one population of L. aspera and E. yuccifolium in the germination study. These results confirm that restoration practitioners should calculate seeding rates based on viability measures on a per-species and per-accession basis. For many species, the method used to calculate viability can be determined by available equipment and expertise, but for species with unknown dormancy requirements, or those that may lose viability when stored, multiple methods may be needed.","author":[{"dropping-particle":"","family":"Riebkes","given":"J. L.","non-dropping-particle":"","parse-names":false,"suffix":""},{"dropping-particle":"","family":"Barak","given":"R. S.","non-dropping-particle":"","parse-names":false,"suffix":""},{"dropping-particle":"","family":"Kramer","given":"A. T.","non-dropping-particle":"","parse-names":false,"suffix":""}],"container-title":"Native Plants Journal","id":"ITEM-1","issue":"2","issued":{"date-parts":[["2015"]]},"page":"96-106","title":"Evaluating seed viability in prairie forbs: a test of three methods","type":"article-journal","volume":"16"},"uris":["http://www.mendeley.com/documents/?uuid=d7b9b875-e083-4815-a4ff-f78a3d896fa5"]}],"mendeley":{"formattedCitation":"(Riebkes, Barak, &amp; Kramer, 2015)","plainTextFormattedCitation":"(Riebkes, Barak, &amp; Kramer, 2015)","previouslyFormattedCitation":"(Riebkes et al. 2015)"},"properties":{"noteIndex":0},"schema":"https://github.com/citation-style-language/schema/raw/master/csl-citation.json"}</w:instrText>
      </w:r>
      <w:r>
        <w:fldChar w:fldCharType="separate"/>
      </w:r>
      <w:r w:rsidRPr="003628BB">
        <w:rPr>
          <w:noProof/>
        </w:rPr>
        <w:t>(Riebkes, Barak, &amp; Kramer, 2015)</w:t>
      </w:r>
      <w:r>
        <w:fldChar w:fldCharType="end"/>
      </w:r>
      <w:r>
        <w:t>. T</w:t>
      </w:r>
      <w:r w:rsidRPr="00901FA4">
        <w:t xml:space="preserve">etrazolium </w:t>
      </w:r>
      <w:r>
        <w:t>acts to</w:t>
      </w:r>
      <w:r w:rsidRPr="00901FA4">
        <w:t xml:space="preserve"> stain respiring tissues</w:t>
      </w:r>
      <w:r>
        <w:t xml:space="preserve"> </w:t>
      </w:r>
      <w:r w:rsidRPr="00901FA4">
        <w:t>in the seed</w:t>
      </w:r>
      <w:r>
        <w:t xml:space="preserve">, </w:t>
      </w:r>
      <w:r w:rsidRPr="00901FA4">
        <w:t>which are then dissected to</w:t>
      </w:r>
      <w:r>
        <w:t xml:space="preserve"> visually</w:t>
      </w:r>
      <w:r w:rsidRPr="00901FA4">
        <w:t xml:space="preserve"> identify seeds</w:t>
      </w:r>
      <w:r>
        <w:t xml:space="preserve"> with viable living tissues under a microscope. </w:t>
      </w:r>
      <w:r w:rsidRPr="00DB57AD">
        <w:t xml:space="preserve">X-Ray </w:t>
      </w:r>
      <w:r>
        <w:t>imaging (</w:t>
      </w:r>
      <w:proofErr w:type="spellStart"/>
      <w:r w:rsidRPr="00DB57AD">
        <w:t>MultiFocus</w:t>
      </w:r>
      <w:proofErr w:type="spellEnd"/>
      <w:r w:rsidRPr="00DB57AD">
        <w:t xml:space="preserve"> X-Ray Imaging System</w:t>
      </w:r>
      <w:r>
        <w:t xml:space="preserve">, Ohio State University) uses low levels of radiation to identify seeds that are filled by endosperm or contain a fully formed </w:t>
      </w:r>
      <w:r w:rsidRPr="00DB57AD">
        <w:t>embryo</w:t>
      </w:r>
      <w:r>
        <w:t xml:space="preserve">. Although this does not guarantee that the seed is viable and will germinate, it is a more thorough assessment than visually identifying seeds that appear to be viable vs. nonviable. We initially tested seed viability of </w:t>
      </w:r>
      <w:proofErr w:type="spellStart"/>
      <w:r w:rsidRPr="0096291B">
        <w:rPr>
          <w:i/>
          <w:iCs/>
        </w:rPr>
        <w:t>Dichanthelium</w:t>
      </w:r>
      <w:proofErr w:type="spellEnd"/>
      <w:r w:rsidRPr="0096291B">
        <w:rPr>
          <w:i/>
          <w:iCs/>
        </w:rPr>
        <w:t xml:space="preserve"> </w:t>
      </w:r>
      <w:proofErr w:type="spellStart"/>
      <w:r w:rsidRPr="0096291B">
        <w:rPr>
          <w:i/>
          <w:iCs/>
        </w:rPr>
        <w:t>oligosanthes</w:t>
      </w:r>
      <w:proofErr w:type="spellEnd"/>
      <w:r>
        <w:rPr>
          <w:i/>
          <w:iCs/>
        </w:rPr>
        <w:t xml:space="preserve"> </w:t>
      </w:r>
      <w:r>
        <w:t xml:space="preserve">and </w:t>
      </w:r>
      <w:r>
        <w:rPr>
          <w:i/>
          <w:iCs/>
        </w:rPr>
        <w:t xml:space="preserve">Erigeron </w:t>
      </w:r>
      <w:proofErr w:type="spellStart"/>
      <w:r>
        <w:rPr>
          <w:i/>
          <w:iCs/>
        </w:rPr>
        <w:t>strigosus</w:t>
      </w:r>
      <w:proofErr w:type="spellEnd"/>
      <w:r>
        <w:rPr>
          <w:i/>
          <w:iCs/>
        </w:rPr>
        <w:t xml:space="preserve"> </w:t>
      </w:r>
      <w:r>
        <w:t xml:space="preserve">using tetrazolium. We opted to continue seed viability tests using X-ray imaging because it is a non-destructive technique, and we could preserve the remaining seeds. Thus, we tested all the seeds of the remaining species with X-ray imaging. </w:t>
      </w:r>
      <w:r>
        <w:rPr>
          <w:color w:val="000000" w:themeColor="text1"/>
        </w:rPr>
        <w:t>Reproductive success was assessed as t</w:t>
      </w:r>
      <w:r>
        <w:t xml:space="preserve">he proportion of viable seeds, calculated as the number of viable seeds divided by the total number of seeds (viable + nonviable) for each species </w:t>
      </w:r>
      <w:r w:rsidRPr="00930703">
        <w:rPr>
          <w:color w:val="000000" w:themeColor="text1"/>
        </w:rPr>
        <w:t xml:space="preserve">replicate </w:t>
      </w:r>
      <w:r>
        <w:t xml:space="preserve">in each plot. </w:t>
      </w:r>
      <w:r w:rsidRPr="00272F59">
        <w:t xml:space="preserve"> </w:t>
      </w:r>
      <w:r>
        <w:t>B</w:t>
      </w:r>
      <w:r w:rsidRPr="00272F59">
        <w:t>ecause we were unable to collect all fruits on each plant</w:t>
      </w:r>
      <w:r>
        <w:t xml:space="preserve"> and we were unable to know how may fruits each plant produced in total, w</w:t>
      </w:r>
      <w:r w:rsidRPr="00272F59">
        <w:t>e did not use the total number of viable seeds per individual</w:t>
      </w:r>
      <w:r>
        <w:t>.</w:t>
      </w:r>
    </w:p>
    <w:p w14:paraId="24DB1549" w14:textId="03CC5C60" w:rsidR="0002099B" w:rsidRDefault="0002099B" w:rsidP="00020F43">
      <w:pPr>
        <w:spacing w:line="480" w:lineRule="auto"/>
        <w:ind w:firstLine="720"/>
        <w:jc w:val="both"/>
      </w:pPr>
    </w:p>
    <w:p w14:paraId="520093F5" w14:textId="77777777" w:rsidR="0002099B" w:rsidRDefault="0002099B" w:rsidP="00020F43">
      <w:pPr>
        <w:spacing w:line="480" w:lineRule="auto"/>
        <w:ind w:firstLine="720"/>
        <w:jc w:val="both"/>
      </w:pPr>
    </w:p>
    <w:p w14:paraId="4B4602B9" w14:textId="77777777" w:rsidR="00020F43" w:rsidRPr="00283E5A" w:rsidRDefault="00020F43" w:rsidP="00020F43">
      <w:pPr>
        <w:spacing w:line="480" w:lineRule="auto"/>
        <w:jc w:val="both"/>
        <w:rPr>
          <w:b/>
          <w:bCs/>
          <w:i/>
          <w:iCs/>
        </w:rPr>
      </w:pPr>
      <w:r w:rsidRPr="00283E5A">
        <w:rPr>
          <w:b/>
          <w:bCs/>
          <w:i/>
          <w:iCs/>
        </w:rPr>
        <w:lastRenderedPageBreak/>
        <w:t xml:space="preserve">Statistical Analysis </w:t>
      </w:r>
    </w:p>
    <w:p w14:paraId="57E346C0" w14:textId="7EE05051" w:rsidR="00020F43" w:rsidRDefault="00020F43" w:rsidP="00020F43">
      <w:pPr>
        <w:spacing w:line="480" w:lineRule="auto"/>
        <w:jc w:val="both"/>
      </w:pPr>
      <w:r>
        <w:tab/>
        <w:t xml:space="preserve">To determine how </w:t>
      </w:r>
      <w:r w:rsidR="0002099B">
        <w:t>decreasing precipitation</w:t>
      </w:r>
      <w:r>
        <w:t xml:space="preserve"> affects phenology of flowering and fruiting</w:t>
      </w:r>
      <w:r w:rsidRPr="002455C9">
        <w:t xml:space="preserve">, maximum </w:t>
      </w:r>
      <w:r>
        <w:t xml:space="preserve">flower and fruit </w:t>
      </w:r>
      <w:r w:rsidRPr="002455C9">
        <w:t>abundance, duration of flowering and fruiting, and proportion of viable seeds</w:t>
      </w:r>
      <w:r>
        <w:t>, we used generalized linear mixed effects models (GLMMs). In all mixed effect models, plot nested within block was a random intercept term. For each response variable, we conducted hypothesis testing for models with the precipitation gradient treatment as a continuous predictor. Phenology (number of days since Jan 1), duration (number of days in fruit or flower)</w:t>
      </w:r>
      <w:r w:rsidRPr="00C61FE0">
        <w:t>,</w:t>
      </w:r>
      <w:r>
        <w:t xml:space="preserve"> and</w:t>
      </w:r>
      <w:r w:rsidRPr="00C61FE0">
        <w:t xml:space="preserve"> flower</w:t>
      </w:r>
      <w:r>
        <w:t xml:space="preserve"> and fruit </w:t>
      </w:r>
      <w:r w:rsidRPr="00C61FE0">
        <w:t>count</w:t>
      </w:r>
      <w:r>
        <w:t>s</w:t>
      </w:r>
      <w:r w:rsidRPr="00C61FE0">
        <w:t xml:space="preserve"> are based on count data</w:t>
      </w:r>
      <w:r>
        <w:t xml:space="preserve"> </w:t>
      </w:r>
      <w:r w:rsidRPr="00C61FE0">
        <w:t xml:space="preserve">and were </w:t>
      </w:r>
      <w:r>
        <w:t xml:space="preserve">therefore </w:t>
      </w:r>
      <w:r w:rsidRPr="00C61FE0">
        <w:t xml:space="preserve">analyzed with a Poisson error distribution (log link), unless they were </w:t>
      </w:r>
      <w:proofErr w:type="spellStart"/>
      <w:r w:rsidRPr="00C61FE0">
        <w:t>overdispersed</w:t>
      </w:r>
      <w:proofErr w:type="spellEnd"/>
      <w:r w:rsidRPr="00C61FE0">
        <w:t>, in which case a negative binomial error distribution (log link) was used.</w:t>
      </w:r>
      <w:r>
        <w:t xml:space="preserve"> The proportion of viable seeds</w:t>
      </w:r>
      <w:r w:rsidRPr="00A04CD0">
        <w:t xml:space="preserve"> w</w:t>
      </w:r>
      <w:r>
        <w:t>as</w:t>
      </w:r>
      <w:r w:rsidRPr="00A04CD0">
        <w:t xml:space="preserve"> modeled with</w:t>
      </w:r>
      <w:r>
        <w:t xml:space="preserve"> a</w:t>
      </w:r>
      <w:r w:rsidRPr="00A04CD0">
        <w:t xml:space="preserve"> binomial </w:t>
      </w:r>
      <w:r>
        <w:t xml:space="preserve">error </w:t>
      </w:r>
      <w:r w:rsidRPr="00A04CD0">
        <w:t>distribution</w:t>
      </w:r>
      <w:r>
        <w:t xml:space="preserve"> (</w:t>
      </w:r>
      <w:r w:rsidRPr="00A04CD0">
        <w:t>logit link</w:t>
      </w:r>
      <w:r>
        <w:t>)</w:t>
      </w:r>
      <w:r w:rsidRPr="00A04CD0">
        <w:t xml:space="preserve"> and </w:t>
      </w:r>
      <w:r>
        <w:t xml:space="preserve">was </w:t>
      </w:r>
      <w:r w:rsidRPr="00A04CD0">
        <w:t xml:space="preserve">weighted by total </w:t>
      </w:r>
      <w:r>
        <w:t>seed number</w:t>
      </w:r>
      <w:r w:rsidRPr="00A04CD0">
        <w:t>.</w:t>
      </w:r>
      <w:r w:rsidRPr="002403A2">
        <w:t xml:space="preserve"> </w:t>
      </w:r>
      <w:r w:rsidRPr="00A04CD0">
        <w:t>The level of significance for all statistical</w:t>
      </w:r>
      <w:r>
        <w:t xml:space="preserve"> </w:t>
      </w:r>
      <w:r w:rsidRPr="00A04CD0">
        <w:t xml:space="preserve">tests was α = 0.05. </w:t>
      </w:r>
    </w:p>
    <w:p w14:paraId="451E21E5" w14:textId="77777777" w:rsidR="00020F43" w:rsidRPr="00BD4CF1" w:rsidRDefault="00020F43" w:rsidP="00020F43">
      <w:pPr>
        <w:spacing w:line="480" w:lineRule="auto"/>
        <w:ind w:firstLine="720"/>
        <w:jc w:val="both"/>
        <w:rPr>
          <w:color w:val="000000" w:themeColor="text1"/>
        </w:rPr>
      </w:pPr>
      <w:r w:rsidRPr="00A31777">
        <w:rPr>
          <w:color w:val="000000" w:themeColor="text1"/>
        </w:rPr>
        <w:t>We ran a single model separately for different trait factors: bloom time (i.e., continuous gradient of mean flowering dates for each species</w:t>
      </w:r>
      <w:r>
        <w:rPr>
          <w:color w:val="000000" w:themeColor="text1"/>
        </w:rPr>
        <w:t xml:space="preserve"> in each plot -</w:t>
      </w:r>
      <w:r w:rsidRPr="00A31777">
        <w:rPr>
          <w:color w:val="000000" w:themeColor="text1"/>
        </w:rPr>
        <w:t xml:space="preserve"> for illustration purposes </w:t>
      </w:r>
      <w:r>
        <w:rPr>
          <w:color w:val="000000" w:themeColor="text1"/>
        </w:rPr>
        <w:t>‘</w:t>
      </w:r>
      <w:r w:rsidRPr="00A31777">
        <w:rPr>
          <w:color w:val="000000" w:themeColor="text1"/>
        </w:rPr>
        <w:t>early-flowering</w:t>
      </w:r>
      <w:r>
        <w:rPr>
          <w:color w:val="000000" w:themeColor="text1"/>
        </w:rPr>
        <w:t>’</w:t>
      </w:r>
      <w:r w:rsidRPr="00A31777">
        <w:rPr>
          <w:color w:val="000000" w:themeColor="text1"/>
        </w:rPr>
        <w:t xml:space="preserve"> indicate lower values of mean flowering dates</w:t>
      </w:r>
      <w:r>
        <w:rPr>
          <w:color w:val="000000" w:themeColor="text1"/>
        </w:rPr>
        <w:t xml:space="preserve"> (&lt;205 day of year (DOY))</w:t>
      </w:r>
      <w:r w:rsidRPr="00A31777">
        <w:rPr>
          <w:color w:val="000000" w:themeColor="text1"/>
        </w:rPr>
        <w:t xml:space="preserve">, whereas </w:t>
      </w:r>
      <w:r>
        <w:rPr>
          <w:color w:val="000000" w:themeColor="text1"/>
        </w:rPr>
        <w:t>‘</w:t>
      </w:r>
      <w:r w:rsidRPr="00A31777">
        <w:rPr>
          <w:color w:val="000000" w:themeColor="text1"/>
        </w:rPr>
        <w:t>late-flowering</w:t>
      </w:r>
      <w:r>
        <w:rPr>
          <w:color w:val="000000" w:themeColor="text1"/>
        </w:rPr>
        <w:t>’</w:t>
      </w:r>
      <w:r w:rsidRPr="00A31777">
        <w:rPr>
          <w:color w:val="000000" w:themeColor="text1"/>
        </w:rPr>
        <w:t xml:space="preserve"> indicate greater values of mean flowering dates</w:t>
      </w:r>
      <w:r>
        <w:rPr>
          <w:color w:val="000000" w:themeColor="text1"/>
        </w:rPr>
        <w:t xml:space="preserve"> (&gt;205 DOY)</w:t>
      </w:r>
      <w:r w:rsidRPr="00A31777">
        <w:rPr>
          <w:color w:val="000000" w:themeColor="text1"/>
        </w:rPr>
        <w:t>), functional groups (C</w:t>
      </w:r>
      <w:r w:rsidRPr="00A31777">
        <w:rPr>
          <w:color w:val="000000" w:themeColor="text1"/>
          <w:vertAlign w:val="subscript"/>
        </w:rPr>
        <w:t xml:space="preserve">3 </w:t>
      </w:r>
      <w:r w:rsidRPr="00A31777">
        <w:rPr>
          <w:color w:val="000000" w:themeColor="text1"/>
        </w:rPr>
        <w:t>or C</w:t>
      </w:r>
      <w:r w:rsidRPr="00A31777">
        <w:rPr>
          <w:color w:val="000000" w:themeColor="text1"/>
          <w:vertAlign w:val="subscript"/>
        </w:rPr>
        <w:t>4</w:t>
      </w:r>
      <w:r w:rsidRPr="00A31777">
        <w:rPr>
          <w:color w:val="000000" w:themeColor="text1"/>
        </w:rPr>
        <w:t xml:space="preserve">), life span (annual vs. </w:t>
      </w:r>
      <w:r w:rsidRPr="00BD4CF1">
        <w:rPr>
          <w:color w:val="000000" w:themeColor="text1"/>
        </w:rPr>
        <w:t xml:space="preserve">perennial), and species. </w:t>
      </w:r>
    </w:p>
    <w:p w14:paraId="3007287B" w14:textId="77777777" w:rsidR="00020F43" w:rsidRPr="00BD4CF1" w:rsidRDefault="00020F43" w:rsidP="00020F43">
      <w:pPr>
        <w:spacing w:line="480" w:lineRule="auto"/>
        <w:jc w:val="both"/>
        <w:rPr>
          <w:color w:val="000000" w:themeColor="text1"/>
        </w:rPr>
      </w:pPr>
      <w:r w:rsidRPr="00BD4CF1">
        <w:rPr>
          <w:b/>
          <w:bCs/>
          <w:i/>
          <w:iCs/>
          <w:color w:val="000000" w:themeColor="text1"/>
        </w:rPr>
        <w:t>Community-level</w:t>
      </w:r>
      <w:r w:rsidRPr="00BD4CF1">
        <w:rPr>
          <w:color w:val="000000" w:themeColor="text1"/>
        </w:rPr>
        <w:t>: The community-level analysis had precipitation gradient as a fixed continuous predictor, with species identity as a random intercept.</w:t>
      </w:r>
    </w:p>
    <w:p w14:paraId="1DA8CBCE" w14:textId="77777777" w:rsidR="00020F43" w:rsidRDefault="00020F43" w:rsidP="00020F43">
      <w:pPr>
        <w:spacing w:line="480" w:lineRule="auto"/>
        <w:jc w:val="both"/>
      </w:pPr>
      <w:r>
        <w:rPr>
          <w:b/>
          <w:bCs/>
          <w:i/>
          <w:iCs/>
          <w:color w:val="000000" w:themeColor="text1"/>
        </w:rPr>
        <w:t>Trait factors</w:t>
      </w:r>
      <w:r w:rsidRPr="00BD4CF1">
        <w:rPr>
          <w:color w:val="000000" w:themeColor="text1"/>
        </w:rPr>
        <w:t xml:space="preserve">: Models that included </w:t>
      </w:r>
      <w:r>
        <w:rPr>
          <w:color w:val="000000" w:themeColor="text1"/>
        </w:rPr>
        <w:t>trait</w:t>
      </w:r>
      <w:r w:rsidRPr="00BD4CF1">
        <w:rPr>
          <w:color w:val="000000" w:themeColor="text1"/>
        </w:rPr>
        <w:t xml:space="preserve"> </w:t>
      </w:r>
      <w:r>
        <w:t>factors</w:t>
      </w:r>
      <w:r w:rsidRPr="00A0388D">
        <w:t xml:space="preserve"> (</w:t>
      </w:r>
      <w:r>
        <w:t>early- vs. late-blooming</w:t>
      </w:r>
      <w:r w:rsidRPr="00A0388D">
        <w:t>, C</w:t>
      </w:r>
      <w:r w:rsidRPr="00020F43">
        <w:rPr>
          <w:vertAlign w:val="subscript"/>
        </w:rPr>
        <w:t>3</w:t>
      </w:r>
      <w:r w:rsidRPr="00A0388D">
        <w:t xml:space="preserve"> vs. C</w:t>
      </w:r>
      <w:r w:rsidRPr="00020F43">
        <w:rPr>
          <w:vertAlign w:val="subscript"/>
        </w:rPr>
        <w:t>4</w:t>
      </w:r>
      <w:r>
        <w:t xml:space="preserve">, and </w:t>
      </w:r>
      <w:r w:rsidRPr="00A0388D">
        <w:t>annual vs. perennial)</w:t>
      </w:r>
      <w:r>
        <w:t xml:space="preserve"> </w:t>
      </w:r>
      <w:r w:rsidRPr="004E1504">
        <w:t xml:space="preserve">had the same model structure as the aggregated community-level analysis but with group type (i.e., </w:t>
      </w:r>
      <w:r>
        <w:t>bloom time</w:t>
      </w:r>
      <w:r w:rsidRPr="004E1504">
        <w:t xml:space="preserve">, </w:t>
      </w:r>
      <w:r>
        <w:t>functional group</w:t>
      </w:r>
      <w:r>
        <w:rPr>
          <w:vertAlign w:val="subscript"/>
        </w:rPr>
        <w:t xml:space="preserve">, </w:t>
      </w:r>
      <w:r>
        <w:t xml:space="preserve">or life </w:t>
      </w:r>
      <w:r w:rsidRPr="00BD4CF1">
        <w:rPr>
          <w:color w:val="000000" w:themeColor="text1"/>
        </w:rPr>
        <w:t>span</w:t>
      </w:r>
      <w:r w:rsidRPr="004E1504">
        <w:t>) as additional</w:t>
      </w:r>
      <w:r>
        <w:t xml:space="preserve"> </w:t>
      </w:r>
      <w:r w:rsidRPr="00BD4CF1">
        <w:rPr>
          <w:color w:val="000000" w:themeColor="text1"/>
        </w:rPr>
        <w:t xml:space="preserve">fixed </w:t>
      </w:r>
      <w:r w:rsidRPr="004E1504">
        <w:t xml:space="preserve">predictors. </w:t>
      </w:r>
    </w:p>
    <w:p w14:paraId="6F9F5E7F" w14:textId="143500DE" w:rsidR="00020F43" w:rsidRPr="00AF75C2" w:rsidRDefault="00020F43" w:rsidP="00020F43">
      <w:pPr>
        <w:spacing w:line="480" w:lineRule="auto"/>
        <w:jc w:val="both"/>
        <w:rPr>
          <w:color w:val="4472C4" w:themeColor="accent1"/>
        </w:rPr>
      </w:pPr>
      <w:r w:rsidRPr="00BD4CF1">
        <w:rPr>
          <w:b/>
          <w:bCs/>
          <w:i/>
          <w:iCs/>
          <w:color w:val="000000" w:themeColor="text1"/>
        </w:rPr>
        <w:lastRenderedPageBreak/>
        <w:t>Species-level</w:t>
      </w:r>
      <w:r w:rsidRPr="00BD4CF1">
        <w:rPr>
          <w:color w:val="000000" w:themeColor="text1"/>
        </w:rPr>
        <w:t xml:space="preserve">: The </w:t>
      </w:r>
      <w:r w:rsidRPr="004E1504">
        <w:t xml:space="preserve">species-level analysis </w:t>
      </w:r>
      <w:r>
        <w:t>used</w:t>
      </w:r>
      <w:r w:rsidRPr="004E1504">
        <w:t xml:space="preserve"> precipitation gradient and species as fixed predictors.</w:t>
      </w:r>
      <w:r>
        <w:t xml:space="preserve"> When other fixed effects were included in models in addition to the precipitation gradient, we included an interaction between precipitation and that fixed effect (bloom time</w:t>
      </w:r>
      <w:r w:rsidRPr="004E1504">
        <w:t xml:space="preserve">, </w:t>
      </w:r>
      <w:r>
        <w:t>functional group</w:t>
      </w:r>
      <w:r>
        <w:rPr>
          <w:vertAlign w:val="subscript"/>
        </w:rPr>
        <w:t xml:space="preserve">, </w:t>
      </w:r>
      <w:r>
        <w:t xml:space="preserve">or life </w:t>
      </w:r>
      <w:r w:rsidRPr="00BD4CF1">
        <w:rPr>
          <w:color w:val="000000" w:themeColor="text1"/>
        </w:rPr>
        <w:t xml:space="preserve">span). We included the interaction to test the hypothesis that the response to </w:t>
      </w:r>
      <w:r w:rsidR="0002099B">
        <w:rPr>
          <w:color w:val="000000" w:themeColor="text1"/>
        </w:rPr>
        <w:t>decreasing precipitation</w:t>
      </w:r>
      <w:r w:rsidRPr="00BD4CF1">
        <w:rPr>
          <w:color w:val="000000" w:themeColor="text1"/>
        </w:rPr>
        <w:t xml:space="preserve"> is dependent upon the identity within these community-level traits factors.</w:t>
      </w:r>
    </w:p>
    <w:p w14:paraId="4FF924F9" w14:textId="77777777" w:rsidR="00020F43" w:rsidRDefault="00020F43" w:rsidP="00020F43">
      <w:pPr>
        <w:spacing w:line="480" w:lineRule="auto"/>
        <w:ind w:firstLine="720"/>
        <w:jc w:val="both"/>
        <w:rPr>
          <w:b/>
          <w:bCs/>
          <w:i/>
          <w:iCs/>
        </w:rPr>
      </w:pPr>
      <w:r>
        <w:t>T</w:t>
      </w:r>
      <w:r w:rsidRPr="00786BB4">
        <w:t xml:space="preserve">o determine whether </w:t>
      </w:r>
      <w:r>
        <w:t>growing degree days (</w:t>
      </w:r>
      <w:proofErr w:type="gramStart"/>
      <w:r w:rsidRPr="00786BB4">
        <w:t>GDDs</w:t>
      </w:r>
      <w:r>
        <w:t>;</w:t>
      </w:r>
      <w:proofErr w:type="gramEnd"/>
      <w:r>
        <w:t xml:space="preserve"> i.e., accumulated temperature)</w:t>
      </w:r>
      <w:r w:rsidRPr="00786BB4">
        <w:t xml:space="preserve"> or mean soil temp</w:t>
      </w:r>
      <w:r>
        <w:t>erature</w:t>
      </w:r>
      <w:r w:rsidRPr="00786BB4">
        <w:t xml:space="preserve"> </w:t>
      </w:r>
      <w:r>
        <w:t xml:space="preserve">during the growing season (April to September) </w:t>
      </w:r>
      <w:r w:rsidRPr="00786BB4">
        <w:t>should be included as predictors, we ran</w:t>
      </w:r>
      <w:r>
        <w:t xml:space="preserve"> linear mixed models (LMMs) using each of these two separate temperature metrics along with the precipitation gradient as a fixed continuous factor and block and plot as random intercept terms. We decided not to include GDD or mean soil temperature as fixed terms because of the weak effect of the precipitation gradient on these variables (GDD: </w:t>
      </w:r>
      <w:r>
        <w:rPr>
          <w:i/>
        </w:rPr>
        <w:t>R</w:t>
      </w:r>
      <w:r w:rsidRPr="000919B1">
        <w:rPr>
          <w:i/>
          <w:vertAlign w:val="superscript"/>
        </w:rPr>
        <w:t>2</w:t>
      </w:r>
      <w:r>
        <w:t xml:space="preserve"> = </w:t>
      </w:r>
      <w:r w:rsidRPr="004C15AB">
        <w:t>0.18</w:t>
      </w:r>
      <w:r>
        <w:t xml:space="preserve">, </w:t>
      </w:r>
      <w:r w:rsidRPr="00604310">
        <w:rPr>
          <w:i/>
          <w:iCs/>
        </w:rPr>
        <w:t>P</w:t>
      </w:r>
      <w:r>
        <w:t xml:space="preserve"> = 0.62; mean soil temperature: </w:t>
      </w:r>
      <w:r>
        <w:rPr>
          <w:i/>
        </w:rPr>
        <w:t>R</w:t>
      </w:r>
      <w:r w:rsidRPr="000919B1">
        <w:rPr>
          <w:i/>
          <w:vertAlign w:val="superscript"/>
        </w:rPr>
        <w:t>2</w:t>
      </w:r>
      <w:r>
        <w:t xml:space="preserve"> = </w:t>
      </w:r>
      <w:r w:rsidRPr="00905F68">
        <w:t>0.0</w:t>
      </w:r>
      <w:r>
        <w:t xml:space="preserve">9, </w:t>
      </w:r>
      <w:r w:rsidRPr="00604310">
        <w:rPr>
          <w:i/>
          <w:iCs/>
        </w:rPr>
        <w:t>P</w:t>
      </w:r>
      <w:r>
        <w:t xml:space="preserve"> = </w:t>
      </w:r>
      <w:r w:rsidRPr="00905F68">
        <w:t>0.27</w:t>
      </w:r>
      <w:r>
        <w:t>). Analyses were performed in R (R Core Development Team, 2021), using the</w:t>
      </w:r>
      <w:r w:rsidRPr="00E05A86">
        <w:t xml:space="preserve"> lme</w:t>
      </w:r>
      <w:r>
        <w:t>4</w:t>
      </w:r>
      <w:r w:rsidRPr="00E05A86">
        <w:t xml:space="preserve"> package</w:t>
      </w:r>
      <w:r>
        <w:t xml:space="preserve"> for LMMs</w:t>
      </w:r>
      <w:r w:rsidRPr="00E05A86">
        <w:t xml:space="preserve"> </w:t>
      </w:r>
      <w:r>
        <w:fldChar w:fldCharType="begin" w:fldLock="1"/>
      </w:r>
      <w:r>
        <w:instrText>ADDIN CSL_CITATION {"citationItems":[{"id":"ITEM-1","itemData":{"DOI":"10.18637/jss.v067.i01","ISSN":"03275477","abstract":"The Patagonian shrub steppe, as most Patagonian ecosystems, is dominated by tussock grasses and shrubs. Our main objective was to review the ways in which grasses and shrubs interact and how this affects the structure and functioning of the steppe and discuss the impact of grazing on them. Water is the main limiting resource in the Patagonian shrub steppe. Competition and facilitation control grass and shrub density and distribution. Introduction of sheep since the beginning of the century may have affected vegetation and ecosystem structure and functioning and modified the grass-shrub relationships. We use a simple conceptual model to suggest how sheep grazing can modify the result of competition and the grass/shrub balance in ecosystems that show different levels of degradation. Additionally, grazing may disrupt the current two-phase organization of vegetation and therefore may radically affect the ecosystem functioning of the steppe.","author":[{"dropping-particle":"","family":"Bates","given":"Douglas","non-dropping-particle":"","parse-names":false,"suffix":""},{"dropping-particle":"","family":"Mächler","given":"Martin","non-dropping-particle":"","parse-names":false,"suffix":""},{"dropping-particle":"","family":"Bolker","given":"Benjamin M.","non-dropping-particle":"","parse-names":false,"suffix":""},{"dropping-particle":"","family":"Walker","given":"Steven C.","non-dropping-particle":"","parse-names":false,"suffix":""}],"container-title":"Ecologia Austral","id":"ITEM-1","issue":"1","issued":{"date-parts":[["2015"]]},"page":"1-48","title":"Fitting Linear Mixed-Effects Models Using lme4","type":"article","volume":"67"},"uris":["http://www.mendeley.com/documents/?uuid=9f705ac9-de6f-404e-aa51-52d2a3e7525a"]}],"mendeley":{"formattedCitation":"(Bates, Mächler, Bolker, &amp; Walker, 2015)","plainTextFormattedCitation":"(Bates, Mächler, Bolker, &amp; Walker, 2015)","previouslyFormattedCitation":"(Bates et al. 2015)"},"properties":{"noteIndex":0},"schema":"https://github.com/citation-style-language/schema/raw/master/csl-citation.json"}</w:instrText>
      </w:r>
      <w:r>
        <w:fldChar w:fldCharType="separate"/>
      </w:r>
      <w:r w:rsidRPr="003628BB">
        <w:rPr>
          <w:noProof/>
        </w:rPr>
        <w:t>(Bates, Mächler, Bolker, &amp; Walker, 2015)</w:t>
      </w:r>
      <w:r>
        <w:fldChar w:fldCharType="end"/>
      </w:r>
      <w:r>
        <w:t xml:space="preserve"> and the </w:t>
      </w:r>
      <w:proofErr w:type="spellStart"/>
      <w:r w:rsidRPr="000A0CBA">
        <w:t>glmmTMB</w:t>
      </w:r>
      <w:proofErr w:type="spellEnd"/>
      <w:r>
        <w:t xml:space="preserve"> package for GLMMs </w:t>
      </w:r>
      <w:r>
        <w:fldChar w:fldCharType="begin" w:fldLock="1"/>
      </w:r>
      <w:r>
        <w:instrText>ADDIN CSL_CITATION {"citationItems":[{"id":"ITEM-1","itemData":{"DOI":"10.3929/ethz-b-000240890","abstract":"Count data can be analyzed using generalized linear mixed models when observations are correlated in ways that require random effects. However, count data are often zero-inflated, containing more zeros than would be expected from the typical error distributions. We present a new package, glmmTMB, and compare it to other R packages that fit zero-inflated mixed models. The glmmTMB package fits many types of GLMMs and extensions, including models with continuously distributed responses, but here we focus on count responses. glmmTMB is faster than glmmADMB, MCMCglmm, and brms, and more flexible than INLA and mgcv for zero-inflated modeling. One unique feature of glmmTMB (among packages that fit zero-inflated mixed models) is its ability to estimate the Conway-Maxwell-Poisson distribution parameterized by the mean. Overall, its most appealing features for new users may be the combination of speed, flexibility, and its interface's similarity to lme4.","author":[{"dropping-particle":"","family":"Brooks","given":"Mollie E ;","non-dropping-particle":"","parse-names":false,"suffix":""},{"dropping-particle":"","family":"Kristensen","given":"Kasper ;","non-dropping-particle":"","parse-names":false,"suffix":""},{"dropping-particle":"","family":"Benthem","given":"Koen J ;","non-dropping-particle":"Van","parse-names":false,"suffix":""},{"dropping-particle":"","family":"Magnusson","given":"Arni ;","non-dropping-particle":"","parse-names":false,"suffix":""},{"dropping-particle":"","family":"Berg","given":"Casper W ;","non-dropping-particle":"","parse-names":false,"suffix":""},{"dropping-particle":"","family":"Nielsen","given":"Anders ;","non-dropping-particle":"","parse-names":false,"suffix":""},{"dropping-particle":"","family":"Skaug","given":"Hans J ;","non-dropping-particle":"","parse-names":false,"suffix":""},{"dropping-particle":"","family":"Machler","given":"Martin ;","non-dropping-particle":"","parse-names":false,"suffix":""},{"dropping-particle":"","family":"Bolker","given":"Benjamin M","non-dropping-particle":"","parse-names":false,"suffix":""},{"dropping-particle":"","family":"Brooks","given":"Mollie E","non-dropping-particle":"","parse-names":false,"suffix":""},{"dropping-particle":"","family":"Kristensen","given":"Kasper","non-dropping-particle":"","parse-names":false,"suffix":""},{"dropping-particle":"","family":"Benthem","given":"Koen J","non-dropping-particle":"Van","parse-names":false,"suffix":""},{"dropping-particle":"","family":"Magnusson","given":"Arni","non-dropping-particle":"","parse-names":false,"suffix":""},{"dropping-particle":"","family":"Berg","given":"Casper W","non-dropping-particle":"","parse-names":false,"suffix":""},{"dropping-particle":"","family":"Nielsen","given":"Anders","non-dropping-particle":"","parse-names":false,"suffix":""},{"dropping-particle":"","family":"Skaug","given":"Hans J","non-dropping-particle":"","parse-names":false,"suffix":""},{"dropping-particle":"","family":"Mächler","given":"Martin","non-dropping-particle":"","parse-names":false,"suffix":""}],"id":"ITEM-1","issued":{"date-parts":[["2017"]]},"title":"glmmTMB balances speed and flexibility among packages for zero-inflated generalized linear mixed modeling ETH Library glmmTMB Balances Speed and Flexibility Among Packages for Zero-inflated Generalized Linear Mixed Modeling","type":"article-journal"},"uris":["http://www.mendeley.com/documents/?uuid=2eb5dc10-05f9-33e9-8c92-21e75e39510d"]}],"mendeley":{"formattedCitation":"(Brooks et al., 2017)","plainTextFormattedCitation":"(Brooks et al., 2017)","previouslyFormattedCitation":"(Brooks et al. 2017)"},"properties":{"noteIndex":0},"schema":"https://github.com/citation-style-language/schema/raw/master/csl-citation.json"}</w:instrText>
      </w:r>
      <w:r>
        <w:fldChar w:fldCharType="separate"/>
      </w:r>
      <w:r w:rsidRPr="003628BB">
        <w:rPr>
          <w:noProof/>
        </w:rPr>
        <w:t>(Brooks et al., 2017)</w:t>
      </w:r>
      <w:r>
        <w:fldChar w:fldCharType="end"/>
      </w:r>
      <w:r>
        <w:t>.</w:t>
      </w:r>
      <w:r w:rsidRPr="00283E5A">
        <w:rPr>
          <w:b/>
          <w:bCs/>
          <w:i/>
          <w:iCs/>
        </w:rPr>
        <w:t xml:space="preserve"> </w:t>
      </w:r>
    </w:p>
    <w:p w14:paraId="328E44DA" w14:textId="4FACF13F" w:rsidR="00020F43" w:rsidRPr="00020F43" w:rsidRDefault="00020F43" w:rsidP="00020F43">
      <w:pPr>
        <w:spacing w:line="480" w:lineRule="auto"/>
        <w:jc w:val="both"/>
      </w:pPr>
      <w:bookmarkStart w:id="71" w:name="OLE_LINK5"/>
      <w:bookmarkStart w:id="72" w:name="OLE_LINK6"/>
      <w:r>
        <w:rPr>
          <w:b/>
          <w:bCs/>
          <w:i/>
          <w:iCs/>
        </w:rPr>
        <w:t>Calculation of</w:t>
      </w:r>
      <w:r w:rsidRPr="0034478F">
        <w:rPr>
          <w:b/>
          <w:bCs/>
          <w:i/>
          <w:iCs/>
        </w:rPr>
        <w:t xml:space="preserve"> phenology shift in days</w:t>
      </w:r>
      <w:r>
        <w:rPr>
          <w:b/>
          <w:bCs/>
          <w:i/>
          <w:iCs/>
        </w:rPr>
        <w:t>.</w:t>
      </w:r>
      <w:r>
        <w:t xml:space="preserve"> To allow comparisons with other studies and to provide a recognizable response metric (i.e., effect size),</w:t>
      </w:r>
      <w:r>
        <w:rPr>
          <w:b/>
          <w:bCs/>
          <w:i/>
          <w:iCs/>
        </w:rPr>
        <w:t xml:space="preserve"> </w:t>
      </w:r>
      <w:r>
        <w:t xml:space="preserve">we calculate responses to experimental precipitation level based on slopes from linear regression equations. The slope was calculated as the change in days, counts, or proportion seeds (Y2-Y1) between -60% precipitation and the 0% control (Figure S3). </w:t>
      </w:r>
      <w:r w:rsidRPr="00360D7D">
        <w:rPr>
          <w:color w:val="000000" w:themeColor="text1"/>
        </w:rPr>
        <w:t xml:space="preserve">Effect sizes throughout the results section reflect the change in response between -60% precipitation and the 0% control from linear models as described </w:t>
      </w:r>
      <w:bookmarkEnd w:id="71"/>
      <w:bookmarkEnd w:id="72"/>
      <w:r w:rsidRPr="00360D7D">
        <w:rPr>
          <w:color w:val="000000" w:themeColor="text1"/>
        </w:rPr>
        <w:t>above.</w:t>
      </w:r>
      <w:r>
        <w:rPr>
          <w:color w:val="70AD47" w:themeColor="accent6"/>
        </w:rPr>
        <w:t xml:space="preserve"> </w:t>
      </w:r>
      <w:r w:rsidRPr="00360D7D">
        <w:rPr>
          <w:color w:val="000000" w:themeColor="text1"/>
        </w:rPr>
        <w:t xml:space="preserve">Negative </w:t>
      </w:r>
      <w:r>
        <w:rPr>
          <w:color w:val="000000" w:themeColor="text1"/>
        </w:rPr>
        <w:t>differences in the calculation</w:t>
      </w:r>
      <w:r w:rsidRPr="00360D7D">
        <w:rPr>
          <w:color w:val="000000" w:themeColor="text1"/>
        </w:rPr>
        <w:t xml:space="preserve"> indicate delays in phenological responses, whereas positive </w:t>
      </w:r>
      <w:r>
        <w:rPr>
          <w:color w:val="000000" w:themeColor="text1"/>
        </w:rPr>
        <w:t>differences</w:t>
      </w:r>
      <w:r w:rsidRPr="00360D7D">
        <w:rPr>
          <w:color w:val="000000" w:themeColor="text1"/>
        </w:rPr>
        <w:t xml:space="preserve"> indicate advance. </w:t>
      </w:r>
      <w:r>
        <w:t xml:space="preserve">This drought level is generally described and applied as an extreme </w:t>
      </w:r>
      <w:r>
        <w:lastRenderedPageBreak/>
        <w:t xml:space="preserve">drought event in this region </w:t>
      </w:r>
      <w:r>
        <w:fldChar w:fldCharType="begin" w:fldLock="1"/>
      </w:r>
      <w:r>
        <w:instrText>ADDIN CSL_CITATION {"citationItems":[{"id":"ITEM-1","itemData":{"DOI":"10.1111/j.1365-2745.2011.01798.x","ISSN":"00220477","abstract":"Growing recognition of the importance of climate extremes as drivers of contemporary and future ecological dynamics has led to increasing interest in studying these locally and globally important phenomena. Many ecological studies examining the impacts of what are deemed climate extremes, such as heat waves and severe drought, do not provide a definition of extremity, either from a statistical context based on the long-term climatic record or from the perspective of the response of the system - are the effects extreme (unusual or profound) in comparison to normal variability? A synthetic definition of an extreme climatic event (ECE) is proposed that includes 'extremeness' in both the driver and the response: an ECE is as an episode or occurrence in which a statistically rare or unusual climatic period alters ecosystem structure and/or function well outside the bounds of what is considered typical or normal variability. This definition is accompanied by a mechanistic framework based on the concept that extreme response thresholds associated with significant community change and altered ecosystem function must be crossed in order for an ECE to occur. Synthesis. A definition and mechanistic framework for ECEs is used to identify priorities for future research that will enable ecologists to more fully assess the ecological consequences of climate extremes for ecosystem structure and function today and in a future world where their frequency and intensity are expected to increase. © 2011 The Author. Journal of Ecology © 2011 British Ecological Society.","author":[{"dropping-particle":"","family":"Smith","given":"Melinda D.","non-dropping-particle":"","parse-names":false,"suffix":""}],"container-title":"Journal of Ecology","id":"ITEM-1","issue":"3","issued":{"date-parts":[["2011"]]},"page":"656-663","title":"An ecological perspective on extreme climatic events: A synthetic definition and framework to guide future research","type":"article-journal","volume":"99"},"uris":["http://www.mendeley.com/documents/?uuid=ea80e977-b62f-4a41-8046-fc42aa0b836d"]},{"id":"ITEM-2","itemData":{"DOI":"10.1111/gcb.13504","ISSN":"13652486","abstract":"Intensification of the global hydrological cycle, ranging from larger individual precipitation events to more extreme multiyear droughts, has the potential to cause widespread alterations in ecosystem structure and function. With evidence that the incidence of extreme precipitation years (defined statistically from historical precipitation records) is increasing, there is a clear need to identify ecosystems that are most vulnerable to these changes and understand why some ecosystems are more sensitive to extremes than others. To date, opportunistic studies of naturally occurring extreme precipitation years, combined with results from a relatively small number of experiments, have provided limited mechanistic understanding of differences in ecosystem sensitivity, suggesting that new approaches are needed. Coordinated distributed experiments (CDEs) arrayed across multiple ecosystem types and focused on water can enhance our understanding of differential ecosystem sensitivity to precipitation extremes, but there are many design challenges to overcome (e.g., cost, comparability, standardization). Here, we evaluate contemporary experimental approaches for manipulating precipitation under field conditions to inform the design of ‘Drought-Net’, a relatively low-cost CDE that simulates extreme precipitation years. A common method for imposing both dry and wet years is to alter each ambient precipitation event. We endorse this approach for imposing extreme precipitation years because it simultaneously alters other precipitation characteristics (i.e., event size) consistent with natural precipitation patterns. However, we do not advocate applying identical treatment levels at all sites – a common approach to standardization in CDEs. This is because precipitation variability varies &gt;fivefold globally resulting in a wide range of ecosystem-specific thresholds for defining extreme precipitation years. For CDEs focused on precipitation extremes, treatments should be based on each site's past climatic characteristics. This approach, though not often used by ecologists, allows ecological responses to be directly compared across disparate ecosystems and climates, facilitating process-level understanding of ecosystem sensitivity to precipitation extremes.","author":[{"dropping-particle":"","family":"Knapp","given":"Alan K.","non-dropping-particle":"","parse-names":false,"suffix":""},{"dropping-particle":"","family":"Avolio","given":"Meghan L.","non-dropping-particle":"","parse-names":false,"suffix":""},{"dropping-particle":"","family":"Beier","given":"Claus","non-dropping-particle":"","parse-names":false,"suffix":""},{"dropping-particle":"","family":"Carroll","given":"Charles J.W.","non-dropping-particle":"","parse-names":false,"suffix":""},{"dropping-particle":"","family":"Collins","given":"Scott L.","non-dropping-particle":"","parse-names":false,"suffix":""},{"dropping-particle":"","family":"Dukes","given":"Jeffrey S.","non-dropping-particle":"","parse-names":false,"suffix":""},{"dropping-particle":"","family":"Fraser","given":"Lauchlan H.","non-dropping-particle":"","parse-names":false,"suffix":""},{"dropping-particle":"","family":"Griffin-Nolan","given":"Robert J.","non-dropping-particle":"","parse-names":false,"suffix":""},{"dropping-particle":"","family":"Hoover","given":"David L.","non-dropping-particle":"","parse-names":false,"suffix":""},{"dropping-particle":"","family":"Jentsch","given":"Anke","non-dropping-particle":"","parse-names":false,"suffix":""},{"dropping-particle":"","family":"Loik","given":"Michael E.","non-dropping-particle":"","parse-names":false,"suffix":""},{"dropping-particle":"","family":"Phillips","given":"Richard P.","non-dropping-particle":"","parse-names":false,"suffix":""},{"dropping-particle":"","family":"Post","given":"Alison K.","non-dropping-particle":"","parse-names":false,"suffix":""},{"dropping-particle":"","family":"Sala","given":"Osvaldo E.","non-dropping-particle":"","parse-names":false,"suffix":""},{"dropping-particle":"","family":"Slette","given":"Ingrid J.","non-dropping-particle":"","parse-names":false,"suffix":""},{"dropping-particle":"","family":"Yahdjian","given":"Laura","non-dropping-particle":"","parse-names":false,"suffix":""},{"dropping-particle":"","family":"Smith","given":"Melinda D.","non-dropping-particle":"","parse-names":false,"suffix":""}],"container-title":"Global Change Biology","id":"ITEM-2","issue":"5","issued":{"date-parts":[["2017"]]},"page":"1774-1782","title":"Pushing precipitation to the extremes in distributed experiments: recommendations for simulating wet and dry years","type":"article-journal","volume":"23"},"uris":["http://www.mendeley.com/documents/?uuid=219b400d-8758-4062-8b5f-ce7304a91d3c"]},{"id":"ITEM-3","itemData":{"DOI":"10.1111/1365-2745.13505","ISSN":"13652745","abstract":"Plant-associated fungi can ameliorate abiotic stress in their hosts, and changes in these fungal communities can alter plant productivity, species interactions, community structure and ecosystem processes. We investigated the response of root-associated fungi to experimental drought (66% reduction in growing season precipitation) across six North American grassland ecosystem types to determine how extreme drought alters root-associated fungi, and understand what abiotic factors influence root fungal community composition across grassland ecosystems. Next generation sequencing of the fungal ITS2 region demonstrated that drought primarily re-ordered fungal species' relative abundances within host plant species, with different fungal responses depending on host identity. Grass species that declined more under drought trended toward less community re-ordering of root fungi than species less sensitive to drought. Host identity and grassland ecosystem type defined the magnitude of drought effects on community composition, diversity and root colonization, and the most important factor affecting fungal composition was plant species identity. Fungal diversity was less responsive to drought than fungal composition. Across ecosystems, latitude and soil pH were better predictors of fungal diversity than experimental drought. Drought significantly reduced fungal diversity and evenness only in sideoats grama Bouteloua curtipendula and reduced root colonization only in blue grama B. gracilis. Our results illustrate that predicting the effects of drought on root-associated fungi will require attention to host plant identity and ecosystem type. By comparing our findings against soil microbe responses in the same experiment, we propose the hypothesis that fungi in plant roots are less sensitive to drought than fungi inhabiting soils. Our study highlights the importance of studying community-level re-ordering of fungal composition for understanding plant responses to climate change.","author":[{"dropping-particle":"","family":"Lagueux","given":"Devon","non-dropping-particle":"","parse-names":false,"suffix":""},{"dropping-particle":"","family":"Jumpponen","given":"Ari","non-dropping-particle":"","parse-names":false,"suffix":""},{"dropping-particle":"","family":"Porras-Alfaro","given":"Andrea","non-dropping-particle":"","parse-names":false,"suffix":""},{"dropping-particle":"","family":"Herrera","given":"Jose","non-dropping-particle":"","parse-names":false,"suffix":""},{"dropping-particle":"","family":"Chung","given":"Y. Anny","non-dropping-particle":"","parse-names":false,"suffix":""},{"dropping-particle":"","family":"Baur","given":"Lauren E.","non-dropping-particle":"","parse-names":false,"suffix":""},{"dropping-particle":"","family":"Smith","given":"Melinda D.","non-dropping-particle":"","parse-names":false,"suffix":""},{"dropping-particle":"","family":"Knapp","given":"Alan K.","non-dropping-particle":"","parse-names":false,"suffix":""},{"dropping-particle":"","family":"Collins","given":"Scott L.","non-dropping-particle":"","parse-names":false,"suffix":""},{"dropping-particle":"","family":"Rudgers","given":"Jennifer A.","non-dropping-particle":"","parse-names":false,"suffix":""}],"container-title":"Journal of Ecology","id":"ITEM-3","issue":"2","issued":{"date-parts":[["2021"]]},"page":"776-792","title":"Experimental drought re-ordered assemblages of root-associated fungi across North American grasslands","type":"article-journal","volume":"109"},"uris":["http://www.mendeley.com/documents/?uuid=bd7a6e0b-6a5d-40e1-b129-f402ec8aa500"]}],"mendeley":{"formattedCitation":"(Alan K. Knapp et al., 2017; Lagueux et al., 2021; Smith, 2011)","plainTextFormattedCitation":"(Alan K. Knapp et al., 2017; Lagueux et al., 2021; Smith, 2011)","previouslyFormattedCitation":"(Smith 2011, Knapp et al. 2017, Lagueux et al. 2021)"},"properties":{"noteIndex":0},"schema":"https://github.com/citation-style-language/schema/raw/master/csl-citation.json"}</w:instrText>
      </w:r>
      <w:r>
        <w:fldChar w:fldCharType="separate"/>
      </w:r>
      <w:r w:rsidRPr="003628BB">
        <w:rPr>
          <w:noProof/>
        </w:rPr>
        <w:t>(Knapp et al., 2017; Lagueux et al., 2021; Smith, 2011)</w:t>
      </w:r>
      <w:r>
        <w:fldChar w:fldCharType="end"/>
      </w:r>
      <w:r>
        <w:t xml:space="preserve"> and represents the 1% quartile precipitation event based on site-level records from KAEFS (Oklahoma </w:t>
      </w:r>
      <w:proofErr w:type="spellStart"/>
      <w:r>
        <w:t>Mesonet</w:t>
      </w:r>
      <w:proofErr w:type="spellEnd"/>
      <w:r>
        <w:t>). These values are presented in the text along with the results of the GLMMs, as an effect size that is comparable to other studies.</w:t>
      </w:r>
    </w:p>
    <w:p w14:paraId="6D38D2A0" w14:textId="0ADF97EF" w:rsidR="00E62AA5" w:rsidRDefault="00E62AA5" w:rsidP="006655B5">
      <w:pPr>
        <w:pStyle w:val="Heading3"/>
        <w:spacing w:line="480" w:lineRule="auto"/>
      </w:pPr>
      <w:bookmarkStart w:id="73" w:name="_Toc87272193"/>
      <w:r w:rsidRPr="00F03706">
        <w:t>Results</w:t>
      </w:r>
      <w:bookmarkEnd w:id="73"/>
    </w:p>
    <w:p w14:paraId="76754654" w14:textId="77777777" w:rsidR="00D70B6B" w:rsidRPr="009A5474" w:rsidRDefault="00D70B6B" w:rsidP="00D70B6B">
      <w:pPr>
        <w:spacing w:line="480" w:lineRule="auto"/>
        <w:jc w:val="both"/>
        <w:rPr>
          <w:b/>
          <w:bCs/>
          <w:i/>
          <w:iCs/>
        </w:rPr>
      </w:pPr>
      <w:r w:rsidRPr="009A5474">
        <w:rPr>
          <w:b/>
          <w:bCs/>
          <w:i/>
          <w:iCs/>
        </w:rPr>
        <w:t>Community-level analyses</w:t>
      </w:r>
    </w:p>
    <w:p w14:paraId="0C17FCC7" w14:textId="77777777" w:rsidR="00D70B6B" w:rsidRDefault="00D70B6B" w:rsidP="00D70B6B">
      <w:pPr>
        <w:spacing w:line="480" w:lineRule="auto"/>
        <w:jc w:val="both"/>
      </w:pPr>
      <w:r>
        <w:tab/>
        <w:t xml:space="preserve">For all response variables in the community-level analysis without any of the trait factors, the precipitation gradient had no significant effect (Table S1, Figure S4). </w:t>
      </w:r>
    </w:p>
    <w:p w14:paraId="0F49264D" w14:textId="77777777" w:rsidR="00D70B6B" w:rsidRPr="00ED1B8F" w:rsidRDefault="00D70B6B" w:rsidP="00D70B6B">
      <w:pPr>
        <w:spacing w:line="480" w:lineRule="auto"/>
        <w:jc w:val="both"/>
        <w:rPr>
          <w:i/>
          <w:iCs/>
        </w:rPr>
      </w:pPr>
      <w:r>
        <w:rPr>
          <w:i/>
          <w:iCs/>
        </w:rPr>
        <w:t>Bloom time</w:t>
      </w:r>
    </w:p>
    <w:p w14:paraId="044F20CF" w14:textId="77777777" w:rsidR="00D70B6B" w:rsidRDefault="00D70B6B" w:rsidP="00D70B6B">
      <w:pPr>
        <w:spacing w:line="480" w:lineRule="auto"/>
        <w:ind w:firstLine="720"/>
        <w:jc w:val="both"/>
        <w:rPr>
          <w:color w:val="000000" w:themeColor="text1"/>
        </w:rPr>
      </w:pPr>
      <w:r>
        <w:t xml:space="preserve">The </w:t>
      </w:r>
      <w:r w:rsidRPr="00FC7408">
        <w:rPr>
          <w:color w:val="000000" w:themeColor="text1"/>
        </w:rPr>
        <w:t xml:space="preserve">bloom time interacted with the precipitation </w:t>
      </w:r>
      <w:r>
        <w:t xml:space="preserve">gradient to influence flowering date and seed viability (Table S2, Figure 2). </w:t>
      </w:r>
      <w:r>
        <w:rPr>
          <w:color w:val="000000" w:themeColor="text1"/>
        </w:rPr>
        <w:t xml:space="preserve">Flowering date delayed in late-blooming plants by 4 days and minimally </w:t>
      </w:r>
      <w:r w:rsidRPr="00D90F58">
        <w:rPr>
          <w:color w:val="000000" w:themeColor="text1"/>
        </w:rPr>
        <w:t>advanced</w:t>
      </w:r>
      <w:r>
        <w:rPr>
          <w:color w:val="000000" w:themeColor="text1"/>
        </w:rPr>
        <w:t xml:space="preserve"> in early-blooming plants by 1 day when comparing precipitation levels. Precipitation and bloom time exhibited a cross-over interaction for viable seeds, with late-blooming plants producing 3% more viable seeds </w:t>
      </w:r>
      <w:r w:rsidRPr="00FC7408">
        <w:rPr>
          <w:color w:val="000000" w:themeColor="text1"/>
        </w:rPr>
        <w:t xml:space="preserve">across precipitation levels and </w:t>
      </w:r>
      <w:proofErr w:type="gramStart"/>
      <w:r w:rsidRPr="00FC7408">
        <w:rPr>
          <w:color w:val="000000" w:themeColor="text1"/>
        </w:rPr>
        <w:t>early-blooming</w:t>
      </w:r>
      <w:proofErr w:type="gramEnd"/>
      <w:r w:rsidRPr="00FC7408">
        <w:rPr>
          <w:color w:val="000000" w:themeColor="text1"/>
        </w:rPr>
        <w:t xml:space="preserve"> species producing 5% fewer viable seeds across precipitation levels. We did not detect any significant interactions between bloom time and the precipitation gradient, or any significant main effects of the precipitation gradient in any other response variables.</w:t>
      </w:r>
    </w:p>
    <w:p w14:paraId="6AAA4797" w14:textId="77777777" w:rsidR="00D70B6B" w:rsidRDefault="00D70B6B" w:rsidP="00D70B6B">
      <w:pPr>
        <w:spacing w:line="480" w:lineRule="auto"/>
        <w:jc w:val="both"/>
        <w:rPr>
          <w:i/>
          <w:iCs/>
        </w:rPr>
      </w:pPr>
      <w:r>
        <w:rPr>
          <w:i/>
          <w:iCs/>
        </w:rPr>
        <w:t>Functional group</w:t>
      </w:r>
    </w:p>
    <w:p w14:paraId="21895402" w14:textId="4C03B75E" w:rsidR="00D70B6B" w:rsidRDefault="00D70B6B" w:rsidP="00D70B6B">
      <w:pPr>
        <w:spacing w:line="480" w:lineRule="auto"/>
        <w:jc w:val="both"/>
        <w:rPr>
          <w:color w:val="000000" w:themeColor="text1"/>
        </w:rPr>
      </w:pPr>
      <w:r>
        <w:tab/>
        <w:t>Functional group (C</w:t>
      </w:r>
      <w:r w:rsidRPr="000113DD">
        <w:rPr>
          <w:vertAlign w:val="subscript"/>
        </w:rPr>
        <w:t>3</w:t>
      </w:r>
      <w:r>
        <w:t xml:space="preserve"> vs. C</w:t>
      </w:r>
      <w:r w:rsidRPr="000113DD">
        <w:rPr>
          <w:vertAlign w:val="subscript"/>
        </w:rPr>
        <w:t>4</w:t>
      </w:r>
      <w:r>
        <w:t xml:space="preserve">) </w:t>
      </w:r>
      <w:r w:rsidRPr="00A06088">
        <w:rPr>
          <w:color w:val="000000" w:themeColor="text1"/>
        </w:rPr>
        <w:t>interacted with the precipitation gradient to influence flowering date, fruiting duration, and f</w:t>
      </w:r>
      <w:r>
        <w:t>lower output (Table S3, Figure 2). Decreas</w:t>
      </w:r>
      <w:r w:rsidR="00A43761">
        <w:t>ing</w:t>
      </w:r>
      <w:r>
        <w:t xml:space="preserve"> precipitation</w:t>
      </w:r>
      <w:r>
        <w:rPr>
          <w:color w:val="4472C4" w:themeColor="accent1"/>
        </w:rPr>
        <w:t xml:space="preserve"> </w:t>
      </w:r>
      <w:r>
        <w:t>was associated with delayed flowering in C</w:t>
      </w:r>
      <w:r w:rsidRPr="000113DD">
        <w:rPr>
          <w:vertAlign w:val="subscript"/>
        </w:rPr>
        <w:t>4</w:t>
      </w:r>
      <w:r>
        <w:rPr>
          <w:vertAlign w:val="subscript"/>
        </w:rPr>
        <w:t xml:space="preserve"> </w:t>
      </w:r>
      <w:r>
        <w:t xml:space="preserve">species </w:t>
      </w:r>
      <w:r w:rsidRPr="006E26C6">
        <w:rPr>
          <w:color w:val="000000" w:themeColor="text1"/>
        </w:rPr>
        <w:t>by 3 days</w:t>
      </w:r>
      <w:r w:rsidRPr="00FE62A1">
        <w:rPr>
          <w:color w:val="000000" w:themeColor="text1"/>
        </w:rPr>
        <w:t xml:space="preserve"> </w:t>
      </w:r>
      <w:r>
        <w:rPr>
          <w:color w:val="000000" w:themeColor="text1"/>
        </w:rPr>
        <w:t xml:space="preserve">and </w:t>
      </w:r>
      <w:r w:rsidRPr="001A6E68">
        <w:rPr>
          <w:color w:val="000000" w:themeColor="text1"/>
        </w:rPr>
        <w:t>advance</w:t>
      </w:r>
      <w:r>
        <w:rPr>
          <w:color w:val="000000" w:themeColor="text1"/>
        </w:rPr>
        <w:t>d flowering in C</w:t>
      </w:r>
      <w:r>
        <w:rPr>
          <w:color w:val="000000" w:themeColor="text1"/>
          <w:vertAlign w:val="subscript"/>
        </w:rPr>
        <w:t>3</w:t>
      </w:r>
      <w:r>
        <w:rPr>
          <w:color w:val="000000" w:themeColor="text1"/>
        </w:rPr>
        <w:t xml:space="preserve"> species </w:t>
      </w:r>
      <w:r w:rsidRPr="006E26C6">
        <w:rPr>
          <w:color w:val="000000" w:themeColor="text1"/>
        </w:rPr>
        <w:t>by 4 days</w:t>
      </w:r>
      <w:r w:rsidRPr="00A06088">
        <w:rPr>
          <w:color w:val="000000" w:themeColor="text1"/>
        </w:rPr>
        <w:t xml:space="preserve">. </w:t>
      </w:r>
      <w:r>
        <w:t>Decreas</w:t>
      </w:r>
      <w:r w:rsidR="00A43761">
        <w:t>ing</w:t>
      </w:r>
      <w:r>
        <w:t xml:space="preserve"> precipitation</w:t>
      </w:r>
      <w:r>
        <w:rPr>
          <w:color w:val="4472C4" w:themeColor="accent1"/>
        </w:rPr>
        <w:t xml:space="preserve"> </w:t>
      </w:r>
      <w:r>
        <w:rPr>
          <w:color w:val="000000" w:themeColor="text1"/>
        </w:rPr>
        <w:t>was associated with shorter fruiting in C</w:t>
      </w:r>
      <w:r>
        <w:rPr>
          <w:color w:val="000000" w:themeColor="text1"/>
          <w:vertAlign w:val="subscript"/>
        </w:rPr>
        <w:t>4</w:t>
      </w:r>
      <w:r>
        <w:rPr>
          <w:color w:val="000000" w:themeColor="text1"/>
        </w:rPr>
        <w:t xml:space="preserve"> species </w:t>
      </w:r>
      <w:r w:rsidRPr="006E26C6">
        <w:rPr>
          <w:color w:val="000000" w:themeColor="text1"/>
        </w:rPr>
        <w:t>by 4 days</w:t>
      </w:r>
      <w:r>
        <w:rPr>
          <w:color w:val="000000" w:themeColor="text1"/>
        </w:rPr>
        <w:t xml:space="preserve"> and longer fruiting in C</w:t>
      </w:r>
      <w:r>
        <w:rPr>
          <w:color w:val="000000" w:themeColor="text1"/>
          <w:vertAlign w:val="subscript"/>
        </w:rPr>
        <w:t>3</w:t>
      </w:r>
      <w:r>
        <w:rPr>
          <w:color w:val="000000" w:themeColor="text1"/>
        </w:rPr>
        <w:t xml:space="preserve"> species </w:t>
      </w:r>
      <w:r w:rsidRPr="006E26C6">
        <w:rPr>
          <w:color w:val="000000" w:themeColor="text1"/>
        </w:rPr>
        <w:t xml:space="preserve">by </w:t>
      </w:r>
      <w:r w:rsidRPr="006E26C6">
        <w:t>4 days</w:t>
      </w:r>
      <w:r w:rsidRPr="0041450C">
        <w:rPr>
          <w:color w:val="000000" w:themeColor="text1"/>
        </w:rPr>
        <w:t xml:space="preserve">. Precipitation </w:t>
      </w:r>
      <w:r w:rsidRPr="00854805">
        <w:rPr>
          <w:color w:val="000000" w:themeColor="text1"/>
        </w:rPr>
        <w:t xml:space="preserve">and functional group exhibited a </w:t>
      </w:r>
      <w:r w:rsidRPr="00854805">
        <w:rPr>
          <w:color w:val="000000" w:themeColor="text1"/>
        </w:rPr>
        <w:lastRenderedPageBreak/>
        <w:t xml:space="preserve">cross-over interaction </w:t>
      </w:r>
      <w:r w:rsidRPr="0041450C">
        <w:rPr>
          <w:color w:val="000000" w:themeColor="text1"/>
        </w:rPr>
        <w:t xml:space="preserve">for flower count, </w:t>
      </w:r>
      <w:r w:rsidRPr="00854805">
        <w:rPr>
          <w:color w:val="000000" w:themeColor="text1"/>
        </w:rPr>
        <w:t>with C</w:t>
      </w:r>
      <w:r w:rsidRPr="00854805">
        <w:rPr>
          <w:color w:val="000000" w:themeColor="text1"/>
          <w:vertAlign w:val="subscript"/>
        </w:rPr>
        <w:t xml:space="preserve">3 </w:t>
      </w:r>
      <w:r w:rsidRPr="00854805">
        <w:rPr>
          <w:color w:val="000000" w:themeColor="text1"/>
        </w:rPr>
        <w:t>species producing</w:t>
      </w:r>
      <w:r>
        <w:rPr>
          <w:color w:val="000000" w:themeColor="text1"/>
        </w:rPr>
        <w:t xml:space="preserve"> </w:t>
      </w:r>
      <w:r w:rsidRPr="00854805">
        <w:rPr>
          <w:color w:val="000000" w:themeColor="text1"/>
        </w:rPr>
        <w:t xml:space="preserve">more flowers </w:t>
      </w:r>
      <w:r>
        <w:rPr>
          <w:color w:val="000000" w:themeColor="text1"/>
        </w:rPr>
        <w:t xml:space="preserve">(+3) </w:t>
      </w:r>
      <w:r w:rsidRPr="00854805">
        <w:rPr>
          <w:color w:val="000000" w:themeColor="text1"/>
        </w:rPr>
        <w:t xml:space="preserve">with </w:t>
      </w:r>
      <w:r w:rsidR="0002099B">
        <w:t>decreasing precipitation</w:t>
      </w:r>
      <w:r>
        <w:rPr>
          <w:color w:val="4472C4" w:themeColor="accent1"/>
        </w:rPr>
        <w:t xml:space="preserve"> </w:t>
      </w:r>
      <w:r w:rsidRPr="00854805">
        <w:rPr>
          <w:color w:val="000000" w:themeColor="text1"/>
        </w:rPr>
        <w:t>and C</w:t>
      </w:r>
      <w:r w:rsidRPr="00854805">
        <w:rPr>
          <w:color w:val="000000" w:themeColor="text1"/>
          <w:vertAlign w:val="subscript"/>
        </w:rPr>
        <w:t>4</w:t>
      </w:r>
      <w:r w:rsidRPr="00854805">
        <w:rPr>
          <w:color w:val="000000" w:themeColor="text1"/>
        </w:rPr>
        <w:t xml:space="preserve"> species producing</w:t>
      </w:r>
      <w:r>
        <w:rPr>
          <w:color w:val="000000" w:themeColor="text1"/>
        </w:rPr>
        <w:t xml:space="preserve"> </w:t>
      </w:r>
      <w:r w:rsidRPr="00854805">
        <w:rPr>
          <w:color w:val="000000" w:themeColor="text1"/>
        </w:rPr>
        <w:t xml:space="preserve">fewer flowers </w:t>
      </w:r>
      <w:r>
        <w:rPr>
          <w:color w:val="000000" w:themeColor="text1"/>
        </w:rPr>
        <w:t>(-2)</w:t>
      </w:r>
      <w:r>
        <w:t>.</w:t>
      </w:r>
      <w:r w:rsidRPr="009B384B">
        <w:t xml:space="preserve"> </w:t>
      </w:r>
      <w:r>
        <w:t>We did not detect any significant interactions between functional group and the precipitation gradient, or any significant main effects of the precipitation gradient in any other response variables.</w:t>
      </w:r>
    </w:p>
    <w:p w14:paraId="2C6896A3" w14:textId="77777777" w:rsidR="00D70B6B" w:rsidRDefault="00D70B6B" w:rsidP="00D70B6B">
      <w:pPr>
        <w:spacing w:line="480" w:lineRule="auto"/>
        <w:jc w:val="both"/>
        <w:rPr>
          <w:i/>
          <w:iCs/>
        </w:rPr>
      </w:pPr>
      <w:r>
        <w:rPr>
          <w:i/>
          <w:iCs/>
        </w:rPr>
        <w:t xml:space="preserve">Life </w:t>
      </w:r>
      <w:r w:rsidRPr="0041450C">
        <w:rPr>
          <w:i/>
          <w:iCs/>
          <w:color w:val="000000" w:themeColor="text1"/>
        </w:rPr>
        <w:t>span</w:t>
      </w:r>
    </w:p>
    <w:p w14:paraId="4367B0C0" w14:textId="77777777" w:rsidR="00D70B6B" w:rsidRPr="003757D5" w:rsidRDefault="00D70B6B" w:rsidP="00D70B6B">
      <w:pPr>
        <w:spacing w:line="480" w:lineRule="auto"/>
        <w:jc w:val="both"/>
      </w:pPr>
      <w:r>
        <w:tab/>
      </w:r>
      <w:r w:rsidRPr="002A3E93">
        <w:rPr>
          <w:color w:val="000000" w:themeColor="text1"/>
        </w:rPr>
        <w:t>Life span (annual vs. perennial) interacted with the precipitation gradient to influence flowering and fruiting dates (Table S4</w:t>
      </w:r>
      <w:r>
        <w:rPr>
          <w:color w:val="000000" w:themeColor="text1"/>
        </w:rPr>
        <w:t>, Figure 2</w:t>
      </w:r>
      <w:r w:rsidRPr="002A3E93">
        <w:rPr>
          <w:color w:val="000000" w:themeColor="text1"/>
        </w:rPr>
        <w:t>). Flowering date advanced by 7 days in perennials and by 4 days in annuals</w:t>
      </w:r>
      <w:r>
        <w:t>; similarly, f</w:t>
      </w:r>
      <w:r w:rsidRPr="00264E5C">
        <w:t>ruiting date advance</w:t>
      </w:r>
      <w:r>
        <w:t>d</w:t>
      </w:r>
      <w:r w:rsidRPr="00264E5C">
        <w:t xml:space="preserve"> by 8 days in perennials and 3 days in</w:t>
      </w:r>
      <w:r w:rsidRPr="008A1972">
        <w:t xml:space="preserve"> annuals</w:t>
      </w:r>
      <w:r w:rsidRPr="00737F9D">
        <w:t xml:space="preserve">. </w:t>
      </w:r>
      <w:r>
        <w:t xml:space="preserve">We did not detect any significant interactions between life </w:t>
      </w:r>
      <w:r w:rsidRPr="002A3E93">
        <w:rPr>
          <w:color w:val="000000" w:themeColor="text1"/>
        </w:rPr>
        <w:t>span</w:t>
      </w:r>
      <w:r w:rsidRPr="0070399A">
        <w:rPr>
          <w:color w:val="4472C4" w:themeColor="accent1"/>
        </w:rPr>
        <w:t xml:space="preserve"> </w:t>
      </w:r>
      <w:r>
        <w:t>and the precipitation gradient, or any significant main effects of the precipitation gradient in any other response variables.</w:t>
      </w:r>
    </w:p>
    <w:p w14:paraId="7BF47ECD" w14:textId="77777777" w:rsidR="00D70B6B" w:rsidRPr="00ED1B8F" w:rsidRDefault="00D70B6B" w:rsidP="00D70B6B">
      <w:pPr>
        <w:spacing w:line="480" w:lineRule="auto"/>
        <w:jc w:val="both"/>
        <w:rPr>
          <w:b/>
          <w:bCs/>
          <w:i/>
          <w:iCs/>
        </w:rPr>
      </w:pPr>
      <w:r>
        <w:rPr>
          <w:b/>
          <w:bCs/>
          <w:i/>
          <w:iCs/>
        </w:rPr>
        <w:t>Species-level analysis</w:t>
      </w:r>
    </w:p>
    <w:p w14:paraId="3ED46D63" w14:textId="67CC10FB" w:rsidR="00D70B6B" w:rsidRPr="00D70B6B" w:rsidRDefault="00D70B6B" w:rsidP="0002099B">
      <w:pPr>
        <w:spacing w:line="480" w:lineRule="auto"/>
        <w:jc w:val="both"/>
      </w:pPr>
      <w:r>
        <w:rPr>
          <w:b/>
          <w:bCs/>
        </w:rPr>
        <w:tab/>
      </w:r>
      <w:r w:rsidRPr="00B14C8C">
        <w:rPr>
          <w:color w:val="000000" w:themeColor="text1"/>
        </w:rPr>
        <w:t xml:space="preserve">Species interacted with the </w:t>
      </w:r>
      <w:r>
        <w:t xml:space="preserve">precipitation gradient to influence flowering date (Table S5, Figure 2).  </w:t>
      </w:r>
      <w:r w:rsidRPr="00B14C8C">
        <w:t xml:space="preserve">Some species exhibited delayed flowering date, others advanced, and some </w:t>
      </w:r>
      <w:r>
        <w:t>minimally</w:t>
      </w:r>
      <w:r w:rsidRPr="00B14C8C">
        <w:t xml:space="preserve"> respond</w:t>
      </w:r>
      <w:r>
        <w:t xml:space="preserve"> (≤</w:t>
      </w:r>
      <w:proofErr w:type="gramStart"/>
      <w:r>
        <w:t>2 day</w:t>
      </w:r>
      <w:proofErr w:type="gramEnd"/>
      <w:r>
        <w:t xml:space="preserve"> change)</w:t>
      </w:r>
      <w:r w:rsidRPr="00B14C8C">
        <w:t xml:space="preserve"> to </w:t>
      </w:r>
      <w:r w:rsidR="0002099B">
        <w:t>decreasing precipitation</w:t>
      </w:r>
      <w:r>
        <w:t>.</w:t>
      </w:r>
      <w:r w:rsidRPr="00AA3970">
        <w:t xml:space="preserve"> </w:t>
      </w:r>
      <w:r>
        <w:t>The following species</w:t>
      </w:r>
      <w:r w:rsidRPr="00247C38">
        <w:t xml:space="preserve"> </w:t>
      </w:r>
      <w:r>
        <w:t xml:space="preserve">delayed in flowering date: </w:t>
      </w:r>
      <w:r w:rsidRPr="00247C38">
        <w:rPr>
          <w:i/>
          <w:iCs/>
        </w:rPr>
        <w:t xml:space="preserve">Ambrosia </w:t>
      </w:r>
      <w:proofErr w:type="spellStart"/>
      <w:r w:rsidRPr="00247C38">
        <w:rPr>
          <w:i/>
          <w:iCs/>
        </w:rPr>
        <w:t>psilostachya</w:t>
      </w:r>
      <w:proofErr w:type="spellEnd"/>
      <w:r>
        <w:rPr>
          <w:i/>
          <w:iCs/>
        </w:rPr>
        <w:t xml:space="preserve"> </w:t>
      </w:r>
      <w:r>
        <w:t>(7 days)</w:t>
      </w:r>
      <w:r w:rsidRPr="00247C38">
        <w:t xml:space="preserve">, </w:t>
      </w:r>
      <w:bookmarkStart w:id="74" w:name="OLE_LINK1"/>
      <w:bookmarkStart w:id="75" w:name="OLE_LINK2"/>
      <w:proofErr w:type="spellStart"/>
      <w:r w:rsidRPr="00247C38">
        <w:rPr>
          <w:i/>
          <w:iCs/>
        </w:rPr>
        <w:t>Schizachyrium</w:t>
      </w:r>
      <w:proofErr w:type="spellEnd"/>
      <w:r w:rsidRPr="00247C38">
        <w:rPr>
          <w:i/>
          <w:iCs/>
        </w:rPr>
        <w:t xml:space="preserve"> </w:t>
      </w:r>
      <w:proofErr w:type="spellStart"/>
      <w:r w:rsidRPr="00247C38">
        <w:rPr>
          <w:i/>
          <w:iCs/>
        </w:rPr>
        <w:t>scoparium</w:t>
      </w:r>
      <w:bookmarkEnd w:id="74"/>
      <w:bookmarkEnd w:id="75"/>
      <w:proofErr w:type="spellEnd"/>
      <w:r>
        <w:rPr>
          <w:i/>
          <w:iCs/>
        </w:rPr>
        <w:t xml:space="preserve"> </w:t>
      </w:r>
      <w:r>
        <w:t>(5 days)</w:t>
      </w:r>
      <w:r w:rsidRPr="00247C38">
        <w:t xml:space="preserve">, </w:t>
      </w:r>
      <w:proofErr w:type="spellStart"/>
      <w:r w:rsidRPr="00247C38">
        <w:rPr>
          <w:i/>
          <w:iCs/>
        </w:rPr>
        <w:t>Bothriochloa</w:t>
      </w:r>
      <w:proofErr w:type="spellEnd"/>
      <w:r w:rsidRPr="00247C38">
        <w:rPr>
          <w:i/>
          <w:iCs/>
        </w:rPr>
        <w:t xml:space="preserve"> </w:t>
      </w:r>
      <w:proofErr w:type="spellStart"/>
      <w:r w:rsidRPr="00247C38">
        <w:rPr>
          <w:i/>
          <w:iCs/>
        </w:rPr>
        <w:t>ischaemum</w:t>
      </w:r>
      <w:proofErr w:type="spellEnd"/>
      <w:r>
        <w:rPr>
          <w:i/>
          <w:iCs/>
        </w:rPr>
        <w:t xml:space="preserve"> </w:t>
      </w:r>
      <w:r w:rsidRPr="00247C38">
        <w:t>(</w:t>
      </w:r>
      <w:r>
        <w:t>4 days</w:t>
      </w:r>
      <w:r w:rsidRPr="00247C38">
        <w:t>)</w:t>
      </w:r>
      <w:r>
        <w:t xml:space="preserve">, </w:t>
      </w:r>
      <w:proofErr w:type="spellStart"/>
      <w:r w:rsidRPr="00247C38">
        <w:rPr>
          <w:i/>
          <w:iCs/>
        </w:rPr>
        <w:t>Sorghastrum</w:t>
      </w:r>
      <w:proofErr w:type="spellEnd"/>
      <w:r w:rsidRPr="00247C38">
        <w:rPr>
          <w:i/>
          <w:iCs/>
        </w:rPr>
        <w:t xml:space="preserve"> nutans</w:t>
      </w:r>
      <w:r>
        <w:rPr>
          <w:i/>
          <w:iCs/>
        </w:rPr>
        <w:t xml:space="preserve"> </w:t>
      </w:r>
      <w:r>
        <w:t>(2 days)</w:t>
      </w:r>
      <w:r>
        <w:rPr>
          <w:i/>
          <w:iCs/>
        </w:rPr>
        <w:t xml:space="preserve">, </w:t>
      </w:r>
      <w:r w:rsidRPr="00247C38">
        <w:rPr>
          <w:i/>
          <w:iCs/>
        </w:rPr>
        <w:t xml:space="preserve">Erigeron </w:t>
      </w:r>
      <w:proofErr w:type="spellStart"/>
      <w:r w:rsidRPr="00247C38">
        <w:rPr>
          <w:i/>
          <w:iCs/>
        </w:rPr>
        <w:t>strigosus</w:t>
      </w:r>
      <w:proofErr w:type="spellEnd"/>
      <w:r>
        <w:rPr>
          <w:i/>
          <w:iCs/>
        </w:rPr>
        <w:t xml:space="preserve"> </w:t>
      </w:r>
      <w:r>
        <w:t>(1 day)</w:t>
      </w:r>
      <w:r w:rsidRPr="00247C38">
        <w:rPr>
          <w:i/>
          <w:iCs/>
        </w:rPr>
        <w:t>,</w:t>
      </w:r>
      <w:r>
        <w:rPr>
          <w:i/>
          <w:iCs/>
        </w:rPr>
        <w:t xml:space="preserve"> </w:t>
      </w:r>
      <w:proofErr w:type="spellStart"/>
      <w:r w:rsidRPr="00247C38">
        <w:rPr>
          <w:i/>
          <w:iCs/>
        </w:rPr>
        <w:t>Symphyotrichum</w:t>
      </w:r>
      <w:proofErr w:type="spellEnd"/>
      <w:r w:rsidRPr="00247C38">
        <w:rPr>
          <w:i/>
          <w:iCs/>
        </w:rPr>
        <w:t xml:space="preserve"> </w:t>
      </w:r>
      <w:proofErr w:type="spellStart"/>
      <w:r w:rsidRPr="00247C38">
        <w:rPr>
          <w:i/>
          <w:iCs/>
        </w:rPr>
        <w:t>ericoides</w:t>
      </w:r>
      <w:proofErr w:type="spellEnd"/>
      <w:r w:rsidRPr="00247C38">
        <w:t xml:space="preserve"> </w:t>
      </w:r>
      <w:r>
        <w:t xml:space="preserve">(1 day), </w:t>
      </w:r>
      <w:proofErr w:type="spellStart"/>
      <w:r w:rsidRPr="00247C38">
        <w:rPr>
          <w:i/>
          <w:iCs/>
        </w:rPr>
        <w:t>Calylophus</w:t>
      </w:r>
      <w:proofErr w:type="spellEnd"/>
      <w:r w:rsidRPr="00247C38">
        <w:rPr>
          <w:i/>
          <w:iCs/>
        </w:rPr>
        <w:t xml:space="preserve"> </w:t>
      </w:r>
      <w:proofErr w:type="spellStart"/>
      <w:r w:rsidRPr="00247C38">
        <w:rPr>
          <w:i/>
          <w:iCs/>
        </w:rPr>
        <w:t>serrulatus</w:t>
      </w:r>
      <w:proofErr w:type="spellEnd"/>
      <w:r>
        <w:rPr>
          <w:i/>
          <w:iCs/>
        </w:rPr>
        <w:t xml:space="preserve"> </w:t>
      </w:r>
      <w:r>
        <w:t xml:space="preserve">(1 day); whereas the following species advance: </w:t>
      </w:r>
      <w:r w:rsidRPr="007611B1">
        <w:rPr>
          <w:i/>
          <w:iCs/>
        </w:rPr>
        <w:t xml:space="preserve">Croton </w:t>
      </w:r>
      <w:proofErr w:type="spellStart"/>
      <w:r w:rsidRPr="007611B1">
        <w:rPr>
          <w:i/>
          <w:iCs/>
        </w:rPr>
        <w:t>monanthogynus</w:t>
      </w:r>
      <w:proofErr w:type="spellEnd"/>
      <w:r>
        <w:rPr>
          <w:i/>
          <w:iCs/>
        </w:rPr>
        <w:t xml:space="preserve"> </w:t>
      </w:r>
      <w:r>
        <w:t>(13 days)</w:t>
      </w:r>
      <w:r w:rsidRPr="001E720B">
        <w:rPr>
          <w:color w:val="000000" w:themeColor="text1"/>
        </w:rPr>
        <w:t>,</w:t>
      </w:r>
      <w:r>
        <w:rPr>
          <w:color w:val="000000" w:themeColor="text1"/>
        </w:rPr>
        <w:t xml:space="preserve"> </w:t>
      </w:r>
      <w:proofErr w:type="spellStart"/>
      <w:r w:rsidRPr="00247C38">
        <w:rPr>
          <w:i/>
          <w:iCs/>
        </w:rPr>
        <w:t>Chamaecrista</w:t>
      </w:r>
      <w:proofErr w:type="spellEnd"/>
      <w:r w:rsidRPr="00247C38">
        <w:rPr>
          <w:i/>
          <w:iCs/>
        </w:rPr>
        <w:t xml:space="preserve"> fasciculata</w:t>
      </w:r>
      <w:r>
        <w:rPr>
          <w:i/>
          <w:iCs/>
        </w:rPr>
        <w:t xml:space="preserve"> </w:t>
      </w:r>
      <w:r w:rsidRPr="001E720B">
        <w:t>(</w:t>
      </w:r>
      <w:r>
        <w:t>2 days</w:t>
      </w:r>
      <w:r w:rsidRPr="001E720B">
        <w:t>)</w:t>
      </w:r>
      <w:r w:rsidRPr="00247C38">
        <w:t xml:space="preserve">, </w:t>
      </w:r>
      <w:proofErr w:type="spellStart"/>
      <w:r w:rsidRPr="00247C38">
        <w:rPr>
          <w:i/>
          <w:iCs/>
        </w:rPr>
        <w:t>Dichanthelium</w:t>
      </w:r>
      <w:proofErr w:type="spellEnd"/>
      <w:r w:rsidRPr="00247C38">
        <w:rPr>
          <w:i/>
          <w:iCs/>
        </w:rPr>
        <w:t xml:space="preserve"> </w:t>
      </w:r>
      <w:proofErr w:type="spellStart"/>
      <w:r w:rsidRPr="00247C38">
        <w:rPr>
          <w:i/>
          <w:iCs/>
        </w:rPr>
        <w:t>oligosanthes</w:t>
      </w:r>
      <w:proofErr w:type="spellEnd"/>
      <w:r>
        <w:rPr>
          <w:i/>
          <w:iCs/>
        </w:rPr>
        <w:t xml:space="preserve"> </w:t>
      </w:r>
      <w:r>
        <w:t xml:space="preserve">(2 days). </w:t>
      </w:r>
      <w:r>
        <w:rPr>
          <w:i/>
          <w:iCs/>
        </w:rPr>
        <w:t xml:space="preserve">Sporobolus </w:t>
      </w:r>
      <w:proofErr w:type="spellStart"/>
      <w:r>
        <w:rPr>
          <w:i/>
          <w:iCs/>
        </w:rPr>
        <w:t>compositus</w:t>
      </w:r>
      <w:proofErr w:type="spellEnd"/>
      <w:r>
        <w:rPr>
          <w:i/>
          <w:iCs/>
        </w:rPr>
        <w:t xml:space="preserve"> </w:t>
      </w:r>
      <w:r>
        <w:t>was found in +50% precipitation plots</w:t>
      </w:r>
      <w:r w:rsidRPr="001E720B">
        <w:t xml:space="preserve"> </w:t>
      </w:r>
      <w:r>
        <w:t xml:space="preserve">only, thus no pattern of phenology shift could be calculated. We did not detect any significant interactions between species and the precipitation gradient, or any significant main effects of the precipitation gradient in any other response variables. </w:t>
      </w:r>
    </w:p>
    <w:p w14:paraId="613A34EE" w14:textId="768C370B" w:rsidR="00E62AA5" w:rsidRDefault="00E62AA5" w:rsidP="006655B5">
      <w:pPr>
        <w:pStyle w:val="Heading3"/>
        <w:spacing w:line="480" w:lineRule="auto"/>
      </w:pPr>
      <w:bookmarkStart w:id="76" w:name="_Toc87272194"/>
      <w:r w:rsidRPr="00F03706">
        <w:lastRenderedPageBreak/>
        <w:t>Discussion</w:t>
      </w:r>
      <w:bookmarkEnd w:id="76"/>
    </w:p>
    <w:p w14:paraId="3C27A596" w14:textId="77777777" w:rsidR="009A3ADE" w:rsidRDefault="009A3ADE" w:rsidP="009A3ADE">
      <w:pPr>
        <w:spacing w:line="480" w:lineRule="auto"/>
        <w:ind w:firstLine="720"/>
        <w:jc w:val="both"/>
      </w:pPr>
      <w:r>
        <w:t xml:space="preserve">Here we show evidence that the effect of multiyear drought </w:t>
      </w:r>
      <w:r w:rsidRPr="00051281">
        <w:t>depends on functional and life-history traits in a grassland community</w:t>
      </w:r>
      <w:r>
        <w:t>. The role of precipitation in driving phenology is far less understood compared to other climate change drivers, such as temperature and photoperiod. Variation in precipitation in temperate grasslands could be a dominant driver of future community structure since drought-induced shifts on plant phenology may exacerbate summer soil water stress to the later active species.</w:t>
      </w:r>
      <w:r w:rsidRPr="005903CF">
        <w:rPr>
          <w:color w:val="000000" w:themeColor="text1"/>
        </w:rPr>
        <w:t xml:space="preserve"> </w:t>
      </w:r>
      <w:r w:rsidRPr="006B5EF3">
        <w:rPr>
          <w:color w:val="000000" w:themeColor="text1"/>
        </w:rPr>
        <w:t xml:space="preserve">Our results provide </w:t>
      </w:r>
      <w:r>
        <w:rPr>
          <w:color w:val="000000" w:themeColor="text1"/>
        </w:rPr>
        <w:t xml:space="preserve">clear </w:t>
      </w:r>
      <w:r w:rsidRPr="006B5EF3">
        <w:rPr>
          <w:color w:val="000000" w:themeColor="text1"/>
        </w:rPr>
        <w:t xml:space="preserve">evidence of </w:t>
      </w:r>
      <w:r>
        <w:rPr>
          <w:color w:val="000000" w:themeColor="text1"/>
        </w:rPr>
        <w:t>divergent</w:t>
      </w:r>
      <w:r w:rsidRPr="006B5EF3">
        <w:rPr>
          <w:color w:val="000000" w:themeColor="text1"/>
        </w:rPr>
        <w:t xml:space="preserve"> shift</w:t>
      </w:r>
      <w:r>
        <w:rPr>
          <w:color w:val="000000" w:themeColor="text1"/>
        </w:rPr>
        <w:t>s</w:t>
      </w:r>
      <w:r w:rsidRPr="006B5EF3">
        <w:rPr>
          <w:color w:val="000000" w:themeColor="text1"/>
        </w:rPr>
        <w:t xml:space="preserve"> in</w:t>
      </w:r>
      <w:r>
        <w:rPr>
          <w:color w:val="000000" w:themeColor="text1"/>
        </w:rPr>
        <w:t xml:space="preserve"> plant </w:t>
      </w:r>
      <w:r w:rsidRPr="006B5EF3">
        <w:rPr>
          <w:color w:val="000000" w:themeColor="text1"/>
        </w:rPr>
        <w:t xml:space="preserve">phenology and reproductive success </w:t>
      </w:r>
      <w:r>
        <w:rPr>
          <w:color w:val="000000" w:themeColor="text1"/>
        </w:rPr>
        <w:t xml:space="preserve">across a </w:t>
      </w:r>
      <w:r w:rsidRPr="006B5EF3">
        <w:rPr>
          <w:color w:val="000000" w:themeColor="text1"/>
        </w:rPr>
        <w:t>precipitation</w:t>
      </w:r>
      <w:r>
        <w:rPr>
          <w:color w:val="000000" w:themeColor="text1"/>
        </w:rPr>
        <w:t xml:space="preserve"> reduction gradient</w:t>
      </w:r>
      <w:r w:rsidRPr="006B5EF3">
        <w:rPr>
          <w:color w:val="000000" w:themeColor="text1"/>
        </w:rPr>
        <w:t xml:space="preserve"> in a temperate grassland</w:t>
      </w:r>
      <w:r>
        <w:t>.</w:t>
      </w:r>
      <w:r w:rsidRPr="005903CF">
        <w:t xml:space="preserve"> </w:t>
      </w:r>
      <w:r>
        <w:t>We further demonstrate that e</w:t>
      </w:r>
      <w:r w:rsidRPr="00B45F10">
        <w:t xml:space="preserve">stimating phenological </w:t>
      </w:r>
      <w:r>
        <w:t>responses</w:t>
      </w:r>
      <w:r w:rsidRPr="00B45F10">
        <w:t xml:space="preserve"> </w:t>
      </w:r>
      <w:r>
        <w:t>across</w:t>
      </w:r>
      <w:r w:rsidRPr="00B45F10">
        <w:t xml:space="preserve"> multiple </w:t>
      </w:r>
      <w:r>
        <w:t>traits</w:t>
      </w:r>
      <w:r w:rsidRPr="00B45F10">
        <w:t xml:space="preserve"> w</w:t>
      </w:r>
      <w:r>
        <w:t>ill</w:t>
      </w:r>
      <w:r w:rsidRPr="00B45F10">
        <w:t xml:space="preserve"> improve our ability to make robust predictions about the consequences of climate change</w:t>
      </w:r>
      <w:r>
        <w:t xml:space="preserve"> on system level function </w:t>
      </w:r>
      <w:r>
        <w:fldChar w:fldCharType="begin" w:fldLock="1"/>
      </w:r>
      <w:r>
        <w:instrText>ADDIN CSL_CITATION {"citationItems":[{"id":"ITEM-1","itemData":{"DOI":"10.1002/ecm.1352","ISSN":"15577015","abstract":"Measures of the seasonal timing of biological events are key to addressing questions about how phenology evolves, modifies species interactions, and mediates biological responses to climate change. Phenology is often characterized in terms of discrete events, such as a date of first flowering or arrival of first migrants. We discuss how phenological events that are typically measured at the population or species level arise from distributions of phenological events across seasons, and from norms of reaction of these phenological events across environments. We argue that individual variation in phenological distributions and reaction norms has important implications for how we should collect, analyze, and interpret phenological information. Regarding phenology as a reaction norm rather than one year's specific values implies that selection acts on the phenologies that an individual expresses over its lifetime. To understand how climate change is likely to influence phenology, we need to consider not only plastic responses along the reaction norm but changes in the reaction norm itself. We show that when individuals vary in their reaction norms, correlations between reaction norm elevation and slope make first events particularly poor estimators of population sensitivity to climate change, and variation in slopes can obscure the pattern of selection on phenology. We also show that knowing the shape of the distribution of phenological events across the season is important for predicting biologically important phenological mismatches with climate change. Last, because phenological events are parts of a continuous developmental process, we suggest that the approach of measuring phenology by recording developmental stages of individuals in a population at a single point in time should be used more widely. We conclude that failure to account for phenological distributions and reaction norms may lead to overinterpretation of metrics based on single events, such as commonly recorded first event dates, and may confound meta-analyses that use a range of metrics. Rather than prescribing a single universal approach to studying phenology, we point out limitations of inferences based on single metrics and encourage work that considers the multivariate nature of phenology and more tightly links data collection and analyses with biological hypotheses.","author":[{"dropping-particle":"","family":"Inouye","given":"Brian D.","non-dropping-particle":"","parse-names":false,"suffix":""},{"dropping-particle":"","family":"Ehrlén","given":"Johan","non-dropping-particle":"","parse-names":false,"suffix":""},{"dropping-particle":"","family":"Underwood","given":"Nora","non-dropping-particle":"","parse-names":false,"suffix":""}],"container-title":"Ecological Monographs","id":"ITEM-1","issue":"2","issued":{"date-parts":[["2019"]]},"page":"1-15","title":"Phenology as a process rather than an event: from individual reaction norms to community metrics","type":"article-journal","volume":"89"},"uris":["http://www.mendeley.com/documents/?uuid=b2bf4e9f-46ae-4a29-9929-211b09ad1ca9"]}],"mendeley":{"formattedCitation":"(Inouye, Ehrlén, &amp; Underwood, 2019)","plainTextFormattedCitation":"(Inouye, Ehrlén, &amp; Underwood, 2019)","previouslyFormattedCitation":"(Inouye et al. 2019)"},"properties":{"noteIndex":0},"schema":"https://github.com/citation-style-language/schema/raw/master/csl-citation.json"}</w:instrText>
      </w:r>
      <w:r>
        <w:fldChar w:fldCharType="separate"/>
      </w:r>
      <w:r w:rsidRPr="003628BB">
        <w:rPr>
          <w:noProof/>
        </w:rPr>
        <w:t>(Inouye, Ehrlén, &amp; Underwood, 2019)</w:t>
      </w:r>
      <w:r>
        <w:fldChar w:fldCharType="end"/>
      </w:r>
      <w:r w:rsidRPr="00B45F10">
        <w:t>.</w:t>
      </w:r>
    </w:p>
    <w:p w14:paraId="58083226" w14:textId="2D745D10" w:rsidR="009A3ADE" w:rsidRDefault="009A3ADE" w:rsidP="00A43761">
      <w:pPr>
        <w:spacing w:line="480" w:lineRule="auto"/>
        <w:ind w:firstLine="720"/>
        <w:jc w:val="both"/>
      </w:pPr>
      <w:r>
        <w:t>We found that life history traits factors are critical for driving directional responses of early vs. late-flowering plant species, C</w:t>
      </w:r>
      <w:r>
        <w:rPr>
          <w:vertAlign w:val="subscript"/>
        </w:rPr>
        <w:t xml:space="preserve">3 </w:t>
      </w:r>
      <w:r>
        <w:t>vs. C</w:t>
      </w:r>
      <w:r w:rsidRPr="00373C06">
        <w:rPr>
          <w:vertAlign w:val="subscript"/>
        </w:rPr>
        <w:t>4</w:t>
      </w:r>
      <w:r>
        <w:t xml:space="preserve"> species, annuals vs. perennials to variation in precipitation. </w:t>
      </w:r>
      <w:r w:rsidR="0056484D">
        <w:t xml:space="preserve">To account for species variation in our trait factor analyses, we </w:t>
      </w:r>
      <w:r w:rsidR="0056484D" w:rsidRPr="000D25BB">
        <w:t>accounted for species-level variation by including it as a random intercept term</w:t>
      </w:r>
      <w:r w:rsidR="0056484D">
        <w:t xml:space="preserve">. </w:t>
      </w:r>
      <w:r>
        <w:t xml:space="preserve">As hypothesized, community-level analysis showed no response to the precipitation gradient, whereas species individually responded in opposing directions or minimally. This result agrees with what was found in previous precipitation manipulation that reported no phenological responses to climate change detected at the community-level, but significant changes were found when analyzing functional groups (grass and forbs) </w:t>
      </w:r>
      <w:r>
        <w:fldChar w:fldCharType="begin" w:fldLock="1"/>
      </w:r>
      <w:r>
        <w:instrText>ADDIN CSL_CITATION {"citationItems":[{"id":"ITEM-1","itemData":{"DOI":"10.1002/ecs2.2543","ISSN":"21508925","abstract":"Global warming and changes in precipitation are altering the phenology of plants that significantly impact the functioning and services of ecosystems. Although a number of studies have addressed responses of plant phenology to warming and altered precipitation individually, their interactions can alter plant phenology differently than either does independently. To explore how the interactions between global change drivers alter alpine ecosystems, we conducted a factorial experiment manipulating warming (ambient and +2°C) and altered precipitation (50% decrease, control, and 50% increase) simultaneously in an alpine meadow on the Tibetan Plateau. Over two years, we monitored plant phenological events, leaf-out day and first flowering day, for 11 common plant species that account for 74.4% of the total above biomass. Surprisingly, there was no interaction between warming and changes in precipitation on community plant phenology, but warming advanced leaf-out and first flowering day by 7.10 and 9.79 d, respectively. Unlike the community response, plant functional groups had a variety of direct and interactive responses to the experimental climate drivers. While the phenology of legumes was most influenced by temperature, temperature and precipitation interacted to alter the phenology of grasses and forbs. To explore how plant phenological sensitivity on the Tibetan Plateau is compared with other meadow ecosystems, we combined our dataset with a global plant phenology dataset. Interestingly, the phenological sensitivity of leaf-out day and first flowering day on the Tibetan Plateau is 7.3 and 37.8 times greater than global phenological sensitivity, respectively. This result highlights that a meta-analysis of global phenological sensitivity may significantly underestimate change in some regions—even regions as large as the Tibetan Plateau. Together, our results suggest that the Tibetan Plateau may experience rapid change as temperatures warm and that these changes will likely be more rapid than in other regions of the world. Further, our study highlights that if we are to make accurate predictions of how plant phenology may change with warming, we need to understand the specific environmental cues that drive phenological responses across different areas.","author":[{"dropping-particle":"","family":"Suonan","given":"Ji","non-dropping-particle":"","parse-names":false,"suffix":""},{"dropping-particle":"","family":"Classen","given":"Aimée T.","non-dropping-particle":"","parse-names":false,"suffix":""},{"dropping-particle":"","family":"Sanders","given":"Nathan J.","non-dropping-particle":"","parse-names":false,"suffix":""},{"dropping-particle":"","family":"He","given":"Jin Sheng","non-dropping-particle":"","parse-names":false,"suffix":""}],"container-title":"Ecosphere","id":"ITEM-1","issue":"1","issued":{"date-parts":[["2019"]]},"title":"Plant phenological sensitivity to climate change on the Tibetan Plateau and relative to other areas of the world","type":"article-journal","volume":"10"},"uris":["http://www.mendeley.com/documents/?uuid=3177dfcd-339d-46ba-9c41-fb460b670242"]}],"mendeley":{"formattedCitation":"(Suonan, Classen, Sanders, &amp; He, 2019)","plainTextFormattedCitation":"(Suonan, Classen, Sanders, &amp; He, 2019)","previouslyFormattedCitation":"(Suonan et al. 2019)"},"properties":{"noteIndex":0},"schema":"https://github.com/citation-style-language/schema/raw/master/csl-citation.json"}</w:instrText>
      </w:r>
      <w:r>
        <w:fldChar w:fldCharType="separate"/>
      </w:r>
      <w:r w:rsidRPr="003628BB">
        <w:rPr>
          <w:noProof/>
        </w:rPr>
        <w:t>(Suonan, Classen, Sanders, &amp; He, 2019)</w:t>
      </w:r>
      <w:r>
        <w:fldChar w:fldCharType="end"/>
      </w:r>
      <w:r>
        <w:t>.</w:t>
      </w:r>
      <w:r w:rsidRPr="00E9627D">
        <w:t xml:space="preserve"> </w:t>
      </w:r>
      <w:r>
        <w:t>Thus, effects of precipitation on plant phenology might be overlooked if trait factors are not considered.</w:t>
      </w:r>
    </w:p>
    <w:p w14:paraId="16DEA32F" w14:textId="77777777" w:rsidR="00A43761" w:rsidRPr="00D63858" w:rsidRDefault="00A43761" w:rsidP="00A43761">
      <w:pPr>
        <w:spacing w:line="480" w:lineRule="auto"/>
        <w:ind w:firstLine="720"/>
        <w:jc w:val="both"/>
        <w:rPr>
          <w:b/>
          <w:bCs/>
        </w:rPr>
      </w:pPr>
      <w:r>
        <w:t xml:space="preserve">Of all our response variables, flowering date consistently responded to the precipitation gradient, and the direction and magnitude of the response was dependent on trait factors and plant </w:t>
      </w:r>
      <w:r>
        <w:lastRenderedPageBreak/>
        <w:t xml:space="preserve">species. Interestingly, the direction of the precipitation effect was also dependent on which grouping variable was tested (i.e., bloom time, functional group, life </w:t>
      </w:r>
      <w:r w:rsidRPr="00AF7647">
        <w:rPr>
          <w:color w:val="000000" w:themeColor="text1"/>
        </w:rPr>
        <w:t>span</w:t>
      </w:r>
      <w:r w:rsidRPr="00342784">
        <w:rPr>
          <w:color w:val="4472C4" w:themeColor="accent1"/>
        </w:rPr>
        <w:t xml:space="preserve"> </w:t>
      </w:r>
      <w:r>
        <w:t xml:space="preserve">and species). </w:t>
      </w:r>
      <w:proofErr w:type="gramStart"/>
      <w:r>
        <w:t>Early-blooming</w:t>
      </w:r>
      <w:proofErr w:type="gramEnd"/>
      <w:r>
        <w:t xml:space="preserve"> plants, C</w:t>
      </w:r>
      <w:r w:rsidRPr="003D7CF4">
        <w:rPr>
          <w:vertAlign w:val="subscript"/>
        </w:rPr>
        <w:t>3</w:t>
      </w:r>
      <w:r>
        <w:t xml:space="preserve"> plants (annuals and perennials) all advanced their flowering dates at different magnitudes with decreasing precipitation. This finding suggests that there should be a shift in phenology toward earlier in the growing season for these life history groups because this period is when most rainfall occurs in the </w:t>
      </w:r>
      <w:r w:rsidRPr="000B456E">
        <w:t>US Southern Great Plains</w:t>
      </w:r>
      <w:r>
        <w:t xml:space="preserve"> (i.e., late spring and early summer). D</w:t>
      </w:r>
      <w:r w:rsidRPr="0083401B">
        <w:t>rought events</w:t>
      </w:r>
      <w:r>
        <w:t xml:space="preserve">, however, often occur </w:t>
      </w:r>
      <w:r w:rsidRPr="0083401B">
        <w:t xml:space="preserve">during the summer rather than spring disproportionately affecting species. </w:t>
      </w:r>
      <w:r>
        <w:t xml:space="preserve">Similarly, numerous studies have reported earlier flowering dates with increases in temperature and decline in precipitation </w:t>
      </w:r>
      <w:r>
        <w:fldChar w:fldCharType="begin" w:fldLock="1"/>
      </w:r>
      <w:r>
        <w:instrText>ADDIN CSL_CITATION {"citationItems":[{"id":"ITEM-1","itemData":{"DOI":"10.1016/j.scitotenv.2020.138891","ISSN":"18791026","PMID":"32361364","abstract":"Predicting how shifts in plant phenology affect species dominance remains challenging, because plant phenology and species dominance have been largely investigated independently. Moreover, most phenological research has primarily focused on phenological firsts (leaf-out and first flower dates), leading to a lack of representation of phenological lasts (leaf senescence and last flower) and full phenological periods (growing season length and flower duration). Here, we simultaneously investigated the effects of experimental warming on different phenological events of various species and species dominance in an alpine meadow on the Tibetan Plateau. Warming significantly advanced phenological firsts for most species but had variable effects on phenological lasts. As a result, warming tended to extend species' full phenological periods, although this trend was not significant for all species. Experimental warming reduced community evenness and differentially impacted species dominance. Shifts in full phenological periods, rather than a single shift in phenological firsts or phenological lasts, were associated with changes in species dominance. Species with lengthened full phenological periods under warming increased their dominance. Our results advance the understanding of how altered species-specific phenophases relate to changes in community structure in response to climate change.","author":[{"dropping-particle":"","family":"Chen","given":"Ji","non-dropping-particle":"","parse-names":false,"suffix":""},{"dropping-particle":"","family":"Luo","given":"Yiqi","non-dropping-particle":"","parse-names":false,"suffix":""},{"dropping-particle":"","family":"Chen","given":"Yuxin","non-dropping-particle":"","parse-names":false,"suffix":""},{"dropping-particle":"","family":"Felton","given":"Andrew J.","non-dropping-particle":"","parse-names":false,"suffix":""},{"dropping-particle":"","family":"Hopping","given":"Kelly A.","non-dropping-particle":"","parse-names":false,"suffix":""},{"dropping-particle":"","family":"Wang","given":"Rui Wu","non-dropping-particle":"","parse-names":false,"suffix":""},{"dropping-particle":"","family":"Niu","given":"Shuli","non-dropping-particle":"","parse-names":false,"suffix":""},{"dropping-particle":"","family":"Cheng","given":"Xiaoli","non-dropping-particle":"","parse-names":false,"suffix":""},{"dropping-particle":"","family":"Zhang","given":"Yuefang","non-dropping-particle":"","parse-names":false,"suffix":""},{"dropping-particle":"","family":"Cao","given":"Junji","non-dropping-particle":"","parse-names":false,"suffix":""},{"dropping-particle":"","family":"Olesen","given":"Jørgen Eivind","non-dropping-particle":"","parse-names":false,"suffix":""},{"dropping-particle":"","family":"Andersen","given":"Mathias Neumann","non-dropping-particle":"","parse-names":false,"suffix":""},{"dropping-particle":"","family":"Jørgensen","given":"Uffe","non-dropping-particle":"","parse-names":false,"suffix":""}],"container-title":"Science of the Total Environment","id":"ITEM-1","issued":{"date-parts":[["2020"]]},"page":"138891","publisher":"Elsevier B.V.","title":"Plants with lengthened phenophases increase their dominance under warming in an alpine plant community","type":"article-journal","volume":"728"},"uris":["http://www.mendeley.com/documents/?uuid=241dccff-966c-4cd5-a28f-976721180f6c"]},{"id":"ITEM-2","itemData":{"DOI":"10.1007/s00442-006-0632-8","ISSN":"00298549","PMID":"17180369","abstract":"The effect of climatic variation on terrestrial aboveground productivity (ANPP) has been well studied. However, little is known about how variable climate, including drought, may influence belowground productivity (BNPP), which constitutes most of the annual primary production of grasslands. The objectives of this study were to (1) examine how a 3-year period of declining moisture, which began as climatically wet to average across Yellowstone National Park (YNP) and ended in drought, affected ANPP and BNPP in grasslands of YNP and (2) how herds of grazing ungulates, which were shown previously to stimulate grassland shoot and root growth in YNP, may have interacted with climatic conditions to influence grassland production. ANPP and 0-20 cm BNPP, representing the bulk of the root dynamics, were measured in grazed and ungrazed (fenced) grassland at nine sites ranging widely in elevation, soil conditions and plant production during the 3-year study. Results revealed that 0-20 cm BNPP was strongly influenced by drought (P = 0.0005) and declined from 1999 to 2001 among ungrazed and grazed grasslands by 39 and 49%, respectively. The greater reduction in 0-20 cm BNPP among grazed grasslands was due, in part, to a decline (P = 0.07) in the stimulatory effect of grazing, i.e., the ratio g BNPP stimulated: g shoot consumed. In contrast, ANPP was unaffected by drought in either type of grassland. Thus, the effect of this drought in YNP was a large reduction in BNPP, which was a function of (1) a direct negative influence of increased moisture stress on root growth and (2) a weak interaction between drought and herbivory that led to a decline in the positive feedback from grazers to BNPP. These findings highlight the need to better understand factors that control root growth and to study the effects of climatic variation on grasslands within an ecosystem framework to include potentially important climate-consumer interactions. © 2006 Springer-Verlag.","author":[{"dropping-particle":"","family":"Frank","given":"Douglas A.","non-dropping-particle":"","parse-names":false,"suffix":""}],"container-title":"Oecologia","id":"ITEM-2","issue":"1","issued":{"date-parts":[["2007"]]},"page":"131-139","title":"Drought effects on above- and belowground production of a grazed temperate grassland ecosystem","type":"article-journal","volume":"152"},"uris":["http://www.mendeley.com/documents/?uuid=78be9ccc-1ed1-451e-9224-d31677517fe1"]},{"id":"ITEM-3","itemData":{"DOI":"10.1073/pnas.0605642104","ISSN":"00278424","abstract":"Because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America","id":"ITEM-3","issue":"1","issued":{"date-parts":[["2007"]]},"page":"198-202","title":"Divergence of reproductive phenology under climate warming","type":"article-journal","volume":"104"},"uris":["http://www.mendeley.com/documents/?uuid=30a3d948-12a7-4042-8d71-b4ffd0614e1e"]},{"id":"ITEM-4","itemData":{"DOI":"10.1073/pnas.1323073111","ISSN":"10916490","abstract":"Phenology-the timing of biological events-is highly sensitive to climate change. However, our general understanding of how phenology responds to climate change is based almost solely on incomplete assessments of phenology (such as first date of flowering) rather than on entire phenological distributions. Using a uniquely comprehensive 39-y flowering phenology dataset from the Colorado Rocky Mountains that contains more than 2 million flower counts, we reveal a diversity of species-level phenological shifts that bring into question the accuracy of previous estimates of long-term phenological change. For 60 species, we show that first, peak, and last flowering rarely shift uniformly and instead usually shift independently of one another, resulting in a diversity of phenological changes through time. Shifts in the timing of first flowering on average overestimate the magnitude of shifts in the timing of peak flowering, fail to predict shifts in the timing of last flowering, and underrepresent the number of species changing phenology in this plant community. Ultimately, this diversity of species-level phenological shifts contributes to altered coflowering patterns within the community, a redistribution of floral abundance across the season, and an expansion of the flowering season by more than I mo during the course of our study period. These results demonstrate the substantial reshaping of ecological communities that can be attributed to shifts in phenology.","author":[{"dropping-particle":"","family":"CaraDonna","given":"Paul J.","non-dropping-particle":"","parse-names":false,"suffix":""},{"dropping-particle":"","family":"Iler","given":"Amy M.","non-dropping-particle":"","parse-names":false,"suffix":""},{"dropping-particle":"","family":"Inouye","given":"David W.","non-dropping-particle":"","parse-names":false,"suffix":""}],"container-title":"Proceedings of the National Academy of Sciences of the United States of America","id":"ITEM-4","issue":"13","issued":{"date-parts":[["2014"]]},"page":"4916-4921","title":"Shifts in flowering phenology reshape a subalpine plant community","type":"article-journal","volume":"111"},"uris":["http://www.mendeley.com/documents/?uuid=2107eab3-d42f-4d39-8045-13fd238bb23f"]},{"id":"ITEM-5","itemData":{"DOI":"10.1016/j.agrformet.2020.107943","ISSN":"01681923","abstract":"Temperature and precipitation are primary regulators of plant phenology. However, our knowledge of how these factors might interact to affect plant phenology is incomplete. The Qinghai-Tibetan Plateau, a cold and high region, has experienced no consistent changes in spring phenology, despite a significant warming trend. We conducted a manipulative experiment of warming and precipitation addition in an alpine meadow on the Qinghai-Tibetan Plateau in 2015 (cold and wet), 2016 (warm and dry) and 2017 (mild and very wet). We found that warming increased annual variability of plant spring phenology. Warming delayed green up of all monitored species in 2016, advanced green up of early flowering species in 2015, and did not alter green up in 2017. For example, green up of the shallow rooted Kobresia pygmaea advanced 8 (± 2) days in 2015 and was delayed by 23 (± 3) days in a dry year (2016) under warming compared with control. Early spring precipitation addition can offset the delaying effects of warming in a dry year on the Qinghai-Tibetan Plateau. Under warming plus precipitation addition, community average green up advanced compared to control plots in 2015 and 2016, and community average flowering advanced for all three years. In 2016, flowering of K. pygmaea (an early flowering species) advanced under warming plus precipitation addition compared to control while flowering of other species did not change. Our results highlight that annual variation of soil moisture condition plays a critical role in determining the magnitude and direction of spring phenology response to warming. We provide insights in how plant spring phenology might change in a warmer future in the presence or absence of precipitation increase.","author":[{"dropping-particle":"","family":"Ganjurjav","given":"Hasbagan","non-dropping-particle":"","parse-names":false,"suffix":""},{"dropping-particle":"","family":"Gornish","given":"Elise S.","non-dropping-particle":"","parse-names":false,"suffix":""},{"dropping-particle":"","family":"Hu","given":"Guozheng","non-dropping-particle":"","parse-names":false,"suffix":""},{"dropping-particle":"","family":"Schwartz","given":"Mark W.","non-dropping-particle":"","parse-names":false,"suffix":""},{"dropping-particle":"","family":"Wan","given":"Yunfan","non-dropping-particle":"","parse-names":false,"suffix":""},{"dropping-particle":"","family":"Li","given":"Yue","non-dropping-particle":"","parse-names":false,"suffix":""},{"dropping-particle":"","family":"Gao","given":"Qingzhu","non-dropping-particle":"","parse-names":false,"suffix":""}],"container-title":"Agricultural and Forest Meteorology","id":"ITEM-5","issue":"August 2019","issued":{"date-parts":[["2020"]]},"publisher":"Elsevier","title":"Warming and precipitation addition interact to affect plant spring phenology in alpine meadows on the central Qinghai-Tibetan Plateau","type":"article-journal","volume":"287"},"uris":["http://www.mendeley.com/documents/?uuid=ae4e2fbf-d3c7-4e39-b869-e37dc393c44c"]},{"id":"ITEM-6","itemData":{"DOI":"10.1002/ecs2.2543","ISSN":"21508925","abstract":"Global warming and changes in precipitation are altering the phenology of plants that significantly impact the functioning and services of ecosystems. Although a number of studies have addressed responses of plant phenology to warming and altered precipitation individually, their interactions can alter plant phenology differently than either does independently. To explore how the interactions between global change drivers alter alpine ecosystems, we conducted a factorial experiment manipulating warming (ambient and +2°C) and altered precipitation (50% decrease, control, and 50% increase) simultaneously in an alpine meadow on the Tibetan Plateau. Over two years, we monitored plant phenological events, leaf-out day and first flowering day, for 11 common plant species that account for 74.4% of the total above biomass. Surprisingly, there was no interaction between warming and changes in precipitation on community plant phenology, but warming advanced leaf-out and first flowering day by 7.10 and 9.79 d, respectively. Unlike the community response, plant functional groups had a variety of direct and interactive responses to the experimental climate drivers. While the phenology of legumes was most influenced by temperature, temperature and precipitation interacted to alter the phenology of grasses and forbs. To explore how plant phenological sensitivity on the Tibetan Plateau is compared with other meadow ecosystems, we combined our dataset with a global plant phenology dataset. Interestingly, the phenological sensitivity of leaf-out day and first flowering day on the Tibetan Plateau is 7.3 and 37.8 times greater than global phenological sensitivity, respectively. This result highlights that a meta-analysis of global phenological sensitivity may significantly underestimate change in some regions—even regions as large as the Tibetan Plateau. Together, our results suggest that the Tibetan Plateau may experience rapid change as temperatures warm and that these changes will likely be more rapid than in other regions of the world. Further, our study highlights that if we are to make accurate predictions of how plant phenology may change with warming, we need to understand the specific environmental cues that drive phenological responses across different areas.","author":[{"dropping-particle":"","family":"Suonan","given":"Ji","non-dropping-particle":"","parse-names":false,"suffix":""},{"dropping-particle":"","family":"Classen","given":"Aimée T.","non-dropping-particle":"","parse-names":false,"suffix":""},{"dropping-particle":"","family":"Sanders","given":"Nathan J.","non-dropping-particle":"","parse-names":false,"suffix":""},{"dropping-particle":"","family":"He","given":"Jin Sheng","non-dropping-particle":"","parse-names":false,"suffix":""}],"container-title":"Ecosphere","id":"ITEM-6","issue":"1","issued":{"date-parts":[["2019"]]},"title":"Plant phenological sensitivity to climate change on the Tibetan Plateau and relative to other areas of the world","type":"article-journal","volume":"10"},"uris":["http://www.mendeley.com/documents/?uuid=3177dfcd-339d-46ba-9c41-fb460b670242"]}],"mendeley":{"formattedCitation":"(CaraDonna et al., 2014; Chen et al., 2020; Frank, 2007; Ganjurjav et al., 2020; Sherry et al., 2007; Suonan et al., 2019)","plainTextFormattedCitation":"(CaraDonna et al., 2014; Chen et al., 2020; Frank, 2007; Ganjurjav et al., 2020; Sherry et al., 2007; Suonan et al., 2019)","previouslyFormattedCitation":"(Frank 2007, Sherry et al. 2007, CaraDonna et al. 2014, Suonan et al. 2019, Chen et al. 2020, Ganjurjav et al. 2020)"},"properties":{"noteIndex":0},"schema":"https://github.com/citation-style-language/schema/raw/master/csl-citation.json"}</w:instrText>
      </w:r>
      <w:r>
        <w:fldChar w:fldCharType="separate"/>
      </w:r>
      <w:r w:rsidRPr="003628BB">
        <w:rPr>
          <w:noProof/>
        </w:rPr>
        <w:t>(CaraDonna et al., 2014; Chen et al., 2020; Frank, 2007; Ganjurjav et al., 2020; Sherry et al., 2007; Suonan et al., 2019)</w:t>
      </w:r>
      <w:r>
        <w:fldChar w:fldCharType="end"/>
      </w:r>
      <w:r>
        <w:t>. However, shifts in flowering date did not result in increased performance (e.g., more flowers -</w:t>
      </w:r>
      <w:r w:rsidRPr="00755B1F">
        <w:rPr>
          <w:i/>
          <w:iCs/>
        </w:rPr>
        <w:t>except for C</w:t>
      </w:r>
      <w:r w:rsidRPr="00755B1F">
        <w:rPr>
          <w:i/>
          <w:iCs/>
          <w:vertAlign w:val="subscript"/>
        </w:rPr>
        <w:t>3</w:t>
      </w:r>
      <w:r>
        <w:t xml:space="preserve">- or a higher proportion of seeds) in our study, as has been observed for warming </w:t>
      </w:r>
      <w:r>
        <w:fldChar w:fldCharType="begin" w:fldLock="1"/>
      </w:r>
      <w:r>
        <w:instrText>ADDIN CSL_CITATION {"citationItems":[{"id":"ITEM-1","itemData":{"author":[{"dropping-particle":"","family":"Cleland","given":"Elsa E.","non-dropping-particle":"","parse-names":false,"suffix":""},{"dropping-particle":"","family":"Allen","given":"Jenica M.","non-dropping-particle":"","parse-names":false,"suffix":""},{"dropping-particle":"","family":"Crimmins","given":"Theresa M.","non-dropping-particle":"","parse-names":false,"suffix":""},{"dropping-particle":"","family":"Dunne","given":"Jennifer A.","non-dropping-particle":"","parse-names":false,"suffix":""},{"dropping-particle":"","family":"Pau","given":"Stephanie","non-dropping-particle":"","parse-names":false,"suffix":""},{"dropping-particle":"","family":"Travers","given":"Steven E.","non-dropping-particle":"","parse-names":false,"suffix":""},{"dropping-particle":"","family":"Zavaleta","given":"Erika S.","non-dropping-particle":"","parse-names":false,"suffix":""},{"dropping-particle":"","family":"Wolkovich","given":"Elizabeth M.","non-dropping-particle":"","parse-names":false,"suffix":""}],"container-title":"Ecology","id":"ITEM-1","issue":"8","issued":{"date-parts":[["2012"]]},"page":"1765-1771","title":"Phenological tracking enables positive species responses to climate change","type":"article-journal","volume":"93"},"uris":["http://www.mendeley.com/documents/?uuid=3e4286cb-7157-407c-aa63-2f88e6bdc3b7"]}],"mendeley":{"formattedCitation":"(Cleland et al., 2012)","plainTextFormattedCitation":"(Cleland et al., 2012)","previouslyFormattedCitation":"(Cleland et al. 2012)"},"properties":{"noteIndex":0},"schema":"https://github.com/citation-style-language/schema/raw/master/csl-citation.json"}</w:instrText>
      </w:r>
      <w:r>
        <w:fldChar w:fldCharType="separate"/>
      </w:r>
      <w:r w:rsidRPr="003628BB">
        <w:rPr>
          <w:noProof/>
        </w:rPr>
        <w:t>(Cleland et al., 2012)</w:t>
      </w:r>
      <w:r>
        <w:fldChar w:fldCharType="end"/>
      </w:r>
      <w:r>
        <w:t>. Instead, groups that delayed flowering time, such as late-blooming plants, produced more viable seeds. This finding may imply that late-blooming plants are less impacted by experimental drought.</w:t>
      </w:r>
    </w:p>
    <w:p w14:paraId="427E1010" w14:textId="32CF5F3E" w:rsidR="00A43761" w:rsidRDefault="00A43761" w:rsidP="00A43761">
      <w:pPr>
        <w:spacing w:line="480" w:lineRule="auto"/>
        <w:ind w:firstLine="720"/>
        <w:jc w:val="both"/>
      </w:pPr>
      <w:proofErr w:type="gramStart"/>
      <w:r>
        <w:t>Early-blooming</w:t>
      </w:r>
      <w:proofErr w:type="gramEnd"/>
      <w:r>
        <w:t xml:space="preserve"> plants minimally advanced their flowering date and produced a lower proportion of viable seeds, whereas late-blooming plants responded in the opposite direction by delaying flowering date at a larger magnitude and producing a higher proportion of viable seeds than annuals. </w:t>
      </w:r>
      <w:r w:rsidRPr="001D159F">
        <w:t>The advance in the early-blooming plants and the delay in the late-blooming plants could result in resource scarcity for pollinators in the middle of the season (</w:t>
      </w:r>
      <w:proofErr w:type="spellStart"/>
      <w:r w:rsidRPr="001D159F">
        <w:t>sensu</w:t>
      </w:r>
      <w:proofErr w:type="spellEnd"/>
      <w:r w:rsidRPr="001D159F">
        <w:t xml:space="preserve"> </w:t>
      </w:r>
      <w:r>
        <w:fldChar w:fldCharType="begin" w:fldLock="1"/>
      </w:r>
      <w:r>
        <w:instrText>ADDIN CSL_CITATION {"citationItems":[{"id":"ITEM-1","itemData":{"DOI":"10.1111/j.1365-2745.2011.01826.x","ISSN":"00220477","abstract":"1.Shifts in the spatial and temporal patterns of flowering could affect the resources available to pollinators, and such shifts might become more common as climate change progresses. 2.As mid-summer temperatures have warmed, we found that a montane meadow ecosystem in the southern Rocky Mountains of the United States exhibits a trend toward a bimodal distribution of flower abundance, characterized by a mid-season reduction in total flower number, instead of a broad, unimodal flowering peak lasting most of the summer season. 3.We examined the shapes of community-level flowering curves in this system and found that the typical unimodal peak results from a pattern of complementary peaks in flowering among three distinct meadow types (dry, mesic and wet) within the larger ecosystem. However, high mid-summer temperatures were associated with divergent shifts in the flowering curves of these individual meadow types. Specifically, warmer summers appeared to cause increasing bimodality in mesic habitats, and a longer interval between early and late flowering peaks in wet and dry habitats. 4.Together, these habitat-specific shifts produced a longer mid-season valley in floral abundance across the larger ecosystem in warmer years. Because of these warming-induced changes in flowering patterns, and the significant increase in summer temperatures in our study area, there has been a trend toward non-normality of flowering curves over the period 1974-2009. This trend reflects increasing bimodality in total community-wide flowering. 5.The resulting longer periods of low flowering abundance in the middle of the summer season could negatively affect pollinators that are active throughout the season, and shifts in flowering peaks within habitats might create mismatches between floral resources and demand by pollinators with limited foraging ranges. 6.Synthesis. Early-season climate conditions are getting warmer and drier in the high altitudes of the southern Rocky Mountains. We present evidence that this climate change is disrupting flowering phenology within and among different moisture habitats in a sub-alpine meadow ecosystem, causing a mid-season decline in floral resources that might negatively affect mutualists, especially pollinators. Our findings suggest that climate change can have complex effects on phenology at small spatial scales, depending on patch-level habitat differences. © 2011 The Authors. Journal of Ecology © 2011 British Ecological Society.","author":[{"dropping-particle":"","family":"Aldridge","given":"George","non-dropping-particle":"","parse-names":false,"suffix":""},{"dropping-particle":"","family":"Inouye","given":"David W.","non-dropping-particle":"","parse-names":false,"suffix":""},{"dropping-particle":"","family":"Forrest","given":"Jessica R.K.","non-dropping-particle":"","parse-names":false,"suffix":""},{"dropping-particle":"","family":"Barr","given":"William A.","non-dropping-particle":"","parse-names":false,"suffix":""},{"dropping-particle":"","family":"Miller-Rushing","given":"Abraham J.","non-dropping-particle":"","parse-names":false,"suffix":""}],"container-title":"Journal of Ecology","id":"ITEM-1","issue":"4","issued":{"date-parts":[["2011"]]},"page":"905-913","title":"Emergence of a mid-season period of low floral resources in a montane meadow ecosystem associated with climate change","type":"article-journal","volume":"99"},"uris":["http://www.mendeley.com/documents/?uuid=7261a50c-3da5-4175-945e-b9830f0d1422"]},{"id":"ITEM-2","itemData":{"DOI":"10.1073/pnas.0605642104","ISSN":"00278424","abstract":"Because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America","id":"ITEM-2","issue":"1","issued":{"date-parts":[["2007"]]},"page":"198-202","title":"Divergence of reproductive phenology under climate warming","type":"article-journal","volume":"104"},"uris":["http://www.mendeley.com/documents/?uuid=30a3d948-12a7-4042-8d71-b4ffd0614e1e"]}],"mendeley":{"formattedCitation":"(Aldridge, Inouye, Forrest, Barr, &amp; Miller-Rushing, 2011; Sherry et al., 2007)","plainTextFormattedCitation":"(Aldridge, Inouye, Forrest, Barr, &amp; Miller-Rushing, 2011; Sherry et al., 2007)","previouslyFormattedCitation":"(Sherry et al. 2007, Aldridge et al. 2011)"},"properties":{"noteIndex":0},"schema":"https://github.com/citation-style-language/schema/raw/master/csl-citation.json"}</w:instrText>
      </w:r>
      <w:r>
        <w:fldChar w:fldCharType="separate"/>
      </w:r>
      <w:r w:rsidRPr="003628BB">
        <w:rPr>
          <w:noProof/>
        </w:rPr>
        <w:t>Aldridge, Inouye, Forrest, Barr, &amp; Miller-Rushing, 2011; Sherry et al., 2007)</w:t>
      </w:r>
      <w:r>
        <w:fldChar w:fldCharType="end"/>
      </w:r>
      <w:r>
        <w:t>.</w:t>
      </w:r>
      <w:r w:rsidRPr="001D159F">
        <w:t xml:space="preserve"> </w:t>
      </w:r>
      <w:r w:rsidRPr="00B3102B">
        <w:t>I</w:t>
      </w:r>
      <w:r>
        <w:t xml:space="preserve">n addition, </w:t>
      </w:r>
      <w:r w:rsidRPr="00025BD7">
        <w:t>because early-blooming plants had a lower proportion of viable seeds, despite a minimal advance in flowering date, we cannot attribute lower reproductive success to phenological shift in this case. Further, because late-blooming plants had higher reproductive success with decreas</w:t>
      </w:r>
      <w:r>
        <w:t>ing</w:t>
      </w:r>
      <w:r w:rsidRPr="00025BD7">
        <w:t xml:space="preserve"> precipitation, it remains to be </w:t>
      </w:r>
      <w:r w:rsidRPr="00025BD7">
        <w:lastRenderedPageBreak/>
        <w:t xml:space="preserve">understood why plants would be able to mature a higher proportion of viable seeds under limited conditions of water availability. </w:t>
      </w:r>
      <w:r>
        <w:t xml:space="preserve">One possible reason is that decreasing precipitation may have affected optimal ranges for development of reproductive tissues and slowed development in late-blooming species (Sherry et al., 2007), but these species were still able to maintain higher proportion of viable seeds. Here, we had a caveat that we did not measure number of seeds, which would be a more accurate representation of reproductive fitness.  </w:t>
      </w:r>
    </w:p>
    <w:p w14:paraId="4700BB1D" w14:textId="77777777" w:rsidR="00A43761" w:rsidRPr="007E5A6F" w:rsidRDefault="00A43761" w:rsidP="00A43761">
      <w:pPr>
        <w:spacing w:line="480" w:lineRule="auto"/>
        <w:ind w:firstLine="720"/>
        <w:jc w:val="both"/>
        <w:rPr>
          <w:color w:val="ED7D31" w:themeColor="accent2"/>
        </w:rPr>
      </w:pPr>
      <w:r>
        <w:t>Differential drought tolerance also seemed to play a role in the way plant phenology responded to decreasing precipitation, as indicated by functional group (C</w:t>
      </w:r>
      <w:r>
        <w:rPr>
          <w:vertAlign w:val="subscript"/>
        </w:rPr>
        <w:t xml:space="preserve">3 </w:t>
      </w:r>
      <w:r>
        <w:t>vs. C</w:t>
      </w:r>
      <w:r>
        <w:rPr>
          <w:vertAlign w:val="subscript"/>
        </w:rPr>
        <w:t>4</w:t>
      </w:r>
      <w:r>
        <w:t xml:space="preserve"> plants), suggesting that water-use strategies may be related to phenological variation among plants growing in grasslands </w:t>
      </w:r>
      <w:r>
        <w:fldChar w:fldCharType="begin" w:fldLock="1"/>
      </w:r>
      <w:r>
        <w:instrText>ADDIN CSL_CITATION {"citationItems":[{"id":"ITEM-1","itemData":{"DOI":"10.1353/gpr.2015.0027","ISSN":"10525165","abstract":"It is well known that the timing of growth and development influences critical life stages of all organisms. The seasonal dynamics of ecosystems are usually well explained by photoperiod and temperature. However, phenological patterns in waterlimited ecosystems are rarely studied and insufficiently explained by these two variables. We tested how onset (i.e., initiation of plant growth) and seasonality of plant growth are influenced by soil temperature and soil water. We collected seven years of daily measurements of near- surface reflected radiation, soil moisture, and soil temperature at an exclosure on the Shortgrass Steppe Long- Term Ecological Research Site, a semiarid ecosystem in the western Great Plains of the United States. We determined that soil water content must be close to field capacity and soil temperature must be above 0°C to initiate a phenological response. We show for the first time that onset of spring and subsequent seasonal patterns of plant growth depend on both soil temperature and soil moisture. Our findings bear important implications for understanding responses of the shortgrass steppe and other semiarid ecosystems to climate change. Inadequate combinations of degree days and soil water may result from future precipitation and temperature, which are predicted to diverge from current patterns. Historical expectations about spring green- up, for example, for land and livestock management, seasonality of growth, and productivity, may fail and can only be replaced by taking both precipitation and temperature into account.","author":[{"dropping-particle":"","family":"Moore","given":"Lynn M.","non-dropping-particle":"","parse-names":false,"suffix":""},{"dropping-particle":"","family":"Lauenroth","given":"William K.","non-dropping-particle":"","parse-names":false,"suffix":""},{"dropping-particle":"","family":"Bell","given":"David M.","non-dropping-particle":"","parse-names":false,"suffix":""},{"dropping-particle":"","family":"Schlaepfer","given":"Daniel R.","non-dropping-particle":"","parse-names":false,"suffix":""}],"container-title":"Great Plains Research","id":"ITEM-1","issue":"2","issued":{"date-parts":[["2015"]]},"page":"121-138","title":"Soil water and temperature explain canopy phenology and onset of spring in a semiarid steppe","type":"article-journal","volume":"25"},"uris":["http://www.mendeley.com/documents/?uuid=9bed1e85-4987-41e9-9888-d1298612342c"]},{"id":"ITEM-2","itemData":{"DOI":"10.1002/ecs2.1819","ISSN":"21508925","abstract":"Shifts in flowering dates have been associated with climate change and warming temperatures. However, the influence of temperature and precipitation on annual phenology patterns in semiarid ecosystems is not well understood. We observed the flowering stages of 21 shortgrass steppe species from 1995 to 2014. We compared first and last flowering dates and used climatic data to interpret relationships between the timing of flowering and temperature and precipitation. On average, the first flowering dates of 21 species advanced 0.53 d over the 20-yr period. This advance was significantly related to an increase in annual March-September mean temperature in that first flowering date advanced at the rate of 7.5 d°C-1. The advance of the first flowering date was significantly related to increased spring temperatures in earlyseason species. Late-blooming species flowered longer; this delay in end of flowering was significantly related to wetter conditions. Significant advances in first flowering date were related to increasing temperatures over time, suggesting a response to climate change. In the water-limited shortgrass steppe, the effect of the environment on flowering phenology is controlled by warmer temperatures early in the growing season and precipitation later in the growing season.","author":[{"dropping-particle":"","family":"Moore","given":"Lynn M.","non-dropping-particle":"","parse-names":false,"suffix":""},{"dropping-particle":"","family":"Lauenroth","given":"William K.","non-dropping-particle":"","parse-names":false,"suffix":""}],"container-title":"Ecosphere","id":"ITEM-2","issue":"5","issued":{"date-parts":[["2017"]]},"title":"Differential effects of temperature and precipitation on early- vs. Late-flowering species","type":"article-journal","volume":"8"},"uris":["http://www.mendeley.com/documents/?uuid=f72299ef-a378-4537-8e3f-35c47891afe4"]}],"mendeley":{"formattedCitation":"(Moore &amp; Lauenroth, 2017; Moore, Lauenroth, Bell, &amp; Schlaepfer, 2015)","plainTextFormattedCitation":"(Moore &amp; Lauenroth, 2017; Moore, Lauenroth, Bell, &amp; Schlaepfer, 2015)","previouslyFormattedCitation":"(Moore et al. 2015, Moore and Lauenroth 2017)"},"properties":{"noteIndex":0},"schema":"https://github.com/citation-style-language/schema/raw/master/csl-citation.json"}</w:instrText>
      </w:r>
      <w:r>
        <w:fldChar w:fldCharType="separate"/>
      </w:r>
      <w:r w:rsidRPr="003628BB">
        <w:rPr>
          <w:noProof/>
        </w:rPr>
        <w:t>(Moore &amp; Lauenroth, 2017; Moore, Lauenroth, Bell, &amp; Schlaepfer, 2015)</w:t>
      </w:r>
      <w:r>
        <w:fldChar w:fldCharType="end"/>
      </w:r>
      <w:r>
        <w:t>. It is well-established that C</w:t>
      </w:r>
      <w:r w:rsidRPr="00537657">
        <w:rPr>
          <w:vertAlign w:val="subscript"/>
        </w:rPr>
        <w:t>4</w:t>
      </w:r>
      <w:r>
        <w:t xml:space="preserve"> plants have inherently higher water use efficiency and lower photorespiration than C</w:t>
      </w:r>
      <w:r w:rsidRPr="00537657">
        <w:rPr>
          <w:vertAlign w:val="subscript"/>
        </w:rPr>
        <w:t>3</w:t>
      </w:r>
      <w:r>
        <w:t xml:space="preserve"> plants, hence it is expected that C</w:t>
      </w:r>
      <w:r w:rsidRPr="00537657">
        <w:rPr>
          <w:vertAlign w:val="subscript"/>
        </w:rPr>
        <w:t>4</w:t>
      </w:r>
      <w:r>
        <w:t xml:space="preserve"> plants can better deal with increased drought </w:t>
      </w:r>
      <w:r>
        <w:fldChar w:fldCharType="begin" w:fldLock="1"/>
      </w:r>
      <w:r>
        <w:instrText>ADDIN CSL_CITATION {"citationItems":[{"id":"ITEM-1","itemData":{"DOI":"10.1111/j.1365-3040.1984.tb01194.x","ISSN":"13653040","abstract":"Abstract. In this review we relate the physiological significance of C4 photosynthesis to plant performance in nature. We begin with an examination of the physiological consequences of the C4 pathway on photosynthesis, then discuss the ecophysiological performance of C4 plants in contrasting environments. We then compare the performance of C3 and C4 plants when they occur together in similar habitats, and finally discuss the distribution of C4 photosynthesis with respect to the physical environment, phylogeny, and life form. Copyright © 1984, Wiley Blackwell. All rights reserved","author":[{"dropping-particle":"","family":"Pearcy","given":"R. W.","non-dropping-particle":"","parse-names":false,"suffix":""},{"dropping-particle":"","family":"Ehleringer","given":"J.","non-dropping-particle":"","parse-names":false,"suffix":""}],"container-title":"Plant, Cell &amp; Environment","id":"ITEM-1","issue":"1","issued":{"date-parts":[["1984"]]},"page":"1-13","title":"Comparative ecophysiology of C3 and C4 plants","type":"article-journal","volume":"7"},"uris":["http://www.mendeley.com/documents/?uuid=11399077-5b5e-46c2-9515-23b168bbd541"]},{"id":"ITEM-2","itemData":{"DOI":"10.1098/rstb.2011.0261","ISSN":"14712970","PMID":"22232769","abstract":"C4 photosynthesis has evolved more than 60 times as a carbon-concentrating mechanism to augment the ancestral C3 photosynthetic pathway. The rate and the efficiency of photosynthesis are greater in the C4 than C3 type under atmospheric CO2 depletion, high light and temperature, suggesting these factors as important selective agents. This hypothesis is consistent with comparative analyses of grasses, which indicate repeated evolutionary transitions from shaded forest to open habitats. However, such environmental transitions also impact strongly on plant-water relations. We hypothesize that excessive demand for water transport associated with low CO2, high light and temperature would have selected for C4 photosynthesis not only to increase the efficiency and rate of photosynthesis, but also as a water-conserving mechanism. Our proposal is supported by evidence from the literature and physiological models. The C4 pathway allows high rates of photosynthesis at low stomatal conductance, even given low atmospheric CO2. The resultant decrease in transpiration protects the hydraulic system, allowing stomata to remain open and photosynthesis to be sustained for longer under drying atmospheric and soil conditions. The evolution of C4 photosynthesis therefore simultaneously improved plant carbon and water relations, conferring strong benefits as atmospheric CO2 declined and ecological demand for water rose. © 2012 The Royal Society.","author":[{"dropping-particle":"","family":"Osborne","given":"Colin P.","non-dropping-particle":"","parse-names":false,"suffix":""},{"dropping-particle":"","family":"Sack","given":"Lawren","non-dropping-particle":"","parse-names":false,"suffix":""}],"container-title":"Philosophical Transactions of the Royal Society B: Biological Sciences","id":"ITEM-2","issue":"1588","issued":{"date-parts":[["2012"]]},"page":"583-600","title":"Evolution of C4 plants: A new hypothesis for an interaction of CO2 and water relations mediated by plant hydraulics","type":"article-journal","volume":"367"},"uris":["http://www.mendeley.com/documents/?uuid=1f964528-8b41-4e83-94a6-15f22145761e"]},{"id":"ITEM-3","itemData":{"DOI":"10.1016/j.tplants.2010.03.006","ISSN":"13601385","PMID":"20403720","abstract":"Photorespiratory metabolism allows plants to thrive in a high-oxygen containing environment. This metabolic pathway recycles phosphoglycolate, a toxic compound, back to phosphoglycerate, when oxygen substitutes for carbon dioxide in the first reaction of photosynthetic carbon fixation. The recovery of phosphoglycerate is accompanied by considerable carbon and energy losses, making photorespiration a prime target for crop improvement. The genomics era has allowed the precise functional analysis of individual reaction steps of the photorespiratory cycle, and more links integrating photorespiration with cellular metabolism as a whole are becoming apparent. Here we review the evolutionary origins of photorespiration as well as new insights into the interaction with other metabolic processes such as nitrogen assimilation and mitochondrial respiration. © 2010 Elsevier Ltd. All rights reserved.","author":[{"dropping-particle":"","family":"Bauwe","given":"Hermann","non-dropping-particle":"","parse-names":false,"suffix":""},{"dropping-particle":"","family":"Hagemann","given":"Martin","non-dropping-particle":"","parse-names":false,"suffix":""},{"dropping-particle":"","family":"Fernie","given":"Alisdair R.","non-dropping-particle":"","parse-names":false,"suffix":""}],"container-title":"Trends in Plant Science","id":"ITEM-3","issue":"6","issued":{"date-parts":[["2010"]]},"page":"330-336","title":"Photorespiration: players, partners and origin","type":"article-journal","volume":"15"},"uris":["http://www.mendeley.com/documents/?uuid=f94e9913-f155-410d-81ed-3596b00b4d7d"]}],"mendeley":{"formattedCitation":"(Bauwe, Hagemann, &amp; Fernie, 2010; Osborne &amp; Sack, 2012; Pearcy &amp; Ehleringer, 1984)","plainTextFormattedCitation":"(Bauwe, Hagemann, &amp; Fernie, 2010; Osborne &amp; Sack, 2012; Pearcy &amp; Ehleringer, 1984)","previouslyFormattedCitation":"(Pearcy and Ehleringer 1984, Bauwe et al. 2010, Osborne and Sack 2012)"},"properties":{"noteIndex":0},"schema":"https://github.com/citation-style-language/schema/raw/master/csl-citation.json"}</w:instrText>
      </w:r>
      <w:r>
        <w:fldChar w:fldCharType="separate"/>
      </w:r>
      <w:r w:rsidRPr="003628BB">
        <w:rPr>
          <w:noProof/>
        </w:rPr>
        <w:t>(Bauwe, Hagemann, &amp; Fernie, 2010; Osborne &amp; Sack, 2012; Pearcy &amp; Ehleringer, 1984)</w:t>
      </w:r>
      <w:r>
        <w:fldChar w:fldCharType="end"/>
      </w:r>
      <w:r>
        <w:t>. C</w:t>
      </w:r>
      <w:r>
        <w:rPr>
          <w:vertAlign w:val="subscript"/>
        </w:rPr>
        <w:t>3</w:t>
      </w:r>
      <w:r>
        <w:t xml:space="preserve"> plants advanced their flowering date but produced more flowers and exhibited longer days of fruiting in response to decreasing precipitation. In contrast, C</w:t>
      </w:r>
      <w:r>
        <w:rPr>
          <w:vertAlign w:val="subscript"/>
        </w:rPr>
        <w:t>4</w:t>
      </w:r>
      <w:r>
        <w:t xml:space="preserve"> plants exhibited the opposite response by delaying flowering date, producing less flowers, and reducing fruiting duration with decreasing precipitation. Thus, for C</w:t>
      </w:r>
      <w:r w:rsidRPr="002478DA">
        <w:rPr>
          <w:vertAlign w:val="subscript"/>
        </w:rPr>
        <w:t>3</w:t>
      </w:r>
      <w:r>
        <w:t xml:space="preserve"> species, we have evidence that shifts in flowering date resulted in increased performance (at least in flower output) </w:t>
      </w:r>
      <w:r>
        <w:fldChar w:fldCharType="begin" w:fldLock="1"/>
      </w:r>
      <w:r>
        <w:instrText>ADDIN CSL_CITATION {"citationItems":[{"id":"ITEM-1","itemData":{"author":[{"dropping-particle":"","family":"Cleland","given":"Elsa E.","non-dropping-particle":"","parse-names":false,"suffix":""},{"dropping-particle":"","family":"Allen","given":"Jenica M.","non-dropping-particle":"","parse-names":false,"suffix":""},{"dropping-particle":"","family":"Crimmins","given":"Theresa M.","non-dropping-particle":"","parse-names":false,"suffix":""},{"dropping-particle":"","family":"Dunne","given":"Jennifer A.","non-dropping-particle":"","parse-names":false,"suffix":""},{"dropping-particle":"","family":"Pau","given":"Stephanie","non-dropping-particle":"","parse-names":false,"suffix":""},{"dropping-particle":"","family":"Travers","given":"Steven E.","non-dropping-particle":"","parse-names":false,"suffix":""},{"dropping-particle":"","family":"Zavaleta","given":"Erika S.","non-dropping-particle":"","parse-names":false,"suffix":""},{"dropping-particle":"","family":"Wolkovich","given":"Elizabeth M.","non-dropping-particle":"","parse-names":false,"suffix":""}],"container-title":"Ecology","id":"ITEM-1","issue":"8","issued":{"date-parts":[["2012"]]},"page":"1765-1771","title":"Phenological tracking enables positive species responses to climate change","type":"article-journal","volume":"93"},"uris":["http://www.mendeley.com/documents/?uuid=3e4286cb-7157-407c-aa63-2f88e6bdc3b7"]}],"mendeley":{"formattedCitation":"(Cleland et al., 2012)","plainTextFormattedCitation":"(Cleland et al., 2012)","previouslyFormattedCitation":"(Cleland et al. 2012)"},"properties":{"noteIndex":0},"schema":"https://github.com/citation-style-language/schema/raw/master/csl-citation.json"}</w:instrText>
      </w:r>
      <w:r>
        <w:fldChar w:fldCharType="separate"/>
      </w:r>
      <w:r w:rsidRPr="003628BB">
        <w:rPr>
          <w:noProof/>
        </w:rPr>
        <w:t>(Cleland et al., 2012)</w:t>
      </w:r>
      <w:r>
        <w:fldChar w:fldCharType="end"/>
      </w:r>
      <w:r>
        <w:t xml:space="preserve">. </w:t>
      </w:r>
      <w:r w:rsidRPr="005D6FF8">
        <w:rPr>
          <w:color w:val="000000" w:themeColor="text1"/>
        </w:rPr>
        <w:t>Another point worth mentioning is the divergence in the way that ecological variables respond to drought</w:t>
      </w:r>
      <w:r>
        <w:rPr>
          <w:color w:val="000000" w:themeColor="text1"/>
        </w:rPr>
        <w:t xml:space="preserve"> for these functional groups</w:t>
      </w:r>
      <w:r w:rsidRPr="005D6FF8">
        <w:rPr>
          <w:color w:val="000000" w:themeColor="text1"/>
        </w:rPr>
        <w:t>.</w:t>
      </w:r>
      <w:r>
        <w:rPr>
          <w:color w:val="000000" w:themeColor="text1"/>
        </w:rPr>
        <w:t xml:space="preserve"> </w:t>
      </w:r>
      <w:r w:rsidRPr="005D6FF8">
        <w:rPr>
          <w:color w:val="000000" w:themeColor="text1"/>
        </w:rPr>
        <w:t>Knapp et al. (2020) found that a 4-year experimental drought (equivalent durations of Dust Bowl drought and the most extreme drought years in the historical record) reduced total aboveground net primary production (ANPP) for C</w:t>
      </w:r>
      <w:r w:rsidRPr="005D6FF8">
        <w:rPr>
          <w:color w:val="000000" w:themeColor="text1"/>
          <w:vertAlign w:val="subscript"/>
        </w:rPr>
        <w:t>4</w:t>
      </w:r>
      <w:r w:rsidRPr="005D6FF8">
        <w:rPr>
          <w:color w:val="000000" w:themeColor="text1"/>
        </w:rPr>
        <w:t>-dominated grasslands by 40%, but C</w:t>
      </w:r>
      <w:r w:rsidRPr="005D6FF8">
        <w:rPr>
          <w:color w:val="000000" w:themeColor="text1"/>
          <w:vertAlign w:val="subscript"/>
        </w:rPr>
        <w:t>3</w:t>
      </w:r>
      <w:r w:rsidRPr="005D6FF8">
        <w:rPr>
          <w:color w:val="000000" w:themeColor="text1"/>
        </w:rPr>
        <w:t xml:space="preserve"> grassland was much less sensitive to reduced growing season precipitation. Because </w:t>
      </w:r>
      <w:r w:rsidRPr="005D6FF8">
        <w:rPr>
          <w:color w:val="000000" w:themeColor="text1"/>
        </w:rPr>
        <w:lastRenderedPageBreak/>
        <w:t>productivity exhibited a divergent response than what was found for reproductive phenology in our study, it remains to be explored whether changes in phenology of C</w:t>
      </w:r>
      <w:r w:rsidRPr="005D6FF8">
        <w:rPr>
          <w:color w:val="000000" w:themeColor="text1"/>
          <w:vertAlign w:val="subscript"/>
        </w:rPr>
        <w:t>4</w:t>
      </w:r>
      <w:r w:rsidRPr="005D6FF8">
        <w:rPr>
          <w:color w:val="000000" w:themeColor="text1"/>
        </w:rPr>
        <w:t xml:space="preserve"> provide a compensatory mechanism to persist in the ecosystem under extreme drought conditions.</w:t>
      </w:r>
    </w:p>
    <w:p w14:paraId="718A941B" w14:textId="2A046E67" w:rsidR="00B97189" w:rsidRDefault="00B97189" w:rsidP="00B97189">
      <w:pPr>
        <w:spacing w:line="480" w:lineRule="auto"/>
        <w:ind w:firstLine="720"/>
        <w:jc w:val="both"/>
        <w:rPr>
          <w:color w:val="000000" w:themeColor="text1"/>
        </w:rPr>
      </w:pPr>
      <w:r>
        <w:t>Interestingly, C</w:t>
      </w:r>
      <w:r w:rsidRPr="00473706">
        <w:rPr>
          <w:vertAlign w:val="subscript"/>
        </w:rPr>
        <w:t>3</w:t>
      </w:r>
      <w:r>
        <w:t xml:space="preserve"> phenological timing overlapped with early-blooming species responses, and the same was true for </w:t>
      </w:r>
      <w:r w:rsidRPr="00567383">
        <w:rPr>
          <w:color w:val="000000" w:themeColor="text1"/>
        </w:rPr>
        <w:t>C</w:t>
      </w:r>
      <w:r w:rsidRPr="00567383">
        <w:rPr>
          <w:color w:val="000000" w:themeColor="text1"/>
          <w:vertAlign w:val="subscript"/>
        </w:rPr>
        <w:t>4</w:t>
      </w:r>
      <w:r w:rsidRPr="00567383">
        <w:rPr>
          <w:color w:val="000000" w:themeColor="text1"/>
        </w:rPr>
        <w:t xml:space="preserve"> and late-blooming species. All the early</w:t>
      </w:r>
      <w:r>
        <w:rPr>
          <w:color w:val="000000" w:themeColor="text1"/>
        </w:rPr>
        <w:t>-blooming</w:t>
      </w:r>
      <w:r w:rsidRPr="00567383">
        <w:rPr>
          <w:color w:val="000000" w:themeColor="text1"/>
        </w:rPr>
        <w:t xml:space="preserve"> species</w:t>
      </w:r>
      <w:r>
        <w:rPr>
          <w:color w:val="000000" w:themeColor="text1"/>
        </w:rPr>
        <w:t xml:space="preserve"> in our study</w:t>
      </w:r>
      <w:r w:rsidRPr="00567383">
        <w:rPr>
          <w:color w:val="000000" w:themeColor="text1"/>
        </w:rPr>
        <w:t xml:space="preserve"> are C</w:t>
      </w:r>
      <w:r w:rsidRPr="00567383">
        <w:rPr>
          <w:color w:val="000000" w:themeColor="text1"/>
          <w:vertAlign w:val="subscript"/>
        </w:rPr>
        <w:t>3</w:t>
      </w:r>
      <w:r>
        <w:rPr>
          <w:color w:val="000000" w:themeColor="text1"/>
        </w:rPr>
        <w:t xml:space="preserve"> - while</w:t>
      </w:r>
      <w:r w:rsidRPr="00567383">
        <w:rPr>
          <w:color w:val="000000" w:themeColor="text1"/>
        </w:rPr>
        <w:t xml:space="preserve"> some C</w:t>
      </w:r>
      <w:r w:rsidRPr="00567383">
        <w:rPr>
          <w:color w:val="000000" w:themeColor="text1"/>
          <w:vertAlign w:val="subscript"/>
        </w:rPr>
        <w:t>3</w:t>
      </w:r>
      <w:r w:rsidRPr="00567383">
        <w:rPr>
          <w:color w:val="000000" w:themeColor="text1"/>
        </w:rPr>
        <w:t xml:space="preserve"> species </w:t>
      </w:r>
      <w:r>
        <w:rPr>
          <w:color w:val="000000" w:themeColor="text1"/>
        </w:rPr>
        <w:t xml:space="preserve">are </w:t>
      </w:r>
      <w:r w:rsidRPr="00567383">
        <w:rPr>
          <w:color w:val="000000" w:themeColor="text1"/>
        </w:rPr>
        <w:t xml:space="preserve">also </w:t>
      </w:r>
      <w:r>
        <w:rPr>
          <w:color w:val="000000" w:themeColor="text1"/>
        </w:rPr>
        <w:t>classified as</w:t>
      </w:r>
      <w:r w:rsidRPr="00567383">
        <w:rPr>
          <w:color w:val="000000" w:themeColor="text1"/>
        </w:rPr>
        <w:t xml:space="preserve"> late-blooming </w:t>
      </w:r>
      <w:r>
        <w:rPr>
          <w:color w:val="000000" w:themeColor="text1"/>
        </w:rPr>
        <w:t>plants -</w:t>
      </w:r>
      <w:r w:rsidRPr="00567383">
        <w:rPr>
          <w:color w:val="000000" w:themeColor="text1"/>
        </w:rPr>
        <w:t>, and all the C</w:t>
      </w:r>
      <w:r w:rsidRPr="00567383">
        <w:rPr>
          <w:color w:val="000000" w:themeColor="text1"/>
          <w:vertAlign w:val="subscript"/>
        </w:rPr>
        <w:t>4</w:t>
      </w:r>
      <w:r w:rsidRPr="00567383">
        <w:rPr>
          <w:color w:val="000000" w:themeColor="text1"/>
        </w:rPr>
        <w:t xml:space="preserve"> species are late-blooming perennials. </w:t>
      </w:r>
      <w:r>
        <w:rPr>
          <w:color w:val="000000" w:themeColor="text1"/>
        </w:rPr>
        <w:t>However, it is still important to understand why</w:t>
      </w:r>
      <w:r w:rsidRPr="00567383">
        <w:rPr>
          <w:color w:val="000000" w:themeColor="text1"/>
        </w:rPr>
        <w:t xml:space="preserve"> </w:t>
      </w:r>
      <w:r>
        <w:rPr>
          <w:color w:val="000000" w:themeColor="text1"/>
        </w:rPr>
        <w:t>later</w:t>
      </w:r>
      <w:r w:rsidRPr="00567383">
        <w:rPr>
          <w:color w:val="000000" w:themeColor="text1"/>
        </w:rPr>
        <w:t xml:space="preserve"> flowering for C</w:t>
      </w:r>
      <w:r w:rsidRPr="002937EE">
        <w:rPr>
          <w:color w:val="000000" w:themeColor="text1"/>
          <w:vertAlign w:val="subscript"/>
        </w:rPr>
        <w:t>4</w:t>
      </w:r>
      <w:r>
        <w:rPr>
          <w:color w:val="000000" w:themeColor="text1"/>
        </w:rPr>
        <w:t xml:space="preserve"> species and </w:t>
      </w:r>
      <w:r w:rsidRPr="00567383">
        <w:rPr>
          <w:color w:val="000000" w:themeColor="text1"/>
        </w:rPr>
        <w:t>late</w:t>
      </w:r>
      <w:r>
        <w:rPr>
          <w:color w:val="000000" w:themeColor="text1"/>
        </w:rPr>
        <w:t>-blooming</w:t>
      </w:r>
      <w:r w:rsidRPr="00567383">
        <w:rPr>
          <w:color w:val="000000" w:themeColor="text1"/>
        </w:rPr>
        <w:t xml:space="preserve"> species </w:t>
      </w:r>
      <w:r>
        <w:rPr>
          <w:color w:val="000000" w:themeColor="text1"/>
        </w:rPr>
        <w:t>may</w:t>
      </w:r>
      <w:r w:rsidRPr="00567383">
        <w:rPr>
          <w:color w:val="000000" w:themeColor="text1"/>
        </w:rPr>
        <w:t xml:space="preserve"> be a better strategy</w:t>
      </w:r>
      <w:r w:rsidRPr="00D71C1B">
        <w:rPr>
          <w:color w:val="000000" w:themeColor="text1"/>
        </w:rPr>
        <w:t xml:space="preserve"> </w:t>
      </w:r>
      <w:r w:rsidRPr="00567383">
        <w:rPr>
          <w:color w:val="000000" w:themeColor="text1"/>
        </w:rPr>
        <w:t xml:space="preserve">in the context of </w:t>
      </w:r>
      <w:r>
        <w:rPr>
          <w:color w:val="000000" w:themeColor="text1"/>
        </w:rPr>
        <w:t>decreasing precipitation</w:t>
      </w:r>
      <w:r w:rsidRPr="00567383">
        <w:rPr>
          <w:color w:val="000000" w:themeColor="text1"/>
        </w:rPr>
        <w:t>.</w:t>
      </w:r>
      <w:r>
        <w:rPr>
          <w:color w:val="000000" w:themeColor="text1"/>
        </w:rPr>
        <w:t xml:space="preserve"> One potential reason is that </w:t>
      </w:r>
      <w:r w:rsidRPr="00737886">
        <w:rPr>
          <w:color w:val="000000" w:themeColor="text1"/>
        </w:rPr>
        <w:t xml:space="preserve">phenological timing is likely to correlate with </w:t>
      </w:r>
      <w:r>
        <w:rPr>
          <w:color w:val="000000" w:themeColor="text1"/>
        </w:rPr>
        <w:t xml:space="preserve">different </w:t>
      </w:r>
      <w:r w:rsidRPr="00737886">
        <w:rPr>
          <w:color w:val="000000" w:themeColor="text1"/>
        </w:rPr>
        <w:t>drought resistance strategies</w:t>
      </w:r>
      <w:r>
        <w:rPr>
          <w:color w:val="000000" w:themeColor="text1"/>
        </w:rPr>
        <w:t xml:space="preserve">. These strategies can include drought tolerance, such as </w:t>
      </w:r>
      <w:r w:rsidRPr="00737886">
        <w:rPr>
          <w:color w:val="000000" w:themeColor="text1"/>
        </w:rPr>
        <w:t>through access to deep water</w:t>
      </w:r>
      <w:r>
        <w:rPr>
          <w:color w:val="000000" w:themeColor="text1"/>
        </w:rPr>
        <w:t xml:space="preserve"> or </w:t>
      </w:r>
      <w:r w:rsidRPr="00737886">
        <w:rPr>
          <w:color w:val="000000" w:themeColor="text1"/>
        </w:rPr>
        <w:t>conservative water-use</w:t>
      </w:r>
      <w:r>
        <w:rPr>
          <w:color w:val="000000" w:themeColor="text1"/>
        </w:rPr>
        <w:t xml:space="preserve">, or drought-tolerance, such as through low water potential withstanding in plant tissues during drought conditions </w:t>
      </w:r>
      <w:r>
        <w:rPr>
          <w:color w:val="000000" w:themeColor="text1"/>
        </w:rPr>
        <w:fldChar w:fldCharType="begin" w:fldLock="1"/>
      </w:r>
      <w:r>
        <w:rPr>
          <w:color w:val="000000" w:themeColor="text1"/>
        </w:rPr>
        <w:instrText>ADDIN CSL_CITATION {"citationItems":[{"id":"ITEM-1","itemData":{"DOI":"10.1111/1365-2745.13252","ISSN":"13652745","abstract":"Plant traits can provide unique insights into plant performance at the community scale. Functional composition, defined by both functional diversity and community-weighted trait means (CWMs), can affect the stability of above-ground net primary production (ANPP) in response to climate extremes. Further complexity arises, however, when functional composition itself responds to environmental change. The duration of climate extremes, such as drought, is expected to increase with rising global temperatures; thus, understanding the impacts of long-term drought on functional composition and the corresponding effect that has on ecosystem function could improve predictions of ecosystem sensitivity to climate change. We experimentally reduced growing season precipitation by 66% across six temperate grasslands for 4 years and measured changes in three indices of functional diversity (functional dispersion, richness and evenness), community-weighted trait means and phylogenetic diversity (PD). Specific leaf area (SLA), leaf nitrogen content (LNC) and (at most sites) leaf turgor loss point (πTLP) were measured for species cumulatively representing ~90% plant cover at each site. Long-term drought led to increased community functional dispersion in three sites, with negligible effects on the remaining sites. Species re-ordering following the mortality/senescence of dominant species was the main driver of increased functional dispersion. The response of functional diversity was not consistently matched by changes in phylogenetic diversity. Community-level drought strategies (assessed as CWMs) largely shifted from drought tolerance to drought avoidance and/or escape strategies, as evidenced by higher community-weighted πTLP, SLA and LNC. Lastly, ecosystem drought sensitivity (i.e. relative reduction in ANPP in drought plots) was positively correlated with community-weighted SLA and negatively correlated with functional diversity. Synthesis. Increased functional diversity following long-term drought may stabilize ecosystem functioning in response to future drought. However, shifts in community-scale drought strategies may increase ecosystem drought sensitivity, depending on the nature and timing of drought. Thus, our results highlight the importance of considering both functional diversity and abundance-weighted traits means of plant communities as their collective effect may either stabilize or enhance ecosystem sensitivity to drought.","author":[{"dropping-particle":"","family":"Griffin-Nolan","given":"Robert J.","non-dropping-particle":"","parse-names":false,"suffix":""},{"dropping-particle":"","family":"Blumenthal","given":"Dana M.","non-dropping-particle":"","parse-names":false,"suffix":""},{"dropping-particle":"","family":"Collins","given":"Scott L.","non-dropping-particle":"","parse-names":false,"suffix":""},{"dropping-particle":"","family":"Farkas","given":"Timothy E.","non-dropping-particle":"","parse-names":false,"suffix":""},{"dropping-particle":"","family":"Hoffman","given":"Ava M.","non-dropping-particle":"","parse-names":false,"suffix":""},{"dropping-particle":"","family":"Mueller","given":"Kevin E.","non-dropping-particle":"","parse-names":false,"suffix":""},{"dropping-particle":"","family":"Ocheltree","given":"Troy W.","non-dropping-particle":"","parse-names":false,"suffix":""},{"dropping-particle":"","family":"Smith","given":"Melinda D.","non-dropping-particle":"","parse-names":false,"suffix":""},{"dropping-particle":"","family":"Whitney","given":"Kenneth D.","non-dropping-particle":"","parse-names":false,"suffix":""},{"dropping-particle":"","family":"Knapp","given":"Alan K.","non-dropping-particle":"","parse-names":false,"suffix":""}],"container-title":"Journal of Ecology","id":"ITEM-1","issue":"5","issued":{"date-parts":[["2019"]]},"page":"2133-2148","title":"Shifts in plant functional composition following long-term drought in grasslands","type":"article-journal","volume":"107"},"uris":["http://www.mendeley.com/documents/?uuid=b2dd1013-ee86-4a6d-94c6-00ca911de195"]},{"id":"ITEM-2","itemData":{"DOI":"10.1111/nph.13781","ISSN":"14698137","PMID":"26680276","abstract":"A common theme in plant physiological research is the trade-off between stress tolerance and growth; an example of this trade-off at the tissue level is the safety vs efficiency hypothesis, which suggests that plants with the greatest resistance to hydraulic failure should have low maximum hydraulic conductance. Here, we quantified the leaf-level drought tolerance of nine C4 grasses as the leaf water potential at which plants lost 50% (P50 × RR) of maximum leaf hydraulic conductance (Ksat), and compared this trait with other leaf-level and whole-plant functions. We found a clear trade-off between Ksat and P50 × RR when Ksat was normalized by leaf area and mass (P = 0.05 and 0.01, respectively). However, no trade-off existed between P50 × RR and gas-exchange rates; rather, there was a positive relationship between P50 × RR and photosynthesis (P = 0.08). P50 × RR was not correlated with species distributions based on precipitation (P = 0.70), but was correlated with temperature during the wettest quarter of the year (P &lt; 0.01). These results suggest a trade-off between safety and efficiency in the hydraulic system of grass leaves, which can be decoupled from other leaf-level functions. The unique physiology of C4 plants and adaptations to pulse-driven systems may provide mechanisms that could decouple hydraulic conductance from other plant functions.","author":[{"dropping-particle":"","family":"Ocheltree","given":"Troy W.","non-dropping-particle":"","parse-names":false,"suffix":""},{"dropping-particle":"","family":"Nippert","given":"Jesse B.","non-dropping-particle":"","parse-names":false,"suffix":""},{"dropping-particle":"","family":"Prasad","given":"P. V.Vara","non-dropping-particle":"","parse-names":false,"suffix":""}],"container-title":"New Phytologist","id":"ITEM-2","issue":"1","issued":{"date-parts":[["2016"]]},"page":"97-107","title":"A safety vs efficiency trade-off identified in the hydraulic pathway of grass leaves is decoupled from photosynthesis, stomatal conductance and precipitation","type":"article-journal","volume":"210"},"uris":["http://www.mendeley.com/documents/?uuid=de706f96-6aef-42cb-90fa-7dafd670f4a9"]}],"mendeley":{"formattedCitation":"(Griffin-Nolan et al., 2019; Troy W. Ocheltree, Nippert, &amp; Prasad, 2016)","plainTextFormattedCitation":"(Griffin-Nolan et al., 2019; Troy W. Ocheltree, Nippert, &amp; Prasad, 2016)","previouslyFormattedCitation":"(Ocheltree et al. 2016, Griffin-Nolan et al. 2019)"},"properties":{"noteIndex":0},"schema":"https://github.com/citation-style-language/schema/raw/master/csl-citation.json"}</w:instrText>
      </w:r>
      <w:r>
        <w:rPr>
          <w:color w:val="000000" w:themeColor="text1"/>
        </w:rPr>
        <w:fldChar w:fldCharType="separate"/>
      </w:r>
      <w:r w:rsidRPr="003628BB">
        <w:rPr>
          <w:noProof/>
          <w:color w:val="000000" w:themeColor="text1"/>
        </w:rPr>
        <w:t>(Griffin-Nolan et al., 2019; Ocheltree, Nippert, &amp; Prasad, 2016)</w:t>
      </w:r>
      <w:r>
        <w:rPr>
          <w:color w:val="000000" w:themeColor="text1"/>
        </w:rPr>
        <w:fldChar w:fldCharType="end"/>
      </w:r>
      <w:r w:rsidRPr="00B36D3A">
        <w:rPr>
          <w:color w:val="000000" w:themeColor="text1"/>
        </w:rPr>
        <w:t xml:space="preserve">. Consequently, plants with </w:t>
      </w:r>
      <w:r>
        <w:rPr>
          <w:color w:val="000000" w:themeColor="text1"/>
        </w:rPr>
        <w:t>differential d</w:t>
      </w:r>
      <w:r w:rsidRPr="00B36D3A">
        <w:rPr>
          <w:color w:val="000000" w:themeColor="text1"/>
        </w:rPr>
        <w:t>rought</w:t>
      </w:r>
      <w:r>
        <w:rPr>
          <w:color w:val="000000" w:themeColor="text1"/>
        </w:rPr>
        <w:t xml:space="preserve"> and heat tolerance </w:t>
      </w:r>
      <w:r w:rsidRPr="00B36D3A">
        <w:rPr>
          <w:color w:val="000000" w:themeColor="text1"/>
        </w:rPr>
        <w:t>may persist later in the growing season</w:t>
      </w:r>
      <w:r>
        <w:rPr>
          <w:color w:val="000000" w:themeColor="text1"/>
        </w:rPr>
        <w:t xml:space="preserve">, reflecting the multi-dimensional nature of both phenology and drought tolerance </w:t>
      </w:r>
      <w:r>
        <w:rPr>
          <w:color w:val="000000" w:themeColor="text1"/>
        </w:rPr>
        <w:fldChar w:fldCharType="begin" w:fldLock="1"/>
      </w:r>
      <w:r>
        <w:rPr>
          <w:color w:val="000000" w:themeColor="text1"/>
        </w:rPr>
        <w:instrText>ADDIN CSL_CITATION {"citationItems":[{"id":"ITEM-1","itemData":{"DOI":"10.1007/s00442-019-04567-x","ISBN":"0123456789","ISSN":"14321939","PMID":"31932921","abstract":"Grassland ecosystems are comprised of plants that occupy a wide array of phenological niches and vary considerably in their ability to resist the stress of seasonal soil–water deficits. Yet, the link between plant drought resistance and phenology remains unclear in perennial grassland ecosystems. To evaluate the role of soil water availability and plant drought tolerance in driving phenology, we measured leaf hydraulic conductance (Ksat), resistance to hydraulic failure (P50), leaf gas exchange, plant and soil water stable isotope ratios (δ18O), and several phenology metrics on ten perennial herbaceous species in mixed-grass prairie. The interaction between P50 and δ18O of xylem water explained 67% of differences in phenology, with lower P50 values associated with later season activity, but only among shallow-rooted species. In addition, stomatal control and high water-use efficiency also contributed to the late flowering and late senescence strategies of plants that had low P50 values and relied upon shallow soil water. Alternatively, plants with deeper roots did not possess drought-tolerant leaves, but had high hydraulic efficiency, contributing to their ability to efficiently move water longer distances while maintaining leaf water potential at relatively high values. The suites of traits that characterize these contrasting strategies provide a mechanistic link between phenology and plant–water relations; thus, these traits could help predict grassland community responses to changes in water availability, both temporally and vertically within the soil profile.","author":[{"dropping-particle":"","family":"Ocheltree","given":"T. W.","non-dropping-particle":"","parse-names":false,"suffix":""},{"dropping-particle":"","family":"Mueller","given":"K. M.","non-dropping-particle":"","parse-names":false,"suffix":""},{"dropping-particle":"","family":"Chesus","given":"K.","non-dropping-particle":"","parse-names":false,"suffix":""},{"dropping-particle":"","family":"LeCain","given":"D. R.","non-dropping-particle":"","parse-names":false,"suffix":""},{"dropping-particle":"","family":"Kray","given":"J. A.","non-dropping-particle":"","parse-names":false,"suffix":""},{"dropping-particle":"","family":"Blumenthal","given":"D. M.","non-dropping-particle":"","parse-names":false,"suffix":""}],"container-title":"Oecologia","id":"ITEM-1","issue":"1","issued":{"date-parts":[["2020"]]},"page":"55-66","publisher":"Springer Berlin Heidelberg","title":"Identification of suites of traits that explains drought resistance and phenological patterns of plants in a semi-arid grassland community","type":"article-journal","volume":"192"},"uris":["http://www.mendeley.com/documents/?uuid=0bff8085-1961-4681-82bb-f207f925f429"]}],"mendeley":{"formattedCitation":"(T. W. Ocheltree et al., 2020)","plainTextFormattedCitation":"(T. W. Ocheltree et al., 2020)","previouslyFormattedCitation":"(Ocheltree et al. 2020)"},"properties":{"noteIndex":0},"schema":"https://github.com/citation-style-language/schema/raw/master/csl-citation.json"}</w:instrText>
      </w:r>
      <w:r>
        <w:rPr>
          <w:color w:val="000000" w:themeColor="text1"/>
        </w:rPr>
        <w:fldChar w:fldCharType="separate"/>
      </w:r>
      <w:r w:rsidRPr="003628BB">
        <w:rPr>
          <w:noProof/>
          <w:color w:val="000000" w:themeColor="text1"/>
        </w:rPr>
        <w:t>( Ocheltree et al., 2020)</w:t>
      </w:r>
      <w:r>
        <w:rPr>
          <w:color w:val="000000" w:themeColor="text1"/>
        </w:rPr>
        <w:fldChar w:fldCharType="end"/>
      </w:r>
      <w:r>
        <w:rPr>
          <w:color w:val="000000" w:themeColor="text1"/>
        </w:rPr>
        <w:t>. A potential implication of the divergence in flowering date between C</w:t>
      </w:r>
      <w:r w:rsidRPr="007B4334">
        <w:rPr>
          <w:color w:val="000000" w:themeColor="text1"/>
          <w:vertAlign w:val="subscript"/>
        </w:rPr>
        <w:t>3</w:t>
      </w:r>
      <w:r>
        <w:rPr>
          <w:color w:val="000000" w:themeColor="text1"/>
        </w:rPr>
        <w:t xml:space="preserve"> early-blooming plants and C</w:t>
      </w:r>
      <w:r w:rsidRPr="007B4334">
        <w:rPr>
          <w:color w:val="000000" w:themeColor="text1"/>
          <w:vertAlign w:val="subscript"/>
        </w:rPr>
        <w:t>4</w:t>
      </w:r>
      <w:r>
        <w:rPr>
          <w:color w:val="000000" w:themeColor="text1"/>
        </w:rPr>
        <w:t xml:space="preserve"> late-blooming plants is that phenological niches can become temporally vacant during the mid-summer drought, likely increasing vulnerability to plant invasions </w:t>
      </w:r>
      <w:r>
        <w:rPr>
          <w:color w:val="000000" w:themeColor="text1"/>
        </w:rPr>
        <w:fldChar w:fldCharType="begin" w:fldLock="1"/>
      </w:r>
      <w:r>
        <w:rPr>
          <w:color w:val="000000" w:themeColor="text1"/>
        </w:rPr>
        <w:instrText>ADDIN CSL_CITATION {"citationItems":[{"id":"ITEM-1","itemData":{"DOI":"10.1890/100033","ISSN":"15409295","abstract":"Community ecologists have long recognized the importance of phenology (the timing of periodic life-history events) in structuring communities. Phenological differences between exotic and native species may contribute to the success of invaders, yet a general theory for how phenology may shape invasions has not been developed. Shifts toward longer growing seasons, tracked by plant and animal species worldwide, heighten the need for this analysis. The concurrent availability of extensive citizen-science and long-term datasets has created tremendous opportunities to test the relationship between phenology and invasion. Here, we (1) extend major theories within community and invasion biology to include phenology, (2) develop a predictive framework to test these theories, and (3) outline available data resources to test predictions. By creating an integrated framework, we show how new analyses of long-term datasets could advance the fields of community ecology and invasion biology, while developing novel strategies for invasive species management. Although we focus here on terrestrial plants, our framework has clear extensions to animal communities and aquatic ecosystems as well. © The Ecological Society of America.","author":[{"dropping-particle":"","family":"Wolkovich","given":"Elizabeth M.","non-dropping-particle":"","parse-names":false,"suffix":""},{"dropping-particle":"","family":"Cleland","given":"Elsa E.","non-dropping-particle":"","parse-names":false,"suffix":""}],"container-title":"Frontiers in Ecology and the Environment","id":"ITEM-1","issue":"5","issued":{"date-parts":[["2011"]]},"page":"287-294","title":"The phenology of plant invasions: A community ecology perspective","type":"article-journal","volume":"9"},"uris":["http://www.mendeley.com/documents/?uuid=5992bfbd-6676-4dee-aafa-20445abf2f31"]},{"id":"ITEM-2","itemData":{"DOI":"10.1073/pnas.0605642104","ISSN":"00278424","abstract":"Because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America","id":"ITEM-2","issue":"1","issued":{"date-parts":[["2007"]]},"page":"198-202","title":"Divergence of reproductive phenology under climate warming","type":"article-journal","volume":"104"},"uris":["http://www.mendeley.com/documents/?uuid=30a3d948-12a7-4042-8d71-b4ffd0614e1e"]}],"mendeley":{"formattedCitation":"(Sherry et al., 2007; Wolkovich &amp; Cleland, 2011)","plainTextFormattedCitation":"(Sherry et al., 2007; Wolkovich &amp; Cleland, 2011)","previouslyFormattedCitation":"(Sherry et al. 2007, Wolkovich and Cleland 2011)"},"properties":{"noteIndex":0},"schema":"https://github.com/citation-style-language/schema/raw/master/csl-citation.json"}</w:instrText>
      </w:r>
      <w:r>
        <w:rPr>
          <w:color w:val="000000" w:themeColor="text1"/>
        </w:rPr>
        <w:fldChar w:fldCharType="separate"/>
      </w:r>
      <w:r w:rsidRPr="003628BB">
        <w:rPr>
          <w:noProof/>
          <w:color w:val="000000" w:themeColor="text1"/>
        </w:rPr>
        <w:t>(Sherry et al., 2007; Wolkovich &amp; Cleland, 2011)</w:t>
      </w:r>
      <w:r>
        <w:rPr>
          <w:color w:val="000000" w:themeColor="text1"/>
        </w:rPr>
        <w:fldChar w:fldCharType="end"/>
      </w:r>
      <w:r>
        <w:rPr>
          <w:color w:val="000000" w:themeColor="text1"/>
        </w:rPr>
        <w:t xml:space="preserve">. </w:t>
      </w:r>
    </w:p>
    <w:p w14:paraId="0554C2BD" w14:textId="77777777" w:rsidR="00B97189" w:rsidRDefault="00B97189" w:rsidP="00B97189">
      <w:pPr>
        <w:spacing w:line="480" w:lineRule="auto"/>
        <w:ind w:firstLine="720"/>
        <w:jc w:val="both"/>
      </w:pPr>
      <w:r>
        <w:t>Climate-induced changes to the duration of phenological stages are not as well-documented as timing of events. However, some studies have reported a diversity of changes to the duration of reproductive phases, such as shorter, longer or unresponsive, in response to climate change (Jerome et al., 2021). The expanded reproductive fruiting in C</w:t>
      </w:r>
      <w:r>
        <w:rPr>
          <w:vertAlign w:val="subscript"/>
        </w:rPr>
        <w:t>3</w:t>
      </w:r>
      <w:r>
        <w:t xml:space="preserve"> </w:t>
      </w:r>
      <w:r w:rsidRPr="00B3102B">
        <w:rPr>
          <w:color w:val="000000" w:themeColor="text1"/>
        </w:rPr>
        <w:t xml:space="preserve">species </w:t>
      </w:r>
      <w:r>
        <w:rPr>
          <w:color w:val="000000" w:themeColor="text1"/>
        </w:rPr>
        <w:t xml:space="preserve">with decreasing precipitation </w:t>
      </w:r>
      <w:r w:rsidRPr="00B3102B">
        <w:rPr>
          <w:color w:val="000000" w:themeColor="text1"/>
        </w:rPr>
        <w:t>may allow longer seed dispersal time</w:t>
      </w:r>
      <w:r>
        <w:rPr>
          <w:color w:val="000000" w:themeColor="text1"/>
        </w:rPr>
        <w:t xml:space="preserve">, higher germination rates </w:t>
      </w:r>
      <w:r>
        <w:rPr>
          <w:color w:val="000000" w:themeColor="text1"/>
        </w:rPr>
        <w:fldChar w:fldCharType="begin" w:fldLock="1"/>
      </w:r>
      <w:r>
        <w:rPr>
          <w:color w:val="000000" w:themeColor="text1"/>
        </w:rPr>
        <w:instrText>ADDIN CSL_CITATION {"citationItems":[{"id":"ITEM-1","itemData":{"author":[{"dropping-particle":"","family":"Qi","given":"M. Q.","non-dropping-particle":"","parse-names":false,"suffix":""},{"dropping-particle":"","family":"Redmann","given":"R. E.","non-dropping-particle":"","parse-names":false,"suffix":""}],"container-title":"Journal of Arid Environments","id":"ITEM-1","issued":{"date-parts":[["1993"]]},"page":"277-285","title":"Seed germination and seedling survival of C3 and C4 grasses under water stress","type":"article-journal","volume":"24"},"uris":["http://www.mendeley.com/documents/?uuid=ae747281-2d16-4be1-9fcd-f7d80be40261"]}],"mendeley":{"formattedCitation":"(Qi &amp; Redmann, 1993)","plainTextFormattedCitation":"(Qi &amp; Redmann, 1993)","previouslyFormattedCitation":"(Qi and Redmann 1993)"},"properties":{"noteIndex":0},"schema":"https://github.com/citation-style-language/schema/raw/master/csl-citation.json"}</w:instrText>
      </w:r>
      <w:r>
        <w:rPr>
          <w:color w:val="000000" w:themeColor="text1"/>
        </w:rPr>
        <w:fldChar w:fldCharType="separate"/>
      </w:r>
      <w:r w:rsidRPr="003628BB">
        <w:rPr>
          <w:noProof/>
          <w:color w:val="000000" w:themeColor="text1"/>
        </w:rPr>
        <w:t xml:space="preserve">(Qi &amp; Redmann, </w:t>
      </w:r>
      <w:r w:rsidRPr="003628BB">
        <w:rPr>
          <w:noProof/>
          <w:color w:val="000000" w:themeColor="text1"/>
        </w:rPr>
        <w:lastRenderedPageBreak/>
        <w:t>1993)</w:t>
      </w:r>
      <w:r>
        <w:rPr>
          <w:color w:val="000000" w:themeColor="text1"/>
        </w:rPr>
        <w:fldChar w:fldCharType="end"/>
      </w:r>
      <w:r>
        <w:rPr>
          <w:color w:val="000000" w:themeColor="text1"/>
        </w:rPr>
        <w:t>;</w:t>
      </w:r>
      <w:r w:rsidRPr="00B3102B">
        <w:rPr>
          <w:color w:val="000000" w:themeColor="text1"/>
        </w:rPr>
        <w:t xml:space="preserve"> in contrast</w:t>
      </w:r>
      <w:r>
        <w:rPr>
          <w:color w:val="000000" w:themeColor="text1"/>
        </w:rPr>
        <w:t>,</w:t>
      </w:r>
      <w:r w:rsidRPr="00B3102B">
        <w:rPr>
          <w:color w:val="000000" w:themeColor="text1"/>
        </w:rPr>
        <w:t xml:space="preserve"> it could result in more time exposure to pre</w:t>
      </w:r>
      <w:r>
        <w:t xml:space="preserve">dation </w:t>
      </w:r>
      <w:r>
        <w:fldChar w:fldCharType="begin" w:fldLock="1"/>
      </w:r>
      <w:r>
        <w:instrText>ADDIN CSL_CITATION {"citationItems":[{"id":"ITEM-1","itemData":{"DOI":"10.1002/ecy.3171","ISSN":"19399170","PMID":"32852790","abstract":"Plant reproductive phenology—the timing of reproduction—is shifting rapidly with global climate change. Many studies focus on flowering responses to climate, but few investigate how postflowering processes, such as how quickly plants develop from flowering to seed dispersal, respond to environmental factors. We examined the climatic drivers of postflowering phenology in 28 species of western North American subalpine meadow plants over large spatial and temporal climate gradients. We took a Bayesian hierarchical approach to address whether and how climate influences the time it takes for wildflower populations to transition from flower to seed. Our previous work on the same species demonstrated that the initiation of flowering depends on snowmelt timing, with warmer temperatures and soil moisture also playing a role. Here, we found that for the majority of the flowering community, the same climate drivers also affected the time it takes to move from flowering to seed dispersal. Climate-sensitive species shortened flower–seed transitions when snow melted earlier, temperatures were warmer, and/or soil dried down more quickly—conditions we expect with higher frequency under climate change. Our work underscores the fact that predicting the impact of climate change on plant reproductive phenology demands empirical data on phases beyond flowering. Additionally, it suggests that some species face a future in which multiple environmental factors will push them towards more rapid transitions from flowering to postflowering phases, with potential effects on plants themselves and the many animal associates that rely on them, including frugivores and seed predators.","author":[{"dropping-particle":"","family":"Sethi","given":"Meera Lee","non-dropping-particle":"","parse-names":false,"suffix":""},{"dropping-particle":"","family":"Theobald","given":"Elli J.","non-dropping-particle":"","parse-names":false,"suffix":""},{"dropping-particle":"","family":"Breckheimer","given":"Ian","non-dropping-particle":"","parse-names":false,"suffix":""},{"dropping-particle":"","family":"HilleRisLambers","given":"Janneke","non-dropping-particle":"","parse-names":false,"suffix":""}],"container-title":"Ecology","id":"ITEM-1","issue":"12","issued":{"date-parts":[["2020"]]},"page":"1-11","title":"Early snowmelt and warmer, drier summers shrink postflowering transition times in subalpine wildflowers","type":"article-journal","volume":"101"},"uris":["http://www.mendeley.com/documents/?uuid=2b13216b-8487-4cf7-8b90-72588d52c7c8"]}],"mendeley":{"formattedCitation":"(Sethi, Theobald, Breckheimer, &amp; HilleRisLambers, 2020)","plainTextFormattedCitation":"(Sethi, Theobald, Breckheimer, &amp; HilleRisLambers, 2020)","previouslyFormattedCitation":"(Sethi et al. 2020)"},"properties":{"noteIndex":0},"schema":"https://github.com/citation-style-language/schema/raw/master/csl-citation.json"}</w:instrText>
      </w:r>
      <w:r>
        <w:fldChar w:fldCharType="separate"/>
      </w:r>
      <w:r w:rsidRPr="003628BB">
        <w:rPr>
          <w:noProof/>
        </w:rPr>
        <w:t>(Sethi, Theobald, Breckheimer, &amp; HilleRisLambers, 2020)</w:t>
      </w:r>
      <w:r>
        <w:fldChar w:fldCharType="end"/>
      </w:r>
      <w:r>
        <w:t xml:space="preserve">, or temporal overlap with other species </w:t>
      </w:r>
      <w:r>
        <w:fldChar w:fldCharType="begin" w:fldLock="1"/>
      </w:r>
      <w:r>
        <w:instrText>ADDIN CSL_CITATION {"citationItems":[{"id":"ITEM-1","itemData":{"DOI":"10.1073/pnas.0605642104","ISSN":"00278424","abstract":"Because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America","id":"ITEM-1","issue":"1","issued":{"date-parts":[["2007"]]},"page":"198-202","title":"Divergence of reproductive phenology under climate warming","type":"article-journal","volume":"104"},"uris":["http://www.mendeley.com/documents/?uuid=30a3d948-12a7-4042-8d71-b4ffd0614e1e"]}],"mendeley":{"formattedCitation":"(Sherry et al., 2007)","plainTextFormattedCitation":"(Sherry et al., 2007)","previouslyFormattedCitation":"(Sherry et al. 2007)"},"properties":{"noteIndex":0},"schema":"https://github.com/citation-style-language/schema/raw/master/csl-citation.json"}</w:instrText>
      </w:r>
      <w:r>
        <w:fldChar w:fldCharType="separate"/>
      </w:r>
      <w:r w:rsidRPr="003628BB">
        <w:rPr>
          <w:noProof/>
        </w:rPr>
        <w:t>(Sherry et al., 2007)</w:t>
      </w:r>
      <w:r>
        <w:fldChar w:fldCharType="end"/>
      </w:r>
      <w:r>
        <w:t xml:space="preserve">. Temporal overlap in seed dispersal resulting in phenological complementarity may have potential implications for species’ persistence and coexistence during reproduction in plant communities </w:t>
      </w:r>
      <w:r>
        <w:fldChar w:fldCharType="begin" w:fldLock="1"/>
      </w:r>
      <w:r>
        <w:instrText>ADDIN CSL_CITATION {"citationItems":[{"id":"ITEM-1","itemData":{"DOI":"10.1890/100033","ISSN":"15409295","abstract":"Community ecologists have long recognized the importance of phenology (the timing of periodic life-history events) in structuring communities. Phenological differences between exotic and native species may contribute to the success of invaders, yet a general theory for how phenology may shape invasions has not been developed. Shifts toward longer growing seasons, tracked by plant and animal species worldwide, heighten the need for this analysis. The concurrent availability of extensive citizen-science and long-term datasets has created tremendous opportunities to test the relationship between phenology and invasion. Here, we (1) extend major theories within community and invasion biology to include phenology, (2) develop a predictive framework to test these theories, and (3) outline available data resources to test predictions. By creating an integrated framework, we show how new analyses of long-term datasets could advance the fields of community ecology and invasion biology, while developing novel strategies for invasive species management. Although we focus here on terrestrial plants, our framework has clear extensions to animal communities and aquatic ecosystems as well. © The Ecological Society of America.","author":[{"dropping-particle":"","family":"Wolkovich","given":"Elizabeth M.","non-dropping-particle":"","parse-names":false,"suffix":""},{"dropping-particle":"","family":"Cleland","given":"Elsa E.","non-dropping-particle":"","parse-names":false,"suffix":""}],"container-title":"Frontiers in Ecology and the Environment","id":"ITEM-1","issue":"5","issued":{"date-parts":[["2011"]]},"page":"287-294","title":"The phenology of plant invasions: A community ecology perspective","type":"article-journal","volume":"9"},"uris":["http://www.mendeley.com/documents/?uuid=da724a51-3e95-4bcd-9646-bf3bac271c3e"]},{"id":"ITEM-2","itemData":{"DOI":"10.1111/j.1461-0248.2005.00753.x","ISSN":"1461023X","abstract":"Complementarity and sampling effects may both contribute to increased invasion resistance at higher diversity. We measured plant invader biomass across a long-term experimental plant diversity gradient. Invader species' biomass was inhibited in more diverse plots, largely because of the presence of strongly competitive C4 bunchgrasses, consistent with a sampling effect. Invader biomass was negatively correlated with resident root biomass, and positively correlated with soil nitrate concentrations, suggesting that competition for nitrogen limited invader success. Resident root biomass increased and soil nitrate concentrations decreased with the presence of C 4 grasses and also across the diversity gradient, suggesting that diverse plots are more competitive because of the presence of C4 grasses. In addition to this evidence for a sampling effect, we also found evidence for a complementarity effect. Specifically, the percentage of plots that had lower invader biomass than did the best resident monoculture (i.e. that had invader 'underyielding') increased across the species richness gradient. This pattern cannot be explained by a sampling effect and is a unique signature of complementarity effects. Our results demonstrate the importance of multiple mechanisms by which diversity can increase invasion resistance. ©2005 Blackwell Publishing Ltd/CNRS.","author":[{"dropping-particle":"","family":"Fargione","given":"Joseph E.","non-dropping-particle":"","parse-names":false,"suffix":""},{"dropping-particle":"","family":"Tilman","given":"David","non-dropping-particle":"","parse-names":false,"suffix":""}],"container-title":"Ecology Letters","id":"ITEM-2","issue":"6","issued":{"date-parts":[["2005"]]},"page":"604-611","title":"Diversity decreases invasion via both sampling and complementarity effects","type":"article-journal","volume":"8"},"uris":["http://www.mendeley.com/documents/?uuid=bfa50c52-be09-4f98-b9a4-92819ec7c470"]}],"mendeley":{"formattedCitation":"(Fargione &amp; Tilman, 2005; Wolkovich &amp; Cleland, 2011)","plainTextFormattedCitation":"(Fargione &amp; Tilman, 2005; Wolkovich &amp; Cleland, 2011)","previouslyFormattedCitation":"(Fargione and Tilman 2005, Wolkovich and Cleland 2011)"},"properties":{"noteIndex":0},"schema":"https://github.com/citation-style-language/schema/raw/master/csl-citation.json"}</w:instrText>
      </w:r>
      <w:r>
        <w:fldChar w:fldCharType="separate"/>
      </w:r>
      <w:r w:rsidRPr="003628BB">
        <w:rPr>
          <w:noProof/>
        </w:rPr>
        <w:t>(Fargione &amp; Tilman, 2005; Wolkovich &amp; Cleland, 2011)</w:t>
      </w:r>
      <w:r>
        <w:fldChar w:fldCharType="end"/>
      </w:r>
      <w:r>
        <w:t xml:space="preserve">. </w:t>
      </w:r>
    </w:p>
    <w:p w14:paraId="049FBB8B" w14:textId="77777777" w:rsidR="00B97189" w:rsidRDefault="00B97189" w:rsidP="00B97189">
      <w:pPr>
        <w:spacing w:line="480" w:lineRule="auto"/>
        <w:ind w:firstLine="720"/>
        <w:jc w:val="both"/>
      </w:pPr>
      <w:r>
        <w:t>When grouping species by life span (annual vs. perennial), there were no delays in flowering phenology. Instead, perennial plants exhibited stronger advances in flowering and fruiting dates in response to drought than annuals. Furthermore, differently to what observed for warming near our experimental site (Sherry et al., 2007), perennials did not differ in reproductive duration compared to annuals. We believe that C</w:t>
      </w:r>
      <w:r w:rsidRPr="008B60C2">
        <w:rPr>
          <w:vertAlign w:val="subscript"/>
        </w:rPr>
        <w:t>3</w:t>
      </w:r>
      <w:r>
        <w:t xml:space="preserve"> perennials drove patterns of flowering date shift because all the other species were C</w:t>
      </w:r>
      <w:r w:rsidRPr="008B60C2">
        <w:rPr>
          <w:vertAlign w:val="subscript"/>
        </w:rPr>
        <w:t>4</w:t>
      </w:r>
      <w:r>
        <w:t xml:space="preserve"> plants, which delayed phenological events. Although both annuals and perennials shifted in the same direction, there was no overlap in flowering and fruiting dates between annuals and perennials. </w:t>
      </w:r>
    </w:p>
    <w:p w14:paraId="48ACA783" w14:textId="77777777" w:rsidR="00DE5F78" w:rsidRDefault="0056085B" w:rsidP="0056484D">
      <w:pPr>
        <w:spacing w:line="480" w:lineRule="auto"/>
        <w:ind w:firstLine="720"/>
        <w:jc w:val="both"/>
      </w:pPr>
      <w:r>
        <w:t>Phenological s</w:t>
      </w:r>
      <w:r w:rsidRPr="003A6A1A">
        <w:t>pecies responses to climate are common</w:t>
      </w:r>
      <w:r>
        <w:t>ly documented</w:t>
      </w:r>
      <w:r w:rsidRPr="003A6A1A">
        <w:t xml:space="preserve"> in the literature</w:t>
      </w:r>
      <w:r>
        <w:t xml:space="preserve"> </w:t>
      </w:r>
      <w:r>
        <w:fldChar w:fldCharType="begin" w:fldLock="1"/>
      </w:r>
      <w:r>
        <w:instrText>ADDIN CSL_CITATION {"citationItems":[{"id":"ITEM-1","itemData":{"DOI":"10.1073/pnas.1323073111","ISSN":"10916490","abstract":"Phenology-the timing of biological events-is highly sensitive to climate change. However, our general understanding of how phenology responds to climate change is based almost solely on incomplete assessments of phenology (such as first date of flowering) rather than on entire phenological distributions. Using a uniquely comprehensive 39-y flowering phenology dataset from the Colorado Rocky Mountains that contains more than 2 million flower counts, we reveal a diversity of species-level phenological shifts that bring into question the accuracy of previous estimates of long-term phenological change. For 60 species, we show that first, peak, and last flowering rarely shift uniformly and instead usually shift independently of one another, resulting in a diversity of phenological changes through time. Shifts in the timing of first flowering on average overestimate the magnitude of shifts in the timing of peak flowering, fail to predict shifts in the timing of last flowering, and underrepresent the number of species changing phenology in this plant community. Ultimately, this diversity of species-level phenological shifts contributes to altered coflowering patterns within the community, a redistribution of floral abundance across the season, and an expansion of the flowering season by more than I mo during the course of our study period. These results demonstrate the substantial reshaping of ecological communities that can be attributed to shifts in phenology.","author":[{"dropping-particle":"","family":"CaraDonna","given":"Paul J.","non-dropping-particle":"","parse-names":false,"suffix":""},{"dropping-particle":"","family":"Iler","given":"Amy M.","non-dropping-particle":"","parse-names":false,"suffix":""},{"dropping-particle":"","family":"Inouye","given":"David W.","non-dropping-particle":"","parse-names":false,"suffix":""}],"container-title":"Proceedings of the National Academy of Sciences of the United States of America","id":"ITEM-1","issue":"13","issued":{"date-parts":[["2014"]]},"page":"4916-4921","title":"Shifts in flowering phenology reshape a subalpine plant community","type":"article-journal","volume":"111"},"uris":["http://www.mendeley.com/documents/?uuid=2107eab3-d42f-4d39-8045-13fd238bb23f"]},{"id":"ITEM-2","itemData":{"DOI":"10.1073/pnas.0605642104","ISSN":"00278424","abstract":"Because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America","id":"ITEM-2","issue":"1","issued":{"date-parts":[["2007"]]},"page":"198-202","title":"Divergence of reproductive phenology under climate warming","type":"article-journal","volume":"104"},"uris":["http://www.mendeley.com/documents/?uuid=30a3d948-12a7-4042-8d71-b4ffd0614e1e"]},{"id":"ITEM-3","itemData":{"DOI":"10.1073/pnas.0600815103","ISSN":"00278424","abstract":"Shifting plant phenology (i.e., timing of flowering and other developmental events) in recent decades establishes that species and ecosystems are already responding to global environmental change. Earlier flowering and an extended period of active plant growth across much of the northern hemisphere have been interpreted as responses to warming. However, several kinds of environmental change have the potential to influence the phenology of flowering and primary production. Here, we report shifts in phenology of flowering and canopy greenness (Normalized Difference Vegetation Index) in response to four experimentally simulated global changes: warming, elevated CO2, nitrogen (N) deposition, and increased precipitation. Consistent with previous observations, warming accelerated both flowering and greening of the canopy, but phenological responses to the other global change treatments were diverse. Elevated CO2 and N addition delayed flowering in grasses, but slightly accelerated flowering in forbs. The opposing responses of these two important functional groups decreased their phenological complementarity and potentially increased competition for limiting soil resources. At the ecosystem level, timing of canopy greenness mirrored the flowering phenology of the grasses, which dominate primary production in this system. Elevated CO 2 delayed greening, whereas N addition dampened the acceleration of greening caused by warming. Increased precipitation had no consistent impacts on phenology. This diversity of phenological changes, between plant functional groups and in response to multiple environmental changes, helps explain the diversity in large-scale observations and indicates that changing temperature is only one of several factors reshaping the seasonality of ecosystem processes. © 2006 by The National Academy of Sciences of the USA.","author":[{"dropping-particle":"","family":"Cleland","given":"Elsa E.","non-dropping-particle":"","parse-names":false,"suffix":""},{"dropping-particle":"","family":"Chiariello","given":"Nona R.","non-dropping-particle":"","parse-names":false,"suffix":""},{"dropping-particle":"","family":"Loarie","given":"Scott R.","non-dropping-particle":"","parse-names":false,"suffix":""},{"dropping-particle":"","family":"Mooney","given":"Harold A.","non-dropping-particle":"","parse-names":false,"suffix":""},{"dropping-particle":"","family":"Field","given":"Christopher B.","non-dropping-particle":"","parse-names":false,"suffix":""}],"container-title":"Proceedings of the National Academy of Sciences of the United States of America","id":"ITEM-3","issue":"37","issued":{"date-parts":[["2006"]]},"page":"13740-13744","title":"Diverse responses of phenology to global changes in a grassland ecosystem","type":"article-journal","volume":"103"},"uris":["http://www.mendeley.com/documents/?uuid=2184cef5-f1c7-460f-8e66-1067317927e2"]}],"mendeley":{"formattedCitation":"(CaraDonna et al., 2014; Cleland et al., 2006; Sherry et al., 2007)","plainTextFormattedCitation":"(CaraDonna et al., 2014; Cleland et al., 2006; Sherry et al., 2007)","previouslyFormattedCitation":"(Cleland et al. 2006, Sherry et al. 2007, CaraDonna et al. 2014)"},"properties":{"noteIndex":0},"schema":"https://github.com/citation-style-language/schema/raw/master/csl-citation.json"}</w:instrText>
      </w:r>
      <w:r>
        <w:fldChar w:fldCharType="separate"/>
      </w:r>
      <w:r w:rsidRPr="003628BB">
        <w:rPr>
          <w:noProof/>
        </w:rPr>
        <w:t>(CaraDonna et al., 2014; Cleland et al., 2006; Sherry et al., 2007)</w:t>
      </w:r>
      <w:r>
        <w:fldChar w:fldCharType="end"/>
      </w:r>
      <w:r>
        <w:t>. In this experiment, we show that</w:t>
      </w:r>
      <w:r w:rsidRPr="003A6A1A">
        <w:t xml:space="preserve"> species are responding</w:t>
      </w:r>
      <w:r>
        <w:t xml:space="preserve"> not only in different magnitudes, but also in </w:t>
      </w:r>
      <w:r w:rsidRPr="003A6A1A">
        <w:t>different directions</w:t>
      </w:r>
      <w:r>
        <w:t xml:space="preserve"> within the same community. </w:t>
      </w:r>
      <w:r w:rsidR="0056484D">
        <w:t xml:space="preserve">Because we found such variation in species response, we could not compare species-level results to identify what species drove responses within each trait grouping. Instead, species-level variation was accounted as a random intercept term in </w:t>
      </w:r>
      <w:r w:rsidR="00526AB6">
        <w:t>trait factors analyses</w:t>
      </w:r>
      <w:r w:rsidR="0056484D">
        <w:t xml:space="preserve">. </w:t>
      </w:r>
    </w:p>
    <w:p w14:paraId="7C2896A1" w14:textId="05D23D0A" w:rsidR="009A3ADE" w:rsidRDefault="0056484D" w:rsidP="0056484D">
      <w:pPr>
        <w:spacing w:line="480" w:lineRule="auto"/>
        <w:ind w:firstLine="720"/>
        <w:jc w:val="both"/>
      </w:pPr>
      <w:r>
        <w:t>Yet, in species-specific responses, m</w:t>
      </w:r>
      <w:r w:rsidR="0056085B">
        <w:t xml:space="preserve">ore species delayed flowering date, whereas few species advanced flowering date. Two species from our study, </w:t>
      </w:r>
      <w:r w:rsidR="0056085B">
        <w:rPr>
          <w:i/>
          <w:iCs/>
        </w:rPr>
        <w:t xml:space="preserve">Ambrosia </w:t>
      </w:r>
      <w:proofErr w:type="spellStart"/>
      <w:r w:rsidR="0056085B" w:rsidRPr="00F71715">
        <w:rPr>
          <w:i/>
          <w:iCs/>
        </w:rPr>
        <w:t>psilostachya</w:t>
      </w:r>
      <w:proofErr w:type="spellEnd"/>
      <w:r w:rsidR="0056085B">
        <w:t xml:space="preserve"> and </w:t>
      </w:r>
      <w:r w:rsidR="0056085B">
        <w:rPr>
          <w:i/>
          <w:iCs/>
        </w:rPr>
        <w:t xml:space="preserve">S. </w:t>
      </w:r>
      <w:proofErr w:type="spellStart"/>
      <w:r w:rsidR="0056085B" w:rsidRPr="00F71715">
        <w:rPr>
          <w:i/>
          <w:iCs/>
        </w:rPr>
        <w:t>scoparium</w:t>
      </w:r>
      <w:proofErr w:type="spellEnd"/>
      <w:r w:rsidR="0056085B">
        <w:t xml:space="preserve">, also delayed their flowering in response to warming in a different experiment </w:t>
      </w:r>
      <w:r w:rsidR="0056085B">
        <w:fldChar w:fldCharType="begin" w:fldLock="1"/>
      </w:r>
      <w:r w:rsidR="0056085B">
        <w:instrText>ADDIN CSL_CITATION {"citationItems":[{"id":"ITEM-1","itemData":{"DOI":"10.1073/pnas.0605642104","ISSN":"00278424","abstract":"Because the flowering and fruiting phenology of plants is sensitive to environmental cues such as temperature and moisture, climate change is likely to alter community-level patterns of reproductive phenology. Here we report a previously unreported phenomenon: experimental warming advanced flowering and fruiting phenology for species that began to flower before the peak of summer heat but delayed reproduction in species that started flowering after the peak temperature in a tallgrass prairie in North America. The warming-induced divergence of flowering and fruiting toward the two ends of the growing season resulted in a gap in the staggered progression of flowering and fruiting in the community during the middle of the season. A double precipitation treatment did not significantly affect flowering and fruiting phenology. Variation among species in the direction and magnitude of their response to warming caused compression and expansion of the reproductive periods of different species, changed the amount of overlap between the reproductive phases, and created possibilities for an altered selective environment to reshape communities in a future warmed world. © 2006 by The National Academy of Sciences of the USA.","author":[{"dropping-particle":"","family":"Sherry","given":"Rebecca A.","non-dropping-particle":"","parse-names":false,"suffix":""},{"dropping-particle":"","family":"Zhou","given":"Xuhui","non-dropping-particle":"","parse-names":false,"suffix":""},{"dropping-particle":"","family":"Gu","given":"Shiliang","non-dropping-particle":"","parse-names":false,"suffix":""},{"dropping-particle":"","family":"Arnone","given":"John A.","non-dropping-particle":"","parse-names":false,"suffix":""},{"dropping-particle":"","family":"Schimel","given":"David S.","non-dropping-particle":"","parse-names":false,"suffix":""},{"dropping-particle":"","family":"Verburg","given":"Paul S.","non-dropping-particle":"","parse-names":false,"suffix":""},{"dropping-particle":"","family":"Wallace","given":"Linda L.","non-dropping-particle":"","parse-names":false,"suffix":""},{"dropping-particle":"","family":"Luo","given":"Yiqi","non-dropping-particle":"","parse-names":false,"suffix":""}],"container-title":"Proceedings of the National Academy of Sciences of the United States of America","id":"ITEM-1","issue":"1","issued":{"date-parts":[["2007"]]},"page":"198-202","title":"Divergence of reproductive phenology under climate warming","type":"article-journal","volume":"104"},"uris":["http://www.mendeley.com/documents/?uuid=30a3d948-12a7-4042-8d71-b4ffd0614e1e"]}],"mendeley":{"formattedCitation":"(Sherry et al., 2007)","plainTextFormattedCitation":"(Sherry et al., 2007)","previouslyFormattedCitation":"(Sherry et al. 2007)"},"properties":{"noteIndex":0},"schema":"https://github.com/citation-style-language/schema/raw/master/csl-citation.json"}</w:instrText>
      </w:r>
      <w:r w:rsidR="0056085B">
        <w:fldChar w:fldCharType="separate"/>
      </w:r>
      <w:r w:rsidR="0056085B" w:rsidRPr="003628BB">
        <w:rPr>
          <w:noProof/>
        </w:rPr>
        <w:t>(Sherry et al., 2007)</w:t>
      </w:r>
      <w:r w:rsidR="0056085B">
        <w:fldChar w:fldCharType="end"/>
      </w:r>
      <w:r w:rsidR="0056085B">
        <w:t>.</w:t>
      </w:r>
      <w:r w:rsidR="0056085B" w:rsidRPr="00C42258">
        <w:t xml:space="preserve"> </w:t>
      </w:r>
      <w:r w:rsidR="0056085B">
        <w:t xml:space="preserve">Although in Serry et al. study, warming did not significantly alter soil moisture, other </w:t>
      </w:r>
      <w:r w:rsidR="0056085B">
        <w:lastRenderedPageBreak/>
        <w:t xml:space="preserve">studies have found warming to induce low soil moisture </w:t>
      </w:r>
      <w:r w:rsidR="0056085B" w:rsidRPr="00F43282">
        <w:t>through increased evapotranspiration</w:t>
      </w:r>
      <w:r w:rsidR="0056085B">
        <w:t xml:space="preserve"> </w:t>
      </w:r>
      <w:r w:rsidR="0056085B">
        <w:fldChar w:fldCharType="begin" w:fldLock="1"/>
      </w:r>
      <w:r w:rsidR="0056085B">
        <w:instrText>ADDIN CSL_CITATION {"citationItems":[{"id":"ITEM-1","itemData":{"DOI":"10.1111/gcb.12059","ISSN":"13541013","PMID":"23504784","abstract":"Global climate change is predicted to have large impacts on the phenology and reproduction of alpine plants, which will have important implications for plant demography and community interactions, trophic dynamics, ecosystem energy balance, and human livelihoods. In this article we report results of a 3-year, fully factorial experimental study exploring how warming, snow addition, and their combination affect reproductive phenology, effort, and success of four alpine plant species belonging to three different life forms in a semiarid, alpine meadow ecosystem on the central Tibetan Plateau. Our results indicate that warming and snow addition change reproductive phenology and success, but responses are not uniform across species. Moreover, traits associated with resource acquisition, such as rooting depth and life history (early vs. late flowering), mediate plant phenology, and reproductive responses to changing climatic conditions. Specifically, we found that warming delayed the reproductive phenology and decreased number of inflorescences of Kobresia pygmaea C. B. Clarke, a shallow-rooted, early-flowering plant, which may be mainly constrained by upper-soil moisture availability. Because K. pygmaea is the dominant species in the alpine meadow ecosystem, these results may have important implications for ecosystem dynamics and for pastoralists and wildlife in the region. © 2012 Blackwell Publishing Ltd.","author":[{"dropping-particle":"","family":"Dorji","given":"Tsechoe","non-dropping-particle":"","parse-names":false,"suffix":""},{"dropping-particle":"","family":"Totland","given":"Ørjan","non-dropping-particle":"","parse-names":false,"suffix":""},{"dropping-particle":"","family":"Moe","given":"Stein R.","non-dropping-particle":"","parse-names":false,"suffix":""},{"dropping-particle":"","family":"Hopping","given":"Kelly A.","non-dropping-particle":"","parse-names":false,"suffix":""},{"dropping-particle":"","family":"Pan","given":"Jianbin","non-dropping-particle":"","parse-names":false,"suffix":""},{"dropping-particle":"","family":"Klein","given":"Julia A.","non-dropping-particle":"","parse-names":false,"suffix":""}],"container-title":"Global Change Biology","id":"ITEM-1","issue":"2","issued":{"date-parts":[["2013"]]},"page":"459-472","title":"Plant functional traits mediate reproductive phenology and success in response to experimental warming and snow addition in Tibet","type":"article-journal","volume":"19"},"uris":["http://www.mendeley.com/documents/?uuid=e894bcb4-1b03-4e87-a63b-90a40f765fc4"]},{"id":"ITEM-2","itemData":{"DOI":"10.1111/1365-2745.13531","ISSN":"13652745","abstract":"Phenology is an important indicator of plant responses to environmental changes and is closely correlated with biomass production. However, how changes in phenological events affect plant biomass production when exposed to changing temperature and precipitation remain unclear. We conducted a 4-year manipulative experiment of warming and precipitation addition to explore phenology–biomass interactions under climate change in a dry alpine meadow on the central Qinghai–Tibetan Plateau from 2015 to 2018. In dry and warm years, warming delayed phenology and precipitation addition advanced them. Warming decreased the biomass of Kobresia pygmaea in 2018 and the biomass of Poa pratensis in 2015, 2017 and 2018. However, precipitation addition significantly increased the biomass of Poa pratensis and Potentilla multifida in most of the experimental years. Phenological changes regulated the responses of biomass to treatments. Specifically, delay of green up of P. pratensis and delay of withering of K. pygmaea induced by warming can increase biomass production, but it can be offset by the direct negative effects of warming on biomass. Synthesis. Here we show how warming-induced drought tend to decrease the biomass production of graminoids and the negative effects of warming on the biomass of P. pratensis and K. pygmaea were partially offset by green up postponement and withering postponement respectively. Our results highlights phenology is a crucial regulator for biomass production under climate change. Hence, both direct and indirect effects of warming and precipitation addition on phenology and biomass cannot be ignored when predicting biomass responses to climate change.","author":[{"dropping-particle":"","family":"Ganjurjav","given":"Hasbagan","non-dropping-particle":"","parse-names":false,"suffix":""},{"dropping-particle":"","family":"Gornish","given":"Elise","non-dropping-particle":"","parse-names":false,"suffix":""},{"dropping-particle":"","family":"Hu","given":"Guozheng","non-dropping-particle":"","parse-names":false,"suffix":""},{"dropping-particle":"","family":"Wu","given":"Jianshuang","non-dropping-particle":"","parse-names":false,"suffix":""},{"dropping-particle":"","family":"Wan","given":"Yunfan","non-dropping-particle":"","parse-names":false,"suffix":""},{"dropping-particle":"","family":"Li","given":"Yue","non-dropping-particle":"","parse-names":false,"suffix":""},{"dropping-particle":"","family":"Gao","given":"Qingzhu","non-dropping-particle":"","parse-names":false,"suffix":""}],"container-title":"Journal of Ecology","id":"ITEM-2","issue":"2","issued":{"date-parts":[["2021"]]},"page":"1014-1025","title":"Phenological changes offset the warming effects on biomass production in an alpine meadow on the Qinghai–Tibetan Plateau","type":"article-journal","volume":"109"},"uris":["http://www.mendeley.com/documents/?uuid=09ae0f99-ff4f-41a5-87a7-2b206e26b455"]}],"mendeley":{"formattedCitation":"(Dorji et al., 2013; Ganjurjav et al., 2021)","plainTextFormattedCitation":"(Dorji et al., 2013; Ganjurjav et al., 2021)","previouslyFormattedCitation":"(Dorji et al. 2013, Ganjurjav et al. 2021)"},"properties":{"noteIndex":0},"schema":"https://github.com/citation-style-language/schema/raw/master/csl-citation.json"}</w:instrText>
      </w:r>
      <w:r w:rsidR="0056085B">
        <w:fldChar w:fldCharType="separate"/>
      </w:r>
      <w:r w:rsidR="0056085B" w:rsidRPr="003628BB">
        <w:rPr>
          <w:noProof/>
        </w:rPr>
        <w:t>(Dorji et al., 2013; Ganjurjav et al., 2021)</w:t>
      </w:r>
      <w:r w:rsidR="0056085B">
        <w:fldChar w:fldCharType="end"/>
      </w:r>
      <w:r w:rsidR="0056085B">
        <w:t xml:space="preserve">. This type of stress through low soil moisture availability could potentially explain species delay in flowering. Another reason is that drought might not only affect phenology through changes in soil moisture, but also affect the capacity of plants to mobilize soil nutrients. This could be also why trait groups showed differential phenological responses to decreasing precipitation </w:t>
      </w:r>
      <w:r w:rsidR="0056085B">
        <w:fldChar w:fldCharType="begin" w:fldLock="1"/>
      </w:r>
      <w:r w:rsidR="0056085B">
        <w:instrText>ADDIN CSL_CITATION {"citationItems":[{"id":"ITEM-1","itemData":{"DOI":"10.1002/ecs2.2543","ISSN":"21508925","abstract":"Global warming and changes in precipitation are altering the phenology of plants that significantly impact the functioning and services of ecosystems. Although a number of studies have addressed responses of plant phenology to warming and altered precipitation individually, their interactions can alter plant phenology differently than either does independently. To explore how the interactions between global change drivers alter alpine ecosystems, we conducted a factorial experiment manipulating warming (ambient and +2°C) and altered precipitation (50% decrease, control, and 50% increase) simultaneously in an alpine meadow on the Tibetan Plateau. Over two years, we monitored plant phenological events, leaf-out day and first flowering day, for 11 common plant species that account for 74.4% of the total above biomass. Surprisingly, there was no interaction between warming and changes in precipitation on community plant phenology, but warming advanced leaf-out and first flowering day by 7.10 and 9.79 d, respectively. Unlike the community response, plant functional groups had a variety of direct and interactive responses to the experimental climate drivers. While the phenology of legumes was most influenced by temperature, temperature and precipitation interacted to alter the phenology of grasses and forbs. To explore how plant phenological sensitivity on the Tibetan Plateau is compared with other meadow ecosystems, we combined our dataset with a global plant phenology dataset. Interestingly, the phenological sensitivity of leaf-out day and first flowering day on the Tibetan Plateau is 7.3 and 37.8 times greater than global phenological sensitivity, respectively. This result highlights that a meta-analysis of global phenological sensitivity may significantly underestimate change in some regions—even regions as large as the Tibetan Plateau. Together, our results suggest that the Tibetan Plateau may experience rapid change as temperatures warm and that these changes will likely be more rapid than in other regions of the world. Further, our study highlights that if we are to make accurate predictions of how plant phenology may change with warming, we need to understand the specific environmental cues that drive phenological responses across different areas.","author":[{"dropping-particle":"","family":"Suonan","given":"Ji","non-dropping-particle":"","parse-names":false,"suffix":""},{"dropping-particle":"","family":"Classen","given":"Aimée T.","non-dropping-particle":"","parse-names":false,"suffix":""},{"dropping-particle":"","family":"Sanders","given":"Nathan J.","non-dropping-particle":"","parse-names":false,"suffix":""},{"dropping-particle":"","family":"He","given":"Jin Sheng","non-dropping-particle":"","parse-names":false,"suffix":""}],"container-title":"Ecosphere","id":"ITEM-1","issue":"1","issued":{"date-parts":[["2019"]]},"title":"Plant phenological sensitivity to climate change on the Tibetan Plateau and relative to other areas of the world","type":"article-journal","volume":"10"},"uris":["http://www.mendeley.com/documents/?uuid=3177dfcd-339d-46ba-9c41-fb460b670242"]}],"mendeley":{"formattedCitation":"(Suonan et al., 2019)","plainTextFormattedCitation":"(Suonan et al., 2019)","previouslyFormattedCitation":"(Suonan et al. 2019)"},"properties":{"noteIndex":0},"schema":"https://github.com/citation-style-language/schema/raw/master/csl-citation.json"}</w:instrText>
      </w:r>
      <w:r w:rsidR="0056085B">
        <w:fldChar w:fldCharType="separate"/>
      </w:r>
      <w:r w:rsidR="0056085B" w:rsidRPr="003628BB">
        <w:rPr>
          <w:noProof/>
        </w:rPr>
        <w:t>(Suonan et al., 2019)</w:t>
      </w:r>
      <w:r w:rsidR="0056085B">
        <w:fldChar w:fldCharType="end"/>
      </w:r>
      <w:r w:rsidR="0056085B">
        <w:t xml:space="preserve">. For example, decreasing precipitation can caused soil nitrogen mineralization to decrease, consequently nitrogen-fixing legumes may decline, whereas non-legume plants may increase </w:t>
      </w:r>
      <w:r w:rsidR="0056085B">
        <w:fldChar w:fldCharType="begin" w:fldLock="1"/>
      </w:r>
      <w:r w:rsidR="0056085B">
        <w:instrText>ADDIN CSL_CITATION {"citationItems":[{"id":"ITEM-1","itemData":{"DOI":"10.1002/ecs2.2543","ISSN":"21508925","abstract":"Global warming and changes in precipitation are altering the phenology of plants that significantly impact the functioning and services of ecosystems. Although a number of studies have addressed responses of plant phenology to warming and altered precipitation individually, their interactions can alter plant phenology differently than either does independently. To explore how the interactions between global change drivers alter alpine ecosystems, we conducted a factorial experiment manipulating warming (ambient and +2°C) and altered precipitation (50% decrease, control, and 50% increase) simultaneously in an alpine meadow on the Tibetan Plateau. Over two years, we monitored plant phenological events, leaf-out day and first flowering day, for 11 common plant species that account for 74.4% of the total above biomass. Surprisingly, there was no interaction between warming and changes in precipitation on community plant phenology, but warming advanced leaf-out and first flowering day by 7.10 and 9.79 d, respectively. Unlike the community response, plant functional groups had a variety of direct and interactive responses to the experimental climate drivers. While the phenology of legumes was most influenced by temperature, temperature and precipitation interacted to alter the phenology of grasses and forbs. To explore how plant phenological sensitivity on the Tibetan Plateau is compared with other meadow ecosystems, we combined our dataset with a global plant phenology dataset. Interestingly, the phenological sensitivity of leaf-out day and first flowering day on the Tibetan Plateau is 7.3 and 37.8 times greater than global phenological sensitivity, respectively. This result highlights that a meta-analysis of global phenological sensitivity may significantly underestimate change in some regions—even regions as large as the Tibetan Plateau. Together, our results suggest that the Tibetan Plateau may experience rapid change as temperatures warm and that these changes will likely be more rapid than in other regions of the world. Further, our study highlights that if we are to make accurate predictions of how plant phenology may change with warming, we need to understand the specific environmental cues that drive phenological responses across different areas.","author":[{"dropping-particle":"","family":"Suonan","given":"Ji","non-dropping-particle":"","parse-names":false,"suffix":""},{"dropping-particle":"","family":"Classen","given":"Aimée T.","non-dropping-particle":"","parse-names":false,"suffix":""},{"dropping-particle":"","family":"Sanders","given":"Nathan J.","non-dropping-particle":"","parse-names":false,"suffix":""},{"dropping-particle":"","family":"He","given":"Jin Sheng","non-dropping-particle":"","parse-names":false,"suffix":""}],"container-title":"Ecosphere","id":"ITEM-1","issue":"1","issued":{"date-parts":[["2019"]]},"title":"Plant phenological sensitivity to climate change on the Tibetan Plateau and relative to other areas of the world","type":"article-journal","volume":"10"},"uris":["http://www.mendeley.com/documents/?uuid=3177dfcd-339d-46ba-9c41-fb460b670242"]}],"mendeley":{"formattedCitation":"(Suonan et al., 2019)","plainTextFormattedCitation":"(Suonan et al., 2019)","previouslyFormattedCitation":"(Suonan et al. 2019)"},"properties":{"noteIndex":0},"schema":"https://github.com/citation-style-language/schema/raw/master/csl-citation.json"}</w:instrText>
      </w:r>
      <w:r w:rsidR="0056085B">
        <w:fldChar w:fldCharType="separate"/>
      </w:r>
      <w:r w:rsidR="0056085B" w:rsidRPr="003628BB">
        <w:rPr>
          <w:noProof/>
        </w:rPr>
        <w:t>(Suonan et al., 2019)</w:t>
      </w:r>
      <w:r w:rsidR="0056085B">
        <w:fldChar w:fldCharType="end"/>
      </w:r>
      <w:r w:rsidR="0056085B">
        <w:t xml:space="preserve"> </w:t>
      </w:r>
      <w:r w:rsidR="00DE5F78">
        <w:rPr>
          <w:rFonts w:cs="Times New Roman"/>
        </w:rPr>
        <w:t>—</w:t>
      </w:r>
      <w:r w:rsidR="0056085B">
        <w:t xml:space="preserve"> meaning benefit one group over another in our study. The availability of nutrients can be so constraining by drought that nitrogen addition can reverse the detrimental effects of altered precipitation patterns on plant reproductive phenology </w:t>
      </w:r>
      <w:r w:rsidR="0056085B">
        <w:fldChar w:fldCharType="begin" w:fldLock="1"/>
      </w:r>
      <w:r w:rsidR="0056085B">
        <w:instrText>ADDIN CSL_CITATION {"citationItems":[{"id":"ITEM-1","itemData":{"DOI":"10.1016/j.agrformet.2017.01.010","ISSN":"01681923","abstract":"The interactive effects of five seasonal precipitation distribution patterns and two levels of N deposition (ambient and doubled) on phenological traits of six common plant species were studied in an alpine meadow of the Tibetan Plateau for two consecutive years. Seasonal precipitation patterns included ambient (control), reduced fall/winter/spring – increased summer, increased fall/winter – reduced spring, increased fall/winter – reduced spring/summer, and increased spring – reduced summer. Our results indicate that: 1) phenological trait variation was predominantly due to species differences (P &lt; 0.0001), yet flowering dates for annual forbs and perennial graminoids were more synchronous under wetter conditions in the second season, which likely led to more intense competition for soil resources between these two groups; 2) the effect of treatments on species phenological traits appeared in the second growing season only, suggesting that phenological shifts in these species lag behind abiotic conditions and/or require cumulative exposure to these factors (≥2 years); 3) redistributing dormant season and spring precipitation to summer caused earlier flowering and longer flowering duration for perennial graminoids (P. pratensis, K. setchwanensis, respectively) and earlier and shorter duration of fruiting for the annual forb G. paludosa; yet N addition diminished and/or reversed these effects. Moreover, augmenting fall and winter precipitation at the expense of spring and summer precipitation decreased all phenological traits of P. anserina except for flowering date, but N addition reversed these effects, and; 4) interannual variation in species phenology was strongly influenced by environmental differences among the two growing seasons rather than different precipitation patterns and N addition. We discuss how seasonal shifts in precipitation and/or greater N deposition in the future may impact plant species fitness, species coexistence, and vegetation composition in alpine meadow ecosystems of the Tibetan Plateau.","author":[{"dropping-particle":"","family":"Liu","given":"Lin","non-dropping-particle":"","parse-names":false,"suffix":""},{"dropping-particle":"","family":"Monaco","given":"Thomas A.","non-dropping-particle":"","parse-names":false,"suffix":""},{"dropping-particle":"","family":"Sun","given":"Feida","non-dropping-particle":"","parse-names":false,"suffix":""},{"dropping-particle":"","family":"Liu","given":"Wei","non-dropping-particle":"","parse-names":false,"suffix":""},{"dropping-particle":"","family":"Gan","given":"Youmin","non-dropping-particle":"","parse-names":false,"suffix":""},{"dropping-particle":"","family":"Sun","given":"Geng","non-dropping-particle":"","parse-names":false,"suffix":""}],"container-title":"Agricultural and Forest Meteorology","id":"ITEM-1","issued":{"date-parts":[["2017"]]},"page":"36-47","publisher":"Elsevier B.V.","title":"Altered precipitation patterns and simulated nitrogen deposition effects on phenology of common plant species in a Tibetan Plateau alpine meadow","type":"article-journal","volume":"236"},"uris":["http://www.mendeley.com/documents/?uuid=df0a67c9-88cc-42d7-8c7c-7e6397a15c30"]}],"mendeley":{"formattedCitation":"(Liu et al., 2017)","plainTextFormattedCitation":"(Liu et al., 2017)","previouslyFormattedCitation":"(Liu et al. 2017)"},"properties":{"noteIndex":0},"schema":"https://github.com/citation-style-language/schema/raw/master/csl-citation.json"}</w:instrText>
      </w:r>
      <w:r w:rsidR="0056085B">
        <w:fldChar w:fldCharType="separate"/>
      </w:r>
      <w:r w:rsidR="0056085B" w:rsidRPr="003628BB">
        <w:rPr>
          <w:noProof/>
        </w:rPr>
        <w:t>(Liu et al., 2017)</w:t>
      </w:r>
      <w:r w:rsidR="0056085B">
        <w:fldChar w:fldCharType="end"/>
      </w:r>
      <w:r w:rsidR="0056085B">
        <w:t xml:space="preserve">. The availability of nutrients offsets flowering phenology, but flowering could be shifted (advanced or delayed) towards times along the growing season when nutrients are not limited  </w:t>
      </w:r>
      <w:r w:rsidR="0056085B">
        <w:fldChar w:fldCharType="begin" w:fldLock="1"/>
      </w:r>
      <w:r w:rsidR="0056085B">
        <w:instrText>ADDIN CSL_CITATION {"citationItems":[{"id":"ITEM-1","itemData":{"DOI":"10.1016/j.agrformet.2017.01.010","ISSN":"01681923","abstract":"The interactive effects of five seasonal precipitation distribution patterns and two levels of N deposition (ambient and doubled) on phenological traits of six common plant species were studied in an alpine meadow of the Tibetan Plateau for two consecutive years. Seasonal precipitation patterns included ambient (control), reduced fall/winter/spring – increased summer, increased fall/winter – reduced spring, increased fall/winter – reduced spring/summer, and increased spring – reduced summer. Our results indicate that: 1) phenological trait variation was predominantly due to species differences (P &lt; 0.0001), yet flowering dates for annual forbs and perennial graminoids were more synchronous under wetter conditions in the second season, which likely led to more intense competition for soil resources between these two groups; 2) the effect of treatments on species phenological traits appeared in the second growing season only, suggesting that phenological shifts in these species lag behind abiotic conditions and/or require cumulative exposure to these factors (≥2 years); 3) redistributing dormant season and spring precipitation to summer caused earlier flowering and longer flowering duration for perennial graminoids (P. pratensis, K. setchwanensis, respectively) and earlier and shorter duration of fruiting for the annual forb G. paludosa; yet N addition diminished and/or reversed these effects. Moreover, augmenting fall and winter precipitation at the expense of spring and summer precipitation decreased all phenological traits of P. anserina except for flowering date, but N addition reversed these effects, and; 4) interannual variation in species phenology was strongly influenced by environmental differences among the two growing seasons rather than different precipitation patterns and N addition. We discuss how seasonal shifts in precipitation and/or greater N deposition in the future may impact plant species fitness, species coexistence, and vegetation composition in alpine meadow ecosystems of the Tibetan Plateau.","author":[{"dropping-particle":"","family":"Liu","given":"Lin","non-dropping-particle":"","parse-names":false,"suffix":""},{"dropping-particle":"","family":"Monaco","given":"Thomas A.","non-dropping-particle":"","parse-names":false,"suffix":""},{"dropping-particle":"","family":"Sun","given":"Feida","non-dropping-particle":"","parse-names":false,"suffix":""},{"dropping-particle":"","family":"Liu","given":"Wei","non-dropping-particle":"","parse-names":false,"suffix":""},{"dropping-particle":"","family":"Gan","given":"Youmin","non-dropping-particle":"","parse-names":false,"suffix":""},{"dropping-particle":"","family":"Sun","given":"Geng","non-dropping-particle":"","parse-names":false,"suffix":""}],"container-title":"Agricultural and Forest Meteorology","id":"ITEM-1","issued":{"date-parts":[["2017"]]},"page":"36-47","publisher":"Elsevier B.V.","title":"Altered precipitation patterns and simulated nitrogen deposition effects on phenology of common plant species in a Tibetan Plateau alpine meadow","type":"article-journal","volume":"236"},"uris":["http://www.mendeley.com/documents/?uuid=df0a67c9-88cc-42d7-8c7c-7e6397a15c30"]}],"mendeley":{"formattedCitation":"(Liu et al., 2017)","plainTextFormattedCitation":"(Liu et al., 2017)","previouslyFormattedCitation":"(Liu et al. 2017)"},"properties":{"noteIndex":0},"schema":"https://github.com/citation-style-language/schema/raw/master/csl-citation.json"}</w:instrText>
      </w:r>
      <w:r w:rsidR="0056085B">
        <w:fldChar w:fldCharType="separate"/>
      </w:r>
      <w:r w:rsidR="0056085B" w:rsidRPr="003628BB">
        <w:rPr>
          <w:noProof/>
        </w:rPr>
        <w:t>(Liu et al., 2017)</w:t>
      </w:r>
      <w:r w:rsidR="0056085B">
        <w:fldChar w:fldCharType="end"/>
      </w:r>
      <w:r w:rsidR="0056085B">
        <w:t>. Further, n</w:t>
      </w:r>
      <w:r w:rsidR="0056085B" w:rsidRPr="003F44AA">
        <w:t>one of the species show</w:t>
      </w:r>
      <w:r w:rsidR="0056085B">
        <w:t>ed</w:t>
      </w:r>
      <w:r w:rsidR="0056085B" w:rsidRPr="003F44AA">
        <w:t xml:space="preserve"> a demographic consequence</w:t>
      </w:r>
      <w:r w:rsidR="0056085B">
        <w:t xml:space="preserve"> in</w:t>
      </w:r>
      <w:r w:rsidR="0056085B" w:rsidRPr="003F44AA">
        <w:t xml:space="preserve"> reproduction, regardless of </w:t>
      </w:r>
      <w:r w:rsidR="0056085B">
        <w:t xml:space="preserve">shift in phenology or irresponsiveness to the precipitation. The potential implications of shifted flowering dates in different directions is likely a reshuffling of the patterns of temporal overlap among flowering plant species, with potential bottom-up effects on other trophic levels, such as pollinators </w:t>
      </w:r>
      <w:r w:rsidR="0056085B">
        <w:fldChar w:fldCharType="begin" w:fldLock="1"/>
      </w:r>
      <w:r w:rsidR="0056085B">
        <w:instrText>ADDIN CSL_CITATION {"citationItems":[{"id":"ITEM-1","itemData":{"DOI":"10.1146/annurev-ecolsys-011921-032939","ISSN":"1543-592X","abstract":"When a phenological shift affects a demographic vital rate such as survival or reproduction, the altered vital rate may or may not have population-level consequences. We review the evidence that climate change affects populations by shifting species’ phenologies, emphasizing the importance of demographic life-history theory. We find many examples of phenological shifts having both positive and negative consequences for vital rates. Yet, few studies link phenological shifts to changes in vital rates known to drive population dynamics, especially in plants. When this link is made, results are largely consistent with life-history theory: Phenological shifts have population-level consequences when they affect survival in longer-lived organisms and reproduction in shorter-lived organisms. However, there are just as many cases in which demographic mechanisms buffer population growth from phenologically induced changes in vital rates. We provide recommendations for future research aiming to understand the complex relationships among climate, phenology, and demography, which will help to elucidate the extent to which phenological shifts actually alter population persistence.Expected final online publication date for the Annual Review of Ecology, Evolution, and Systematics, Volume 52 is November 2021. Please see http://www.annualreviews.org/page/journal/pubdates for revised estimates.","author":[{"dropping-particle":"","family":"Iler","given":"Amy M.","non-dropping-particle":"","parse-names":false,"suffix":""},{"dropping-particle":"","family":"CaraDonna","given":"Paul J.","non-dropping-particle":"","parse-names":false,"suffix":""},{"dropping-particle":"","family":"Forrest","given":"Jessica R.K.","non-dropping-particle":"","parse-names":false,"suffix":""},{"dropping-particle":"","family":"Post","given":"Eric","non-dropping-particle":"","parse-names":false,"suffix":""}],"container-title":"Annual Review of Ecology, Evolution, and Systematics","id":"ITEM-1","issue":"1","issued":{"date-parts":[["2021"]]},"page":"221-245","title":"Demographic Consequences of Phenological Shifts in Response to Climate Change","type":"article-journal","volume":"52"},"uris":["http://www.mendeley.com/documents/?uuid=2b4df3f2-a737-4cc2-8c36-36c284c1d37a"]},{"id":"ITEM-2","itemData":{"DOI":"10.1073/pnas.1323073111","ISSN":"10916490","abstract":"Phenology-the timing of biological events-is highly sensitive to climate change. However, our general understanding of how phenology responds to climate change is based almost solely on incomplete assessments of phenology (such as first date of flowering) rather than on entire phenological distributions. Using a uniquely comprehensive 39-y flowering phenology dataset from the Colorado Rocky Mountains that contains more than 2 million flower counts, we reveal a diversity of species-level phenological shifts that bring into question the accuracy of previous estimates of long-term phenological change. For 60 species, we show that first, peak, and last flowering rarely shift uniformly and instead usually shift independently of one another, resulting in a diversity of phenological changes through time. Shifts in the timing of first flowering on average overestimate the magnitude of shifts in the timing of peak flowering, fail to predict shifts in the timing of last flowering, and underrepresent the number of species changing phenology in this plant community. Ultimately, this diversity of species-level phenological shifts contributes to altered coflowering patterns within the community, a redistribution of floral abundance across the season, and an expansion of the flowering season by more than I mo during the course of our study period. These results demonstrate the substantial reshaping of ecological communities that can be attributed to shifts in phenology.","author":[{"dropping-particle":"","family":"CaraDonna","given":"Paul J.","non-dropping-particle":"","parse-names":false,"suffix":""},{"dropping-particle":"","family":"Iler","given":"Amy M.","non-dropping-particle":"","parse-names":false,"suffix":""},{"dropping-particle":"","family":"Inouye","given":"David W.","non-dropping-particle":"","parse-names":false,"suffix":""}],"container-title":"Proceedings of the National Academy of Sciences of the United States of America","id":"ITEM-2","issue":"13","issued":{"date-parts":[["2014"]]},"page":"4916-4921","title":"Shifts in flowering phenology reshape a subalpine plant community","type":"article-journal","volume":"111"},"uris":["http://www.mendeley.com/documents/?uuid=2107eab3-d42f-4d39-8045-13fd238bb23f"]},{"id":"ITEM-3","itemData":{"DOI":"10.1098/rstb.2010.0145","ISSN":"14712970","abstract":"Phenology affects nearly all aspects of ecology and evolution. Virtually all biological phenomena-from individual physiology to interspecific relationships to global nutrient fluxes-have annual cycles and are influenced by the timing of abiotic events. Recent years have seen a surge of interest in this topic, as an increasing number of studies document phenological responses to climate change. Much recent research has addressed the genetic controls on phenology, modelling techniques and ecosystem-level and evolutionary consequences of phenological change. To date, however, these efforts have tended to proceed independently. Here, we bring together some of these disparate lines of inquiry to clarify vocabulary, facilitate comparisons among habitat types and promote the integration of ideas and methodologies across different disciplines and scales. We discuss the relationship between phenology and life history, the distinction between organismal-and population-level perspectives on phenology and the influence of phenology on evolutionary processes, communities and ecosystems. Future work should focus on linking ecological and physiological aspects of phenology, understanding the demographic effects of phenological change and explicitly accounting for seasonality and phenology in forecasts of ecological and evolutionary responses to climate change. © 2010 The Royal Society.","author":[{"dropping-particle":"","family":"Forrest","given":"Jessica","non-dropping-particle":"","parse-names":false,"suffix":""},{"dropping-particle":"","family":"Miller-Rushing","given":"Abraham J.","non-dropping-particle":"","parse-names":false,"suffix":""}],"container-title":"Philosophical Transactions of the Royal Society B: Biological Sciences","id":"ITEM-3","issue":"1555","issued":{"date-parts":[["2010"]]},"page":"3101-3112","title":"Toward a synthetic understanding of the role of phenology in ecology and evolution","type":"article-journal","volume":"365"},"uris":["http://www.mendeley.com/documents/?uuid=c3d26d6d-f498-43bd-a14e-b89a46148421"]}],"mendeley":{"formattedCitation":"(CaraDonna et al., 2014; Forrest &amp; Miller-Rushing, 2010; Iler, CaraDonna, Forrest, &amp; Post, 2021)","plainTextFormattedCitation":"(CaraDonna et al., 2014; Forrest &amp; Miller-Rushing, 2010; Iler, CaraDonna, Forrest, &amp; Post, 2021)","previouslyFormattedCitation":"(Forrest and Miller-Rushing 2010, CaraDonna et al. 2014, Iler et al. 2021)"},"properties":{"noteIndex":0},"schema":"https://github.com/citation-style-language/schema/raw/master/csl-citation.json"}</w:instrText>
      </w:r>
      <w:r w:rsidR="0056085B">
        <w:fldChar w:fldCharType="separate"/>
      </w:r>
      <w:r w:rsidR="0056085B" w:rsidRPr="003628BB">
        <w:rPr>
          <w:noProof/>
        </w:rPr>
        <w:t>(CaraDonna et al., 2014; Forrest &amp; Miller-Rushing, 2010; Iler, CaraDonna, Forrest, &amp; Post, 2021)</w:t>
      </w:r>
      <w:r w:rsidR="0056085B">
        <w:fldChar w:fldCharType="end"/>
      </w:r>
    </w:p>
    <w:p w14:paraId="460A5EAB" w14:textId="5741457E" w:rsidR="00A43761" w:rsidRDefault="00A43761" w:rsidP="00A43761">
      <w:pPr>
        <w:spacing w:line="480" w:lineRule="auto"/>
      </w:pPr>
    </w:p>
    <w:p w14:paraId="596F4B44" w14:textId="77777777" w:rsidR="0056085B" w:rsidRDefault="0056085B" w:rsidP="0056085B">
      <w:pPr>
        <w:spacing w:line="480" w:lineRule="auto"/>
        <w:jc w:val="both"/>
        <w:rPr>
          <w:b/>
          <w:bCs/>
        </w:rPr>
      </w:pPr>
      <w:r>
        <w:rPr>
          <w:b/>
          <w:bCs/>
        </w:rPr>
        <w:t>Conclusion</w:t>
      </w:r>
    </w:p>
    <w:p w14:paraId="1DA74F3D" w14:textId="77777777" w:rsidR="0056085B" w:rsidRDefault="0056085B" w:rsidP="0056085B">
      <w:pPr>
        <w:spacing w:line="480" w:lineRule="auto"/>
        <w:ind w:firstLine="720"/>
        <w:jc w:val="both"/>
      </w:pPr>
      <w:r>
        <w:t>Our study results highlight the importance of understanding how plant traits drive response to decreasing precipitation when forecasting phenology over the coming decades. These results are especially relevant because s</w:t>
      </w:r>
      <w:r w:rsidRPr="00297677">
        <w:t xml:space="preserve">pecies </w:t>
      </w:r>
      <w:r>
        <w:t>with different seasonality</w:t>
      </w:r>
      <w:r w:rsidRPr="00297677">
        <w:t xml:space="preserve"> (especially late-season </w:t>
      </w:r>
      <w:r>
        <w:t>species</w:t>
      </w:r>
      <w:r w:rsidRPr="00297677">
        <w:t xml:space="preserve">) </w:t>
      </w:r>
      <w:r w:rsidRPr="00297677">
        <w:lastRenderedPageBreak/>
        <w:t>across species of varying origin, growth form, and life cycle have been underrepresented in phenological studies</w:t>
      </w:r>
      <w:r>
        <w:t xml:space="preserve"> </w:t>
      </w:r>
      <w:r w:rsidRPr="00297677">
        <w:fldChar w:fldCharType="begin" w:fldLock="1"/>
      </w:r>
      <w:r>
        <w:instrText>ADDIN CSL_CITATION {"citationItems":[{"id":"ITEM-1","itemData":{"DOI":"10.1111/gcb.15685","ISSN":"13652486","PMID":"33993588","abstract":"Although there is abundant evidence that plant phenology is shifting with climatic warming, the magnitude and direction of these shifts can depend on the environmental context, plant species, and even the specific phenophase of study. These disparities have resulted in difficulties predicting future phenological shifts, detecting phenological mismatches and identifying other ecological consequences. Experimental warming studies are uniquely poised to help us understand how climate warming will impact plant phenology, and meta-analyses allow us to expose broader trends from individual studies. Here, we review 70 studies comprised 1226 observations of plant phenology under experimental warming. We find that plants are advancing their early-season phenophases (bud break, leaf-out, and flowering) in response to warming while marginally delaying their late-season phenophases (leaf coloration, leaf fall, and senescence). We find consistency in the magnitude of phenological shifts across latitude, elevation, and habitat types, whereas the effect of warming on nonnative annual plants is two times larger than the effect of warming on native perennial plants. Encouragingly for researchers, plant phenological responses were generally consistent across a variety of experimental warming methods. However, we found numerous gaps in the experimental warming literature, limiting our ability to predict the effects of warming on phenological shifts. In particular, studies outside of temperate ecosystems in the Northern Hemisphere, or those that focused on late-season phenophases, annual plants, nonnative plants, or woody plants and grasses, were underrepresented in our data set. Future experimental warming studies could further refine our understanding of phenological responses to warming by setting up experiments outside of traditionally studied biogeographic zones and measuring multiple plant phenophases (especially late-season phenophases) across species of varying origin, growth form, and life cycle.","author":[{"dropping-particle":"","family":"Stuble","given":"Katharine L.","non-dropping-particle":"","parse-names":false,"suffix":""},{"dropping-particle":"","family":"Bennion","given":"Leland D.","non-dropping-particle":"","parse-names":false,"suffix":""},{"dropping-particle":"","family":"Kuebbing","given":"Sara E.","non-dropping-particle":"","parse-names":false,"suffix":""}],"container-title":"Global Change Biology","id":"ITEM-1","issue":"17","issued":{"date-parts":[["2021"]]},"page":"4110-4124","title":"Plant phenological responses to experimental warming—A synthesis","type":"article-journal","volume":"27"},"uris":["http://www.mendeley.com/documents/?uuid=d1b0a069-1e0f-47c2-8c2b-57f54c57b541"]}],"mendeley":{"formattedCitation":"(Stuble, Bennion, &amp; Kuebbing, 2021)","plainTextFormattedCitation":"(Stuble, Bennion, &amp; Kuebbing, 2021)","previouslyFormattedCitation":"(Stuble et al. 2021)"},"properties":{"noteIndex":0},"schema":"https://github.com/citation-style-language/schema/raw/master/csl-citation.json"}</w:instrText>
      </w:r>
      <w:r w:rsidRPr="00297677">
        <w:fldChar w:fldCharType="separate"/>
      </w:r>
      <w:r w:rsidRPr="003628BB">
        <w:rPr>
          <w:noProof/>
        </w:rPr>
        <w:t>(Stuble, Bennion, &amp; Kuebbing, 2021)</w:t>
      </w:r>
      <w:r w:rsidRPr="00297677">
        <w:fldChar w:fldCharType="end"/>
      </w:r>
      <w:r w:rsidRPr="00297677">
        <w:t>.</w:t>
      </w:r>
      <w:r>
        <w:t xml:space="preserve"> Without grouping species by traits, we would not have been able to detect relevant phenological shifts. The new knowledge on the interspecific variation in phenological responses to climate change also adds to the understanding of differences in phenological responses </w:t>
      </w:r>
      <w:r>
        <w:fldChar w:fldCharType="begin" w:fldLock="1"/>
      </w:r>
      <w:r>
        <w:instrText>ADDIN CSL_CITATION {"citationItems":[{"id":"ITEM-1","itemData":{"DOI":"10.1111/geb.12696","ISSN":"14668238","abstract":"Aim: Numerous studies have reported changes in first flowering day (FFD-changes) in response to changes in climate. However, regarding the direction (advances versus delays) and the intensity (number of days/decade) of FFD-changes, species show differences even when observed in the same location. Here, we examine the extent to which plant traits can explain observed differences in the response of flowering phenology in trees, shrubs, herbs and grasses. Location: Eighteen sites distributed over the Northern Hemisphere. Methods: We compiled data from the literature on FFD-changes over recent decades for 562 species (648 observations). We related FFD-changes to predictor variables associated with (a) changes in climate, (b) local site conditions and (c) traits. Results: Of all FDD-changes, 80.4% were FFD-advances, 69.9% not exceeding 5 days/decade, and 10.5% exceeding 5 days/decade, whereas 19.6% reported delays. The intensity of FFD-advances could be explained by several predictor variables from all three groups (a–c). The importance of these variables differed between the growth forms. Overall, decreasing precipitation was more important than increasing temperature in explaining FFD-advances. FFD-advances were strongest in polar tundra and in dry and warm habitats. Traits related to competition and growth rate, like plant height, specific leaf area and leaf dry matter content, had substantial explanatory power in the models. Traits had the highest overall importance in trees and grasses. In herbs they were of equal importance with changes in climate. In shrubs, variables related to site conditions best explained the intensity of FFD-advances. Main conclusions: Plant traits are important to understand species-specific and growth form-specific differences in phenological responses to climatic changes. Hence, in future observations and predictions of plant phenology, traits should be taken into consideration, especially those related to competition and growth rate, as they improve our understanding of adaptations leading to phenological changes.","author":[{"dropping-particle":"","family":"König","given":"Patrizia","non-dropping-particle":"","parse-names":false,"suffix":""},{"dropping-particle":"","family":"Tautenhahn","given":"Susanne","non-dropping-particle":"","parse-names":false,"suffix":""},{"dropping-particle":"","family":"Cornelissen","given":"J. Hans C.","non-dropping-particle":"","parse-names":false,"suffix":""},{"dropping-particle":"","family":"Kattge","given":"Jens","non-dropping-particle":"","parse-names":false,"suffix":""},{"dropping-particle":"","family":"Bönisch","given":"Gerhard","non-dropping-particle":"","parse-names":false,"suffix":""},{"dropping-particle":"","family":"Römermann","given":"Christine","non-dropping-particle":"","parse-names":false,"suffix":""}],"container-title":"Global Ecology and Biogeography","id":"ITEM-1","issue":"3","issued":{"date-parts":[["2018"]]},"page":"310-321","title":"Advances in flowering phenology across the Northern Hemisphere are explained by functional traits","type":"article-journal","volume":"27"},"uris":["http://www.mendeley.com/documents/?uuid=6fd9dce6-84f3-49d5-8a43-8cf21ccb56e6"]}],"mendeley":{"formattedCitation":"(König et al., 2018)","plainTextFormattedCitation":"(König et al., 2018)","previouslyFormattedCitation":"(König et al. 2018)"},"properties":{"noteIndex":0},"schema":"https://github.com/citation-style-language/schema/raw/master/csl-citation.json"}</w:instrText>
      </w:r>
      <w:r>
        <w:fldChar w:fldCharType="separate"/>
      </w:r>
      <w:r w:rsidRPr="003628BB">
        <w:rPr>
          <w:noProof/>
        </w:rPr>
        <w:t>(König et al., 2018)</w:t>
      </w:r>
      <w:r>
        <w:fldChar w:fldCharType="end"/>
      </w:r>
      <w:r>
        <w:t xml:space="preserve">. This study adds to a growing body of literature showing that precipitation affects phenology </w:t>
      </w:r>
      <w:r>
        <w:fldChar w:fldCharType="begin" w:fldLock="1"/>
      </w:r>
      <w:r>
        <w:instrText>ADDIN CSL_CITATION {"citationItems":[{"id":"ITEM-1","itemData":{"DOI":"10.1111/gcb.15803","ISSN":"1354-1013","abstract":"Organisms use environmental cues to align their phenology—the timing of life events—with sets of abiotic and biotic conditions that favor the successful completion of their life cycle. Climate change has altered the environmental cues organisms use to track climate, leading to shifts in phenology with the potential to affect a variety of ecological processes. Understanding the drivers of phenological shifts is critical to predicting future responses, but disentangling the effects of temperature from precipitation on phenology is often challenging because they tend to covary. We addressed this knowledge gap in a high-elevation environment where phenological shifts are associated with both the timing of spring snow melt and temperature. We factorially crossed early snow melt and passive warming treatments to (1) disentangle the effects of snow melt timing and warming on the phenology of flowering and fruiting and reproductive success in three subalpine plant species (Delphinium nuttallianum, Valeriana edulis, and Potentilla pulcherrima); and (2) assess whether snow melt acts via temperature accumulation or some other aspect of the environment (e.g., soil moisture) to affect phenological events. Both the timing and duration of flowering and fruiting responded to the climate treatments, but the effect of snow melt timing and warming varied among species and phenological stages. The combined effects of the treatments on phenology were always additive, and the snow melt treatment often affected phenology even when the warming treatment did not. Despite marked responses of phenology to climate manipulations, the species showed little change in reproductive success, with only one species producing fewer seeds in response to warming (Delphinium, −56%). We also found that snow melt timing can act both through temperature accumulation and as a distinct cue for phenology, and these effects are not mutually exclusive. Our results show that one environmental cue, here snow melt timing, may act through multiple mechanisms to shift phenology.","author":[{"dropping-particle":"","family":"Jerome","given":"Diana K.","non-dropping-particle":"","parse-names":false,"suffix":""},{"dropping-particle":"","family":"Petry","given":"William K.","non-dropping-particle":"","parse-names":false,"suffix":""},{"dropping-particle":"","family":"Mooney","given":"Kailen A.","non-dropping-particle":"","parse-names":false,"suffix":""},{"dropping-particle":"","family":"Iler","given":"Amy M.","non-dropping-particle":"","parse-names":false,"suffix":""}],"container-title":"Global Change Biology","id":"ITEM-1","issue":"April","issued":{"date-parts":[["2021"]]},"page":"1-16","title":"Snow melt timing acts independently and in conjunction with temperature accumulation to drive subalpine plant phenology","type":"article-journal"},"uris":["http://www.mendeley.com/documents/?uuid=ee493c4b-3809-4056-abea-ec216b0de74e"]},{"id":"ITEM-2","itemData":{"DOI":"10.1002/ecs2.2543","ISSN":"21508925","abstract":"Global warming and changes in precipitation are altering the phenology of plants that significantly impact the functioning and services of ecosystems. Although a number of studies have addressed responses of plant phenology to warming and altered precipitation individually, their interactions can alter plant phenology differently than either does independently. To explore how the interactions between global change drivers alter alpine ecosystems, we conducted a factorial experiment manipulating warming (ambient and +2°C) and altered precipitation (50% decrease, control, and 50% increase) simultaneously in an alpine meadow on the Tibetan Plateau. Over two years, we monitored plant phenological events, leaf-out day and first flowering day, for 11 common plant species that account for 74.4% of the total above biomass. Surprisingly, there was no interaction between warming and changes in precipitation on community plant phenology, but warming advanced leaf-out and first flowering day by 7.10 and 9.79 d, respectively. Unlike the community response, plant functional groups had a variety of direct and interactive responses to the experimental climate drivers. While the phenology of legumes was most influenced by temperature, temperature and precipitation interacted to alter the phenology of grasses and forbs. To explore how plant phenological sensitivity on the Tibetan Plateau is compared with other meadow ecosystems, we combined our dataset with a global plant phenology dataset. Interestingly, the phenological sensitivity of leaf-out day and first flowering day on the Tibetan Plateau is 7.3 and 37.8 times greater than global phenological sensitivity, respectively. This result highlights that a meta-analysis of global phenological sensitivity may significantly underestimate change in some regions—even regions as large as the Tibetan Plateau. Together, our results suggest that the Tibetan Plateau may experience rapid change as temperatures warm and that these changes will likely be more rapid than in other regions of the world. Further, our study highlights that if we are to make accurate predictions of how plant phenology may change with warming, we need to understand the specific environmental cues that drive phenological responses across different areas.","author":[{"dropping-particle":"","family":"Suonan","given":"Ji","non-dropping-particle":"","parse-names":false,"suffix":""},{"dropping-particle":"","family":"Classen","given":"Aimée T.","non-dropping-particle":"","parse-names":false,"suffix":""},{"dropping-particle":"","family":"Sanders","given":"Nathan J.","non-dropping-particle":"","parse-names":false,"suffix":""},{"dropping-particle":"","family":"He","given":"Jin Sheng","non-dropping-particle":"","parse-names":false,"suffix":""}],"container-title":"Ecosphere","id":"ITEM-2","issue":"1","issued":{"date-parts":[["2019"]]},"title":"Plant phenological sensitivity to climate change on the Tibetan Plateau and relative to other areas of the world","type":"article-journal","volume":"10"},"uris":["http://www.mendeley.com/documents/?uuid=3177dfcd-339d-46ba-9c41-fb460b670242"]},{"id":"ITEM-3","itemData":{"DOI":"10.1016/j.agrformet.2020.107943","ISSN":"01681923","abstract":"Temperature and precipitation are primary regulators of plant phenology. However, our knowledge of how these factors might interact to affect plant phenology is incomplete. The Qinghai-Tibetan Plateau, a cold and high region, has experienced no consistent changes in spring phenology, despite a significant warming trend. We conducted a manipulative experiment of warming and precipitation addition in an alpine meadow on the Qinghai-Tibetan Plateau in 2015 (cold and wet), 2016 (warm and dry) and 2017 (mild and very wet). We found that warming increased annual variability of plant spring phenology. Warming delayed green up of all monitored species in 2016, advanced green up of early flowering species in 2015, and did not alter green up in 2017. For example, green up of the shallow rooted Kobresia pygmaea advanced 8 (± 2) days in 2015 and was delayed by 23 (± 3) days in a dry year (2016) under warming compared with control. Early spring precipitation addition can offset the delaying effects of warming in a dry year on the Qinghai-Tibetan Plateau. Under warming plus precipitation addition, community average green up advanced compared to control plots in 2015 and 2016, and community average flowering advanced for all three years. In 2016, flowering of K. pygmaea (an early flowering species) advanced under warming plus precipitation addition compared to control while flowering of other species did not change. Our results highlight that annual variation of soil moisture condition plays a critical role in determining the magnitude and direction of spring phenology response to warming. We provide insights in how plant spring phenology might change in a warmer future in the presence or absence of precipitation increase.","author":[{"dropping-particle":"","family":"Ganjurjav","given":"Hasbagan","non-dropping-particle":"","parse-names":false,"suffix":""},{"dropping-particle":"","family":"Gornish","given":"Elise S.","non-dropping-particle":"","parse-names":false,"suffix":""},{"dropping-particle":"","family":"Hu","given":"Guozheng","non-dropping-particle":"","parse-names":false,"suffix":""},{"dropping-particle":"","family":"Schwartz","given":"Mark W.","non-dropping-particle":"","parse-names":false,"suffix":""},{"dropping-particle":"","family":"Wan","given":"Yunfan","non-dropping-particle":"","parse-names":false,"suffix":""},{"dropping-particle":"","family":"Li","given":"Yue","non-dropping-particle":"","parse-names":false,"suffix":""},{"dropping-particle":"","family":"Gao","given":"Qingzhu","non-dropping-particle":"","parse-names":false,"suffix":""}],"container-title":"Agricultural and Forest Meteorology","id":"ITEM-3","issue":"August 2019","issued":{"date-parts":[["2020"]]},"publisher":"Elsevier","title":"Warming and precipitation addition interact to affect plant spring phenology in alpine meadows on the central Qinghai-Tibetan Plateau","type":"article-journal","volume":"287"},"uris":["http://www.mendeley.com/documents/?uuid=ae4e2fbf-d3c7-4e39-b869-e37dc393c44c"]}],"mendeley":{"formattedCitation":"(Ganjurjav et al., 2020; Jerome et al., 2021; Suonan et al., 2019)","plainTextFormattedCitation":"(Ganjurjav et al., 2020; Jerome et al., 2021; Suonan et al., 2019)","previouslyFormattedCitation":"(Suonan et al. 2019, Ganjurjav et al. 2020, Jerome et al. 2021)"},"properties":{"noteIndex":0},"schema":"https://github.com/citation-style-language/schema/raw/master/csl-citation.json"}</w:instrText>
      </w:r>
      <w:r>
        <w:fldChar w:fldCharType="separate"/>
      </w:r>
      <w:r w:rsidRPr="003628BB">
        <w:rPr>
          <w:noProof/>
        </w:rPr>
        <w:t>(Ganjurjav et al., 2020; Jerome et al., 2021; Suonan et al., 2019)</w:t>
      </w:r>
      <w:r>
        <w:fldChar w:fldCharType="end"/>
      </w:r>
      <w:r>
        <w:t>, but the mechanism by which precipitation affects phenology is not understood. We further suggest that future studies address intra-annual variation in drought to best predict trait factors to better predict ecological responses in summer droughts.</w:t>
      </w:r>
    </w:p>
    <w:p w14:paraId="7E13D214" w14:textId="77777777" w:rsidR="0056085B" w:rsidRPr="009A3ADE" w:rsidRDefault="0056085B" w:rsidP="00A43761">
      <w:pPr>
        <w:spacing w:line="480" w:lineRule="auto"/>
      </w:pPr>
    </w:p>
    <w:p w14:paraId="7B03C242" w14:textId="01A5862F" w:rsidR="00E62AA5" w:rsidRDefault="00E62AA5" w:rsidP="00A43761">
      <w:pPr>
        <w:pStyle w:val="Heading3"/>
        <w:spacing w:line="480" w:lineRule="auto"/>
      </w:pPr>
      <w:bookmarkStart w:id="77" w:name="_Toc87272195"/>
      <w:r w:rsidRPr="00E62AA5">
        <w:t>Acknowledgements</w:t>
      </w:r>
      <w:bookmarkEnd w:id="77"/>
    </w:p>
    <w:p w14:paraId="4AB774E1" w14:textId="56408BD8" w:rsidR="001A537F" w:rsidRDefault="001A537F" w:rsidP="006430C4">
      <w:pPr>
        <w:spacing w:line="480" w:lineRule="auto"/>
        <w:jc w:val="both"/>
        <w:rPr>
          <w:rFonts w:cs="Times New Roman"/>
        </w:rPr>
      </w:pPr>
      <w:r>
        <w:rPr>
          <w:rFonts w:cs="Times New Roman"/>
        </w:rPr>
        <w:tab/>
        <w:t xml:space="preserve">We thank </w:t>
      </w:r>
      <w:r w:rsidR="00D058FF">
        <w:rPr>
          <w:rFonts w:cs="Times New Roman"/>
        </w:rPr>
        <w:t xml:space="preserve">Dr. Pablo Jourdan, Director of the Ornamental Plant Germplasm Center at The Ohio State University, for allowing KC to use X-ray machine. We also thank Eric </w:t>
      </w:r>
      <w:proofErr w:type="spellStart"/>
      <w:r w:rsidR="00D058FF">
        <w:rPr>
          <w:rFonts w:cs="Times New Roman"/>
        </w:rPr>
        <w:t>Renze</w:t>
      </w:r>
      <w:proofErr w:type="spellEnd"/>
      <w:r w:rsidR="00D058FF">
        <w:rPr>
          <w:rFonts w:cs="Times New Roman"/>
        </w:rPr>
        <w:t xml:space="preserve"> for help with X-ray machine. Further, we thank Chicago Botanical Garden for allowing use of facilities. We are grateful for all the</w:t>
      </w:r>
      <w:r w:rsidR="000F4451">
        <w:rPr>
          <w:rFonts w:cs="Times New Roman"/>
        </w:rPr>
        <w:t xml:space="preserve"> help in the field from: Sara Valentine, Josh </w:t>
      </w:r>
      <w:proofErr w:type="spellStart"/>
      <w:r w:rsidR="000F4451">
        <w:rPr>
          <w:rFonts w:cs="Times New Roman"/>
        </w:rPr>
        <w:t>Kuori</w:t>
      </w:r>
      <w:proofErr w:type="spellEnd"/>
      <w:r w:rsidR="000F4451">
        <w:rPr>
          <w:rFonts w:cs="Times New Roman"/>
        </w:rPr>
        <w:t xml:space="preserve">, Dorsa </w:t>
      </w:r>
      <w:proofErr w:type="spellStart"/>
      <w:r w:rsidR="000F4451">
        <w:rPr>
          <w:rFonts w:cs="Times New Roman"/>
        </w:rPr>
        <w:t>Hajimirsadeghi</w:t>
      </w:r>
      <w:proofErr w:type="spellEnd"/>
      <w:r w:rsidR="000F4451">
        <w:rPr>
          <w:rFonts w:cs="Times New Roman"/>
        </w:rPr>
        <w:t xml:space="preserve">, Joe Muse. </w:t>
      </w:r>
      <w:r w:rsidR="00D058FF">
        <w:rPr>
          <w:rFonts w:cs="Times New Roman"/>
        </w:rPr>
        <w:t xml:space="preserve">This study was supported by </w:t>
      </w:r>
      <w:proofErr w:type="spellStart"/>
      <w:r w:rsidR="00D058FF" w:rsidRPr="00D058FF">
        <w:rPr>
          <w:rFonts w:cs="Times New Roman"/>
        </w:rPr>
        <w:t>Robberson</w:t>
      </w:r>
      <w:proofErr w:type="spellEnd"/>
      <w:r w:rsidR="00D058FF" w:rsidRPr="00D058FF">
        <w:rPr>
          <w:rFonts w:cs="Times New Roman"/>
        </w:rPr>
        <w:t xml:space="preserve"> Research Grant (University of Oklahoma), Nancy L. </w:t>
      </w:r>
      <w:proofErr w:type="spellStart"/>
      <w:r w:rsidR="00D058FF" w:rsidRPr="00D058FF">
        <w:rPr>
          <w:rFonts w:cs="Times New Roman"/>
        </w:rPr>
        <w:t>Mergler</w:t>
      </w:r>
      <w:proofErr w:type="spellEnd"/>
      <w:r w:rsidR="00D058FF" w:rsidRPr="00D058FF">
        <w:rPr>
          <w:rFonts w:cs="Times New Roman"/>
        </w:rPr>
        <w:t xml:space="preserve"> Fellowship (University of Oklahoma).</w:t>
      </w:r>
      <w:r w:rsidR="00D058FF">
        <w:rPr>
          <w:rFonts w:cs="Times New Roman"/>
        </w:rPr>
        <w:t xml:space="preserve"> </w:t>
      </w:r>
    </w:p>
    <w:p w14:paraId="0541B703" w14:textId="04974756" w:rsidR="0002099B" w:rsidRDefault="0002099B" w:rsidP="006430C4">
      <w:pPr>
        <w:spacing w:line="480" w:lineRule="auto"/>
        <w:jc w:val="both"/>
        <w:rPr>
          <w:rFonts w:cs="Times New Roman"/>
        </w:rPr>
      </w:pPr>
    </w:p>
    <w:p w14:paraId="3A9861B8" w14:textId="3226E433" w:rsidR="0002099B" w:rsidRDefault="0002099B" w:rsidP="006430C4">
      <w:pPr>
        <w:spacing w:line="480" w:lineRule="auto"/>
        <w:jc w:val="both"/>
        <w:rPr>
          <w:rFonts w:cs="Times New Roman"/>
        </w:rPr>
      </w:pPr>
    </w:p>
    <w:p w14:paraId="190D34EC" w14:textId="771C27BF" w:rsidR="0002099B" w:rsidRDefault="0002099B" w:rsidP="006430C4">
      <w:pPr>
        <w:spacing w:line="480" w:lineRule="auto"/>
        <w:jc w:val="both"/>
        <w:rPr>
          <w:rFonts w:cs="Times New Roman"/>
        </w:rPr>
      </w:pPr>
    </w:p>
    <w:p w14:paraId="0E2DBF6E" w14:textId="77777777" w:rsidR="0002099B" w:rsidRPr="001A537F" w:rsidRDefault="0002099B" w:rsidP="00427691">
      <w:pPr>
        <w:spacing w:line="480" w:lineRule="auto"/>
        <w:jc w:val="both"/>
        <w:rPr>
          <w:rFonts w:cs="Times New Roman"/>
        </w:rPr>
      </w:pPr>
    </w:p>
    <w:p w14:paraId="3078DE55" w14:textId="48AAC368" w:rsidR="00E62AA5" w:rsidRDefault="00E62AA5" w:rsidP="00427691">
      <w:pPr>
        <w:pStyle w:val="Heading3"/>
        <w:spacing w:line="480" w:lineRule="auto"/>
        <w:jc w:val="both"/>
      </w:pPr>
      <w:bookmarkStart w:id="78" w:name="_Toc87272196"/>
      <w:r w:rsidRPr="00E62AA5">
        <w:lastRenderedPageBreak/>
        <w:t>Referenc</w:t>
      </w:r>
      <w:r>
        <w:t>es</w:t>
      </w:r>
      <w:bookmarkEnd w:id="78"/>
    </w:p>
    <w:p w14:paraId="2A691338" w14:textId="77777777" w:rsidR="00DE5F78" w:rsidRPr="003628BB" w:rsidRDefault="00DE5F78" w:rsidP="00427691">
      <w:pPr>
        <w:widowControl w:val="0"/>
        <w:autoSpaceDE w:val="0"/>
        <w:autoSpaceDN w:val="0"/>
        <w:adjustRightInd w:val="0"/>
        <w:spacing w:line="480" w:lineRule="auto"/>
        <w:ind w:left="480" w:hanging="480"/>
        <w:jc w:val="both"/>
        <w:rPr>
          <w:noProof/>
        </w:rPr>
      </w:pPr>
      <w:r>
        <w:fldChar w:fldCharType="begin" w:fldLock="1"/>
      </w:r>
      <w:r>
        <w:instrText xml:space="preserve">ADDIN Mendeley Bibliography CSL_BIBLIOGRAPHY </w:instrText>
      </w:r>
      <w:r>
        <w:fldChar w:fldCharType="separate"/>
      </w:r>
      <w:r w:rsidRPr="003628BB">
        <w:rPr>
          <w:noProof/>
        </w:rPr>
        <w:t xml:space="preserve">Aldridge, G., Inouye, D. W., Forrest, J. R. K., Barr, W. A., &amp; Miller-Rushing, A. J. (2011). Emergence of a mid-season period of low floral resources in a montane meadow ecosystem associated with climate change. </w:t>
      </w:r>
      <w:r w:rsidRPr="003628BB">
        <w:rPr>
          <w:i/>
          <w:iCs/>
          <w:noProof/>
        </w:rPr>
        <w:t>Journal of Ecology</w:t>
      </w:r>
      <w:r w:rsidRPr="003628BB">
        <w:rPr>
          <w:noProof/>
        </w:rPr>
        <w:t xml:space="preserve">, </w:t>
      </w:r>
      <w:r w:rsidRPr="003628BB">
        <w:rPr>
          <w:i/>
          <w:iCs/>
          <w:noProof/>
        </w:rPr>
        <w:t>99</w:t>
      </w:r>
      <w:r w:rsidRPr="003628BB">
        <w:rPr>
          <w:noProof/>
        </w:rPr>
        <w:t>(4), 905–913. doi: 10.1111/j.1365-2745.2011.01826.x</w:t>
      </w:r>
    </w:p>
    <w:p w14:paraId="1C13139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Aspinwall, M. J., Fay, P. A., Hawkes, C. V., Lowry, D. B., Khasanova, A., Bonnette, J., … Juenger, T. E. (2017). Intraspecific variation in precipitation responses of a widespread C4 grass depends on site water limitation. </w:t>
      </w:r>
      <w:r w:rsidRPr="003628BB">
        <w:rPr>
          <w:i/>
          <w:iCs/>
          <w:noProof/>
        </w:rPr>
        <w:t>Journal of Plant Ecology</w:t>
      </w:r>
      <w:r w:rsidRPr="003628BB">
        <w:rPr>
          <w:noProof/>
        </w:rPr>
        <w:t xml:space="preserve">, </w:t>
      </w:r>
      <w:r w:rsidRPr="003628BB">
        <w:rPr>
          <w:i/>
          <w:iCs/>
          <w:noProof/>
        </w:rPr>
        <w:t>10</w:t>
      </w:r>
      <w:r w:rsidRPr="003628BB">
        <w:rPr>
          <w:noProof/>
        </w:rPr>
        <w:t>(2), 310–321. doi: 10.1093/jpe/rtw040</w:t>
      </w:r>
    </w:p>
    <w:p w14:paraId="22E2CC2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Bates, D., Mächler, M., Bolker, B. M., &amp; Walker, S. C. (2015). Fitting Linear Mixed-Effects Models Using lme4. </w:t>
      </w:r>
      <w:r w:rsidRPr="003628BB">
        <w:rPr>
          <w:i/>
          <w:iCs/>
          <w:noProof/>
        </w:rPr>
        <w:t>Ecologia Austral</w:t>
      </w:r>
      <w:r w:rsidRPr="003628BB">
        <w:rPr>
          <w:noProof/>
        </w:rPr>
        <w:t>, Vol. 67, pp. 1–48. doi: 10.18637/jss.v067.i01</w:t>
      </w:r>
    </w:p>
    <w:p w14:paraId="71BE3D78"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Bauwe, H., Hagemann, M., &amp; Fernie, A. R. (2010). Photorespiration: players, partners and origin. </w:t>
      </w:r>
      <w:r w:rsidRPr="003628BB">
        <w:rPr>
          <w:i/>
          <w:iCs/>
          <w:noProof/>
        </w:rPr>
        <w:t>Trends in Plant Science</w:t>
      </w:r>
      <w:r w:rsidRPr="003628BB">
        <w:rPr>
          <w:noProof/>
        </w:rPr>
        <w:t xml:space="preserve">, </w:t>
      </w:r>
      <w:r w:rsidRPr="003628BB">
        <w:rPr>
          <w:i/>
          <w:iCs/>
          <w:noProof/>
        </w:rPr>
        <w:t>15</w:t>
      </w:r>
      <w:r w:rsidRPr="003628BB">
        <w:rPr>
          <w:noProof/>
        </w:rPr>
        <w:t>(6), 330–336. doi: 10.1016/j.tplants.2010.03.006</w:t>
      </w:r>
    </w:p>
    <w:p w14:paraId="2A490DDF"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Beier, C., Beierkuhnlein, C., Wohlgemuth, T., Penuelas, J., Emmett, B., Körner, C., … Hansen, K. (2012). Precipitation manipulation experiments - challenges and recommendations for the future. </w:t>
      </w:r>
      <w:r w:rsidRPr="003628BB">
        <w:rPr>
          <w:i/>
          <w:iCs/>
          <w:noProof/>
        </w:rPr>
        <w:t>Ecology Letters</w:t>
      </w:r>
      <w:r w:rsidRPr="003628BB">
        <w:rPr>
          <w:noProof/>
        </w:rPr>
        <w:t xml:space="preserve">, </w:t>
      </w:r>
      <w:r w:rsidRPr="003628BB">
        <w:rPr>
          <w:i/>
          <w:iCs/>
          <w:noProof/>
        </w:rPr>
        <w:t>15</w:t>
      </w:r>
      <w:r w:rsidRPr="003628BB">
        <w:rPr>
          <w:noProof/>
        </w:rPr>
        <w:t>(8), 899–911. doi: 10.1111/j.1461-0248.2012.01793.x</w:t>
      </w:r>
    </w:p>
    <w:p w14:paraId="4FA5DF6E"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Bellard, C., Bertelsmeier, C., Leadley, P., Thuiller, W., &amp; Courchamp, F. (2012). Impacts of climate change on the future of biodiversity. </w:t>
      </w:r>
      <w:r w:rsidRPr="003628BB">
        <w:rPr>
          <w:i/>
          <w:iCs/>
          <w:noProof/>
        </w:rPr>
        <w:t>Ecology Letters</w:t>
      </w:r>
      <w:r w:rsidRPr="003628BB">
        <w:rPr>
          <w:noProof/>
        </w:rPr>
        <w:t xml:space="preserve">, </w:t>
      </w:r>
      <w:r w:rsidRPr="003628BB">
        <w:rPr>
          <w:i/>
          <w:iCs/>
          <w:noProof/>
        </w:rPr>
        <w:t>15</w:t>
      </w:r>
      <w:r w:rsidRPr="003628BB">
        <w:rPr>
          <w:noProof/>
        </w:rPr>
        <w:t>(4), 365–377. doi: 10.1111/j.1461-0248.2011.01736.x</w:t>
      </w:r>
    </w:p>
    <w:p w14:paraId="29795A60"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Bjorkman, A. D., Elmendorf, S. C., Beamish, A. L., Vellend, M., &amp; Henry, G. H. R. (2015). Contrasting effects of warming and increased snowfall on Arctic tundra plant phenology over the past two decades. </w:t>
      </w:r>
      <w:r w:rsidRPr="003628BB">
        <w:rPr>
          <w:i/>
          <w:iCs/>
          <w:noProof/>
        </w:rPr>
        <w:t>Global Change Biology</w:t>
      </w:r>
      <w:r w:rsidRPr="003628BB">
        <w:rPr>
          <w:noProof/>
        </w:rPr>
        <w:t xml:space="preserve">, </w:t>
      </w:r>
      <w:r w:rsidRPr="003628BB">
        <w:rPr>
          <w:i/>
          <w:iCs/>
          <w:noProof/>
        </w:rPr>
        <w:t>21</w:t>
      </w:r>
      <w:r w:rsidRPr="003628BB">
        <w:rPr>
          <w:noProof/>
        </w:rPr>
        <w:t>(12), 4651–4661. doi: 10.1111/gcb.13051</w:t>
      </w:r>
    </w:p>
    <w:p w14:paraId="2F8CDF6E"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Brooks, M. E. ;, Kristensen, K. ;, Van Benthem, K. J. ;, Magnusson, A. ;, Berg, C. W. ;, Nielsen, </w:t>
      </w:r>
      <w:r w:rsidRPr="003628BB">
        <w:rPr>
          <w:noProof/>
        </w:rPr>
        <w:lastRenderedPageBreak/>
        <w:t xml:space="preserve">A. ;, … Mächler, M. (2017). </w:t>
      </w:r>
      <w:r w:rsidRPr="003628BB">
        <w:rPr>
          <w:i/>
          <w:iCs/>
          <w:noProof/>
        </w:rPr>
        <w:t>glmmTMB balances speed and flexibility among packages for zero-inflated generalized linear mixed modeling ETH Library glmmTMB Balances Speed and Flexibility Among Packages for Zero-inflated Generalized Linear Mixed Modeling</w:t>
      </w:r>
      <w:r w:rsidRPr="003628BB">
        <w:rPr>
          <w:noProof/>
        </w:rPr>
        <w:t>. doi: 10.3929/ethz-b-000240890</w:t>
      </w:r>
    </w:p>
    <w:p w14:paraId="4A644E89"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Bukovsky, M. S., McCrary, R. R., Seth, A., &amp; Mearns, L. O. (2017). A mechanistically credible, poleward shift in warm-season precipitation projected for the U.S. Southern Great Plains? </w:t>
      </w:r>
      <w:r w:rsidRPr="003628BB">
        <w:rPr>
          <w:i/>
          <w:iCs/>
          <w:noProof/>
        </w:rPr>
        <w:t>Journal of Climate</w:t>
      </w:r>
      <w:r w:rsidRPr="003628BB">
        <w:rPr>
          <w:noProof/>
        </w:rPr>
        <w:t xml:space="preserve">, </w:t>
      </w:r>
      <w:r w:rsidRPr="003628BB">
        <w:rPr>
          <w:i/>
          <w:iCs/>
          <w:noProof/>
        </w:rPr>
        <w:t>30</w:t>
      </w:r>
      <w:r w:rsidRPr="003628BB">
        <w:rPr>
          <w:noProof/>
        </w:rPr>
        <w:t>(20), 8275–8298. doi: 10.1175/JCLI-D-16-0316.1</w:t>
      </w:r>
    </w:p>
    <w:p w14:paraId="0525B3DE"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Buthod, A., &amp; Hoagland, B. (2016). A Floristic Inventory of the University of Oklahoma’s Kessler Atmospheric and Ecological Field Station, McClain County, Oklahoma. </w:t>
      </w:r>
      <w:r w:rsidRPr="003628BB">
        <w:rPr>
          <w:i/>
          <w:iCs/>
          <w:noProof/>
        </w:rPr>
        <w:t>Oklahoma Native Plant Record</w:t>
      </w:r>
      <w:r w:rsidRPr="003628BB">
        <w:rPr>
          <w:noProof/>
        </w:rPr>
        <w:t xml:space="preserve">, </w:t>
      </w:r>
      <w:r w:rsidRPr="003628BB">
        <w:rPr>
          <w:i/>
          <w:iCs/>
          <w:noProof/>
        </w:rPr>
        <w:t>16</w:t>
      </w:r>
      <w:r w:rsidRPr="003628BB">
        <w:rPr>
          <w:noProof/>
        </w:rPr>
        <w:t>(1), 45–63. doi: 10.22488/okstate.17.100122</w:t>
      </w:r>
    </w:p>
    <w:p w14:paraId="1271F3D0"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CaraDonna, P. J., Iler, A. M., &amp; Inouye, D. W. (2014). Shifts in flowering phenology reshape a subalpine plant community. </w:t>
      </w:r>
      <w:r w:rsidRPr="003628BB">
        <w:rPr>
          <w:i/>
          <w:iCs/>
          <w:noProof/>
        </w:rPr>
        <w:t>Proceedings of the National Academy of Sciences of the United States of America</w:t>
      </w:r>
      <w:r w:rsidRPr="003628BB">
        <w:rPr>
          <w:noProof/>
        </w:rPr>
        <w:t xml:space="preserve">, </w:t>
      </w:r>
      <w:r w:rsidRPr="003628BB">
        <w:rPr>
          <w:i/>
          <w:iCs/>
          <w:noProof/>
        </w:rPr>
        <w:t>111</w:t>
      </w:r>
      <w:r w:rsidRPr="003628BB">
        <w:rPr>
          <w:noProof/>
        </w:rPr>
        <w:t>(13), 4916–4921. doi: 10.1073/pnas.1323073111</w:t>
      </w:r>
    </w:p>
    <w:p w14:paraId="38A333D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Castillioni, K., Wilcox, K., Jiang, L., Luo, Y., Jung, C. G., &amp; Souza, L. (2020). Drought mildly reduces plant dominance in a temperate prairie ecosystem across years. </w:t>
      </w:r>
      <w:r w:rsidRPr="003628BB">
        <w:rPr>
          <w:i/>
          <w:iCs/>
          <w:noProof/>
        </w:rPr>
        <w:t>Ecology and Evolution</w:t>
      </w:r>
      <w:r w:rsidRPr="003628BB">
        <w:rPr>
          <w:noProof/>
        </w:rPr>
        <w:t xml:space="preserve">, </w:t>
      </w:r>
      <w:r w:rsidRPr="003628BB">
        <w:rPr>
          <w:i/>
          <w:iCs/>
          <w:noProof/>
        </w:rPr>
        <w:t>10</w:t>
      </w:r>
      <w:r w:rsidRPr="003628BB">
        <w:rPr>
          <w:noProof/>
        </w:rPr>
        <w:t>(13), 6702–6713.</w:t>
      </w:r>
    </w:p>
    <w:p w14:paraId="68080782"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Chen, J., Luo, Y., Chen, Y., Felton, A. J., Hopping, K. A., Wang, R. W., … Jørgensen, U. (2020). Plants with lengthened phenophases increase their dominance under warming in an alpine plant community. </w:t>
      </w:r>
      <w:r w:rsidRPr="003628BB">
        <w:rPr>
          <w:i/>
          <w:iCs/>
          <w:noProof/>
        </w:rPr>
        <w:t>Science of the Total Environment</w:t>
      </w:r>
      <w:r w:rsidRPr="003628BB">
        <w:rPr>
          <w:noProof/>
        </w:rPr>
        <w:t xml:space="preserve">, </w:t>
      </w:r>
      <w:r w:rsidRPr="003628BB">
        <w:rPr>
          <w:i/>
          <w:iCs/>
          <w:noProof/>
        </w:rPr>
        <w:t>728</w:t>
      </w:r>
      <w:r w:rsidRPr="003628BB">
        <w:rPr>
          <w:noProof/>
        </w:rPr>
        <w:t>, 138891. doi: 10.1016/j.scitotenv.2020.138891</w:t>
      </w:r>
    </w:p>
    <w:p w14:paraId="1714E89C"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Cleland, E. E., Allen, J. M., Crimmins, T. M., Dunne, J. A., Pau, S., Travers, S. E., … Wolkovich, E. M. (2012). Phenological tracking enables positive species responses to climate change. </w:t>
      </w:r>
      <w:r w:rsidRPr="003628BB">
        <w:rPr>
          <w:i/>
          <w:iCs/>
          <w:noProof/>
        </w:rPr>
        <w:t>Ecology</w:t>
      </w:r>
      <w:r w:rsidRPr="003628BB">
        <w:rPr>
          <w:noProof/>
        </w:rPr>
        <w:t xml:space="preserve">, </w:t>
      </w:r>
      <w:r w:rsidRPr="003628BB">
        <w:rPr>
          <w:i/>
          <w:iCs/>
          <w:noProof/>
        </w:rPr>
        <w:t>93</w:t>
      </w:r>
      <w:r w:rsidRPr="003628BB">
        <w:rPr>
          <w:noProof/>
        </w:rPr>
        <w:t>(8), 1765–1771.</w:t>
      </w:r>
    </w:p>
    <w:p w14:paraId="182C6F1B"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lastRenderedPageBreak/>
        <w:t xml:space="preserve">Cleland, E. E., Chiariello, N. R., Loarie, S. R., Mooney, H. A., &amp; Field, C. B. (2006). Diverse responses of phenology to global changes in a grassland ecosystem. </w:t>
      </w:r>
      <w:r w:rsidRPr="003628BB">
        <w:rPr>
          <w:i/>
          <w:iCs/>
          <w:noProof/>
        </w:rPr>
        <w:t>Proceedings of the National Academy of Sciences of the United States of America</w:t>
      </w:r>
      <w:r w:rsidRPr="003628BB">
        <w:rPr>
          <w:noProof/>
        </w:rPr>
        <w:t xml:space="preserve">, </w:t>
      </w:r>
      <w:r w:rsidRPr="003628BB">
        <w:rPr>
          <w:i/>
          <w:iCs/>
          <w:noProof/>
        </w:rPr>
        <w:t>103</w:t>
      </w:r>
      <w:r w:rsidRPr="003628BB">
        <w:rPr>
          <w:noProof/>
        </w:rPr>
        <w:t>(37), 13740–13744. doi: 10.1073/pnas.0600815103</w:t>
      </w:r>
    </w:p>
    <w:p w14:paraId="7BAF2EC1"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Crimmins, T. M., Crimmins, M. A., &amp; David Bertelsen, C. (2010). Complex responses to climate drivers in onset of spring flowering across a semi-arid elevation gradient. </w:t>
      </w:r>
      <w:r w:rsidRPr="003628BB">
        <w:rPr>
          <w:i/>
          <w:iCs/>
          <w:noProof/>
        </w:rPr>
        <w:t>Journal of Ecology</w:t>
      </w:r>
      <w:r w:rsidRPr="003628BB">
        <w:rPr>
          <w:noProof/>
        </w:rPr>
        <w:t xml:space="preserve">, </w:t>
      </w:r>
      <w:r w:rsidRPr="003628BB">
        <w:rPr>
          <w:i/>
          <w:iCs/>
          <w:noProof/>
        </w:rPr>
        <w:t>98</w:t>
      </w:r>
      <w:r w:rsidRPr="003628BB">
        <w:rPr>
          <w:noProof/>
        </w:rPr>
        <w:t>(5), 1042–1051. doi: 10.1111/j.1365-2745.2010.01696.x</w:t>
      </w:r>
    </w:p>
    <w:p w14:paraId="0AA19B0D"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Dieringer, G. (1991). Variation in Individual Flowering Time and Reoproductive Sucess of Agalinis strictifolia (Scrophulariaceae). </w:t>
      </w:r>
      <w:r w:rsidRPr="003628BB">
        <w:rPr>
          <w:i/>
          <w:iCs/>
          <w:noProof/>
        </w:rPr>
        <w:t>American Journal of Botany</w:t>
      </w:r>
      <w:r w:rsidRPr="003628BB">
        <w:rPr>
          <w:noProof/>
        </w:rPr>
        <w:t xml:space="preserve">, </w:t>
      </w:r>
      <w:r w:rsidRPr="003628BB">
        <w:rPr>
          <w:i/>
          <w:iCs/>
          <w:noProof/>
        </w:rPr>
        <w:t>78</w:t>
      </w:r>
      <w:r w:rsidRPr="003628BB">
        <w:rPr>
          <w:noProof/>
        </w:rPr>
        <w:t>(4), 497–503.</w:t>
      </w:r>
    </w:p>
    <w:p w14:paraId="74C5FBCA"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Dorji, T., Totland, Ø., Moe, S. R., Hopping, K. A., Pan, J., &amp; Klein, J. A. (2013). Plant functional traits mediate reproductive phenology and success in response to experimental warming and snow addition in Tibet. </w:t>
      </w:r>
      <w:r w:rsidRPr="003628BB">
        <w:rPr>
          <w:i/>
          <w:iCs/>
          <w:noProof/>
        </w:rPr>
        <w:t>Global Change Biology</w:t>
      </w:r>
      <w:r w:rsidRPr="003628BB">
        <w:rPr>
          <w:noProof/>
        </w:rPr>
        <w:t xml:space="preserve">, </w:t>
      </w:r>
      <w:r w:rsidRPr="003628BB">
        <w:rPr>
          <w:i/>
          <w:iCs/>
          <w:noProof/>
        </w:rPr>
        <w:t>19</w:t>
      </w:r>
      <w:r w:rsidRPr="003628BB">
        <w:rPr>
          <w:noProof/>
        </w:rPr>
        <w:t>(2), 459–472. doi: 10.1111/gcb.12059</w:t>
      </w:r>
    </w:p>
    <w:p w14:paraId="6A596BD1"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Enloe, S. F., DiTomaso, J. M., Orloff, S. B., &amp; Drake, D. J. (2004).  Soil water dynamics differ among rangeland plant communities dominated by yellow starthistle ( Centaurea solstitialis ), annual grasses, or perennial grasses . </w:t>
      </w:r>
      <w:r w:rsidRPr="003628BB">
        <w:rPr>
          <w:i/>
          <w:iCs/>
          <w:noProof/>
        </w:rPr>
        <w:t>Weed Science</w:t>
      </w:r>
      <w:r w:rsidRPr="003628BB">
        <w:rPr>
          <w:noProof/>
        </w:rPr>
        <w:t xml:space="preserve">, </w:t>
      </w:r>
      <w:r w:rsidRPr="003628BB">
        <w:rPr>
          <w:i/>
          <w:iCs/>
          <w:noProof/>
        </w:rPr>
        <w:t>52</w:t>
      </w:r>
      <w:r w:rsidRPr="003628BB">
        <w:rPr>
          <w:noProof/>
        </w:rPr>
        <w:t>(6), 929–935. doi: 10.1614/ws-03-156r</w:t>
      </w:r>
    </w:p>
    <w:p w14:paraId="038A1F7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Fargione, J. E., &amp; Tilman, D. (2005). Diversity decreases invasion via both sampling and complementarity effects. </w:t>
      </w:r>
      <w:r w:rsidRPr="003628BB">
        <w:rPr>
          <w:i/>
          <w:iCs/>
          <w:noProof/>
        </w:rPr>
        <w:t>Ecology Letters</w:t>
      </w:r>
      <w:r w:rsidRPr="003628BB">
        <w:rPr>
          <w:noProof/>
        </w:rPr>
        <w:t xml:space="preserve">, </w:t>
      </w:r>
      <w:r w:rsidRPr="003628BB">
        <w:rPr>
          <w:i/>
          <w:iCs/>
          <w:noProof/>
        </w:rPr>
        <w:t>8</w:t>
      </w:r>
      <w:r w:rsidRPr="003628BB">
        <w:rPr>
          <w:noProof/>
        </w:rPr>
        <w:t>(6), 604–611. doi: 10.1111/j.1461-0248.2005.00753.x</w:t>
      </w:r>
    </w:p>
    <w:p w14:paraId="64E52F2E"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Fay, P. a, Carlisle, J. D., Danner, B. T., Lett, M. S., Mccarron, K., Stewart, C., … Mccarron, J. K. (2002). Altered Rainfall Patterns , Gas Exchange , and Growth in Grasses and Forbs. </w:t>
      </w:r>
      <w:r w:rsidRPr="003628BB">
        <w:rPr>
          <w:i/>
          <w:iCs/>
          <w:noProof/>
        </w:rPr>
        <w:t>International Journal of Plant Sciences</w:t>
      </w:r>
      <w:r w:rsidRPr="003628BB">
        <w:rPr>
          <w:noProof/>
        </w:rPr>
        <w:t xml:space="preserve">, </w:t>
      </w:r>
      <w:r w:rsidRPr="003628BB">
        <w:rPr>
          <w:i/>
          <w:iCs/>
          <w:noProof/>
        </w:rPr>
        <w:t>163</w:t>
      </w:r>
      <w:r w:rsidRPr="003628BB">
        <w:rPr>
          <w:noProof/>
        </w:rPr>
        <w:t>(4), 549–557.</w:t>
      </w:r>
    </w:p>
    <w:p w14:paraId="474FDE96"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Fitter, A. H., &amp; Fitter, R. S. R. (2002). Rapid changes in flowering time in British plants. </w:t>
      </w:r>
      <w:r w:rsidRPr="003628BB">
        <w:rPr>
          <w:i/>
          <w:iCs/>
          <w:noProof/>
        </w:rPr>
        <w:t>Science</w:t>
      </w:r>
      <w:r w:rsidRPr="003628BB">
        <w:rPr>
          <w:noProof/>
        </w:rPr>
        <w:t xml:space="preserve">, </w:t>
      </w:r>
      <w:r w:rsidRPr="003628BB">
        <w:rPr>
          <w:i/>
          <w:iCs/>
          <w:noProof/>
        </w:rPr>
        <w:lastRenderedPageBreak/>
        <w:t>296</w:t>
      </w:r>
      <w:r w:rsidRPr="003628BB">
        <w:rPr>
          <w:noProof/>
        </w:rPr>
        <w:t>(5573), 1689–1691. doi: 10.1126/science.1071617</w:t>
      </w:r>
    </w:p>
    <w:p w14:paraId="5E1B096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Forrest, J., &amp; Miller-Rushing, A. J. (2010). Toward a synthetic understanding of the role of phenology in ecology and evolution. </w:t>
      </w:r>
      <w:r w:rsidRPr="003628BB">
        <w:rPr>
          <w:i/>
          <w:iCs/>
          <w:noProof/>
        </w:rPr>
        <w:t>Philosophical Transactions of the Royal Society B: Biological Sciences</w:t>
      </w:r>
      <w:r w:rsidRPr="003628BB">
        <w:rPr>
          <w:noProof/>
        </w:rPr>
        <w:t xml:space="preserve">, </w:t>
      </w:r>
      <w:r w:rsidRPr="003628BB">
        <w:rPr>
          <w:i/>
          <w:iCs/>
          <w:noProof/>
        </w:rPr>
        <w:t>365</w:t>
      </w:r>
      <w:r w:rsidRPr="003628BB">
        <w:rPr>
          <w:noProof/>
        </w:rPr>
        <w:t>(1555), 3101–3112. doi: 10.1098/rstb.2010.0145</w:t>
      </w:r>
    </w:p>
    <w:p w14:paraId="4E44268E"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Frank, D. A. (2007). Drought effects on above- and belowground production of a grazed temperate grassland ecosystem. </w:t>
      </w:r>
      <w:r w:rsidRPr="003628BB">
        <w:rPr>
          <w:i/>
          <w:iCs/>
          <w:noProof/>
        </w:rPr>
        <w:t>Oecologia</w:t>
      </w:r>
      <w:r w:rsidRPr="003628BB">
        <w:rPr>
          <w:noProof/>
        </w:rPr>
        <w:t xml:space="preserve">, </w:t>
      </w:r>
      <w:r w:rsidRPr="003628BB">
        <w:rPr>
          <w:i/>
          <w:iCs/>
          <w:noProof/>
        </w:rPr>
        <w:t>152</w:t>
      </w:r>
      <w:r w:rsidRPr="003628BB">
        <w:rPr>
          <w:noProof/>
        </w:rPr>
        <w:t>(1), 131–139. doi: 10.1007/s00442-006-0632-8</w:t>
      </w:r>
    </w:p>
    <w:p w14:paraId="2787FEA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Ganjurjav, H., Gornish, E., Hu, G., Wu, J., Wan, Y., Li, Y., &amp; Gao, Q. (2021). Phenological changes offset the warming effects on biomass production in an alpine meadow on the Qinghai–Tibetan Plateau. </w:t>
      </w:r>
      <w:r w:rsidRPr="003628BB">
        <w:rPr>
          <w:i/>
          <w:iCs/>
          <w:noProof/>
        </w:rPr>
        <w:t>Journal of Ecology</w:t>
      </w:r>
      <w:r w:rsidRPr="003628BB">
        <w:rPr>
          <w:noProof/>
        </w:rPr>
        <w:t xml:space="preserve">, </w:t>
      </w:r>
      <w:r w:rsidRPr="003628BB">
        <w:rPr>
          <w:i/>
          <w:iCs/>
          <w:noProof/>
        </w:rPr>
        <w:t>109</w:t>
      </w:r>
      <w:r w:rsidRPr="003628BB">
        <w:rPr>
          <w:noProof/>
        </w:rPr>
        <w:t>(2), 1014–1025. doi: 10.1111/1365-2745.13531</w:t>
      </w:r>
    </w:p>
    <w:p w14:paraId="27408005"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Ganjurjav, H., Gornish, E. S., Hu, G., Schwartz, M. W., Wan, Y., Li, Y., &amp; Gao, Q. (2020). Warming and precipitation addition interact to affect plant spring phenology in alpine meadows on the central Qinghai-Tibetan Plateau. </w:t>
      </w:r>
      <w:r w:rsidRPr="003628BB">
        <w:rPr>
          <w:i/>
          <w:iCs/>
          <w:noProof/>
        </w:rPr>
        <w:t>Agricultural and Forest Meteorology</w:t>
      </w:r>
      <w:r w:rsidRPr="003628BB">
        <w:rPr>
          <w:noProof/>
        </w:rPr>
        <w:t xml:space="preserve">, </w:t>
      </w:r>
      <w:r w:rsidRPr="003628BB">
        <w:rPr>
          <w:i/>
          <w:iCs/>
          <w:noProof/>
        </w:rPr>
        <w:t>287</w:t>
      </w:r>
      <w:r w:rsidRPr="003628BB">
        <w:rPr>
          <w:noProof/>
        </w:rPr>
        <w:t>(August 2019). doi: 10.1016/j.agrformet.2020.107943</w:t>
      </w:r>
    </w:p>
    <w:p w14:paraId="707BFA42"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Griffin-Nolan, R. J., Blumenthal, D. M., Collins, S. L., Farkas, T. E., Hoffman, A. M., Mueller, K. E., … Knapp, A. K. (2019). Shifts in plant functional composition following long-term drought in grasslands. </w:t>
      </w:r>
      <w:r w:rsidRPr="003628BB">
        <w:rPr>
          <w:i/>
          <w:iCs/>
          <w:noProof/>
        </w:rPr>
        <w:t>Journal of Ecology</w:t>
      </w:r>
      <w:r w:rsidRPr="003628BB">
        <w:rPr>
          <w:noProof/>
        </w:rPr>
        <w:t xml:space="preserve">, </w:t>
      </w:r>
      <w:r w:rsidRPr="003628BB">
        <w:rPr>
          <w:i/>
          <w:iCs/>
          <w:noProof/>
        </w:rPr>
        <w:t>107</w:t>
      </w:r>
      <w:r w:rsidRPr="003628BB">
        <w:rPr>
          <w:noProof/>
        </w:rPr>
        <w:t>(5), 2133–2148. doi: 10.1111/1365-2745.13252</w:t>
      </w:r>
    </w:p>
    <w:p w14:paraId="5F3CA9E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Harding, K. J., &amp; Snyder, P. K. (2014). Examining future changes in the character of central u.S. warm-season precipitation using dynamical downscaling. </w:t>
      </w:r>
      <w:r w:rsidRPr="003628BB">
        <w:rPr>
          <w:i/>
          <w:iCs/>
          <w:noProof/>
        </w:rPr>
        <w:t>Journal of Geophysical Research</w:t>
      </w:r>
      <w:r w:rsidRPr="003628BB">
        <w:rPr>
          <w:noProof/>
        </w:rPr>
        <w:t xml:space="preserve">, </w:t>
      </w:r>
      <w:r w:rsidRPr="003628BB">
        <w:rPr>
          <w:i/>
          <w:iCs/>
          <w:noProof/>
        </w:rPr>
        <w:t>119</w:t>
      </w:r>
      <w:r w:rsidRPr="003628BB">
        <w:rPr>
          <w:noProof/>
        </w:rPr>
        <w:t>(23), 13,116-13,136. doi: 10.1002/2014JD022575</w:t>
      </w:r>
    </w:p>
    <w:p w14:paraId="354E69AB"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Hedhly, A., Hormaza, J. I., &amp; Herrero, M. (2009). Global warming and sexual plant reproduction. </w:t>
      </w:r>
      <w:r w:rsidRPr="003628BB">
        <w:rPr>
          <w:i/>
          <w:iCs/>
          <w:noProof/>
        </w:rPr>
        <w:t>Trends in Plant Science</w:t>
      </w:r>
      <w:r w:rsidRPr="003628BB">
        <w:rPr>
          <w:noProof/>
        </w:rPr>
        <w:t xml:space="preserve">, </w:t>
      </w:r>
      <w:r w:rsidRPr="003628BB">
        <w:rPr>
          <w:i/>
          <w:iCs/>
          <w:noProof/>
        </w:rPr>
        <w:t>14</w:t>
      </w:r>
      <w:r w:rsidRPr="003628BB">
        <w:rPr>
          <w:noProof/>
        </w:rPr>
        <w:t>(1), 30–36. doi: 10.1016/j.tplants.2008.11.001</w:t>
      </w:r>
    </w:p>
    <w:p w14:paraId="1C3896CC"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lastRenderedPageBreak/>
        <w:t xml:space="preserve">Høye, T. T., Ellebjerg, S. M., &amp; Philipp, M. (2007). The impact of climate on flowering in the high arctic-the case of dryas in a hybrid zone. </w:t>
      </w:r>
      <w:r w:rsidRPr="003628BB">
        <w:rPr>
          <w:i/>
          <w:iCs/>
          <w:noProof/>
        </w:rPr>
        <w:t>Arctic, Antarctic, and Alpine Research</w:t>
      </w:r>
      <w:r w:rsidRPr="003628BB">
        <w:rPr>
          <w:noProof/>
        </w:rPr>
        <w:t xml:space="preserve">, </w:t>
      </w:r>
      <w:r w:rsidRPr="003628BB">
        <w:rPr>
          <w:i/>
          <w:iCs/>
          <w:noProof/>
        </w:rPr>
        <w:t>39</w:t>
      </w:r>
      <w:r w:rsidRPr="003628BB">
        <w:rPr>
          <w:noProof/>
        </w:rPr>
        <w:t>(3), 412–421. doi: 10.1657/1523-0430(06-018)[HOYE]2.0.CO;2</w:t>
      </w:r>
    </w:p>
    <w:p w14:paraId="41FDC32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Iler, A. M., CaraDonna, P. J., Forrest, J. R. K., &amp; Post, E. (2021). Demographic Consequences of Phenological Shifts in Response to Climate Change. </w:t>
      </w:r>
      <w:r w:rsidRPr="003628BB">
        <w:rPr>
          <w:i/>
          <w:iCs/>
          <w:noProof/>
        </w:rPr>
        <w:t>Annual Review of Ecology, Evolution, and Systematics</w:t>
      </w:r>
      <w:r w:rsidRPr="003628BB">
        <w:rPr>
          <w:noProof/>
        </w:rPr>
        <w:t xml:space="preserve">, </w:t>
      </w:r>
      <w:r w:rsidRPr="003628BB">
        <w:rPr>
          <w:i/>
          <w:iCs/>
          <w:noProof/>
        </w:rPr>
        <w:t>52</w:t>
      </w:r>
      <w:r w:rsidRPr="003628BB">
        <w:rPr>
          <w:noProof/>
        </w:rPr>
        <w:t>(1), 221–245. doi: 10.1146/annurev-ecolsys-011921-032939</w:t>
      </w:r>
    </w:p>
    <w:p w14:paraId="3F33E3F1"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Iler, A. M., Høye, T. T., Inouye, D. W., &amp; Schmidt, N. M. (2013). Nonlinear flowering responses to climate: Are species approaching their limits of phenological change? </w:t>
      </w:r>
      <w:r w:rsidRPr="003628BB">
        <w:rPr>
          <w:i/>
          <w:iCs/>
          <w:noProof/>
        </w:rPr>
        <w:t>Philosophical Transactions of the Royal Society B: Biological Sciences</w:t>
      </w:r>
      <w:r w:rsidRPr="003628BB">
        <w:rPr>
          <w:noProof/>
        </w:rPr>
        <w:t xml:space="preserve">, </w:t>
      </w:r>
      <w:r w:rsidRPr="003628BB">
        <w:rPr>
          <w:i/>
          <w:iCs/>
          <w:noProof/>
        </w:rPr>
        <w:t>368</w:t>
      </w:r>
      <w:r w:rsidRPr="003628BB">
        <w:rPr>
          <w:noProof/>
        </w:rPr>
        <w:t>(1624), 13–16. doi: 10.1098/rstb.2012.0489</w:t>
      </w:r>
    </w:p>
    <w:p w14:paraId="44BC604E"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Inouye, B. D., Ehrlén, J., &amp; Underwood, N. (2019). Phenology as a process rather than an event: from individual reaction norms to community metrics. </w:t>
      </w:r>
      <w:r w:rsidRPr="003628BB">
        <w:rPr>
          <w:i/>
          <w:iCs/>
          <w:noProof/>
        </w:rPr>
        <w:t>Ecological Monographs</w:t>
      </w:r>
      <w:r w:rsidRPr="003628BB">
        <w:rPr>
          <w:noProof/>
        </w:rPr>
        <w:t xml:space="preserve">, </w:t>
      </w:r>
      <w:r w:rsidRPr="003628BB">
        <w:rPr>
          <w:i/>
          <w:iCs/>
          <w:noProof/>
        </w:rPr>
        <w:t>89</w:t>
      </w:r>
      <w:r w:rsidRPr="003628BB">
        <w:rPr>
          <w:noProof/>
        </w:rPr>
        <w:t>(2), 1–15. doi: 10.1002/ecm.1352</w:t>
      </w:r>
    </w:p>
    <w:p w14:paraId="09C75C51"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Jerome, D. K., Petry, W. K., Mooney, K. A., &amp; Iler, A. M. (2021). Snow melt timing acts independently and in conjunction with temperature accumulation to drive subalpine plant phenology. </w:t>
      </w:r>
      <w:r w:rsidRPr="003628BB">
        <w:rPr>
          <w:i/>
          <w:iCs/>
          <w:noProof/>
        </w:rPr>
        <w:t>Global Change Biology</w:t>
      </w:r>
      <w:r w:rsidRPr="003628BB">
        <w:rPr>
          <w:noProof/>
        </w:rPr>
        <w:t>, (April), 1–16. doi: 10.1111/gcb.15803</w:t>
      </w:r>
    </w:p>
    <w:p w14:paraId="402D49F2"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Kimball, S., Angert, A. L., Huxman, T. E., &amp; Venable, D. L. (2010). Contemporary climate change in the Sonoran Desert favors cold-adapted species. </w:t>
      </w:r>
      <w:r w:rsidRPr="003628BB">
        <w:rPr>
          <w:i/>
          <w:iCs/>
          <w:noProof/>
        </w:rPr>
        <w:t>Global Change Biology</w:t>
      </w:r>
      <w:r w:rsidRPr="003628BB">
        <w:rPr>
          <w:noProof/>
        </w:rPr>
        <w:t xml:space="preserve">, </w:t>
      </w:r>
      <w:r w:rsidRPr="003628BB">
        <w:rPr>
          <w:i/>
          <w:iCs/>
          <w:noProof/>
        </w:rPr>
        <w:t>16</w:t>
      </w:r>
      <w:r w:rsidRPr="003628BB">
        <w:rPr>
          <w:noProof/>
        </w:rPr>
        <w:t>(5), 1555–1565. doi: 10.1111/j.1365-2486.2009.02106.x</w:t>
      </w:r>
    </w:p>
    <w:p w14:paraId="247A9D6F"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Knapp, A. K., Briggs, J. M., &amp; Koelliker, J. K. (2001). Frequency and extent of water limitation to primary production in a mesic temperate grassland. </w:t>
      </w:r>
      <w:r w:rsidRPr="003628BB">
        <w:rPr>
          <w:i/>
          <w:iCs/>
          <w:noProof/>
        </w:rPr>
        <w:t>Ecosystems</w:t>
      </w:r>
      <w:r w:rsidRPr="003628BB">
        <w:rPr>
          <w:noProof/>
        </w:rPr>
        <w:t xml:space="preserve">, </w:t>
      </w:r>
      <w:r w:rsidRPr="003628BB">
        <w:rPr>
          <w:i/>
          <w:iCs/>
          <w:noProof/>
        </w:rPr>
        <w:t>4</w:t>
      </w:r>
      <w:r w:rsidRPr="003628BB">
        <w:rPr>
          <w:noProof/>
        </w:rPr>
        <w:t>(1), 19–28. doi: 10.1007/s100210000057</w:t>
      </w:r>
    </w:p>
    <w:p w14:paraId="0EF680F8"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Knapp, A. K., &amp; Smith, M. D. (2001). Variation among biomes in temporal dynamics of </w:t>
      </w:r>
      <w:r w:rsidRPr="003628BB">
        <w:rPr>
          <w:noProof/>
        </w:rPr>
        <w:lastRenderedPageBreak/>
        <w:t xml:space="preserve">aboveground primary production. </w:t>
      </w:r>
      <w:r w:rsidRPr="003628BB">
        <w:rPr>
          <w:i/>
          <w:iCs/>
          <w:noProof/>
        </w:rPr>
        <w:t>Science</w:t>
      </w:r>
      <w:r w:rsidRPr="003628BB">
        <w:rPr>
          <w:noProof/>
        </w:rPr>
        <w:t xml:space="preserve">, </w:t>
      </w:r>
      <w:r w:rsidRPr="003628BB">
        <w:rPr>
          <w:i/>
          <w:iCs/>
          <w:noProof/>
        </w:rPr>
        <w:t>291</w:t>
      </w:r>
      <w:r w:rsidRPr="003628BB">
        <w:rPr>
          <w:noProof/>
        </w:rPr>
        <w:t>(5503), 481–484. doi: 10.1126/science.291.5503.481</w:t>
      </w:r>
    </w:p>
    <w:p w14:paraId="21BE752D"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Knapp, Alan K., Avolio, M. L., Beier, C., Carroll, C. J. W., Collins, S. L., Dukes, J. S., … Smith, M. D. (2017). Pushing precipitation to the extremes in distributed experiments: recommendations for simulating wet and dry years. </w:t>
      </w:r>
      <w:r w:rsidRPr="003628BB">
        <w:rPr>
          <w:i/>
          <w:iCs/>
          <w:noProof/>
        </w:rPr>
        <w:t>Global Change Biology</w:t>
      </w:r>
      <w:r w:rsidRPr="003628BB">
        <w:rPr>
          <w:noProof/>
        </w:rPr>
        <w:t xml:space="preserve">, </w:t>
      </w:r>
      <w:r w:rsidRPr="003628BB">
        <w:rPr>
          <w:i/>
          <w:iCs/>
          <w:noProof/>
        </w:rPr>
        <w:t>23</w:t>
      </w:r>
      <w:r w:rsidRPr="003628BB">
        <w:rPr>
          <w:noProof/>
        </w:rPr>
        <w:t>(5), 1774–1782. doi: 10.1111/gcb.13504</w:t>
      </w:r>
    </w:p>
    <w:p w14:paraId="22A1F2FA"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Knapp, Alan K., Chen, A., Griffin-Nolan, R. J., Baur, L. E., Carroll, C. J. W., Gray, J. E., … Smith, M. D. (2020). Resolving the dust bowl paradox of grassland responses to extreme drought. </w:t>
      </w:r>
      <w:r w:rsidRPr="003628BB">
        <w:rPr>
          <w:i/>
          <w:iCs/>
          <w:noProof/>
        </w:rPr>
        <w:t>Proceedings of the National Academy of Sciences of the United States of America</w:t>
      </w:r>
      <w:r w:rsidRPr="003628BB">
        <w:rPr>
          <w:noProof/>
        </w:rPr>
        <w:t xml:space="preserve">, </w:t>
      </w:r>
      <w:r w:rsidRPr="003628BB">
        <w:rPr>
          <w:i/>
          <w:iCs/>
          <w:noProof/>
        </w:rPr>
        <w:t>117</w:t>
      </w:r>
      <w:r w:rsidRPr="003628BB">
        <w:rPr>
          <w:noProof/>
        </w:rPr>
        <w:t>(36), 22249–22255. doi: 10.1073/pnas.1922030117</w:t>
      </w:r>
    </w:p>
    <w:p w14:paraId="39F31A11"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König, P., Tautenhahn, S., Cornelissen, J. H. C., Kattge, J., Bönisch, G., &amp; Römermann, C. (2018). Advances in flowering phenology across the Northern Hemisphere are explained by functional traits. </w:t>
      </w:r>
      <w:r w:rsidRPr="003628BB">
        <w:rPr>
          <w:i/>
          <w:iCs/>
          <w:noProof/>
        </w:rPr>
        <w:t>Global Ecology and Biogeography</w:t>
      </w:r>
      <w:r w:rsidRPr="003628BB">
        <w:rPr>
          <w:noProof/>
        </w:rPr>
        <w:t xml:space="preserve">, </w:t>
      </w:r>
      <w:r w:rsidRPr="003628BB">
        <w:rPr>
          <w:i/>
          <w:iCs/>
          <w:noProof/>
        </w:rPr>
        <w:t>27</w:t>
      </w:r>
      <w:r w:rsidRPr="003628BB">
        <w:rPr>
          <w:noProof/>
        </w:rPr>
        <w:t>(3), 310–321. doi: 10.1111/geb.12696</w:t>
      </w:r>
    </w:p>
    <w:p w14:paraId="3E3BCF5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Lagueux, D., Jumpponen, A., Porras-Alfaro, A., Herrera, J., Chung, Y. A., Baur, L. E., … Rudgers, J. A. (2021). Experimental drought re-ordered assemblages of root-associated fungi across North American grasslands. </w:t>
      </w:r>
      <w:r w:rsidRPr="003628BB">
        <w:rPr>
          <w:i/>
          <w:iCs/>
          <w:noProof/>
        </w:rPr>
        <w:t>Journal of Ecology</w:t>
      </w:r>
      <w:r w:rsidRPr="003628BB">
        <w:rPr>
          <w:noProof/>
        </w:rPr>
        <w:t xml:space="preserve">, </w:t>
      </w:r>
      <w:r w:rsidRPr="003628BB">
        <w:rPr>
          <w:i/>
          <w:iCs/>
          <w:noProof/>
        </w:rPr>
        <w:t>109</w:t>
      </w:r>
      <w:r w:rsidRPr="003628BB">
        <w:rPr>
          <w:noProof/>
        </w:rPr>
        <w:t>(2), 776–792. doi: 10.1111/1365-2745.13505</w:t>
      </w:r>
    </w:p>
    <w:p w14:paraId="178D7221"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Liu, L., Monaco, T. A., Sun, F., Liu, W., Gan, Y., &amp; Sun, G. (2017). Altered precipitation patterns and simulated nitrogen deposition effects on phenology of common plant species in a Tibetan Plateau alpine meadow. </w:t>
      </w:r>
      <w:r w:rsidRPr="003628BB">
        <w:rPr>
          <w:i/>
          <w:iCs/>
          <w:noProof/>
        </w:rPr>
        <w:t>Agricultural and Forest Meteorology</w:t>
      </w:r>
      <w:r w:rsidRPr="003628BB">
        <w:rPr>
          <w:noProof/>
        </w:rPr>
        <w:t xml:space="preserve">, </w:t>
      </w:r>
      <w:r w:rsidRPr="003628BB">
        <w:rPr>
          <w:i/>
          <w:iCs/>
          <w:noProof/>
        </w:rPr>
        <w:t>236</w:t>
      </w:r>
      <w:r w:rsidRPr="003628BB">
        <w:rPr>
          <w:noProof/>
        </w:rPr>
        <w:t>, 36–47. doi: 10.1016/j.agrformet.2017.01.010</w:t>
      </w:r>
    </w:p>
    <w:p w14:paraId="286020B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Miller-Rushing, A. J., &amp; Primack, R. B. (2008). Global warming and flowering times in Thoreau’s Concord: A community perspective. </w:t>
      </w:r>
      <w:r w:rsidRPr="003628BB">
        <w:rPr>
          <w:i/>
          <w:iCs/>
          <w:noProof/>
        </w:rPr>
        <w:t>Ecology</w:t>
      </w:r>
      <w:r w:rsidRPr="003628BB">
        <w:rPr>
          <w:noProof/>
        </w:rPr>
        <w:t xml:space="preserve">, </w:t>
      </w:r>
      <w:r w:rsidRPr="003628BB">
        <w:rPr>
          <w:i/>
          <w:iCs/>
          <w:noProof/>
        </w:rPr>
        <w:t>89</w:t>
      </w:r>
      <w:r w:rsidRPr="003628BB">
        <w:rPr>
          <w:noProof/>
        </w:rPr>
        <w:t>(2), 332–341. doi: 10.1890/07-0068.1</w:t>
      </w:r>
    </w:p>
    <w:p w14:paraId="0AD33C29"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lastRenderedPageBreak/>
        <w:t xml:space="preserve">Moore, L. M., &amp; Lauenroth, W. K. (2017). Differential effects of temperature and precipitation on early- vs. Late-flowering species. </w:t>
      </w:r>
      <w:r w:rsidRPr="003628BB">
        <w:rPr>
          <w:i/>
          <w:iCs/>
          <w:noProof/>
        </w:rPr>
        <w:t>Ecosphere</w:t>
      </w:r>
      <w:r w:rsidRPr="003628BB">
        <w:rPr>
          <w:noProof/>
        </w:rPr>
        <w:t xml:space="preserve">, </w:t>
      </w:r>
      <w:r w:rsidRPr="003628BB">
        <w:rPr>
          <w:i/>
          <w:iCs/>
          <w:noProof/>
        </w:rPr>
        <w:t>8</w:t>
      </w:r>
      <w:r w:rsidRPr="003628BB">
        <w:rPr>
          <w:noProof/>
        </w:rPr>
        <w:t>(5). doi: 10.1002/ecs2.1819</w:t>
      </w:r>
    </w:p>
    <w:p w14:paraId="64B7AF28"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Moore, L. M., Lauenroth, W. K., Bell, D. M., &amp; Schlaepfer, D. R. (2015). Soil water and temperature explain canopy phenology and onset of spring in a semiarid steppe. </w:t>
      </w:r>
      <w:r w:rsidRPr="003628BB">
        <w:rPr>
          <w:i/>
          <w:iCs/>
          <w:noProof/>
        </w:rPr>
        <w:t>Great Plains Research</w:t>
      </w:r>
      <w:r w:rsidRPr="003628BB">
        <w:rPr>
          <w:noProof/>
        </w:rPr>
        <w:t xml:space="preserve">, </w:t>
      </w:r>
      <w:r w:rsidRPr="003628BB">
        <w:rPr>
          <w:i/>
          <w:iCs/>
          <w:noProof/>
        </w:rPr>
        <w:t>25</w:t>
      </w:r>
      <w:r w:rsidRPr="003628BB">
        <w:rPr>
          <w:noProof/>
        </w:rPr>
        <w:t>(2), 121–138. doi: 10.1353/gpr.2015.0027</w:t>
      </w:r>
    </w:p>
    <w:p w14:paraId="75C78F8F"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Mullens, E. D., &amp; McPherson, R. A. (2019). Quantitative scenarios for future hydrologic extremes in the U.S. Southern Great Plains. </w:t>
      </w:r>
      <w:r w:rsidRPr="003628BB">
        <w:rPr>
          <w:i/>
          <w:iCs/>
          <w:noProof/>
        </w:rPr>
        <w:t>International Journal of Climatology</w:t>
      </w:r>
      <w:r w:rsidRPr="003628BB">
        <w:rPr>
          <w:noProof/>
        </w:rPr>
        <w:t xml:space="preserve">, </w:t>
      </w:r>
      <w:r w:rsidRPr="003628BB">
        <w:rPr>
          <w:i/>
          <w:iCs/>
          <w:noProof/>
        </w:rPr>
        <w:t>39</w:t>
      </w:r>
      <w:r w:rsidRPr="003628BB">
        <w:rPr>
          <w:noProof/>
        </w:rPr>
        <w:t>(5), 2659–2676. doi: 10.1002/joc.5979</w:t>
      </w:r>
    </w:p>
    <w:p w14:paraId="03DB4EB9"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Nagahama, A., Kubota, Y., &amp; Satake, A. (2018). Climate warming shortens flowering duration: a comprehensive assessment of plant phenological responses based on gene expression analyses and mathematical modeling. </w:t>
      </w:r>
      <w:r w:rsidRPr="003628BB">
        <w:rPr>
          <w:i/>
          <w:iCs/>
          <w:noProof/>
        </w:rPr>
        <w:t>Ecological Research</w:t>
      </w:r>
      <w:r w:rsidRPr="003628BB">
        <w:rPr>
          <w:noProof/>
        </w:rPr>
        <w:t xml:space="preserve">, </w:t>
      </w:r>
      <w:r w:rsidRPr="003628BB">
        <w:rPr>
          <w:i/>
          <w:iCs/>
          <w:noProof/>
        </w:rPr>
        <w:t>33</w:t>
      </w:r>
      <w:r w:rsidRPr="003628BB">
        <w:rPr>
          <w:noProof/>
        </w:rPr>
        <w:t>(5), 1059–1068. doi: 10.1007/s11284-018-1625-x</w:t>
      </w:r>
    </w:p>
    <w:p w14:paraId="0F67C6BB"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Ocheltree, T. W., Mueller, K. M., Chesus, K., LeCain, D. R., Kray, J. A., &amp; Blumenthal, D. M. (2020). Identification of suites of traits that explains drought resistance and phenological patterns of plants in a semi-arid grassland community. </w:t>
      </w:r>
      <w:r w:rsidRPr="003628BB">
        <w:rPr>
          <w:i/>
          <w:iCs/>
          <w:noProof/>
        </w:rPr>
        <w:t>Oecologia</w:t>
      </w:r>
      <w:r w:rsidRPr="003628BB">
        <w:rPr>
          <w:noProof/>
        </w:rPr>
        <w:t xml:space="preserve">, </w:t>
      </w:r>
      <w:r w:rsidRPr="003628BB">
        <w:rPr>
          <w:i/>
          <w:iCs/>
          <w:noProof/>
        </w:rPr>
        <w:t>192</w:t>
      </w:r>
      <w:r w:rsidRPr="003628BB">
        <w:rPr>
          <w:noProof/>
        </w:rPr>
        <w:t>(1), 55–66. doi: 10.1007/s00442-019-04567-x</w:t>
      </w:r>
    </w:p>
    <w:p w14:paraId="1B3FBE4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Ocheltree, Troy W., Nippert, J. B., &amp; Prasad, P. V. V. (2016). A safety vs efficiency trade-off identified in the hydraulic pathway of grass leaves is decoupled from photosynthesis, stomatal conductance and precipitation. </w:t>
      </w:r>
      <w:r w:rsidRPr="003628BB">
        <w:rPr>
          <w:i/>
          <w:iCs/>
          <w:noProof/>
        </w:rPr>
        <w:t>New Phytologist</w:t>
      </w:r>
      <w:r w:rsidRPr="003628BB">
        <w:rPr>
          <w:noProof/>
        </w:rPr>
        <w:t xml:space="preserve">, </w:t>
      </w:r>
      <w:r w:rsidRPr="003628BB">
        <w:rPr>
          <w:i/>
          <w:iCs/>
          <w:noProof/>
        </w:rPr>
        <w:t>210</w:t>
      </w:r>
      <w:r w:rsidRPr="003628BB">
        <w:rPr>
          <w:noProof/>
        </w:rPr>
        <w:t>(1), 97–107. doi: 10.1111/nph.13781</w:t>
      </w:r>
    </w:p>
    <w:p w14:paraId="7772F15E"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Osborne, C. P., &amp; Sack, L. (2012). Evolution of C4 plants: A new hypothesis for an interaction of CO2 and water relations mediated by plant hydraulics. </w:t>
      </w:r>
      <w:r w:rsidRPr="003628BB">
        <w:rPr>
          <w:i/>
          <w:iCs/>
          <w:noProof/>
        </w:rPr>
        <w:t>Philosophical Transactions of the Royal Society B: Biological Sciences</w:t>
      </w:r>
      <w:r w:rsidRPr="003628BB">
        <w:rPr>
          <w:noProof/>
        </w:rPr>
        <w:t xml:space="preserve">, </w:t>
      </w:r>
      <w:r w:rsidRPr="003628BB">
        <w:rPr>
          <w:i/>
          <w:iCs/>
          <w:noProof/>
        </w:rPr>
        <w:t>367</w:t>
      </w:r>
      <w:r w:rsidRPr="003628BB">
        <w:rPr>
          <w:noProof/>
        </w:rPr>
        <w:t>(1588), 583–600. doi: 10.1098/rstb.2011.0261</w:t>
      </w:r>
    </w:p>
    <w:p w14:paraId="0FA2ABF9"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Park, D. S., Breckheimer, I., Williams, A. C., Law, E., Ellison, A. M., &amp; Davis, C. C. (2019). </w:t>
      </w:r>
      <w:r w:rsidRPr="003628BB">
        <w:rPr>
          <w:noProof/>
        </w:rPr>
        <w:lastRenderedPageBreak/>
        <w:t xml:space="preserve">Herbarium specimens reveal substantial and unexpected variation in phenological sensitivity across the eastern United States. </w:t>
      </w:r>
      <w:r w:rsidRPr="003628BB">
        <w:rPr>
          <w:i/>
          <w:iCs/>
          <w:noProof/>
        </w:rPr>
        <w:t>Philosophical Transactions of the Royal Society B: Biological Sciences</w:t>
      </w:r>
      <w:r w:rsidRPr="003628BB">
        <w:rPr>
          <w:noProof/>
        </w:rPr>
        <w:t xml:space="preserve">, </w:t>
      </w:r>
      <w:r w:rsidRPr="003628BB">
        <w:rPr>
          <w:i/>
          <w:iCs/>
          <w:noProof/>
        </w:rPr>
        <w:t>374</w:t>
      </w:r>
      <w:r w:rsidRPr="003628BB">
        <w:rPr>
          <w:noProof/>
        </w:rPr>
        <w:t>(1763). doi: 10.1098/rstb.2017.0394</w:t>
      </w:r>
    </w:p>
    <w:p w14:paraId="6EAC16A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Pearcy, R. W., &amp; Ehleringer, J. (1984). Comparative ecophysiology of C3 and C4 plants. </w:t>
      </w:r>
      <w:r w:rsidRPr="003628BB">
        <w:rPr>
          <w:i/>
          <w:iCs/>
          <w:noProof/>
        </w:rPr>
        <w:t>Plant, Cell &amp; Environment</w:t>
      </w:r>
      <w:r w:rsidRPr="003628BB">
        <w:rPr>
          <w:noProof/>
        </w:rPr>
        <w:t xml:space="preserve">, </w:t>
      </w:r>
      <w:r w:rsidRPr="003628BB">
        <w:rPr>
          <w:i/>
          <w:iCs/>
          <w:noProof/>
        </w:rPr>
        <w:t>7</w:t>
      </w:r>
      <w:r w:rsidRPr="003628BB">
        <w:rPr>
          <w:noProof/>
        </w:rPr>
        <w:t>(1), 1–13. doi: 10.1111/j.1365-3040.1984.tb01194.x</w:t>
      </w:r>
    </w:p>
    <w:p w14:paraId="5AED91B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Qi, M. Q., &amp; Redmann, R. E. (1993). Seed germination and seedling survival of C3 and C4 grasses under water stress. </w:t>
      </w:r>
      <w:r w:rsidRPr="003628BB">
        <w:rPr>
          <w:i/>
          <w:iCs/>
          <w:noProof/>
        </w:rPr>
        <w:t>Journal of Arid Environments</w:t>
      </w:r>
      <w:r w:rsidRPr="003628BB">
        <w:rPr>
          <w:noProof/>
        </w:rPr>
        <w:t xml:space="preserve">, </w:t>
      </w:r>
      <w:r w:rsidRPr="003628BB">
        <w:rPr>
          <w:i/>
          <w:iCs/>
          <w:noProof/>
        </w:rPr>
        <w:t>24</w:t>
      </w:r>
      <w:r w:rsidRPr="003628BB">
        <w:rPr>
          <w:noProof/>
        </w:rPr>
        <w:t>, 277–285.</w:t>
      </w:r>
    </w:p>
    <w:p w14:paraId="66FB979B"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Rathcke, B., &amp; Lacey, E. P. (1985). Phenological patterns of terrestrial plants. </w:t>
      </w:r>
      <w:r w:rsidRPr="003628BB">
        <w:rPr>
          <w:i/>
          <w:iCs/>
          <w:noProof/>
        </w:rPr>
        <w:t>Annual Review of Ecology and Systematics.</w:t>
      </w:r>
      <w:r w:rsidRPr="003628BB">
        <w:rPr>
          <w:noProof/>
        </w:rPr>
        <w:t xml:space="preserve">, </w:t>
      </w:r>
      <w:r w:rsidRPr="003628BB">
        <w:rPr>
          <w:i/>
          <w:iCs/>
          <w:noProof/>
        </w:rPr>
        <w:t>16</w:t>
      </w:r>
      <w:r w:rsidRPr="003628BB">
        <w:rPr>
          <w:noProof/>
        </w:rPr>
        <w:t>, 179–214. doi: 10.1146/annurev.es.16.110185.001143</w:t>
      </w:r>
    </w:p>
    <w:p w14:paraId="5CF400C1"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Riebkes, J. L., Barak, R. S., &amp; Kramer, A. T. (2015). Evaluating seed viability in prairie forbs: a test of three methods. </w:t>
      </w:r>
      <w:r w:rsidRPr="003628BB">
        <w:rPr>
          <w:i/>
          <w:iCs/>
          <w:noProof/>
        </w:rPr>
        <w:t>Native Plants Journal</w:t>
      </w:r>
      <w:r w:rsidRPr="003628BB">
        <w:rPr>
          <w:noProof/>
        </w:rPr>
        <w:t xml:space="preserve">, </w:t>
      </w:r>
      <w:r w:rsidRPr="003628BB">
        <w:rPr>
          <w:i/>
          <w:iCs/>
          <w:noProof/>
        </w:rPr>
        <w:t>16</w:t>
      </w:r>
      <w:r w:rsidRPr="003628BB">
        <w:rPr>
          <w:noProof/>
        </w:rPr>
        <w:t>(2), 96–106. doi: 10.3368/npj.16.2.96</w:t>
      </w:r>
    </w:p>
    <w:p w14:paraId="17CDD816"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Ryel, R. J., Leffler, A. J., Ivans, C., Peek, M. S., &amp; Caldwell, M. M. (2010). Functional Differences in Water‐Use Patterns of Contrasting Life Forms in Great Basin Steppelands. </w:t>
      </w:r>
      <w:r w:rsidRPr="003628BB">
        <w:rPr>
          <w:i/>
          <w:iCs/>
          <w:noProof/>
        </w:rPr>
        <w:t>Vadose Zone Journal</w:t>
      </w:r>
      <w:r w:rsidRPr="003628BB">
        <w:rPr>
          <w:noProof/>
        </w:rPr>
        <w:t xml:space="preserve">, </w:t>
      </w:r>
      <w:r w:rsidRPr="003628BB">
        <w:rPr>
          <w:i/>
          <w:iCs/>
          <w:noProof/>
        </w:rPr>
        <w:t>9</w:t>
      </w:r>
      <w:r w:rsidRPr="003628BB">
        <w:rPr>
          <w:noProof/>
        </w:rPr>
        <w:t>(3), 548–560. doi: 10.2136/vzj2010.0022</w:t>
      </w:r>
    </w:p>
    <w:p w14:paraId="4EE7940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Ryu, J. H., Hayhoe, K., &amp; Kang, S. L. (2018). Projected Changes in Summertime Circulation Patterns Imply Increased Drought Risk for the South-Central United States. </w:t>
      </w:r>
      <w:r w:rsidRPr="003628BB">
        <w:rPr>
          <w:i/>
          <w:iCs/>
          <w:noProof/>
        </w:rPr>
        <w:t>Geophysical Research Letters</w:t>
      </w:r>
      <w:r w:rsidRPr="003628BB">
        <w:rPr>
          <w:noProof/>
        </w:rPr>
        <w:t xml:space="preserve">, </w:t>
      </w:r>
      <w:r w:rsidRPr="003628BB">
        <w:rPr>
          <w:i/>
          <w:iCs/>
          <w:noProof/>
        </w:rPr>
        <w:t>45</w:t>
      </w:r>
      <w:r w:rsidRPr="003628BB">
        <w:rPr>
          <w:noProof/>
        </w:rPr>
        <w:t>(20), 11,447-11,455. doi: 10.1029/2018GL080593</w:t>
      </w:r>
    </w:p>
    <w:p w14:paraId="252636FF"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Schwartz, M. D. (2013). Phenology: An integrative environmental science. In </w:t>
      </w:r>
      <w:r w:rsidRPr="003628BB">
        <w:rPr>
          <w:i/>
          <w:iCs/>
          <w:noProof/>
        </w:rPr>
        <w:t>Phenology: An Integrative Environmental Science</w:t>
      </w:r>
      <w:r w:rsidRPr="003628BB">
        <w:rPr>
          <w:noProof/>
        </w:rPr>
        <w:t>. doi: 10.1007/978-94-007-6925-0</w:t>
      </w:r>
    </w:p>
    <w:p w14:paraId="46188A6F"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Segrestin, J., Navas, M. L., &amp; Garnier, E. (2020). Reproductive phenology as a dimension of the phenotypic space in 139 plant species from the Mediterranean. </w:t>
      </w:r>
      <w:r w:rsidRPr="003628BB">
        <w:rPr>
          <w:i/>
          <w:iCs/>
          <w:noProof/>
        </w:rPr>
        <w:t>New Phytologist</w:t>
      </w:r>
      <w:r w:rsidRPr="003628BB">
        <w:rPr>
          <w:noProof/>
        </w:rPr>
        <w:t xml:space="preserve">, </w:t>
      </w:r>
      <w:r w:rsidRPr="003628BB">
        <w:rPr>
          <w:i/>
          <w:iCs/>
          <w:noProof/>
        </w:rPr>
        <w:t>225</w:t>
      </w:r>
      <w:r w:rsidRPr="003628BB">
        <w:rPr>
          <w:noProof/>
        </w:rPr>
        <w:t>(2), 740–753. doi: 10.1111/nph.16165</w:t>
      </w:r>
    </w:p>
    <w:p w14:paraId="3683AE3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Sethi, M. L., Theobald, E. J., Breckheimer, I., &amp; HilleRisLambers, J. (2020). Early snowmelt and </w:t>
      </w:r>
      <w:r w:rsidRPr="003628BB">
        <w:rPr>
          <w:noProof/>
        </w:rPr>
        <w:lastRenderedPageBreak/>
        <w:t xml:space="preserve">warmer, drier summers shrink postflowering transition times in subalpine wildflowers. </w:t>
      </w:r>
      <w:r w:rsidRPr="003628BB">
        <w:rPr>
          <w:i/>
          <w:iCs/>
          <w:noProof/>
        </w:rPr>
        <w:t>Ecology</w:t>
      </w:r>
      <w:r w:rsidRPr="003628BB">
        <w:rPr>
          <w:noProof/>
        </w:rPr>
        <w:t xml:space="preserve">, </w:t>
      </w:r>
      <w:r w:rsidRPr="003628BB">
        <w:rPr>
          <w:i/>
          <w:iCs/>
          <w:noProof/>
        </w:rPr>
        <w:t>101</w:t>
      </w:r>
      <w:r w:rsidRPr="003628BB">
        <w:rPr>
          <w:noProof/>
        </w:rPr>
        <w:t>(12), 1–11. doi: 10.1002/ecy.3171</w:t>
      </w:r>
    </w:p>
    <w:p w14:paraId="74BEA740"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Sherry, R. A., Zhou, X., Gu, S., Arnone, J. A., Schimel, D. S., Verburg, P. S., … Luo, Y. (2007). Divergence of reproductive phenology under climate warming. </w:t>
      </w:r>
      <w:r w:rsidRPr="003628BB">
        <w:rPr>
          <w:i/>
          <w:iCs/>
          <w:noProof/>
        </w:rPr>
        <w:t>Proceedings of the National Academy of Sciences of the United States of America</w:t>
      </w:r>
      <w:r w:rsidRPr="003628BB">
        <w:rPr>
          <w:noProof/>
        </w:rPr>
        <w:t xml:space="preserve">, </w:t>
      </w:r>
      <w:r w:rsidRPr="003628BB">
        <w:rPr>
          <w:i/>
          <w:iCs/>
          <w:noProof/>
        </w:rPr>
        <w:t>104</w:t>
      </w:r>
      <w:r w:rsidRPr="003628BB">
        <w:rPr>
          <w:noProof/>
        </w:rPr>
        <w:t>(1), 198–202. doi: 10.1073/pnas.0605642104</w:t>
      </w:r>
    </w:p>
    <w:p w14:paraId="5123427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Smith, M. D. (2011). An ecological perspective on extreme climatic events: A synthetic definition and framework to guide future research. </w:t>
      </w:r>
      <w:r w:rsidRPr="003628BB">
        <w:rPr>
          <w:i/>
          <w:iCs/>
          <w:noProof/>
        </w:rPr>
        <w:t>Journal of Ecology</w:t>
      </w:r>
      <w:r w:rsidRPr="003628BB">
        <w:rPr>
          <w:noProof/>
        </w:rPr>
        <w:t xml:space="preserve">, </w:t>
      </w:r>
      <w:r w:rsidRPr="003628BB">
        <w:rPr>
          <w:i/>
          <w:iCs/>
          <w:noProof/>
        </w:rPr>
        <w:t>99</w:t>
      </w:r>
      <w:r w:rsidRPr="003628BB">
        <w:rPr>
          <w:noProof/>
        </w:rPr>
        <w:t>(3), 656–663. doi: 10.1111/j.1365-2745.2011.01798.x</w:t>
      </w:r>
    </w:p>
    <w:p w14:paraId="50B92DE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Stuble, K. L., Bennion, L. D., &amp; Kuebbing, S. E. (2021). Plant phenological responses to experimental warming—A synthesis. </w:t>
      </w:r>
      <w:r w:rsidRPr="003628BB">
        <w:rPr>
          <w:i/>
          <w:iCs/>
          <w:noProof/>
        </w:rPr>
        <w:t>Global Change Biology</w:t>
      </w:r>
      <w:r w:rsidRPr="003628BB">
        <w:rPr>
          <w:noProof/>
        </w:rPr>
        <w:t xml:space="preserve">, </w:t>
      </w:r>
      <w:r w:rsidRPr="003628BB">
        <w:rPr>
          <w:i/>
          <w:iCs/>
          <w:noProof/>
        </w:rPr>
        <w:t>27</w:t>
      </w:r>
      <w:r w:rsidRPr="003628BB">
        <w:rPr>
          <w:noProof/>
        </w:rPr>
        <w:t>(17), 4110–4124. doi: 10.1111/gcb.15685</w:t>
      </w:r>
    </w:p>
    <w:p w14:paraId="6B223DD2"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Suonan, J., Classen, A. T., Sanders, N. J., &amp; He, J. S. (2019). Plant phenological sensitivity to climate change on the Tibetan Plateau and relative to other areas of the world. </w:t>
      </w:r>
      <w:r w:rsidRPr="003628BB">
        <w:rPr>
          <w:i/>
          <w:iCs/>
          <w:noProof/>
        </w:rPr>
        <w:t>Ecosphere</w:t>
      </w:r>
      <w:r w:rsidRPr="003628BB">
        <w:rPr>
          <w:noProof/>
        </w:rPr>
        <w:t xml:space="preserve">, </w:t>
      </w:r>
      <w:r w:rsidRPr="003628BB">
        <w:rPr>
          <w:i/>
          <w:iCs/>
          <w:noProof/>
        </w:rPr>
        <w:t>10</w:t>
      </w:r>
      <w:r w:rsidRPr="003628BB">
        <w:rPr>
          <w:noProof/>
        </w:rPr>
        <w:t>(1). doi: 10.1002/ecs2.2543</w:t>
      </w:r>
    </w:p>
    <w:p w14:paraId="1BAA91C2"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Taylor, J. R. (1989). </w:t>
      </w:r>
      <w:r w:rsidRPr="003628BB">
        <w:rPr>
          <w:i/>
          <w:iCs/>
          <w:noProof/>
        </w:rPr>
        <w:t>An annotated list of the ferns, fern allies, gymnosperms and flowering plants of Oklahoma</w:t>
      </w:r>
      <w:r w:rsidRPr="003628BB">
        <w:rPr>
          <w:noProof/>
        </w:rPr>
        <w:t>. Biology Dept. Herbarium, Southeastern Oklahoma State University.</w:t>
      </w:r>
    </w:p>
    <w:p w14:paraId="79A68BAD"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Taylor, S. H., Hulme, S. P., Rees, M., Ripley, B. S., Ian Woodward, F., &amp; Osborne, C. P. (2010). Ecophysiological traits in C3 and C4 grasses: A phylogenetically controlled screening experiment. </w:t>
      </w:r>
      <w:r w:rsidRPr="003628BB">
        <w:rPr>
          <w:i/>
          <w:iCs/>
          <w:noProof/>
        </w:rPr>
        <w:t>New Phytologist</w:t>
      </w:r>
      <w:r w:rsidRPr="003628BB">
        <w:rPr>
          <w:noProof/>
        </w:rPr>
        <w:t xml:space="preserve">, </w:t>
      </w:r>
      <w:r w:rsidRPr="003628BB">
        <w:rPr>
          <w:i/>
          <w:iCs/>
          <w:noProof/>
        </w:rPr>
        <w:t>185</w:t>
      </w:r>
      <w:r w:rsidRPr="003628BB">
        <w:rPr>
          <w:noProof/>
        </w:rPr>
        <w:t>(3), 780–791. doi: 10.1111/j.1469-8137.2009.03102.x</w:t>
      </w:r>
    </w:p>
    <w:p w14:paraId="054961A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White, R. P., Murray, S., Rohweder, M., Prince, S. D., &amp; Thompson., K. M. (2000). </w:t>
      </w:r>
      <w:r w:rsidRPr="003628BB">
        <w:rPr>
          <w:i/>
          <w:iCs/>
          <w:noProof/>
        </w:rPr>
        <w:t>Grassland ecosystems</w:t>
      </w:r>
      <w:r w:rsidRPr="003628BB">
        <w:rPr>
          <w:noProof/>
        </w:rPr>
        <w:t>. Washington, DC.</w:t>
      </w:r>
    </w:p>
    <w:p w14:paraId="6B33725E"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Wilson, S. D., Schlaepfer, D. R., Bradford, J. B., Lauenroth, W. K., Duniway, M. C., Hall, S. A., </w:t>
      </w:r>
      <w:r w:rsidRPr="003628BB">
        <w:rPr>
          <w:noProof/>
        </w:rPr>
        <w:lastRenderedPageBreak/>
        <w:t xml:space="preserve">… Tietjen, B. (2018). Functional Group, Biomass, and Climate Change Effects on Ecological Drought in Semiarid Grasslands. </w:t>
      </w:r>
      <w:r w:rsidRPr="003628BB">
        <w:rPr>
          <w:i/>
          <w:iCs/>
          <w:noProof/>
        </w:rPr>
        <w:t>Journal of Geophysical Research: Biogeosciences</w:t>
      </w:r>
      <w:r w:rsidRPr="003628BB">
        <w:rPr>
          <w:noProof/>
        </w:rPr>
        <w:t xml:space="preserve">, </w:t>
      </w:r>
      <w:r w:rsidRPr="003628BB">
        <w:rPr>
          <w:i/>
          <w:iCs/>
          <w:noProof/>
        </w:rPr>
        <w:t>123</w:t>
      </w:r>
      <w:r w:rsidRPr="003628BB">
        <w:rPr>
          <w:noProof/>
        </w:rPr>
        <w:t>(3), 1072–1085. doi: 10.1002/2017JG004173</w:t>
      </w:r>
    </w:p>
    <w:p w14:paraId="2FB77D48"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Wolkovich, E. M., &amp; Cleland, E. E. (2011). The phenology of plant invasions: A community ecology perspective. </w:t>
      </w:r>
      <w:r w:rsidRPr="003628BB">
        <w:rPr>
          <w:i/>
          <w:iCs/>
          <w:noProof/>
        </w:rPr>
        <w:t>Frontiers in Ecology and the Environment</w:t>
      </w:r>
      <w:r w:rsidRPr="003628BB">
        <w:rPr>
          <w:noProof/>
        </w:rPr>
        <w:t xml:space="preserve">, </w:t>
      </w:r>
      <w:r w:rsidRPr="003628BB">
        <w:rPr>
          <w:i/>
          <w:iCs/>
          <w:noProof/>
        </w:rPr>
        <w:t>9</w:t>
      </w:r>
      <w:r w:rsidRPr="003628BB">
        <w:rPr>
          <w:noProof/>
        </w:rPr>
        <w:t>(5), 287–294. doi: 10.1890/100033</w:t>
      </w:r>
    </w:p>
    <w:p w14:paraId="2D4DF3D2"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Wolkovich, E. M., &amp; Cleland, E. E. (2014). Phenological niches and the future of invaded ecosystems with climate change. </w:t>
      </w:r>
      <w:r w:rsidRPr="003628BB">
        <w:rPr>
          <w:i/>
          <w:iCs/>
          <w:noProof/>
        </w:rPr>
        <w:t>AoB PLANTS</w:t>
      </w:r>
      <w:r w:rsidRPr="003628BB">
        <w:rPr>
          <w:noProof/>
        </w:rPr>
        <w:t xml:space="preserve">, </w:t>
      </w:r>
      <w:r w:rsidRPr="003628BB">
        <w:rPr>
          <w:i/>
          <w:iCs/>
          <w:noProof/>
        </w:rPr>
        <w:t>6</w:t>
      </w:r>
      <w:r w:rsidRPr="003628BB">
        <w:rPr>
          <w:noProof/>
        </w:rPr>
        <w:t>, 1–16. doi: 10.1093/aobpla/plu013</w:t>
      </w:r>
    </w:p>
    <w:p w14:paraId="228F8FC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Yahdjian, L., &amp; Sala, O. E. (2002). A rainout shelter design for intercepting different amounts of rainfall. </w:t>
      </w:r>
      <w:r w:rsidRPr="003628BB">
        <w:rPr>
          <w:i/>
          <w:iCs/>
          <w:noProof/>
        </w:rPr>
        <w:t>Oecologia</w:t>
      </w:r>
      <w:r w:rsidRPr="003628BB">
        <w:rPr>
          <w:noProof/>
        </w:rPr>
        <w:t xml:space="preserve">, </w:t>
      </w:r>
      <w:r w:rsidRPr="003628BB">
        <w:rPr>
          <w:i/>
          <w:iCs/>
          <w:noProof/>
        </w:rPr>
        <w:t>133</w:t>
      </w:r>
      <w:r w:rsidRPr="003628BB">
        <w:rPr>
          <w:noProof/>
        </w:rPr>
        <w:t>(2), 95–101. doi: 10.1007/s00442-002-1024-3</w:t>
      </w:r>
    </w:p>
    <w:p w14:paraId="788B08D3"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Zeiter, M., Schärrer, S., Zweifel, R., Newbery, D. M., &amp; Stampfli, A. (2016). Timing of extreme drought modifies reproductive output in semi-natural grassland. </w:t>
      </w:r>
      <w:r w:rsidRPr="003628BB">
        <w:rPr>
          <w:i/>
          <w:iCs/>
          <w:noProof/>
        </w:rPr>
        <w:t>Journal of Vegetation Science</w:t>
      </w:r>
      <w:r w:rsidRPr="003628BB">
        <w:rPr>
          <w:noProof/>
        </w:rPr>
        <w:t xml:space="preserve">, </w:t>
      </w:r>
      <w:r w:rsidRPr="003628BB">
        <w:rPr>
          <w:i/>
          <w:iCs/>
          <w:noProof/>
        </w:rPr>
        <w:t>27</w:t>
      </w:r>
      <w:r w:rsidRPr="003628BB">
        <w:rPr>
          <w:noProof/>
        </w:rPr>
        <w:t>(2), 238–248. doi: 10.1111/jvs.12362</w:t>
      </w:r>
    </w:p>
    <w:p w14:paraId="08DE7074" w14:textId="77777777" w:rsidR="00DE5F78" w:rsidRPr="003628BB" w:rsidRDefault="00DE5F78" w:rsidP="00427691">
      <w:pPr>
        <w:widowControl w:val="0"/>
        <w:autoSpaceDE w:val="0"/>
        <w:autoSpaceDN w:val="0"/>
        <w:adjustRightInd w:val="0"/>
        <w:spacing w:line="480" w:lineRule="auto"/>
        <w:ind w:left="480" w:hanging="480"/>
        <w:jc w:val="both"/>
        <w:rPr>
          <w:noProof/>
        </w:rPr>
      </w:pPr>
      <w:r w:rsidRPr="003628BB">
        <w:rPr>
          <w:noProof/>
        </w:rPr>
        <w:t xml:space="preserve">Zelikova, T. J., Williams, D. G., Hoenigman, R., Blumenthal, D. M., Morgan, J. A., &amp; Pendall, E. (2015). Seasonality of soil moisture mediates responses of ecosystem phenology to elevated CO2 and warming in a semi-arid grassland. </w:t>
      </w:r>
      <w:r w:rsidRPr="003628BB">
        <w:rPr>
          <w:i/>
          <w:iCs/>
          <w:noProof/>
        </w:rPr>
        <w:t>Journal of Ecology</w:t>
      </w:r>
      <w:r w:rsidRPr="003628BB">
        <w:rPr>
          <w:noProof/>
        </w:rPr>
        <w:t xml:space="preserve">, </w:t>
      </w:r>
      <w:r w:rsidRPr="003628BB">
        <w:rPr>
          <w:i/>
          <w:iCs/>
          <w:noProof/>
        </w:rPr>
        <w:t>103</w:t>
      </w:r>
      <w:r w:rsidRPr="003628BB">
        <w:rPr>
          <w:noProof/>
        </w:rPr>
        <w:t>(5), 1119–1130. doi: 10.1111/1365-2745.12440</w:t>
      </w:r>
    </w:p>
    <w:p w14:paraId="5A174891" w14:textId="354D1D58" w:rsidR="00DE5F78" w:rsidRDefault="00DE5F78" w:rsidP="00427691">
      <w:pPr>
        <w:jc w:val="both"/>
      </w:pPr>
      <w:r>
        <w:fldChar w:fldCharType="end"/>
      </w:r>
    </w:p>
    <w:p w14:paraId="6A6B7642" w14:textId="1F3CBDB0" w:rsidR="00427691" w:rsidRDefault="00427691" w:rsidP="00427691">
      <w:pPr>
        <w:jc w:val="both"/>
      </w:pPr>
    </w:p>
    <w:p w14:paraId="7845BFA2" w14:textId="3A5D2ED3" w:rsidR="00427691" w:rsidRDefault="00427691" w:rsidP="00427691">
      <w:pPr>
        <w:jc w:val="both"/>
      </w:pPr>
    </w:p>
    <w:p w14:paraId="23DA2281" w14:textId="27EA739F" w:rsidR="00427691" w:rsidRDefault="00427691" w:rsidP="00427691">
      <w:pPr>
        <w:jc w:val="both"/>
      </w:pPr>
    </w:p>
    <w:p w14:paraId="68627187" w14:textId="16E6FA4C" w:rsidR="00427691" w:rsidRDefault="00427691" w:rsidP="00427691">
      <w:pPr>
        <w:jc w:val="both"/>
      </w:pPr>
    </w:p>
    <w:p w14:paraId="361CF84C" w14:textId="3D7C9231" w:rsidR="00427691" w:rsidRDefault="00427691" w:rsidP="00427691">
      <w:pPr>
        <w:jc w:val="both"/>
      </w:pPr>
    </w:p>
    <w:p w14:paraId="6F013BA3" w14:textId="4FFD458B" w:rsidR="00427691" w:rsidRDefault="00427691" w:rsidP="00427691">
      <w:pPr>
        <w:jc w:val="both"/>
      </w:pPr>
    </w:p>
    <w:p w14:paraId="4261CF5F" w14:textId="7D3E33AB" w:rsidR="00427691" w:rsidRDefault="00427691" w:rsidP="00427691">
      <w:pPr>
        <w:jc w:val="both"/>
      </w:pPr>
    </w:p>
    <w:p w14:paraId="565126DF" w14:textId="146160E7" w:rsidR="00427691" w:rsidRDefault="00427691" w:rsidP="00427691">
      <w:pPr>
        <w:jc w:val="both"/>
      </w:pPr>
    </w:p>
    <w:p w14:paraId="76CF2973" w14:textId="77777777" w:rsidR="00427691" w:rsidRPr="00DE5F78" w:rsidRDefault="00427691" w:rsidP="00427691">
      <w:pPr>
        <w:jc w:val="both"/>
      </w:pPr>
    </w:p>
    <w:p w14:paraId="5616FBB6" w14:textId="5AB2C22E" w:rsidR="001B2DDB" w:rsidRDefault="001B2DDB" w:rsidP="001B2DDB">
      <w:pPr>
        <w:pStyle w:val="Heading3"/>
      </w:pPr>
      <w:bookmarkStart w:id="79" w:name="_Toc87272197"/>
      <w:r>
        <w:lastRenderedPageBreak/>
        <w:t>Tables and figures</w:t>
      </w:r>
      <w:bookmarkEnd w:id="79"/>
    </w:p>
    <w:p w14:paraId="16D034F5" w14:textId="77777777" w:rsidR="0002099B" w:rsidRPr="0002099B" w:rsidRDefault="0002099B" w:rsidP="0002099B"/>
    <w:p w14:paraId="66505BE3" w14:textId="77777777" w:rsidR="00D656B3" w:rsidRDefault="00D656B3" w:rsidP="00D656B3">
      <w:pPr>
        <w:spacing w:line="480" w:lineRule="auto"/>
        <w:jc w:val="center"/>
      </w:pPr>
      <w:r w:rsidRPr="00BD4CF1">
        <w:rPr>
          <w:noProof/>
        </w:rPr>
        <w:drawing>
          <wp:inline distT="0" distB="0" distL="0" distR="0" wp14:anchorId="7EACCBBE" wp14:editId="46114437">
            <wp:extent cx="4624369" cy="324051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631198" cy="3245303"/>
                    </a:xfrm>
                    <a:prstGeom prst="rect">
                      <a:avLst/>
                    </a:prstGeom>
                  </pic:spPr>
                </pic:pic>
              </a:graphicData>
            </a:graphic>
          </wp:inline>
        </w:drawing>
      </w:r>
    </w:p>
    <w:p w14:paraId="0BD9D1F8" w14:textId="6DCFDF34" w:rsidR="00D656B3" w:rsidRDefault="00BD20AE" w:rsidP="00BD20AE">
      <w:pPr>
        <w:pStyle w:val="Caption"/>
        <w:rPr>
          <w:i/>
          <w:iCs/>
        </w:rPr>
        <w:sectPr w:rsidR="00D656B3" w:rsidSect="00CF3416">
          <w:pgSz w:w="12240" w:h="15840"/>
          <w:pgMar w:top="1440" w:right="1440" w:bottom="1440" w:left="1440" w:header="720" w:footer="720" w:gutter="0"/>
          <w:cols w:space="720"/>
          <w:docGrid w:linePitch="360"/>
        </w:sectPr>
      </w:pPr>
      <w:bookmarkStart w:id="80" w:name="_Toc84778812"/>
      <w:r>
        <w:t>Figure 1</w:t>
      </w:r>
      <w:r w:rsidR="00D656B3">
        <w:t xml:space="preserve">. </w:t>
      </w:r>
      <w:r w:rsidR="00D656B3" w:rsidRPr="00BD20AE">
        <w:rPr>
          <w:b w:val="0"/>
          <w:bCs w:val="0"/>
        </w:rPr>
        <w:t>Traits factors and its species inside circles grouped by early and late-blooming species, C</w:t>
      </w:r>
      <w:r w:rsidR="00D656B3" w:rsidRPr="00BD20AE">
        <w:rPr>
          <w:b w:val="0"/>
          <w:bCs w:val="0"/>
          <w:vertAlign w:val="subscript"/>
        </w:rPr>
        <w:t>3</w:t>
      </w:r>
      <w:r w:rsidR="00D656B3" w:rsidRPr="00BD20AE">
        <w:rPr>
          <w:b w:val="0"/>
          <w:bCs w:val="0"/>
        </w:rPr>
        <w:t xml:space="preserve"> and C</w:t>
      </w:r>
      <w:r w:rsidR="00D656B3" w:rsidRPr="00BD20AE">
        <w:rPr>
          <w:b w:val="0"/>
          <w:bCs w:val="0"/>
          <w:vertAlign w:val="subscript"/>
        </w:rPr>
        <w:t>4</w:t>
      </w:r>
      <w:r w:rsidR="00D656B3" w:rsidRPr="00BD20AE">
        <w:rPr>
          <w:b w:val="0"/>
          <w:bCs w:val="0"/>
        </w:rPr>
        <w:t xml:space="preserve"> species, annual and perennial species. </w:t>
      </w:r>
      <w:r w:rsidR="00D656B3" w:rsidRPr="00BD20AE">
        <w:rPr>
          <w:b w:val="0"/>
          <w:bCs w:val="0"/>
          <w:i/>
          <w:iCs/>
        </w:rPr>
        <w:t xml:space="preserve">Ambrosia </w:t>
      </w:r>
      <w:proofErr w:type="spellStart"/>
      <w:r w:rsidR="00D656B3" w:rsidRPr="00BD20AE">
        <w:rPr>
          <w:b w:val="0"/>
          <w:bCs w:val="0"/>
          <w:i/>
          <w:iCs/>
        </w:rPr>
        <w:t>psilostachya</w:t>
      </w:r>
      <w:proofErr w:type="spellEnd"/>
      <w:r w:rsidR="00D656B3" w:rsidRPr="00BD20AE">
        <w:rPr>
          <w:b w:val="0"/>
          <w:bCs w:val="0"/>
          <w:i/>
          <w:iCs/>
        </w:rPr>
        <w:t xml:space="preserve"> </w:t>
      </w:r>
      <w:r w:rsidR="00D656B3" w:rsidRPr="00BD20AE">
        <w:rPr>
          <w:b w:val="0"/>
          <w:bCs w:val="0"/>
        </w:rPr>
        <w:t xml:space="preserve">(AP), </w:t>
      </w:r>
      <w:proofErr w:type="spellStart"/>
      <w:r w:rsidR="00D656B3" w:rsidRPr="00BD20AE">
        <w:rPr>
          <w:b w:val="0"/>
          <w:bCs w:val="0"/>
          <w:i/>
          <w:iCs/>
        </w:rPr>
        <w:t>Schizachyrium</w:t>
      </w:r>
      <w:proofErr w:type="spellEnd"/>
      <w:r w:rsidR="00D656B3" w:rsidRPr="00BD20AE">
        <w:rPr>
          <w:b w:val="0"/>
          <w:bCs w:val="0"/>
          <w:i/>
          <w:iCs/>
        </w:rPr>
        <w:t xml:space="preserve"> </w:t>
      </w:r>
      <w:proofErr w:type="spellStart"/>
      <w:r w:rsidR="00D656B3" w:rsidRPr="00BD20AE">
        <w:rPr>
          <w:b w:val="0"/>
          <w:bCs w:val="0"/>
          <w:i/>
          <w:iCs/>
        </w:rPr>
        <w:t>scoparium</w:t>
      </w:r>
      <w:proofErr w:type="spellEnd"/>
      <w:r w:rsidR="00D656B3" w:rsidRPr="00BD20AE">
        <w:rPr>
          <w:b w:val="0"/>
          <w:bCs w:val="0"/>
          <w:i/>
          <w:iCs/>
        </w:rPr>
        <w:t xml:space="preserve"> </w:t>
      </w:r>
      <w:r w:rsidR="00D656B3" w:rsidRPr="00BD20AE">
        <w:rPr>
          <w:b w:val="0"/>
          <w:bCs w:val="0"/>
        </w:rPr>
        <w:t xml:space="preserve">(Ss), </w:t>
      </w:r>
      <w:proofErr w:type="spellStart"/>
      <w:r w:rsidR="00D656B3" w:rsidRPr="00BD20AE">
        <w:rPr>
          <w:b w:val="0"/>
          <w:bCs w:val="0"/>
          <w:i/>
          <w:iCs/>
        </w:rPr>
        <w:t>Bothriochloa</w:t>
      </w:r>
      <w:proofErr w:type="spellEnd"/>
      <w:r w:rsidR="00D656B3" w:rsidRPr="00BD20AE">
        <w:rPr>
          <w:b w:val="0"/>
          <w:bCs w:val="0"/>
          <w:i/>
          <w:iCs/>
        </w:rPr>
        <w:t xml:space="preserve"> </w:t>
      </w:r>
      <w:proofErr w:type="spellStart"/>
      <w:r w:rsidR="00D656B3" w:rsidRPr="00BD20AE">
        <w:rPr>
          <w:b w:val="0"/>
          <w:bCs w:val="0"/>
          <w:i/>
          <w:iCs/>
        </w:rPr>
        <w:t>ischaemum</w:t>
      </w:r>
      <w:proofErr w:type="spellEnd"/>
      <w:r w:rsidR="00D656B3" w:rsidRPr="00BD20AE">
        <w:rPr>
          <w:b w:val="0"/>
          <w:bCs w:val="0"/>
          <w:i/>
          <w:iCs/>
        </w:rPr>
        <w:t xml:space="preserve"> </w:t>
      </w:r>
      <w:r w:rsidR="00D656B3" w:rsidRPr="00BD20AE">
        <w:rPr>
          <w:b w:val="0"/>
          <w:bCs w:val="0"/>
        </w:rPr>
        <w:t xml:space="preserve">(Bi), </w:t>
      </w:r>
      <w:r w:rsidR="00D656B3" w:rsidRPr="00BD20AE">
        <w:rPr>
          <w:b w:val="0"/>
          <w:bCs w:val="0"/>
          <w:i/>
          <w:iCs/>
        </w:rPr>
        <w:t xml:space="preserve">Croton </w:t>
      </w:r>
      <w:proofErr w:type="spellStart"/>
      <w:r w:rsidR="00D656B3" w:rsidRPr="00BD20AE">
        <w:rPr>
          <w:b w:val="0"/>
          <w:bCs w:val="0"/>
          <w:i/>
          <w:iCs/>
        </w:rPr>
        <w:t>monanthogynus</w:t>
      </w:r>
      <w:proofErr w:type="spellEnd"/>
      <w:r w:rsidR="00D656B3" w:rsidRPr="00BD20AE">
        <w:rPr>
          <w:b w:val="0"/>
          <w:bCs w:val="0"/>
          <w:i/>
          <w:iCs/>
        </w:rPr>
        <w:t xml:space="preserve"> </w:t>
      </w:r>
      <w:r w:rsidR="00D656B3" w:rsidRPr="00BD20AE">
        <w:rPr>
          <w:b w:val="0"/>
          <w:bCs w:val="0"/>
        </w:rPr>
        <w:t xml:space="preserve">(Cm), </w:t>
      </w:r>
      <w:proofErr w:type="spellStart"/>
      <w:r w:rsidR="00D656B3" w:rsidRPr="00BD20AE">
        <w:rPr>
          <w:b w:val="0"/>
          <w:bCs w:val="0"/>
          <w:i/>
          <w:iCs/>
        </w:rPr>
        <w:t>Chamaecrista</w:t>
      </w:r>
      <w:proofErr w:type="spellEnd"/>
      <w:r w:rsidR="00D656B3" w:rsidRPr="00BD20AE">
        <w:rPr>
          <w:b w:val="0"/>
          <w:bCs w:val="0"/>
          <w:i/>
          <w:iCs/>
        </w:rPr>
        <w:t xml:space="preserve"> fasciculata </w:t>
      </w:r>
      <w:r w:rsidR="00D656B3" w:rsidRPr="00BD20AE">
        <w:rPr>
          <w:b w:val="0"/>
          <w:bCs w:val="0"/>
        </w:rPr>
        <w:t xml:space="preserve">(Cf), </w:t>
      </w:r>
      <w:proofErr w:type="spellStart"/>
      <w:r w:rsidR="00D656B3" w:rsidRPr="00BD20AE">
        <w:rPr>
          <w:b w:val="0"/>
          <w:bCs w:val="0"/>
          <w:i/>
          <w:iCs/>
        </w:rPr>
        <w:t>Calylophus</w:t>
      </w:r>
      <w:proofErr w:type="spellEnd"/>
      <w:r w:rsidR="00D656B3" w:rsidRPr="00BD20AE">
        <w:rPr>
          <w:b w:val="0"/>
          <w:bCs w:val="0"/>
          <w:i/>
          <w:iCs/>
        </w:rPr>
        <w:t xml:space="preserve"> </w:t>
      </w:r>
      <w:proofErr w:type="spellStart"/>
      <w:r w:rsidR="00D656B3" w:rsidRPr="00BD20AE">
        <w:rPr>
          <w:b w:val="0"/>
          <w:bCs w:val="0"/>
          <w:i/>
          <w:iCs/>
        </w:rPr>
        <w:t>serrulatus</w:t>
      </w:r>
      <w:proofErr w:type="spellEnd"/>
      <w:r w:rsidR="00D656B3" w:rsidRPr="00BD20AE">
        <w:rPr>
          <w:b w:val="0"/>
          <w:bCs w:val="0"/>
          <w:i/>
          <w:iCs/>
        </w:rPr>
        <w:t xml:space="preserve"> </w:t>
      </w:r>
      <w:r w:rsidR="00D656B3" w:rsidRPr="00BD20AE">
        <w:rPr>
          <w:b w:val="0"/>
          <w:bCs w:val="0"/>
        </w:rPr>
        <w:t xml:space="preserve">(Cs), </w:t>
      </w:r>
      <w:proofErr w:type="spellStart"/>
      <w:r w:rsidR="00D656B3" w:rsidRPr="00BD20AE">
        <w:rPr>
          <w:b w:val="0"/>
          <w:bCs w:val="0"/>
          <w:i/>
          <w:iCs/>
        </w:rPr>
        <w:t>Dichanthelium</w:t>
      </w:r>
      <w:proofErr w:type="spellEnd"/>
      <w:r w:rsidR="00D656B3" w:rsidRPr="00BD20AE">
        <w:rPr>
          <w:b w:val="0"/>
          <w:bCs w:val="0"/>
          <w:i/>
          <w:iCs/>
        </w:rPr>
        <w:t xml:space="preserve"> </w:t>
      </w:r>
      <w:proofErr w:type="spellStart"/>
      <w:r w:rsidR="00D656B3" w:rsidRPr="00BD20AE">
        <w:rPr>
          <w:b w:val="0"/>
          <w:bCs w:val="0"/>
          <w:i/>
          <w:iCs/>
        </w:rPr>
        <w:t>oligosanthes</w:t>
      </w:r>
      <w:proofErr w:type="spellEnd"/>
      <w:r w:rsidR="00D656B3" w:rsidRPr="00BD20AE">
        <w:rPr>
          <w:b w:val="0"/>
          <w:bCs w:val="0"/>
          <w:i/>
          <w:iCs/>
        </w:rPr>
        <w:t xml:space="preserve"> </w:t>
      </w:r>
      <w:r w:rsidR="00D656B3" w:rsidRPr="00BD20AE">
        <w:rPr>
          <w:b w:val="0"/>
          <w:bCs w:val="0"/>
        </w:rPr>
        <w:t xml:space="preserve">(Do), </w:t>
      </w:r>
      <w:r w:rsidR="00D656B3" w:rsidRPr="00BD20AE">
        <w:rPr>
          <w:b w:val="0"/>
          <w:bCs w:val="0"/>
          <w:i/>
          <w:iCs/>
        </w:rPr>
        <w:t xml:space="preserve">Erigeron </w:t>
      </w:r>
      <w:proofErr w:type="spellStart"/>
      <w:r w:rsidR="00D656B3" w:rsidRPr="00BD20AE">
        <w:rPr>
          <w:b w:val="0"/>
          <w:bCs w:val="0"/>
          <w:i/>
          <w:iCs/>
        </w:rPr>
        <w:t>strigosus</w:t>
      </w:r>
      <w:proofErr w:type="spellEnd"/>
      <w:r w:rsidR="00D656B3" w:rsidRPr="00BD20AE">
        <w:rPr>
          <w:b w:val="0"/>
          <w:bCs w:val="0"/>
          <w:i/>
          <w:iCs/>
        </w:rPr>
        <w:t xml:space="preserve"> </w:t>
      </w:r>
      <w:r w:rsidR="00D656B3" w:rsidRPr="00BD20AE">
        <w:rPr>
          <w:b w:val="0"/>
          <w:bCs w:val="0"/>
        </w:rPr>
        <w:t xml:space="preserve">(Es), </w:t>
      </w:r>
      <w:proofErr w:type="spellStart"/>
      <w:r w:rsidR="00D656B3" w:rsidRPr="00BD20AE">
        <w:rPr>
          <w:b w:val="0"/>
          <w:bCs w:val="0"/>
          <w:i/>
          <w:iCs/>
        </w:rPr>
        <w:t>Symphyotrichum</w:t>
      </w:r>
      <w:proofErr w:type="spellEnd"/>
      <w:r w:rsidR="00D656B3" w:rsidRPr="00BD20AE">
        <w:rPr>
          <w:b w:val="0"/>
          <w:bCs w:val="0"/>
          <w:i/>
          <w:iCs/>
        </w:rPr>
        <w:t xml:space="preserve"> </w:t>
      </w:r>
      <w:proofErr w:type="spellStart"/>
      <w:r w:rsidR="00D656B3" w:rsidRPr="00BD20AE">
        <w:rPr>
          <w:b w:val="0"/>
          <w:bCs w:val="0"/>
          <w:i/>
          <w:iCs/>
        </w:rPr>
        <w:t>ericoides</w:t>
      </w:r>
      <w:proofErr w:type="spellEnd"/>
      <w:r w:rsidR="00D656B3" w:rsidRPr="00BD20AE">
        <w:rPr>
          <w:b w:val="0"/>
          <w:bCs w:val="0"/>
          <w:i/>
          <w:iCs/>
        </w:rPr>
        <w:t xml:space="preserve"> </w:t>
      </w:r>
      <w:r w:rsidR="00D656B3" w:rsidRPr="00BD20AE">
        <w:rPr>
          <w:b w:val="0"/>
          <w:bCs w:val="0"/>
        </w:rPr>
        <w:t xml:space="preserve">(Se), </w:t>
      </w:r>
      <w:proofErr w:type="spellStart"/>
      <w:r w:rsidR="00D656B3" w:rsidRPr="00BD20AE">
        <w:rPr>
          <w:b w:val="0"/>
          <w:bCs w:val="0"/>
          <w:i/>
          <w:iCs/>
        </w:rPr>
        <w:t>Sorghastrum</w:t>
      </w:r>
      <w:proofErr w:type="spellEnd"/>
      <w:r w:rsidR="00D656B3" w:rsidRPr="00BD20AE">
        <w:rPr>
          <w:b w:val="0"/>
          <w:bCs w:val="0"/>
          <w:i/>
          <w:iCs/>
        </w:rPr>
        <w:t xml:space="preserve"> nutans </w:t>
      </w:r>
      <w:r w:rsidR="00D656B3" w:rsidRPr="00BD20AE">
        <w:rPr>
          <w:b w:val="0"/>
          <w:bCs w:val="0"/>
        </w:rPr>
        <w:t xml:space="preserve">(Sn), </w:t>
      </w:r>
      <w:r w:rsidR="00D656B3" w:rsidRPr="00BD20AE">
        <w:rPr>
          <w:b w:val="0"/>
          <w:bCs w:val="0"/>
          <w:i/>
          <w:iCs/>
        </w:rPr>
        <w:t xml:space="preserve">Sporobolus </w:t>
      </w:r>
      <w:proofErr w:type="spellStart"/>
      <w:r w:rsidR="00D656B3" w:rsidRPr="00BD20AE">
        <w:rPr>
          <w:b w:val="0"/>
          <w:bCs w:val="0"/>
          <w:i/>
          <w:iCs/>
        </w:rPr>
        <w:t>compositus</w:t>
      </w:r>
      <w:proofErr w:type="spellEnd"/>
      <w:r w:rsidR="00D656B3" w:rsidRPr="00BD20AE">
        <w:rPr>
          <w:b w:val="0"/>
          <w:bCs w:val="0"/>
          <w:i/>
          <w:iCs/>
        </w:rPr>
        <w:t xml:space="preserve"> </w:t>
      </w:r>
      <w:r w:rsidR="00D656B3" w:rsidRPr="00BD20AE">
        <w:rPr>
          <w:b w:val="0"/>
          <w:bCs w:val="0"/>
        </w:rPr>
        <w:t>(Sc).</w:t>
      </w:r>
      <w:bookmarkEnd w:id="80"/>
    </w:p>
    <w:p w14:paraId="78853944" w14:textId="24348A74" w:rsidR="00F07469" w:rsidRDefault="009A3ADE" w:rsidP="00C76907">
      <w:pPr>
        <w:spacing w:line="480" w:lineRule="auto"/>
        <w:sectPr w:rsidR="00F07469" w:rsidSect="00D656B3">
          <w:pgSz w:w="15840" w:h="12240" w:orient="landscape"/>
          <w:pgMar w:top="1440" w:right="1440" w:bottom="1440" w:left="1440" w:header="720" w:footer="720" w:gutter="0"/>
          <w:cols w:space="720"/>
          <w:docGrid w:linePitch="360"/>
        </w:sectPr>
      </w:pPr>
      <w:r w:rsidRPr="009A3ADE">
        <w:rPr>
          <w:noProof/>
        </w:rPr>
        <w:lastRenderedPageBreak/>
        <w:drawing>
          <wp:inline distT="0" distB="0" distL="0" distR="0" wp14:anchorId="0EB0488E" wp14:editId="3DA35987">
            <wp:extent cx="8229600" cy="5473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8229600" cy="5473700"/>
                    </a:xfrm>
                    <a:prstGeom prst="rect">
                      <a:avLst/>
                    </a:prstGeom>
                  </pic:spPr>
                </pic:pic>
              </a:graphicData>
            </a:graphic>
          </wp:inline>
        </w:drawing>
      </w:r>
    </w:p>
    <w:p w14:paraId="117DAA8C" w14:textId="1642F74B" w:rsidR="001B2DDB" w:rsidRDefault="00BD20AE" w:rsidP="00BD20AE">
      <w:pPr>
        <w:pStyle w:val="Caption"/>
        <w:rPr>
          <w:b w:val="0"/>
          <w:bCs w:val="0"/>
        </w:rPr>
      </w:pPr>
      <w:bookmarkStart w:id="81" w:name="_Toc84778820"/>
      <w:r>
        <w:lastRenderedPageBreak/>
        <w:t>Figure 2</w:t>
      </w:r>
      <w:r w:rsidR="00F07469">
        <w:t xml:space="preserve">. </w:t>
      </w:r>
      <w:r w:rsidR="00F07469" w:rsidRPr="00BD20AE">
        <w:rPr>
          <w:b w:val="0"/>
          <w:bCs w:val="0"/>
        </w:rPr>
        <w:t>Regression line on the timing and duration of flowering and fruiting, count of flower and fruit, and seed viability shown in day of year (DOY) across the precipitation gradient of seven levels: -100% precipitation, -80% precipitation, -60% precipitation, -40% precipitation, -20% precipitation, 0% precipitation and +50% precipitation, for trait factors and species. Filled circles represent the mean response for each precipitation level with error bars. No regression line means no significance (</w:t>
      </w:r>
      <w:r w:rsidR="00F07469" w:rsidRPr="00BD20AE">
        <w:rPr>
          <w:b w:val="0"/>
          <w:bCs w:val="0"/>
          <w:i/>
          <w:iCs/>
        </w:rPr>
        <w:t xml:space="preserve">P </w:t>
      </w:r>
      <w:r w:rsidR="00F07469" w:rsidRPr="00BD20AE">
        <w:rPr>
          <w:b w:val="0"/>
          <w:bCs w:val="0"/>
        </w:rPr>
        <w:t>&lt;0.05).</w:t>
      </w:r>
      <w:bookmarkEnd w:id="81"/>
      <w:r w:rsidR="00F07469" w:rsidRPr="00BD20AE">
        <w:rPr>
          <w:b w:val="0"/>
          <w:bCs w:val="0"/>
        </w:rPr>
        <w:t xml:space="preserve"> </w:t>
      </w:r>
    </w:p>
    <w:p w14:paraId="642DFE34" w14:textId="4DBC5285" w:rsidR="00E00F7D" w:rsidRDefault="00E00F7D" w:rsidP="00E00F7D"/>
    <w:p w14:paraId="4CB69141" w14:textId="3E835A12" w:rsidR="00E00F7D" w:rsidRDefault="00E00F7D" w:rsidP="004E6F8E">
      <w:pPr>
        <w:pStyle w:val="Heading3"/>
        <w:jc w:val="center"/>
      </w:pPr>
      <w:bookmarkStart w:id="82" w:name="_Toc87272198"/>
      <w:r>
        <w:t>Appendix S1</w:t>
      </w:r>
      <w:bookmarkEnd w:id="82"/>
    </w:p>
    <w:p w14:paraId="50232C78" w14:textId="77777777" w:rsidR="00E00F7D" w:rsidRDefault="00E00F7D" w:rsidP="00E00F7D">
      <w:pPr>
        <w:jc w:val="center"/>
      </w:pPr>
    </w:p>
    <w:p w14:paraId="3ABB6388" w14:textId="462AB352" w:rsidR="00E00F7D" w:rsidRDefault="009F7C4F" w:rsidP="009F7C4F">
      <w:pPr>
        <w:pStyle w:val="Caption"/>
      </w:pPr>
      <w:bookmarkStart w:id="83" w:name="_Toc84779412"/>
      <w:r>
        <w:t>Table S1</w:t>
      </w:r>
      <w:r w:rsidRPr="009F7C4F">
        <w:t>.</w:t>
      </w:r>
      <w:r>
        <w:rPr>
          <w:b w:val="0"/>
          <w:bCs w:val="0"/>
        </w:rPr>
        <w:t xml:space="preserve"> </w:t>
      </w:r>
      <w:r w:rsidR="00E00F7D" w:rsidRPr="009F7C4F">
        <w:rPr>
          <w:b w:val="0"/>
          <w:bCs w:val="0"/>
        </w:rPr>
        <w:t>Summary tables from GLMMs for studied species grouped as a whole community</w:t>
      </w:r>
      <w:r w:rsidR="00E00F7D" w:rsidRPr="009F7C4F">
        <w:rPr>
          <w:b w:val="0"/>
          <w:bCs w:val="0"/>
          <w:i/>
          <w:iCs/>
        </w:rPr>
        <w:t xml:space="preserve"> </w:t>
      </w:r>
      <w:r w:rsidR="00E00F7D" w:rsidRPr="009F7C4F">
        <w:rPr>
          <w:b w:val="0"/>
          <w:bCs w:val="0"/>
          <w:iCs/>
        </w:rPr>
        <w:t xml:space="preserve">analysis </w:t>
      </w:r>
      <w:r w:rsidR="00E00F7D" w:rsidRPr="009F7C4F">
        <w:rPr>
          <w:b w:val="0"/>
          <w:bCs w:val="0"/>
        </w:rPr>
        <w:t>of the effect of the precipitation gradient on the timing of reproductive phases (peak dates), the duration of reproductive phases, maximum flower and fruit count, and seed viability. Species was a random intercept term in this analysis.</w:t>
      </w:r>
      <w:bookmarkEnd w:id="83"/>
    </w:p>
    <w:tbl>
      <w:tblPr>
        <w:tblW w:w="4939" w:type="pct"/>
        <w:tblBorders>
          <w:top w:val="single" w:sz="4" w:space="0" w:color="auto"/>
          <w:bottom w:val="single" w:sz="4" w:space="0" w:color="auto"/>
        </w:tblBorders>
        <w:tblLook w:val="04A0" w:firstRow="1" w:lastRow="0" w:firstColumn="1" w:lastColumn="0" w:noHBand="0" w:noVBand="1"/>
      </w:tblPr>
      <w:tblGrid>
        <w:gridCol w:w="2484"/>
        <w:gridCol w:w="3534"/>
        <w:gridCol w:w="1012"/>
        <w:gridCol w:w="542"/>
        <w:gridCol w:w="1674"/>
      </w:tblGrid>
      <w:tr w:rsidR="00E00F7D" w14:paraId="18500962" w14:textId="77777777" w:rsidTr="00B236A0">
        <w:trPr>
          <w:trHeight w:hRule="exact" w:val="288"/>
        </w:trPr>
        <w:tc>
          <w:tcPr>
            <w:tcW w:w="1343" w:type="pct"/>
            <w:tcBorders>
              <w:top w:val="single" w:sz="4" w:space="0" w:color="auto"/>
              <w:left w:val="nil"/>
              <w:bottom w:val="single" w:sz="4" w:space="0" w:color="auto"/>
              <w:right w:val="nil"/>
            </w:tcBorders>
            <w:hideMark/>
          </w:tcPr>
          <w:p w14:paraId="41E622E3" w14:textId="77777777" w:rsidR="00E00F7D" w:rsidRDefault="00E00F7D" w:rsidP="00B236A0">
            <w:pPr>
              <w:rPr>
                <w:color w:val="000000" w:themeColor="text1"/>
              </w:rPr>
            </w:pPr>
            <w:r>
              <w:rPr>
                <w:color w:val="000000" w:themeColor="text1"/>
              </w:rPr>
              <w:t>Response</w:t>
            </w:r>
          </w:p>
        </w:tc>
        <w:tc>
          <w:tcPr>
            <w:tcW w:w="1911" w:type="pct"/>
            <w:tcBorders>
              <w:top w:val="single" w:sz="4" w:space="0" w:color="auto"/>
              <w:left w:val="nil"/>
              <w:bottom w:val="single" w:sz="4" w:space="0" w:color="auto"/>
              <w:right w:val="nil"/>
            </w:tcBorders>
            <w:hideMark/>
          </w:tcPr>
          <w:p w14:paraId="34D52712" w14:textId="77777777" w:rsidR="00E00F7D" w:rsidRDefault="00E00F7D" w:rsidP="00B236A0">
            <w:pPr>
              <w:rPr>
                <w:color w:val="000000" w:themeColor="text1"/>
              </w:rPr>
            </w:pPr>
            <w:r>
              <w:rPr>
                <w:color w:val="000000" w:themeColor="text1"/>
              </w:rPr>
              <w:t>Predictor</w:t>
            </w:r>
          </w:p>
        </w:tc>
        <w:tc>
          <w:tcPr>
            <w:tcW w:w="547" w:type="pct"/>
            <w:tcBorders>
              <w:top w:val="single" w:sz="4" w:space="0" w:color="auto"/>
              <w:left w:val="nil"/>
              <w:bottom w:val="single" w:sz="4" w:space="0" w:color="auto"/>
              <w:right w:val="nil"/>
            </w:tcBorders>
            <w:hideMark/>
          </w:tcPr>
          <w:p w14:paraId="7048B7C0" w14:textId="77777777" w:rsidR="00E00F7D" w:rsidRDefault="00E00F7D" w:rsidP="00B236A0">
            <w:pPr>
              <w:rPr>
                <w:color w:val="000000" w:themeColor="text1"/>
              </w:rPr>
            </w:pPr>
            <w:proofErr w:type="spellStart"/>
            <w:r>
              <w:rPr>
                <w:color w:val="000000" w:themeColor="text1"/>
              </w:rPr>
              <w:t>Chisq</w:t>
            </w:r>
            <w:proofErr w:type="spellEnd"/>
          </w:p>
        </w:tc>
        <w:tc>
          <w:tcPr>
            <w:tcW w:w="293" w:type="pct"/>
            <w:tcBorders>
              <w:top w:val="single" w:sz="4" w:space="0" w:color="auto"/>
              <w:left w:val="nil"/>
              <w:bottom w:val="single" w:sz="4" w:space="0" w:color="auto"/>
              <w:right w:val="nil"/>
            </w:tcBorders>
            <w:hideMark/>
          </w:tcPr>
          <w:p w14:paraId="30BE3544" w14:textId="77777777" w:rsidR="00E00F7D" w:rsidRDefault="00E00F7D" w:rsidP="00B236A0">
            <w:pPr>
              <w:rPr>
                <w:color w:val="000000" w:themeColor="text1"/>
              </w:rPr>
            </w:pPr>
            <w:r>
              <w:rPr>
                <w:color w:val="000000" w:themeColor="text1"/>
              </w:rPr>
              <w:t>df</w:t>
            </w:r>
          </w:p>
        </w:tc>
        <w:tc>
          <w:tcPr>
            <w:tcW w:w="905" w:type="pct"/>
            <w:tcBorders>
              <w:top w:val="single" w:sz="4" w:space="0" w:color="auto"/>
              <w:left w:val="nil"/>
              <w:bottom w:val="single" w:sz="4" w:space="0" w:color="auto"/>
              <w:right w:val="nil"/>
            </w:tcBorders>
            <w:hideMark/>
          </w:tcPr>
          <w:p w14:paraId="0C0E3691" w14:textId="77777777" w:rsidR="00E00F7D" w:rsidRDefault="00E00F7D" w:rsidP="00B236A0">
            <w:pPr>
              <w:rPr>
                <w:color w:val="000000" w:themeColor="text1"/>
              </w:rPr>
            </w:pPr>
            <w:proofErr w:type="spellStart"/>
            <w:r>
              <w:rPr>
                <w:color w:val="000000" w:themeColor="text1"/>
              </w:rPr>
              <w:t>Pr</w:t>
            </w:r>
            <w:proofErr w:type="spellEnd"/>
            <w:r>
              <w:rPr>
                <w:color w:val="000000" w:themeColor="text1"/>
              </w:rPr>
              <w:t>(&gt;</w:t>
            </w:r>
            <w:proofErr w:type="spellStart"/>
            <w:r>
              <w:rPr>
                <w:color w:val="000000" w:themeColor="text1"/>
              </w:rPr>
              <w:t>Chisq</w:t>
            </w:r>
            <w:proofErr w:type="spellEnd"/>
            <w:r>
              <w:rPr>
                <w:color w:val="000000" w:themeColor="text1"/>
              </w:rPr>
              <w:t>)</w:t>
            </w:r>
          </w:p>
        </w:tc>
      </w:tr>
      <w:tr w:rsidR="00E00F7D" w14:paraId="2FC7226A" w14:textId="77777777" w:rsidTr="00B236A0">
        <w:trPr>
          <w:trHeight w:hRule="exact" w:val="288"/>
        </w:trPr>
        <w:tc>
          <w:tcPr>
            <w:tcW w:w="1343" w:type="pct"/>
            <w:tcBorders>
              <w:top w:val="single" w:sz="4" w:space="0" w:color="auto"/>
              <w:left w:val="nil"/>
              <w:bottom w:val="nil"/>
              <w:right w:val="nil"/>
            </w:tcBorders>
            <w:shd w:val="clear" w:color="auto" w:fill="E7E6E6" w:themeFill="background2"/>
            <w:hideMark/>
          </w:tcPr>
          <w:p w14:paraId="5184AAA0" w14:textId="77777777" w:rsidR="00E00F7D" w:rsidRDefault="00E00F7D" w:rsidP="00B236A0">
            <w:pPr>
              <w:rPr>
                <w:color w:val="000000" w:themeColor="text1"/>
              </w:rPr>
            </w:pPr>
            <w:r>
              <w:rPr>
                <w:color w:val="000000" w:themeColor="text1"/>
              </w:rPr>
              <w:t>Peak Flowering</w:t>
            </w:r>
          </w:p>
        </w:tc>
        <w:tc>
          <w:tcPr>
            <w:tcW w:w="1911" w:type="pct"/>
            <w:tcBorders>
              <w:top w:val="single" w:sz="4" w:space="0" w:color="auto"/>
              <w:left w:val="nil"/>
              <w:bottom w:val="nil"/>
              <w:right w:val="nil"/>
            </w:tcBorders>
            <w:shd w:val="clear" w:color="auto" w:fill="E7E6E6" w:themeFill="background2"/>
            <w:hideMark/>
          </w:tcPr>
          <w:p w14:paraId="6992948A" w14:textId="77777777" w:rsidR="00E00F7D" w:rsidRDefault="00E00F7D" w:rsidP="00B236A0">
            <w:pPr>
              <w:rPr>
                <w:color w:val="000000" w:themeColor="text1"/>
              </w:rPr>
            </w:pPr>
            <w:r>
              <w:rPr>
                <w:color w:val="000000" w:themeColor="text1"/>
              </w:rPr>
              <w:t>Intercept</w:t>
            </w:r>
          </w:p>
        </w:tc>
        <w:tc>
          <w:tcPr>
            <w:tcW w:w="547" w:type="pct"/>
            <w:tcBorders>
              <w:top w:val="single" w:sz="4" w:space="0" w:color="auto"/>
              <w:left w:val="nil"/>
              <w:bottom w:val="nil"/>
              <w:right w:val="nil"/>
            </w:tcBorders>
            <w:shd w:val="clear" w:color="auto" w:fill="E7E6E6" w:themeFill="background2"/>
            <w:hideMark/>
          </w:tcPr>
          <w:p w14:paraId="375958DC" w14:textId="77777777" w:rsidR="00E00F7D" w:rsidRDefault="00E00F7D" w:rsidP="00B236A0">
            <w:pPr>
              <w:jc w:val="center"/>
              <w:rPr>
                <w:color w:val="000000" w:themeColor="text1"/>
              </w:rPr>
            </w:pPr>
            <w:r>
              <w:rPr>
                <w:color w:val="000000" w:themeColor="text1"/>
              </w:rPr>
              <w:t>5150.21</w:t>
            </w:r>
          </w:p>
        </w:tc>
        <w:tc>
          <w:tcPr>
            <w:tcW w:w="293" w:type="pct"/>
            <w:tcBorders>
              <w:top w:val="single" w:sz="4" w:space="0" w:color="auto"/>
              <w:left w:val="nil"/>
              <w:bottom w:val="nil"/>
              <w:right w:val="nil"/>
            </w:tcBorders>
            <w:shd w:val="clear" w:color="auto" w:fill="E7E6E6" w:themeFill="background2"/>
            <w:hideMark/>
          </w:tcPr>
          <w:p w14:paraId="79B2CAE2" w14:textId="77777777" w:rsidR="00E00F7D" w:rsidRDefault="00E00F7D" w:rsidP="00B236A0">
            <w:pPr>
              <w:jc w:val="center"/>
              <w:rPr>
                <w:color w:val="000000" w:themeColor="text1"/>
              </w:rPr>
            </w:pPr>
            <w:r>
              <w:rPr>
                <w:color w:val="000000" w:themeColor="text1"/>
              </w:rPr>
              <w:t>1</w:t>
            </w:r>
          </w:p>
        </w:tc>
        <w:tc>
          <w:tcPr>
            <w:tcW w:w="905" w:type="pct"/>
            <w:tcBorders>
              <w:top w:val="single" w:sz="4" w:space="0" w:color="auto"/>
              <w:left w:val="nil"/>
              <w:bottom w:val="nil"/>
              <w:right w:val="nil"/>
            </w:tcBorders>
            <w:shd w:val="clear" w:color="auto" w:fill="E7E6E6" w:themeFill="background2"/>
            <w:hideMark/>
          </w:tcPr>
          <w:p w14:paraId="5B1E2D92" w14:textId="77777777" w:rsidR="00E00F7D" w:rsidRDefault="00E00F7D" w:rsidP="00B236A0">
            <w:pPr>
              <w:jc w:val="center"/>
              <w:rPr>
                <w:b/>
                <w:bCs/>
                <w:color w:val="000000" w:themeColor="text1"/>
              </w:rPr>
            </w:pPr>
            <w:r>
              <w:rPr>
                <w:b/>
                <w:bCs/>
                <w:color w:val="000000" w:themeColor="text1"/>
              </w:rPr>
              <w:t>&lt;0.001</w:t>
            </w:r>
          </w:p>
        </w:tc>
      </w:tr>
      <w:tr w:rsidR="00E00F7D" w14:paraId="7C09672E" w14:textId="77777777" w:rsidTr="00B236A0">
        <w:trPr>
          <w:trHeight w:hRule="exact" w:val="288"/>
        </w:trPr>
        <w:tc>
          <w:tcPr>
            <w:tcW w:w="1343" w:type="pct"/>
            <w:tcBorders>
              <w:top w:val="nil"/>
              <w:left w:val="nil"/>
              <w:bottom w:val="nil"/>
              <w:right w:val="nil"/>
            </w:tcBorders>
            <w:shd w:val="clear" w:color="auto" w:fill="E7E6E6" w:themeFill="background2"/>
          </w:tcPr>
          <w:p w14:paraId="05801753" w14:textId="77777777" w:rsidR="00E00F7D" w:rsidRDefault="00E00F7D" w:rsidP="00B236A0">
            <w:pPr>
              <w:rPr>
                <w:color w:val="000000" w:themeColor="text1"/>
              </w:rPr>
            </w:pPr>
          </w:p>
        </w:tc>
        <w:tc>
          <w:tcPr>
            <w:tcW w:w="1911" w:type="pct"/>
            <w:tcBorders>
              <w:top w:val="nil"/>
              <w:left w:val="nil"/>
              <w:bottom w:val="nil"/>
              <w:right w:val="nil"/>
            </w:tcBorders>
            <w:shd w:val="clear" w:color="auto" w:fill="E7E6E6" w:themeFill="background2"/>
            <w:hideMark/>
          </w:tcPr>
          <w:p w14:paraId="1E0B8453" w14:textId="77777777" w:rsidR="00E00F7D" w:rsidRDefault="00E00F7D" w:rsidP="00B236A0">
            <w:pPr>
              <w:rPr>
                <w:color w:val="000000" w:themeColor="text1"/>
              </w:rPr>
            </w:pPr>
            <w:r>
              <w:rPr>
                <w:color w:val="000000" w:themeColor="text1"/>
              </w:rPr>
              <w:t>Precipitation treatment</w:t>
            </w:r>
          </w:p>
        </w:tc>
        <w:tc>
          <w:tcPr>
            <w:tcW w:w="547" w:type="pct"/>
            <w:tcBorders>
              <w:top w:val="nil"/>
              <w:left w:val="nil"/>
              <w:bottom w:val="nil"/>
              <w:right w:val="nil"/>
            </w:tcBorders>
            <w:shd w:val="clear" w:color="auto" w:fill="E7E6E6" w:themeFill="background2"/>
            <w:hideMark/>
          </w:tcPr>
          <w:p w14:paraId="3AE02E55" w14:textId="77777777" w:rsidR="00E00F7D" w:rsidRDefault="00E00F7D" w:rsidP="00B236A0">
            <w:pPr>
              <w:jc w:val="center"/>
              <w:rPr>
                <w:color w:val="000000" w:themeColor="text1"/>
              </w:rPr>
            </w:pPr>
            <w:r>
              <w:rPr>
                <w:color w:val="000000" w:themeColor="text1"/>
              </w:rPr>
              <w:t>0.23</w:t>
            </w:r>
          </w:p>
        </w:tc>
        <w:tc>
          <w:tcPr>
            <w:tcW w:w="293" w:type="pct"/>
            <w:tcBorders>
              <w:top w:val="nil"/>
              <w:left w:val="nil"/>
              <w:bottom w:val="nil"/>
              <w:right w:val="nil"/>
            </w:tcBorders>
            <w:shd w:val="clear" w:color="auto" w:fill="E7E6E6" w:themeFill="background2"/>
            <w:hideMark/>
          </w:tcPr>
          <w:p w14:paraId="455E45F9"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shd w:val="clear" w:color="auto" w:fill="E7E6E6" w:themeFill="background2"/>
            <w:hideMark/>
          </w:tcPr>
          <w:p w14:paraId="4CAF4C28" w14:textId="77777777" w:rsidR="00E00F7D" w:rsidRDefault="00E00F7D" w:rsidP="00B236A0">
            <w:pPr>
              <w:jc w:val="center"/>
              <w:rPr>
                <w:color w:val="000000" w:themeColor="text1"/>
              </w:rPr>
            </w:pPr>
            <w:r>
              <w:rPr>
                <w:color w:val="000000" w:themeColor="text1"/>
              </w:rPr>
              <w:t>0.63</w:t>
            </w:r>
          </w:p>
        </w:tc>
      </w:tr>
      <w:tr w:rsidR="00E00F7D" w14:paraId="0FA52914" w14:textId="77777777" w:rsidTr="00B236A0">
        <w:trPr>
          <w:trHeight w:hRule="exact" w:val="288"/>
        </w:trPr>
        <w:tc>
          <w:tcPr>
            <w:tcW w:w="1343" w:type="pct"/>
            <w:tcBorders>
              <w:top w:val="nil"/>
              <w:left w:val="nil"/>
              <w:bottom w:val="nil"/>
              <w:right w:val="nil"/>
            </w:tcBorders>
            <w:hideMark/>
          </w:tcPr>
          <w:p w14:paraId="0FC848F3" w14:textId="77777777" w:rsidR="00E00F7D" w:rsidRDefault="00E00F7D" w:rsidP="00B236A0">
            <w:pPr>
              <w:rPr>
                <w:color w:val="000000" w:themeColor="text1"/>
              </w:rPr>
            </w:pPr>
            <w:r>
              <w:rPr>
                <w:color w:val="000000" w:themeColor="text1"/>
              </w:rPr>
              <w:t>Peak Fruiting</w:t>
            </w:r>
          </w:p>
        </w:tc>
        <w:tc>
          <w:tcPr>
            <w:tcW w:w="1911" w:type="pct"/>
            <w:tcBorders>
              <w:top w:val="nil"/>
              <w:left w:val="nil"/>
              <w:bottom w:val="nil"/>
              <w:right w:val="nil"/>
            </w:tcBorders>
            <w:hideMark/>
          </w:tcPr>
          <w:p w14:paraId="11A341DC" w14:textId="77777777" w:rsidR="00E00F7D" w:rsidRDefault="00E00F7D" w:rsidP="00B236A0">
            <w:pPr>
              <w:rPr>
                <w:color w:val="000000" w:themeColor="text1"/>
              </w:rPr>
            </w:pPr>
            <w:r>
              <w:rPr>
                <w:color w:val="000000" w:themeColor="text1"/>
              </w:rPr>
              <w:t>Intercept</w:t>
            </w:r>
          </w:p>
        </w:tc>
        <w:tc>
          <w:tcPr>
            <w:tcW w:w="547" w:type="pct"/>
            <w:tcBorders>
              <w:top w:val="nil"/>
              <w:left w:val="nil"/>
              <w:bottom w:val="nil"/>
              <w:right w:val="nil"/>
            </w:tcBorders>
            <w:hideMark/>
          </w:tcPr>
          <w:p w14:paraId="3F225583" w14:textId="77777777" w:rsidR="00E00F7D" w:rsidRDefault="00E00F7D" w:rsidP="00B236A0">
            <w:pPr>
              <w:jc w:val="center"/>
              <w:rPr>
                <w:color w:val="000000" w:themeColor="text1"/>
              </w:rPr>
            </w:pPr>
            <w:r>
              <w:rPr>
                <w:color w:val="000000" w:themeColor="text1"/>
              </w:rPr>
              <w:t>5758.25</w:t>
            </w:r>
          </w:p>
        </w:tc>
        <w:tc>
          <w:tcPr>
            <w:tcW w:w="293" w:type="pct"/>
            <w:tcBorders>
              <w:top w:val="nil"/>
              <w:left w:val="nil"/>
              <w:bottom w:val="nil"/>
              <w:right w:val="nil"/>
            </w:tcBorders>
            <w:hideMark/>
          </w:tcPr>
          <w:p w14:paraId="23374C19"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hideMark/>
          </w:tcPr>
          <w:p w14:paraId="1B6F15D4" w14:textId="77777777" w:rsidR="00E00F7D" w:rsidRDefault="00E00F7D" w:rsidP="00B236A0">
            <w:pPr>
              <w:jc w:val="center"/>
              <w:rPr>
                <w:b/>
                <w:bCs/>
                <w:color w:val="000000" w:themeColor="text1"/>
              </w:rPr>
            </w:pPr>
            <w:r>
              <w:rPr>
                <w:b/>
                <w:bCs/>
                <w:color w:val="000000" w:themeColor="text1"/>
              </w:rPr>
              <w:t>&lt;0.001</w:t>
            </w:r>
          </w:p>
        </w:tc>
      </w:tr>
      <w:tr w:rsidR="00E00F7D" w14:paraId="7EFB05D3" w14:textId="77777777" w:rsidTr="00B236A0">
        <w:trPr>
          <w:trHeight w:hRule="exact" w:val="288"/>
        </w:trPr>
        <w:tc>
          <w:tcPr>
            <w:tcW w:w="1343" w:type="pct"/>
            <w:tcBorders>
              <w:top w:val="nil"/>
              <w:left w:val="nil"/>
              <w:bottom w:val="nil"/>
              <w:right w:val="nil"/>
            </w:tcBorders>
          </w:tcPr>
          <w:p w14:paraId="4E25AD8C" w14:textId="77777777" w:rsidR="00E00F7D" w:rsidRDefault="00E00F7D" w:rsidP="00B236A0">
            <w:pPr>
              <w:rPr>
                <w:color w:val="000000" w:themeColor="text1"/>
              </w:rPr>
            </w:pPr>
          </w:p>
        </w:tc>
        <w:tc>
          <w:tcPr>
            <w:tcW w:w="1911" w:type="pct"/>
            <w:tcBorders>
              <w:top w:val="nil"/>
              <w:left w:val="nil"/>
              <w:bottom w:val="nil"/>
              <w:right w:val="nil"/>
            </w:tcBorders>
            <w:hideMark/>
          </w:tcPr>
          <w:p w14:paraId="167FA010" w14:textId="77777777" w:rsidR="00E00F7D" w:rsidRDefault="00E00F7D" w:rsidP="00B236A0">
            <w:pPr>
              <w:rPr>
                <w:b/>
                <w:bCs/>
                <w:color w:val="000000" w:themeColor="text1"/>
              </w:rPr>
            </w:pPr>
            <w:r>
              <w:rPr>
                <w:color w:val="000000" w:themeColor="text1"/>
              </w:rPr>
              <w:t>Precipitation treatment</w:t>
            </w:r>
          </w:p>
        </w:tc>
        <w:tc>
          <w:tcPr>
            <w:tcW w:w="547" w:type="pct"/>
            <w:tcBorders>
              <w:top w:val="nil"/>
              <w:left w:val="nil"/>
              <w:bottom w:val="nil"/>
              <w:right w:val="nil"/>
            </w:tcBorders>
            <w:hideMark/>
          </w:tcPr>
          <w:p w14:paraId="392C553D" w14:textId="77777777" w:rsidR="00E00F7D" w:rsidRDefault="00E00F7D" w:rsidP="00B236A0">
            <w:pPr>
              <w:jc w:val="center"/>
              <w:rPr>
                <w:color w:val="000000" w:themeColor="text1"/>
              </w:rPr>
            </w:pPr>
            <w:r>
              <w:rPr>
                <w:color w:val="000000" w:themeColor="text1"/>
              </w:rPr>
              <w:t>1.63</w:t>
            </w:r>
          </w:p>
        </w:tc>
        <w:tc>
          <w:tcPr>
            <w:tcW w:w="293" w:type="pct"/>
            <w:tcBorders>
              <w:top w:val="nil"/>
              <w:left w:val="nil"/>
              <w:bottom w:val="nil"/>
              <w:right w:val="nil"/>
            </w:tcBorders>
            <w:hideMark/>
          </w:tcPr>
          <w:p w14:paraId="74CECD50"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hideMark/>
          </w:tcPr>
          <w:p w14:paraId="3CA77331" w14:textId="77777777" w:rsidR="00E00F7D" w:rsidRDefault="00E00F7D" w:rsidP="00B236A0">
            <w:pPr>
              <w:jc w:val="center"/>
              <w:rPr>
                <w:color w:val="000000" w:themeColor="text1"/>
              </w:rPr>
            </w:pPr>
            <w:r>
              <w:rPr>
                <w:color w:val="000000" w:themeColor="text1"/>
              </w:rPr>
              <w:t>0.20</w:t>
            </w:r>
          </w:p>
        </w:tc>
      </w:tr>
      <w:tr w:rsidR="00E00F7D" w14:paraId="0860AA77" w14:textId="77777777" w:rsidTr="00B236A0">
        <w:trPr>
          <w:trHeight w:hRule="exact" w:val="288"/>
        </w:trPr>
        <w:tc>
          <w:tcPr>
            <w:tcW w:w="1343" w:type="pct"/>
            <w:tcBorders>
              <w:top w:val="nil"/>
              <w:left w:val="nil"/>
              <w:bottom w:val="nil"/>
              <w:right w:val="nil"/>
            </w:tcBorders>
            <w:shd w:val="clear" w:color="auto" w:fill="E7E6E6" w:themeFill="background2"/>
            <w:hideMark/>
          </w:tcPr>
          <w:p w14:paraId="7F1B667C" w14:textId="77777777" w:rsidR="00E00F7D" w:rsidRDefault="00E00F7D" w:rsidP="00B236A0">
            <w:pPr>
              <w:rPr>
                <w:color w:val="000000" w:themeColor="text1"/>
              </w:rPr>
            </w:pPr>
            <w:r>
              <w:rPr>
                <w:color w:val="000000" w:themeColor="text1"/>
              </w:rPr>
              <w:t>Duration Flowering</w:t>
            </w:r>
          </w:p>
        </w:tc>
        <w:tc>
          <w:tcPr>
            <w:tcW w:w="1911" w:type="pct"/>
            <w:tcBorders>
              <w:top w:val="nil"/>
              <w:left w:val="nil"/>
              <w:bottom w:val="nil"/>
              <w:right w:val="nil"/>
            </w:tcBorders>
            <w:shd w:val="clear" w:color="auto" w:fill="E7E6E6" w:themeFill="background2"/>
            <w:hideMark/>
          </w:tcPr>
          <w:p w14:paraId="5937A68B" w14:textId="77777777" w:rsidR="00E00F7D" w:rsidRDefault="00E00F7D" w:rsidP="00B236A0">
            <w:pPr>
              <w:rPr>
                <w:i/>
                <w:iCs/>
                <w:color w:val="000000" w:themeColor="text1"/>
              </w:rPr>
            </w:pPr>
            <w:r>
              <w:rPr>
                <w:color w:val="000000" w:themeColor="text1"/>
              </w:rPr>
              <w:t>Intercept</w:t>
            </w:r>
          </w:p>
        </w:tc>
        <w:tc>
          <w:tcPr>
            <w:tcW w:w="547" w:type="pct"/>
            <w:tcBorders>
              <w:top w:val="nil"/>
              <w:left w:val="nil"/>
              <w:bottom w:val="nil"/>
              <w:right w:val="nil"/>
            </w:tcBorders>
            <w:shd w:val="clear" w:color="auto" w:fill="E7E6E6" w:themeFill="background2"/>
            <w:hideMark/>
          </w:tcPr>
          <w:p w14:paraId="46FD1A4E" w14:textId="77777777" w:rsidR="00E00F7D" w:rsidRDefault="00E00F7D" w:rsidP="00B236A0">
            <w:pPr>
              <w:jc w:val="center"/>
              <w:rPr>
                <w:color w:val="000000" w:themeColor="text1"/>
              </w:rPr>
            </w:pPr>
            <w:r>
              <w:rPr>
                <w:color w:val="000000" w:themeColor="text1"/>
              </w:rPr>
              <w:t>332.84</w:t>
            </w:r>
          </w:p>
        </w:tc>
        <w:tc>
          <w:tcPr>
            <w:tcW w:w="293" w:type="pct"/>
            <w:tcBorders>
              <w:top w:val="nil"/>
              <w:left w:val="nil"/>
              <w:bottom w:val="nil"/>
              <w:right w:val="nil"/>
            </w:tcBorders>
            <w:shd w:val="clear" w:color="auto" w:fill="E7E6E6" w:themeFill="background2"/>
            <w:hideMark/>
          </w:tcPr>
          <w:p w14:paraId="76E70D2E"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shd w:val="clear" w:color="auto" w:fill="E7E6E6" w:themeFill="background2"/>
            <w:hideMark/>
          </w:tcPr>
          <w:p w14:paraId="18F19EAA" w14:textId="77777777" w:rsidR="00E00F7D" w:rsidRDefault="00E00F7D" w:rsidP="00B236A0">
            <w:pPr>
              <w:jc w:val="center"/>
              <w:rPr>
                <w:b/>
                <w:bCs/>
                <w:color w:val="000000" w:themeColor="text1"/>
              </w:rPr>
            </w:pPr>
            <w:r>
              <w:rPr>
                <w:b/>
                <w:bCs/>
                <w:color w:val="000000" w:themeColor="text1"/>
              </w:rPr>
              <w:t>&lt;0.001</w:t>
            </w:r>
          </w:p>
        </w:tc>
      </w:tr>
      <w:tr w:rsidR="00E00F7D" w14:paraId="517B2943" w14:textId="77777777" w:rsidTr="00B236A0">
        <w:trPr>
          <w:trHeight w:hRule="exact" w:val="288"/>
        </w:trPr>
        <w:tc>
          <w:tcPr>
            <w:tcW w:w="1343" w:type="pct"/>
            <w:tcBorders>
              <w:top w:val="nil"/>
              <w:left w:val="nil"/>
              <w:bottom w:val="nil"/>
              <w:right w:val="nil"/>
            </w:tcBorders>
            <w:shd w:val="clear" w:color="auto" w:fill="E7E6E6" w:themeFill="background2"/>
          </w:tcPr>
          <w:p w14:paraId="7F784E60" w14:textId="77777777" w:rsidR="00E00F7D" w:rsidRDefault="00E00F7D" w:rsidP="00B236A0">
            <w:pPr>
              <w:rPr>
                <w:color w:val="000000" w:themeColor="text1"/>
              </w:rPr>
            </w:pPr>
          </w:p>
        </w:tc>
        <w:tc>
          <w:tcPr>
            <w:tcW w:w="1911" w:type="pct"/>
            <w:tcBorders>
              <w:top w:val="nil"/>
              <w:left w:val="nil"/>
              <w:bottom w:val="nil"/>
              <w:right w:val="nil"/>
            </w:tcBorders>
            <w:shd w:val="clear" w:color="auto" w:fill="E7E6E6" w:themeFill="background2"/>
            <w:hideMark/>
          </w:tcPr>
          <w:p w14:paraId="4563AD17" w14:textId="77777777" w:rsidR="00E00F7D" w:rsidRDefault="00E00F7D" w:rsidP="00B236A0">
            <w:pPr>
              <w:rPr>
                <w:i/>
                <w:iCs/>
                <w:color w:val="000000" w:themeColor="text1"/>
              </w:rPr>
            </w:pPr>
            <w:r>
              <w:rPr>
                <w:color w:val="000000" w:themeColor="text1"/>
              </w:rPr>
              <w:t>Precipitation treatment</w:t>
            </w:r>
          </w:p>
        </w:tc>
        <w:tc>
          <w:tcPr>
            <w:tcW w:w="547" w:type="pct"/>
            <w:tcBorders>
              <w:top w:val="nil"/>
              <w:left w:val="nil"/>
              <w:bottom w:val="nil"/>
              <w:right w:val="nil"/>
            </w:tcBorders>
            <w:shd w:val="clear" w:color="auto" w:fill="E7E6E6" w:themeFill="background2"/>
            <w:hideMark/>
          </w:tcPr>
          <w:p w14:paraId="1BF41AB5" w14:textId="77777777" w:rsidR="00E00F7D" w:rsidRDefault="00E00F7D" w:rsidP="00B236A0">
            <w:pPr>
              <w:jc w:val="center"/>
              <w:rPr>
                <w:color w:val="000000" w:themeColor="text1"/>
              </w:rPr>
            </w:pPr>
            <w:r>
              <w:rPr>
                <w:color w:val="000000" w:themeColor="text1"/>
              </w:rPr>
              <w:t>0.02</w:t>
            </w:r>
          </w:p>
        </w:tc>
        <w:tc>
          <w:tcPr>
            <w:tcW w:w="293" w:type="pct"/>
            <w:tcBorders>
              <w:top w:val="nil"/>
              <w:left w:val="nil"/>
              <w:bottom w:val="nil"/>
              <w:right w:val="nil"/>
            </w:tcBorders>
            <w:shd w:val="clear" w:color="auto" w:fill="E7E6E6" w:themeFill="background2"/>
            <w:hideMark/>
          </w:tcPr>
          <w:p w14:paraId="7EB152F0"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shd w:val="clear" w:color="auto" w:fill="E7E6E6" w:themeFill="background2"/>
            <w:hideMark/>
          </w:tcPr>
          <w:p w14:paraId="73C7C270" w14:textId="77777777" w:rsidR="00E00F7D" w:rsidRDefault="00E00F7D" w:rsidP="00B236A0">
            <w:pPr>
              <w:jc w:val="center"/>
              <w:rPr>
                <w:color w:val="000000" w:themeColor="text1"/>
              </w:rPr>
            </w:pPr>
            <w:r>
              <w:rPr>
                <w:color w:val="000000" w:themeColor="text1"/>
              </w:rPr>
              <w:t>0.89</w:t>
            </w:r>
          </w:p>
        </w:tc>
      </w:tr>
      <w:tr w:rsidR="00E00F7D" w14:paraId="12575E99" w14:textId="77777777" w:rsidTr="00B236A0">
        <w:trPr>
          <w:trHeight w:hRule="exact" w:val="288"/>
        </w:trPr>
        <w:tc>
          <w:tcPr>
            <w:tcW w:w="1343" w:type="pct"/>
            <w:tcBorders>
              <w:top w:val="nil"/>
              <w:left w:val="nil"/>
              <w:bottom w:val="nil"/>
              <w:right w:val="nil"/>
            </w:tcBorders>
            <w:hideMark/>
          </w:tcPr>
          <w:p w14:paraId="7CEAE2CD" w14:textId="77777777" w:rsidR="00E00F7D" w:rsidRDefault="00E00F7D" w:rsidP="00B236A0">
            <w:pPr>
              <w:rPr>
                <w:color w:val="000000" w:themeColor="text1"/>
              </w:rPr>
            </w:pPr>
            <w:r>
              <w:rPr>
                <w:color w:val="000000" w:themeColor="text1"/>
              </w:rPr>
              <w:t>Duration Fruiting</w:t>
            </w:r>
          </w:p>
        </w:tc>
        <w:tc>
          <w:tcPr>
            <w:tcW w:w="1911" w:type="pct"/>
            <w:tcBorders>
              <w:top w:val="nil"/>
              <w:left w:val="nil"/>
              <w:bottom w:val="nil"/>
              <w:right w:val="nil"/>
            </w:tcBorders>
            <w:hideMark/>
          </w:tcPr>
          <w:p w14:paraId="5A0BCF27" w14:textId="77777777" w:rsidR="00E00F7D" w:rsidRDefault="00E00F7D" w:rsidP="00B236A0">
            <w:pPr>
              <w:rPr>
                <w:i/>
                <w:iCs/>
                <w:color w:val="000000" w:themeColor="text1"/>
              </w:rPr>
            </w:pPr>
            <w:r>
              <w:rPr>
                <w:color w:val="000000" w:themeColor="text1"/>
              </w:rPr>
              <w:t>Intercept</w:t>
            </w:r>
          </w:p>
        </w:tc>
        <w:tc>
          <w:tcPr>
            <w:tcW w:w="547" w:type="pct"/>
            <w:tcBorders>
              <w:top w:val="nil"/>
              <w:left w:val="nil"/>
              <w:bottom w:val="nil"/>
              <w:right w:val="nil"/>
            </w:tcBorders>
            <w:hideMark/>
          </w:tcPr>
          <w:p w14:paraId="1216EE9A" w14:textId="77777777" w:rsidR="00E00F7D" w:rsidRDefault="00E00F7D" w:rsidP="00B236A0">
            <w:pPr>
              <w:jc w:val="center"/>
              <w:rPr>
                <w:color w:val="000000" w:themeColor="text1"/>
              </w:rPr>
            </w:pPr>
            <w:r>
              <w:rPr>
                <w:color w:val="000000" w:themeColor="text1"/>
              </w:rPr>
              <w:t>385.36</w:t>
            </w:r>
          </w:p>
        </w:tc>
        <w:tc>
          <w:tcPr>
            <w:tcW w:w="293" w:type="pct"/>
            <w:tcBorders>
              <w:top w:val="nil"/>
              <w:left w:val="nil"/>
              <w:bottom w:val="nil"/>
              <w:right w:val="nil"/>
            </w:tcBorders>
            <w:hideMark/>
          </w:tcPr>
          <w:p w14:paraId="14CC3ED9"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hideMark/>
          </w:tcPr>
          <w:p w14:paraId="7A93C772" w14:textId="77777777" w:rsidR="00E00F7D" w:rsidRDefault="00E00F7D" w:rsidP="00B236A0">
            <w:pPr>
              <w:jc w:val="center"/>
              <w:rPr>
                <w:b/>
                <w:bCs/>
                <w:color w:val="000000" w:themeColor="text1"/>
              </w:rPr>
            </w:pPr>
            <w:r>
              <w:rPr>
                <w:b/>
                <w:bCs/>
                <w:color w:val="000000" w:themeColor="text1"/>
              </w:rPr>
              <w:t>&lt;0.001</w:t>
            </w:r>
          </w:p>
        </w:tc>
      </w:tr>
      <w:tr w:rsidR="00E00F7D" w14:paraId="13C19382" w14:textId="77777777" w:rsidTr="00B236A0">
        <w:trPr>
          <w:trHeight w:hRule="exact" w:val="288"/>
        </w:trPr>
        <w:tc>
          <w:tcPr>
            <w:tcW w:w="1343" w:type="pct"/>
            <w:tcBorders>
              <w:top w:val="nil"/>
              <w:left w:val="nil"/>
              <w:bottom w:val="nil"/>
              <w:right w:val="nil"/>
            </w:tcBorders>
          </w:tcPr>
          <w:p w14:paraId="3CD4C290" w14:textId="77777777" w:rsidR="00E00F7D" w:rsidRDefault="00E00F7D" w:rsidP="00B236A0">
            <w:pPr>
              <w:rPr>
                <w:color w:val="000000" w:themeColor="text1"/>
              </w:rPr>
            </w:pPr>
          </w:p>
        </w:tc>
        <w:tc>
          <w:tcPr>
            <w:tcW w:w="1911" w:type="pct"/>
            <w:tcBorders>
              <w:top w:val="nil"/>
              <w:left w:val="nil"/>
              <w:bottom w:val="nil"/>
              <w:right w:val="nil"/>
            </w:tcBorders>
            <w:hideMark/>
          </w:tcPr>
          <w:p w14:paraId="4938E3E1" w14:textId="77777777" w:rsidR="00E00F7D" w:rsidRDefault="00E00F7D" w:rsidP="00B236A0">
            <w:pPr>
              <w:rPr>
                <w:i/>
                <w:iCs/>
                <w:color w:val="000000" w:themeColor="text1"/>
              </w:rPr>
            </w:pPr>
            <w:r>
              <w:rPr>
                <w:color w:val="000000" w:themeColor="text1"/>
              </w:rPr>
              <w:t>Precipitation treatment</w:t>
            </w:r>
          </w:p>
        </w:tc>
        <w:tc>
          <w:tcPr>
            <w:tcW w:w="547" w:type="pct"/>
            <w:tcBorders>
              <w:top w:val="nil"/>
              <w:left w:val="nil"/>
              <w:bottom w:val="nil"/>
              <w:right w:val="nil"/>
            </w:tcBorders>
            <w:hideMark/>
          </w:tcPr>
          <w:p w14:paraId="268B1937" w14:textId="77777777" w:rsidR="00E00F7D" w:rsidRDefault="00E00F7D" w:rsidP="00B236A0">
            <w:pPr>
              <w:jc w:val="center"/>
              <w:rPr>
                <w:color w:val="000000" w:themeColor="text1"/>
              </w:rPr>
            </w:pPr>
            <w:r>
              <w:rPr>
                <w:color w:val="000000" w:themeColor="text1"/>
              </w:rPr>
              <w:t>0.37</w:t>
            </w:r>
          </w:p>
        </w:tc>
        <w:tc>
          <w:tcPr>
            <w:tcW w:w="293" w:type="pct"/>
            <w:tcBorders>
              <w:top w:val="nil"/>
              <w:left w:val="nil"/>
              <w:bottom w:val="nil"/>
              <w:right w:val="nil"/>
            </w:tcBorders>
            <w:hideMark/>
          </w:tcPr>
          <w:p w14:paraId="41530ABA"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hideMark/>
          </w:tcPr>
          <w:p w14:paraId="29CF60CE" w14:textId="77777777" w:rsidR="00E00F7D" w:rsidRDefault="00E00F7D" w:rsidP="00B236A0">
            <w:pPr>
              <w:jc w:val="center"/>
              <w:rPr>
                <w:color w:val="000000" w:themeColor="text1"/>
              </w:rPr>
            </w:pPr>
            <w:r>
              <w:rPr>
                <w:color w:val="000000" w:themeColor="text1"/>
              </w:rPr>
              <w:t>0.54</w:t>
            </w:r>
          </w:p>
        </w:tc>
      </w:tr>
      <w:tr w:rsidR="00E00F7D" w14:paraId="6710B67B" w14:textId="77777777" w:rsidTr="00B236A0">
        <w:trPr>
          <w:trHeight w:hRule="exact" w:val="288"/>
        </w:trPr>
        <w:tc>
          <w:tcPr>
            <w:tcW w:w="1343" w:type="pct"/>
            <w:tcBorders>
              <w:top w:val="nil"/>
              <w:left w:val="nil"/>
              <w:bottom w:val="nil"/>
              <w:right w:val="nil"/>
            </w:tcBorders>
            <w:shd w:val="clear" w:color="auto" w:fill="E7E6E6" w:themeFill="background2"/>
            <w:hideMark/>
          </w:tcPr>
          <w:p w14:paraId="04449F72" w14:textId="77777777" w:rsidR="00E00F7D" w:rsidRDefault="00E00F7D" w:rsidP="00B236A0">
            <w:pPr>
              <w:rPr>
                <w:color w:val="000000" w:themeColor="text1"/>
              </w:rPr>
            </w:pPr>
            <w:r>
              <w:rPr>
                <w:color w:val="000000" w:themeColor="text1"/>
              </w:rPr>
              <w:t>Flower count</w:t>
            </w:r>
          </w:p>
        </w:tc>
        <w:tc>
          <w:tcPr>
            <w:tcW w:w="1911" w:type="pct"/>
            <w:tcBorders>
              <w:top w:val="nil"/>
              <w:left w:val="nil"/>
              <w:bottom w:val="nil"/>
              <w:right w:val="nil"/>
            </w:tcBorders>
            <w:shd w:val="clear" w:color="auto" w:fill="E7E6E6" w:themeFill="background2"/>
            <w:hideMark/>
          </w:tcPr>
          <w:p w14:paraId="57A59B40" w14:textId="77777777" w:rsidR="00E00F7D" w:rsidRDefault="00E00F7D" w:rsidP="00B236A0">
            <w:pPr>
              <w:rPr>
                <w:i/>
                <w:iCs/>
                <w:color w:val="000000" w:themeColor="text1"/>
              </w:rPr>
            </w:pPr>
            <w:r>
              <w:rPr>
                <w:color w:val="000000" w:themeColor="text1"/>
              </w:rPr>
              <w:t>Intercept</w:t>
            </w:r>
          </w:p>
        </w:tc>
        <w:tc>
          <w:tcPr>
            <w:tcW w:w="547" w:type="pct"/>
            <w:tcBorders>
              <w:top w:val="nil"/>
              <w:left w:val="nil"/>
              <w:bottom w:val="nil"/>
              <w:right w:val="nil"/>
            </w:tcBorders>
            <w:shd w:val="clear" w:color="auto" w:fill="E7E6E6" w:themeFill="background2"/>
            <w:hideMark/>
          </w:tcPr>
          <w:p w14:paraId="0741C0FE" w14:textId="77777777" w:rsidR="00E00F7D" w:rsidRDefault="00E00F7D" w:rsidP="00B236A0">
            <w:pPr>
              <w:jc w:val="center"/>
              <w:rPr>
                <w:color w:val="000000" w:themeColor="text1"/>
              </w:rPr>
            </w:pPr>
            <w:r>
              <w:rPr>
                <w:color w:val="000000" w:themeColor="text1"/>
              </w:rPr>
              <w:t>41.02</w:t>
            </w:r>
          </w:p>
        </w:tc>
        <w:tc>
          <w:tcPr>
            <w:tcW w:w="293" w:type="pct"/>
            <w:tcBorders>
              <w:top w:val="nil"/>
              <w:left w:val="nil"/>
              <w:bottom w:val="nil"/>
              <w:right w:val="nil"/>
            </w:tcBorders>
            <w:shd w:val="clear" w:color="auto" w:fill="E7E6E6" w:themeFill="background2"/>
            <w:hideMark/>
          </w:tcPr>
          <w:p w14:paraId="0095827B"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shd w:val="clear" w:color="auto" w:fill="E7E6E6" w:themeFill="background2"/>
            <w:hideMark/>
          </w:tcPr>
          <w:p w14:paraId="02BB50A0" w14:textId="77777777" w:rsidR="00E00F7D" w:rsidRDefault="00E00F7D" w:rsidP="00B236A0">
            <w:pPr>
              <w:jc w:val="center"/>
              <w:rPr>
                <w:b/>
                <w:bCs/>
                <w:color w:val="000000" w:themeColor="text1"/>
              </w:rPr>
            </w:pPr>
            <w:r>
              <w:rPr>
                <w:b/>
                <w:bCs/>
                <w:color w:val="000000" w:themeColor="text1"/>
              </w:rPr>
              <w:t>&lt;0.001</w:t>
            </w:r>
          </w:p>
        </w:tc>
      </w:tr>
      <w:tr w:rsidR="00E00F7D" w14:paraId="5C90A127" w14:textId="77777777" w:rsidTr="00B236A0">
        <w:trPr>
          <w:trHeight w:hRule="exact" w:val="288"/>
        </w:trPr>
        <w:tc>
          <w:tcPr>
            <w:tcW w:w="1343" w:type="pct"/>
            <w:tcBorders>
              <w:top w:val="nil"/>
              <w:left w:val="nil"/>
              <w:bottom w:val="nil"/>
              <w:right w:val="nil"/>
            </w:tcBorders>
            <w:shd w:val="clear" w:color="auto" w:fill="E7E6E6" w:themeFill="background2"/>
          </w:tcPr>
          <w:p w14:paraId="07358668" w14:textId="77777777" w:rsidR="00E00F7D" w:rsidRDefault="00E00F7D" w:rsidP="00B236A0">
            <w:pPr>
              <w:rPr>
                <w:color w:val="000000" w:themeColor="text1"/>
              </w:rPr>
            </w:pPr>
          </w:p>
        </w:tc>
        <w:tc>
          <w:tcPr>
            <w:tcW w:w="1911" w:type="pct"/>
            <w:tcBorders>
              <w:top w:val="nil"/>
              <w:left w:val="nil"/>
              <w:bottom w:val="nil"/>
              <w:right w:val="nil"/>
            </w:tcBorders>
            <w:shd w:val="clear" w:color="auto" w:fill="E7E6E6" w:themeFill="background2"/>
            <w:hideMark/>
          </w:tcPr>
          <w:p w14:paraId="2B71F65C" w14:textId="77777777" w:rsidR="00E00F7D" w:rsidRDefault="00E00F7D" w:rsidP="00B236A0">
            <w:pPr>
              <w:rPr>
                <w:i/>
                <w:iCs/>
                <w:color w:val="000000" w:themeColor="text1"/>
              </w:rPr>
            </w:pPr>
            <w:r>
              <w:rPr>
                <w:color w:val="000000" w:themeColor="text1"/>
              </w:rPr>
              <w:t>Precipitation treatment</w:t>
            </w:r>
          </w:p>
        </w:tc>
        <w:tc>
          <w:tcPr>
            <w:tcW w:w="547" w:type="pct"/>
            <w:tcBorders>
              <w:top w:val="nil"/>
              <w:left w:val="nil"/>
              <w:bottom w:val="nil"/>
              <w:right w:val="nil"/>
            </w:tcBorders>
            <w:shd w:val="clear" w:color="auto" w:fill="E7E6E6" w:themeFill="background2"/>
            <w:hideMark/>
          </w:tcPr>
          <w:p w14:paraId="4E04F233" w14:textId="77777777" w:rsidR="00E00F7D" w:rsidRDefault="00E00F7D" w:rsidP="00B236A0">
            <w:pPr>
              <w:jc w:val="center"/>
              <w:rPr>
                <w:color w:val="000000" w:themeColor="text1"/>
              </w:rPr>
            </w:pPr>
            <w:r>
              <w:rPr>
                <w:color w:val="000000" w:themeColor="text1"/>
              </w:rPr>
              <w:t>0.03</w:t>
            </w:r>
          </w:p>
        </w:tc>
        <w:tc>
          <w:tcPr>
            <w:tcW w:w="293" w:type="pct"/>
            <w:tcBorders>
              <w:top w:val="nil"/>
              <w:left w:val="nil"/>
              <w:bottom w:val="nil"/>
              <w:right w:val="nil"/>
            </w:tcBorders>
            <w:shd w:val="clear" w:color="auto" w:fill="E7E6E6" w:themeFill="background2"/>
            <w:hideMark/>
          </w:tcPr>
          <w:p w14:paraId="2ECC7302"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shd w:val="clear" w:color="auto" w:fill="E7E6E6" w:themeFill="background2"/>
            <w:hideMark/>
          </w:tcPr>
          <w:p w14:paraId="7464DD74" w14:textId="77777777" w:rsidR="00E00F7D" w:rsidRDefault="00E00F7D" w:rsidP="00B236A0">
            <w:pPr>
              <w:jc w:val="center"/>
              <w:rPr>
                <w:color w:val="000000" w:themeColor="text1"/>
              </w:rPr>
            </w:pPr>
            <w:r>
              <w:rPr>
                <w:color w:val="000000" w:themeColor="text1"/>
              </w:rPr>
              <w:t>0.86</w:t>
            </w:r>
          </w:p>
        </w:tc>
      </w:tr>
      <w:tr w:rsidR="00E00F7D" w14:paraId="4B4371BD" w14:textId="77777777" w:rsidTr="00B236A0">
        <w:trPr>
          <w:trHeight w:hRule="exact" w:val="288"/>
        </w:trPr>
        <w:tc>
          <w:tcPr>
            <w:tcW w:w="1343" w:type="pct"/>
            <w:tcBorders>
              <w:top w:val="nil"/>
              <w:left w:val="nil"/>
              <w:bottom w:val="nil"/>
              <w:right w:val="nil"/>
            </w:tcBorders>
            <w:hideMark/>
          </w:tcPr>
          <w:p w14:paraId="3383324E" w14:textId="77777777" w:rsidR="00E00F7D" w:rsidRDefault="00E00F7D" w:rsidP="00B236A0">
            <w:pPr>
              <w:rPr>
                <w:color w:val="000000" w:themeColor="text1"/>
              </w:rPr>
            </w:pPr>
            <w:r>
              <w:rPr>
                <w:color w:val="000000" w:themeColor="text1"/>
              </w:rPr>
              <w:t>Fruit count</w:t>
            </w:r>
          </w:p>
        </w:tc>
        <w:tc>
          <w:tcPr>
            <w:tcW w:w="1911" w:type="pct"/>
            <w:tcBorders>
              <w:top w:val="nil"/>
              <w:left w:val="nil"/>
              <w:bottom w:val="nil"/>
              <w:right w:val="nil"/>
            </w:tcBorders>
            <w:hideMark/>
          </w:tcPr>
          <w:p w14:paraId="4B2DABB5" w14:textId="77777777" w:rsidR="00E00F7D" w:rsidRDefault="00E00F7D" w:rsidP="00B236A0">
            <w:pPr>
              <w:rPr>
                <w:i/>
                <w:iCs/>
                <w:color w:val="000000" w:themeColor="text1"/>
              </w:rPr>
            </w:pPr>
            <w:r>
              <w:rPr>
                <w:color w:val="000000" w:themeColor="text1"/>
              </w:rPr>
              <w:t>Intercept</w:t>
            </w:r>
          </w:p>
        </w:tc>
        <w:tc>
          <w:tcPr>
            <w:tcW w:w="547" w:type="pct"/>
            <w:tcBorders>
              <w:top w:val="nil"/>
              <w:left w:val="nil"/>
              <w:bottom w:val="nil"/>
              <w:right w:val="nil"/>
            </w:tcBorders>
            <w:hideMark/>
          </w:tcPr>
          <w:p w14:paraId="322122A2" w14:textId="77777777" w:rsidR="00E00F7D" w:rsidRDefault="00E00F7D" w:rsidP="00B236A0">
            <w:pPr>
              <w:jc w:val="center"/>
              <w:rPr>
                <w:color w:val="000000" w:themeColor="text1"/>
              </w:rPr>
            </w:pPr>
            <w:r>
              <w:rPr>
                <w:color w:val="000000" w:themeColor="text1"/>
              </w:rPr>
              <w:t>50.90</w:t>
            </w:r>
          </w:p>
        </w:tc>
        <w:tc>
          <w:tcPr>
            <w:tcW w:w="293" w:type="pct"/>
            <w:tcBorders>
              <w:top w:val="nil"/>
              <w:left w:val="nil"/>
              <w:bottom w:val="nil"/>
              <w:right w:val="nil"/>
            </w:tcBorders>
            <w:hideMark/>
          </w:tcPr>
          <w:p w14:paraId="3C3A7F90"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hideMark/>
          </w:tcPr>
          <w:p w14:paraId="2B3C8191" w14:textId="77777777" w:rsidR="00E00F7D" w:rsidRDefault="00E00F7D" w:rsidP="00B236A0">
            <w:pPr>
              <w:jc w:val="center"/>
              <w:rPr>
                <w:b/>
                <w:bCs/>
                <w:color w:val="000000" w:themeColor="text1"/>
              </w:rPr>
            </w:pPr>
            <w:r>
              <w:rPr>
                <w:b/>
                <w:bCs/>
                <w:color w:val="000000" w:themeColor="text1"/>
              </w:rPr>
              <w:t>&lt;0.001</w:t>
            </w:r>
          </w:p>
        </w:tc>
      </w:tr>
      <w:tr w:rsidR="00E00F7D" w14:paraId="6C769E99" w14:textId="77777777" w:rsidTr="00B236A0">
        <w:trPr>
          <w:trHeight w:hRule="exact" w:val="288"/>
        </w:trPr>
        <w:tc>
          <w:tcPr>
            <w:tcW w:w="1343" w:type="pct"/>
            <w:tcBorders>
              <w:top w:val="nil"/>
              <w:left w:val="nil"/>
              <w:bottom w:val="nil"/>
              <w:right w:val="nil"/>
            </w:tcBorders>
          </w:tcPr>
          <w:p w14:paraId="756F463C" w14:textId="77777777" w:rsidR="00E00F7D" w:rsidRDefault="00E00F7D" w:rsidP="00B236A0">
            <w:pPr>
              <w:rPr>
                <w:color w:val="000000" w:themeColor="text1"/>
              </w:rPr>
            </w:pPr>
          </w:p>
        </w:tc>
        <w:tc>
          <w:tcPr>
            <w:tcW w:w="1911" w:type="pct"/>
            <w:tcBorders>
              <w:top w:val="nil"/>
              <w:left w:val="nil"/>
              <w:bottom w:val="nil"/>
              <w:right w:val="nil"/>
            </w:tcBorders>
            <w:hideMark/>
          </w:tcPr>
          <w:p w14:paraId="48E65F30" w14:textId="77777777" w:rsidR="00E00F7D" w:rsidRDefault="00E00F7D" w:rsidP="00B236A0">
            <w:pPr>
              <w:rPr>
                <w:i/>
                <w:iCs/>
                <w:color w:val="000000" w:themeColor="text1"/>
              </w:rPr>
            </w:pPr>
            <w:r>
              <w:rPr>
                <w:color w:val="000000" w:themeColor="text1"/>
              </w:rPr>
              <w:t>Precipitation treatment</w:t>
            </w:r>
          </w:p>
        </w:tc>
        <w:tc>
          <w:tcPr>
            <w:tcW w:w="547" w:type="pct"/>
            <w:tcBorders>
              <w:top w:val="nil"/>
              <w:left w:val="nil"/>
              <w:bottom w:val="nil"/>
              <w:right w:val="nil"/>
            </w:tcBorders>
            <w:hideMark/>
          </w:tcPr>
          <w:p w14:paraId="48DE83C9" w14:textId="77777777" w:rsidR="00E00F7D" w:rsidRDefault="00E00F7D" w:rsidP="00B236A0">
            <w:pPr>
              <w:jc w:val="center"/>
              <w:rPr>
                <w:color w:val="000000" w:themeColor="text1"/>
              </w:rPr>
            </w:pPr>
            <w:r>
              <w:rPr>
                <w:color w:val="000000" w:themeColor="text1"/>
              </w:rPr>
              <w:t>0.07</w:t>
            </w:r>
          </w:p>
        </w:tc>
        <w:tc>
          <w:tcPr>
            <w:tcW w:w="293" w:type="pct"/>
            <w:tcBorders>
              <w:top w:val="nil"/>
              <w:left w:val="nil"/>
              <w:bottom w:val="nil"/>
              <w:right w:val="nil"/>
            </w:tcBorders>
            <w:hideMark/>
          </w:tcPr>
          <w:p w14:paraId="1B729D93"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hideMark/>
          </w:tcPr>
          <w:p w14:paraId="1713C4EE" w14:textId="77777777" w:rsidR="00E00F7D" w:rsidRDefault="00E00F7D" w:rsidP="00B236A0">
            <w:pPr>
              <w:jc w:val="center"/>
              <w:rPr>
                <w:color w:val="000000" w:themeColor="text1"/>
              </w:rPr>
            </w:pPr>
            <w:r>
              <w:rPr>
                <w:color w:val="000000" w:themeColor="text1"/>
              </w:rPr>
              <w:t>0.80</w:t>
            </w:r>
          </w:p>
        </w:tc>
      </w:tr>
      <w:tr w:rsidR="00E00F7D" w14:paraId="72FDFA27" w14:textId="77777777" w:rsidTr="00B236A0">
        <w:trPr>
          <w:trHeight w:hRule="exact" w:val="288"/>
        </w:trPr>
        <w:tc>
          <w:tcPr>
            <w:tcW w:w="1343" w:type="pct"/>
            <w:tcBorders>
              <w:top w:val="nil"/>
              <w:left w:val="nil"/>
              <w:bottom w:val="nil"/>
              <w:right w:val="nil"/>
            </w:tcBorders>
            <w:shd w:val="clear" w:color="auto" w:fill="E7E6E6" w:themeFill="background2"/>
            <w:hideMark/>
          </w:tcPr>
          <w:p w14:paraId="1DAF4001" w14:textId="77777777" w:rsidR="00E00F7D" w:rsidRDefault="00E00F7D" w:rsidP="00B236A0">
            <w:pPr>
              <w:rPr>
                <w:color w:val="000000" w:themeColor="text1"/>
              </w:rPr>
            </w:pPr>
            <w:r>
              <w:rPr>
                <w:color w:val="000000" w:themeColor="text1"/>
              </w:rPr>
              <w:t>Seed Viability</w:t>
            </w:r>
          </w:p>
        </w:tc>
        <w:tc>
          <w:tcPr>
            <w:tcW w:w="1911" w:type="pct"/>
            <w:tcBorders>
              <w:top w:val="nil"/>
              <w:left w:val="nil"/>
              <w:bottom w:val="nil"/>
              <w:right w:val="nil"/>
            </w:tcBorders>
            <w:shd w:val="clear" w:color="auto" w:fill="E7E6E6" w:themeFill="background2"/>
            <w:hideMark/>
          </w:tcPr>
          <w:p w14:paraId="673739E8" w14:textId="77777777" w:rsidR="00E00F7D" w:rsidRDefault="00E00F7D" w:rsidP="00B236A0">
            <w:pPr>
              <w:rPr>
                <w:i/>
                <w:iCs/>
                <w:color w:val="000000" w:themeColor="text1"/>
              </w:rPr>
            </w:pPr>
            <w:r>
              <w:rPr>
                <w:color w:val="000000" w:themeColor="text1"/>
              </w:rPr>
              <w:t>Intercept</w:t>
            </w:r>
          </w:p>
        </w:tc>
        <w:tc>
          <w:tcPr>
            <w:tcW w:w="547" w:type="pct"/>
            <w:tcBorders>
              <w:top w:val="nil"/>
              <w:left w:val="nil"/>
              <w:bottom w:val="nil"/>
              <w:right w:val="nil"/>
            </w:tcBorders>
            <w:shd w:val="clear" w:color="auto" w:fill="E7E6E6" w:themeFill="background2"/>
            <w:hideMark/>
          </w:tcPr>
          <w:p w14:paraId="4CB5676D" w14:textId="77777777" w:rsidR="00E00F7D" w:rsidRDefault="00E00F7D" w:rsidP="00B236A0">
            <w:pPr>
              <w:jc w:val="center"/>
              <w:rPr>
                <w:color w:val="000000" w:themeColor="text1"/>
              </w:rPr>
            </w:pPr>
            <w:r>
              <w:rPr>
                <w:color w:val="000000" w:themeColor="text1"/>
              </w:rPr>
              <w:t>20.17</w:t>
            </w:r>
          </w:p>
        </w:tc>
        <w:tc>
          <w:tcPr>
            <w:tcW w:w="293" w:type="pct"/>
            <w:tcBorders>
              <w:top w:val="nil"/>
              <w:left w:val="nil"/>
              <w:bottom w:val="nil"/>
              <w:right w:val="nil"/>
            </w:tcBorders>
            <w:shd w:val="clear" w:color="auto" w:fill="E7E6E6" w:themeFill="background2"/>
            <w:hideMark/>
          </w:tcPr>
          <w:p w14:paraId="664D9AE2"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nil"/>
              <w:right w:val="nil"/>
            </w:tcBorders>
            <w:shd w:val="clear" w:color="auto" w:fill="E7E6E6" w:themeFill="background2"/>
            <w:hideMark/>
          </w:tcPr>
          <w:p w14:paraId="4A3BCB95" w14:textId="77777777" w:rsidR="00E00F7D" w:rsidRDefault="00E00F7D" w:rsidP="00B236A0">
            <w:pPr>
              <w:jc w:val="center"/>
              <w:rPr>
                <w:b/>
                <w:bCs/>
                <w:color w:val="000000" w:themeColor="text1"/>
              </w:rPr>
            </w:pPr>
            <w:r>
              <w:rPr>
                <w:b/>
                <w:bCs/>
                <w:color w:val="000000" w:themeColor="text1"/>
              </w:rPr>
              <w:t>&lt;0.001</w:t>
            </w:r>
          </w:p>
        </w:tc>
      </w:tr>
      <w:tr w:rsidR="00E00F7D" w14:paraId="1F867664" w14:textId="77777777" w:rsidTr="00B236A0">
        <w:trPr>
          <w:trHeight w:hRule="exact" w:val="288"/>
        </w:trPr>
        <w:tc>
          <w:tcPr>
            <w:tcW w:w="1343" w:type="pct"/>
            <w:tcBorders>
              <w:top w:val="nil"/>
              <w:left w:val="nil"/>
              <w:bottom w:val="single" w:sz="4" w:space="0" w:color="auto"/>
              <w:right w:val="nil"/>
            </w:tcBorders>
            <w:shd w:val="clear" w:color="auto" w:fill="E7E6E6" w:themeFill="background2"/>
          </w:tcPr>
          <w:p w14:paraId="1472A102" w14:textId="77777777" w:rsidR="00E00F7D" w:rsidRDefault="00E00F7D" w:rsidP="00B236A0">
            <w:pPr>
              <w:rPr>
                <w:color w:val="000000" w:themeColor="text1"/>
              </w:rPr>
            </w:pPr>
          </w:p>
        </w:tc>
        <w:tc>
          <w:tcPr>
            <w:tcW w:w="1911" w:type="pct"/>
            <w:tcBorders>
              <w:top w:val="nil"/>
              <w:left w:val="nil"/>
              <w:bottom w:val="single" w:sz="4" w:space="0" w:color="auto"/>
              <w:right w:val="nil"/>
            </w:tcBorders>
            <w:shd w:val="clear" w:color="auto" w:fill="E7E6E6" w:themeFill="background2"/>
            <w:hideMark/>
          </w:tcPr>
          <w:p w14:paraId="0C978081" w14:textId="77777777" w:rsidR="00E00F7D" w:rsidRDefault="00E00F7D" w:rsidP="00B236A0">
            <w:pPr>
              <w:rPr>
                <w:i/>
                <w:iCs/>
                <w:color w:val="000000" w:themeColor="text1"/>
              </w:rPr>
            </w:pPr>
            <w:r>
              <w:rPr>
                <w:color w:val="000000" w:themeColor="text1"/>
              </w:rPr>
              <w:t>Precipitation treatment</w:t>
            </w:r>
          </w:p>
        </w:tc>
        <w:tc>
          <w:tcPr>
            <w:tcW w:w="547" w:type="pct"/>
            <w:tcBorders>
              <w:top w:val="nil"/>
              <w:left w:val="nil"/>
              <w:bottom w:val="single" w:sz="4" w:space="0" w:color="auto"/>
              <w:right w:val="nil"/>
            </w:tcBorders>
            <w:shd w:val="clear" w:color="auto" w:fill="E7E6E6" w:themeFill="background2"/>
            <w:hideMark/>
          </w:tcPr>
          <w:p w14:paraId="2B297FE0" w14:textId="77777777" w:rsidR="00E00F7D" w:rsidRDefault="00E00F7D" w:rsidP="00B236A0">
            <w:pPr>
              <w:jc w:val="center"/>
              <w:rPr>
                <w:color w:val="000000" w:themeColor="text1"/>
              </w:rPr>
            </w:pPr>
            <w:r>
              <w:rPr>
                <w:color w:val="000000" w:themeColor="text1"/>
              </w:rPr>
              <w:t>0.06</w:t>
            </w:r>
          </w:p>
        </w:tc>
        <w:tc>
          <w:tcPr>
            <w:tcW w:w="293" w:type="pct"/>
            <w:tcBorders>
              <w:top w:val="nil"/>
              <w:left w:val="nil"/>
              <w:bottom w:val="single" w:sz="4" w:space="0" w:color="auto"/>
              <w:right w:val="nil"/>
            </w:tcBorders>
            <w:shd w:val="clear" w:color="auto" w:fill="E7E6E6" w:themeFill="background2"/>
            <w:hideMark/>
          </w:tcPr>
          <w:p w14:paraId="721B71E3" w14:textId="77777777" w:rsidR="00E00F7D" w:rsidRDefault="00E00F7D" w:rsidP="00B236A0">
            <w:pPr>
              <w:jc w:val="center"/>
              <w:rPr>
                <w:color w:val="000000" w:themeColor="text1"/>
              </w:rPr>
            </w:pPr>
            <w:r>
              <w:rPr>
                <w:color w:val="000000" w:themeColor="text1"/>
              </w:rPr>
              <w:t>1</w:t>
            </w:r>
          </w:p>
        </w:tc>
        <w:tc>
          <w:tcPr>
            <w:tcW w:w="905" w:type="pct"/>
            <w:tcBorders>
              <w:top w:val="nil"/>
              <w:left w:val="nil"/>
              <w:bottom w:val="single" w:sz="4" w:space="0" w:color="auto"/>
              <w:right w:val="nil"/>
            </w:tcBorders>
            <w:shd w:val="clear" w:color="auto" w:fill="E7E6E6" w:themeFill="background2"/>
            <w:hideMark/>
          </w:tcPr>
          <w:p w14:paraId="21ED168A" w14:textId="77777777" w:rsidR="00E00F7D" w:rsidRDefault="00E00F7D" w:rsidP="00B236A0">
            <w:pPr>
              <w:jc w:val="center"/>
              <w:rPr>
                <w:color w:val="000000" w:themeColor="text1"/>
              </w:rPr>
            </w:pPr>
            <w:r>
              <w:rPr>
                <w:color w:val="000000" w:themeColor="text1"/>
              </w:rPr>
              <w:t>0.81</w:t>
            </w:r>
          </w:p>
        </w:tc>
      </w:tr>
    </w:tbl>
    <w:p w14:paraId="04788E08" w14:textId="77777777" w:rsidR="00E00F7D" w:rsidRDefault="00E00F7D" w:rsidP="00E00F7D">
      <w:pPr>
        <w:jc w:val="both"/>
        <w:rPr>
          <w:rFonts w:eastAsia="Times New Roman"/>
          <w:b/>
          <w:bCs/>
          <w:color w:val="000000" w:themeColor="text1"/>
        </w:rPr>
      </w:pPr>
    </w:p>
    <w:p w14:paraId="1FED891F" w14:textId="77777777" w:rsidR="00E00F7D" w:rsidRDefault="00E00F7D" w:rsidP="00E00F7D">
      <w:pPr>
        <w:jc w:val="both"/>
        <w:rPr>
          <w:b/>
          <w:bCs/>
          <w:color w:val="000000" w:themeColor="text1"/>
        </w:rPr>
      </w:pPr>
    </w:p>
    <w:p w14:paraId="68748BB6" w14:textId="77490A3B" w:rsidR="00E00F7D" w:rsidRDefault="00E00F7D" w:rsidP="00E00F7D">
      <w:pPr>
        <w:jc w:val="both"/>
        <w:rPr>
          <w:b/>
          <w:bCs/>
          <w:color w:val="000000" w:themeColor="text1"/>
        </w:rPr>
      </w:pPr>
    </w:p>
    <w:p w14:paraId="481A65A1" w14:textId="27524E27" w:rsidR="00E00F7D" w:rsidRDefault="00E00F7D" w:rsidP="00E00F7D">
      <w:pPr>
        <w:jc w:val="both"/>
        <w:rPr>
          <w:b/>
          <w:bCs/>
          <w:color w:val="000000" w:themeColor="text1"/>
        </w:rPr>
      </w:pPr>
    </w:p>
    <w:p w14:paraId="1B8D084F" w14:textId="3F256D92" w:rsidR="00E00F7D" w:rsidRDefault="00E00F7D" w:rsidP="00E00F7D">
      <w:pPr>
        <w:jc w:val="both"/>
        <w:rPr>
          <w:b/>
          <w:bCs/>
          <w:color w:val="000000" w:themeColor="text1"/>
        </w:rPr>
      </w:pPr>
    </w:p>
    <w:p w14:paraId="19E93E3B" w14:textId="3D730C7F" w:rsidR="00E00F7D" w:rsidRDefault="00E00F7D" w:rsidP="00E00F7D">
      <w:pPr>
        <w:jc w:val="both"/>
        <w:rPr>
          <w:b/>
          <w:bCs/>
          <w:color w:val="000000" w:themeColor="text1"/>
        </w:rPr>
      </w:pPr>
    </w:p>
    <w:p w14:paraId="01B33836" w14:textId="265F32E5" w:rsidR="00E00F7D" w:rsidRDefault="00E00F7D" w:rsidP="00E00F7D">
      <w:pPr>
        <w:jc w:val="both"/>
        <w:rPr>
          <w:b/>
          <w:bCs/>
          <w:color w:val="000000" w:themeColor="text1"/>
        </w:rPr>
      </w:pPr>
    </w:p>
    <w:p w14:paraId="2D304B84" w14:textId="3597B115" w:rsidR="00E00F7D" w:rsidRDefault="00E00F7D" w:rsidP="00E00F7D">
      <w:pPr>
        <w:jc w:val="both"/>
        <w:rPr>
          <w:b/>
          <w:bCs/>
          <w:color w:val="000000" w:themeColor="text1"/>
        </w:rPr>
      </w:pPr>
    </w:p>
    <w:p w14:paraId="17713624" w14:textId="737F0FE9" w:rsidR="00E00F7D" w:rsidRDefault="00E00F7D" w:rsidP="00E00F7D">
      <w:pPr>
        <w:jc w:val="both"/>
        <w:rPr>
          <w:b/>
          <w:bCs/>
          <w:color w:val="000000" w:themeColor="text1"/>
        </w:rPr>
      </w:pPr>
    </w:p>
    <w:p w14:paraId="6C924079" w14:textId="66A76355" w:rsidR="00E00F7D" w:rsidRDefault="00E00F7D" w:rsidP="00E00F7D">
      <w:pPr>
        <w:jc w:val="both"/>
        <w:rPr>
          <w:b/>
          <w:bCs/>
          <w:color w:val="000000" w:themeColor="text1"/>
        </w:rPr>
      </w:pPr>
    </w:p>
    <w:p w14:paraId="3E9A9DE7" w14:textId="1A4A3B0C" w:rsidR="00E00F7D" w:rsidRDefault="00E00F7D" w:rsidP="00E00F7D">
      <w:pPr>
        <w:jc w:val="both"/>
        <w:rPr>
          <w:b/>
          <w:bCs/>
          <w:color w:val="000000" w:themeColor="text1"/>
        </w:rPr>
      </w:pPr>
    </w:p>
    <w:p w14:paraId="2CC80E4E" w14:textId="1BA76931" w:rsidR="00E00F7D" w:rsidRDefault="00E00F7D" w:rsidP="00E00F7D">
      <w:pPr>
        <w:jc w:val="both"/>
        <w:rPr>
          <w:b/>
          <w:bCs/>
          <w:color w:val="000000" w:themeColor="text1"/>
        </w:rPr>
      </w:pPr>
    </w:p>
    <w:p w14:paraId="007B438A" w14:textId="73986256" w:rsidR="00E00F7D" w:rsidRDefault="00E00F7D" w:rsidP="00E00F7D">
      <w:pPr>
        <w:jc w:val="both"/>
        <w:rPr>
          <w:b/>
          <w:bCs/>
          <w:color w:val="000000" w:themeColor="text1"/>
        </w:rPr>
      </w:pPr>
    </w:p>
    <w:p w14:paraId="38017FFE" w14:textId="4921750F" w:rsidR="00E00F7D" w:rsidRDefault="00E00F7D" w:rsidP="00E00F7D">
      <w:pPr>
        <w:jc w:val="both"/>
        <w:rPr>
          <w:b/>
          <w:bCs/>
          <w:color w:val="000000" w:themeColor="text1"/>
        </w:rPr>
      </w:pPr>
    </w:p>
    <w:p w14:paraId="2394A382" w14:textId="77777777" w:rsidR="00E00F7D" w:rsidRDefault="00E00F7D" w:rsidP="00E00F7D">
      <w:pPr>
        <w:jc w:val="both"/>
        <w:rPr>
          <w:b/>
          <w:bCs/>
          <w:color w:val="000000" w:themeColor="text1"/>
        </w:rPr>
      </w:pPr>
    </w:p>
    <w:p w14:paraId="5A20B49C" w14:textId="6BC4C5A6" w:rsidR="00E00F7D" w:rsidRDefault="009F7C4F" w:rsidP="009F7C4F">
      <w:pPr>
        <w:pStyle w:val="Caption"/>
        <w:rPr>
          <w:b w:val="0"/>
          <w:bCs w:val="0"/>
        </w:rPr>
      </w:pPr>
      <w:bookmarkStart w:id="84" w:name="_Toc84779428"/>
      <w:r>
        <w:lastRenderedPageBreak/>
        <w:t xml:space="preserve">Table S2. </w:t>
      </w:r>
      <w:r w:rsidR="00E00F7D" w:rsidRPr="009F7C4F">
        <w:rPr>
          <w:b w:val="0"/>
          <w:bCs w:val="0"/>
        </w:rPr>
        <w:t xml:space="preserve">Summary tables from GLMMs for studied species grouped by average </w:t>
      </w:r>
      <w:r w:rsidR="00E00F7D" w:rsidRPr="009A3ADE">
        <w:t>bloom time analysis</w:t>
      </w:r>
      <w:r w:rsidR="00E00F7D" w:rsidRPr="009F7C4F">
        <w:rPr>
          <w:b w:val="0"/>
          <w:bCs w:val="0"/>
        </w:rPr>
        <w:t xml:space="preserve"> of the effect of the precipitation gradient on the timing of reproductive phases (peak dates), the duration of reproductive phases, maximum flower and fruit count, and seed viability.</w:t>
      </w:r>
      <w:bookmarkEnd w:id="84"/>
      <w:r w:rsidR="00E00F7D">
        <w:t xml:space="preserve"> </w:t>
      </w:r>
    </w:p>
    <w:tbl>
      <w:tblPr>
        <w:tblW w:w="4969" w:type="pct"/>
        <w:tblBorders>
          <w:top w:val="single" w:sz="4" w:space="0" w:color="auto"/>
          <w:bottom w:val="single" w:sz="4" w:space="0" w:color="auto"/>
        </w:tblBorders>
        <w:tblLook w:val="04A0" w:firstRow="1" w:lastRow="0" w:firstColumn="1" w:lastColumn="0" w:noHBand="0" w:noVBand="1"/>
      </w:tblPr>
      <w:tblGrid>
        <w:gridCol w:w="2632"/>
        <w:gridCol w:w="3425"/>
        <w:gridCol w:w="1356"/>
        <w:gridCol w:w="417"/>
        <w:gridCol w:w="1472"/>
      </w:tblGrid>
      <w:tr w:rsidR="00E00F7D" w14:paraId="3DDF8ACF" w14:textId="77777777" w:rsidTr="00B236A0">
        <w:trPr>
          <w:trHeight w:hRule="exact" w:val="288"/>
        </w:trPr>
        <w:tc>
          <w:tcPr>
            <w:tcW w:w="1415" w:type="pct"/>
            <w:tcBorders>
              <w:top w:val="single" w:sz="4" w:space="0" w:color="auto"/>
              <w:left w:val="nil"/>
              <w:bottom w:val="single" w:sz="4" w:space="0" w:color="auto"/>
              <w:right w:val="nil"/>
            </w:tcBorders>
            <w:hideMark/>
          </w:tcPr>
          <w:p w14:paraId="33BDA94D" w14:textId="77777777" w:rsidR="00E00F7D" w:rsidRDefault="00E00F7D" w:rsidP="00B236A0">
            <w:pPr>
              <w:rPr>
                <w:color w:val="000000" w:themeColor="text1"/>
              </w:rPr>
            </w:pPr>
            <w:r>
              <w:rPr>
                <w:color w:val="000000" w:themeColor="text1"/>
              </w:rPr>
              <w:t>Response</w:t>
            </w:r>
          </w:p>
        </w:tc>
        <w:tc>
          <w:tcPr>
            <w:tcW w:w="1841" w:type="pct"/>
            <w:tcBorders>
              <w:top w:val="single" w:sz="4" w:space="0" w:color="auto"/>
              <w:left w:val="nil"/>
              <w:bottom w:val="single" w:sz="4" w:space="0" w:color="auto"/>
              <w:right w:val="nil"/>
            </w:tcBorders>
            <w:hideMark/>
          </w:tcPr>
          <w:p w14:paraId="0E14C6A4" w14:textId="77777777" w:rsidR="00E00F7D" w:rsidRDefault="00E00F7D" w:rsidP="00B236A0">
            <w:pPr>
              <w:rPr>
                <w:color w:val="000000" w:themeColor="text1"/>
              </w:rPr>
            </w:pPr>
            <w:r>
              <w:rPr>
                <w:color w:val="000000" w:themeColor="text1"/>
              </w:rPr>
              <w:t>Predictor</w:t>
            </w:r>
          </w:p>
        </w:tc>
        <w:tc>
          <w:tcPr>
            <w:tcW w:w="729" w:type="pct"/>
            <w:tcBorders>
              <w:top w:val="single" w:sz="4" w:space="0" w:color="auto"/>
              <w:left w:val="nil"/>
              <w:bottom w:val="single" w:sz="4" w:space="0" w:color="auto"/>
              <w:right w:val="nil"/>
            </w:tcBorders>
            <w:hideMark/>
          </w:tcPr>
          <w:p w14:paraId="4E1548FC" w14:textId="77777777" w:rsidR="00E00F7D" w:rsidRDefault="00E00F7D" w:rsidP="00B236A0">
            <w:pPr>
              <w:rPr>
                <w:color w:val="000000" w:themeColor="text1"/>
              </w:rPr>
            </w:pPr>
            <w:proofErr w:type="spellStart"/>
            <w:r>
              <w:rPr>
                <w:color w:val="000000" w:themeColor="text1"/>
              </w:rPr>
              <w:t>Chisq</w:t>
            </w:r>
            <w:proofErr w:type="spellEnd"/>
          </w:p>
        </w:tc>
        <w:tc>
          <w:tcPr>
            <w:tcW w:w="224" w:type="pct"/>
            <w:tcBorders>
              <w:top w:val="single" w:sz="4" w:space="0" w:color="auto"/>
              <w:left w:val="nil"/>
              <w:bottom w:val="single" w:sz="4" w:space="0" w:color="auto"/>
              <w:right w:val="nil"/>
            </w:tcBorders>
            <w:hideMark/>
          </w:tcPr>
          <w:p w14:paraId="219DC95C" w14:textId="77777777" w:rsidR="00E00F7D" w:rsidRDefault="00E00F7D" w:rsidP="00B236A0">
            <w:pPr>
              <w:rPr>
                <w:color w:val="000000" w:themeColor="text1"/>
              </w:rPr>
            </w:pPr>
            <w:r>
              <w:rPr>
                <w:color w:val="000000" w:themeColor="text1"/>
              </w:rPr>
              <w:t>df</w:t>
            </w:r>
          </w:p>
        </w:tc>
        <w:tc>
          <w:tcPr>
            <w:tcW w:w="791" w:type="pct"/>
            <w:tcBorders>
              <w:top w:val="single" w:sz="4" w:space="0" w:color="auto"/>
              <w:left w:val="nil"/>
              <w:bottom w:val="single" w:sz="4" w:space="0" w:color="auto"/>
              <w:right w:val="nil"/>
            </w:tcBorders>
            <w:hideMark/>
          </w:tcPr>
          <w:p w14:paraId="3D4291C8" w14:textId="77777777" w:rsidR="00E00F7D" w:rsidRDefault="00E00F7D" w:rsidP="00B236A0">
            <w:pPr>
              <w:rPr>
                <w:color w:val="000000" w:themeColor="text1"/>
              </w:rPr>
            </w:pPr>
            <w:proofErr w:type="spellStart"/>
            <w:r>
              <w:rPr>
                <w:color w:val="000000" w:themeColor="text1"/>
              </w:rPr>
              <w:t>Pr</w:t>
            </w:r>
            <w:proofErr w:type="spellEnd"/>
            <w:r>
              <w:rPr>
                <w:color w:val="000000" w:themeColor="text1"/>
              </w:rPr>
              <w:t>(&gt;</w:t>
            </w:r>
            <w:proofErr w:type="spellStart"/>
            <w:r>
              <w:rPr>
                <w:color w:val="000000" w:themeColor="text1"/>
              </w:rPr>
              <w:t>Chisq</w:t>
            </w:r>
            <w:proofErr w:type="spellEnd"/>
            <w:r>
              <w:rPr>
                <w:color w:val="000000" w:themeColor="text1"/>
              </w:rPr>
              <w:t>)</w:t>
            </w:r>
          </w:p>
        </w:tc>
      </w:tr>
      <w:tr w:rsidR="00E00F7D" w14:paraId="587602F8" w14:textId="77777777" w:rsidTr="00B236A0">
        <w:trPr>
          <w:trHeight w:hRule="exact" w:val="288"/>
        </w:trPr>
        <w:tc>
          <w:tcPr>
            <w:tcW w:w="1415" w:type="pct"/>
            <w:tcBorders>
              <w:top w:val="single" w:sz="4" w:space="0" w:color="auto"/>
              <w:left w:val="nil"/>
              <w:bottom w:val="nil"/>
              <w:right w:val="nil"/>
            </w:tcBorders>
            <w:shd w:val="clear" w:color="auto" w:fill="E7E6E6" w:themeFill="background2"/>
            <w:hideMark/>
          </w:tcPr>
          <w:p w14:paraId="43DD0948" w14:textId="77777777" w:rsidR="00E00F7D" w:rsidRDefault="00E00F7D" w:rsidP="00B236A0">
            <w:pPr>
              <w:rPr>
                <w:color w:val="000000" w:themeColor="text1"/>
              </w:rPr>
            </w:pPr>
            <w:r>
              <w:rPr>
                <w:color w:val="000000" w:themeColor="text1"/>
              </w:rPr>
              <w:t>Peak Flowering</w:t>
            </w:r>
          </w:p>
        </w:tc>
        <w:tc>
          <w:tcPr>
            <w:tcW w:w="1841" w:type="pct"/>
            <w:tcBorders>
              <w:top w:val="single" w:sz="4" w:space="0" w:color="auto"/>
              <w:left w:val="nil"/>
              <w:bottom w:val="nil"/>
              <w:right w:val="nil"/>
            </w:tcBorders>
            <w:shd w:val="clear" w:color="auto" w:fill="E7E6E6" w:themeFill="background2"/>
            <w:hideMark/>
          </w:tcPr>
          <w:p w14:paraId="11B9E015" w14:textId="77777777" w:rsidR="00E00F7D" w:rsidRDefault="00E00F7D" w:rsidP="00B236A0">
            <w:pPr>
              <w:rPr>
                <w:color w:val="000000" w:themeColor="text1"/>
              </w:rPr>
            </w:pPr>
            <w:r>
              <w:rPr>
                <w:color w:val="000000" w:themeColor="text1"/>
              </w:rPr>
              <w:t>Intercept</w:t>
            </w:r>
          </w:p>
        </w:tc>
        <w:tc>
          <w:tcPr>
            <w:tcW w:w="729" w:type="pct"/>
            <w:tcBorders>
              <w:top w:val="single" w:sz="4" w:space="0" w:color="auto"/>
              <w:left w:val="nil"/>
              <w:bottom w:val="nil"/>
              <w:right w:val="nil"/>
            </w:tcBorders>
            <w:shd w:val="clear" w:color="auto" w:fill="E7E6E6" w:themeFill="background2"/>
            <w:hideMark/>
          </w:tcPr>
          <w:p w14:paraId="22D63FB3" w14:textId="77777777" w:rsidR="00E00F7D" w:rsidRDefault="00E00F7D" w:rsidP="00B236A0">
            <w:pPr>
              <w:jc w:val="center"/>
              <w:rPr>
                <w:color w:val="000000" w:themeColor="text1"/>
              </w:rPr>
            </w:pPr>
            <w:r>
              <w:rPr>
                <w:color w:val="000000" w:themeColor="text1"/>
              </w:rPr>
              <w:t>7844.14</w:t>
            </w:r>
          </w:p>
        </w:tc>
        <w:tc>
          <w:tcPr>
            <w:tcW w:w="224" w:type="pct"/>
            <w:tcBorders>
              <w:top w:val="single" w:sz="4" w:space="0" w:color="auto"/>
              <w:left w:val="nil"/>
              <w:bottom w:val="nil"/>
              <w:right w:val="nil"/>
            </w:tcBorders>
            <w:shd w:val="clear" w:color="auto" w:fill="E7E6E6" w:themeFill="background2"/>
            <w:hideMark/>
          </w:tcPr>
          <w:p w14:paraId="1056871A" w14:textId="77777777" w:rsidR="00E00F7D" w:rsidRDefault="00E00F7D" w:rsidP="00B236A0">
            <w:pPr>
              <w:jc w:val="center"/>
              <w:rPr>
                <w:color w:val="000000" w:themeColor="text1"/>
              </w:rPr>
            </w:pPr>
            <w:r>
              <w:rPr>
                <w:color w:val="000000" w:themeColor="text1"/>
              </w:rPr>
              <w:t>1</w:t>
            </w:r>
          </w:p>
        </w:tc>
        <w:tc>
          <w:tcPr>
            <w:tcW w:w="791" w:type="pct"/>
            <w:tcBorders>
              <w:top w:val="single" w:sz="4" w:space="0" w:color="auto"/>
              <w:left w:val="nil"/>
              <w:bottom w:val="nil"/>
              <w:right w:val="nil"/>
            </w:tcBorders>
            <w:shd w:val="clear" w:color="auto" w:fill="E7E6E6" w:themeFill="background2"/>
            <w:hideMark/>
          </w:tcPr>
          <w:p w14:paraId="6289B873" w14:textId="77777777" w:rsidR="00E00F7D" w:rsidRDefault="00E00F7D" w:rsidP="00B236A0">
            <w:pPr>
              <w:jc w:val="center"/>
              <w:rPr>
                <w:color w:val="000000" w:themeColor="text1"/>
              </w:rPr>
            </w:pPr>
            <w:r>
              <w:rPr>
                <w:b/>
                <w:bCs/>
                <w:color w:val="000000" w:themeColor="text1"/>
              </w:rPr>
              <w:t>&lt;0.001</w:t>
            </w:r>
          </w:p>
        </w:tc>
      </w:tr>
      <w:tr w:rsidR="00E00F7D" w14:paraId="6FDDF295" w14:textId="77777777" w:rsidTr="00B236A0">
        <w:trPr>
          <w:trHeight w:hRule="exact" w:val="288"/>
        </w:trPr>
        <w:tc>
          <w:tcPr>
            <w:tcW w:w="1415" w:type="pct"/>
            <w:tcBorders>
              <w:top w:val="nil"/>
              <w:left w:val="nil"/>
              <w:bottom w:val="nil"/>
              <w:right w:val="nil"/>
            </w:tcBorders>
            <w:shd w:val="clear" w:color="auto" w:fill="E7E6E6" w:themeFill="background2"/>
          </w:tcPr>
          <w:p w14:paraId="425CD336"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7E1FA6C4" w14:textId="77777777" w:rsidR="00E00F7D" w:rsidRDefault="00E00F7D" w:rsidP="00B236A0">
            <w:pPr>
              <w:rPr>
                <w:color w:val="000000" w:themeColor="text1"/>
              </w:rPr>
            </w:pPr>
            <w:r>
              <w:rPr>
                <w:color w:val="000000" w:themeColor="text1"/>
              </w:rPr>
              <w:t>Precipitation</w:t>
            </w:r>
          </w:p>
        </w:tc>
        <w:tc>
          <w:tcPr>
            <w:tcW w:w="729" w:type="pct"/>
            <w:tcBorders>
              <w:top w:val="nil"/>
              <w:left w:val="nil"/>
              <w:bottom w:val="nil"/>
              <w:right w:val="nil"/>
            </w:tcBorders>
            <w:shd w:val="clear" w:color="auto" w:fill="E7E6E6" w:themeFill="background2"/>
            <w:hideMark/>
          </w:tcPr>
          <w:p w14:paraId="1F4D997A" w14:textId="77777777" w:rsidR="00E00F7D" w:rsidRDefault="00E00F7D" w:rsidP="00B236A0">
            <w:pPr>
              <w:jc w:val="center"/>
              <w:rPr>
                <w:color w:val="000000" w:themeColor="text1"/>
              </w:rPr>
            </w:pPr>
            <w:r>
              <w:rPr>
                <w:color w:val="000000" w:themeColor="text1"/>
              </w:rPr>
              <w:t>0.78</w:t>
            </w:r>
          </w:p>
        </w:tc>
        <w:tc>
          <w:tcPr>
            <w:tcW w:w="224" w:type="pct"/>
            <w:tcBorders>
              <w:top w:val="nil"/>
              <w:left w:val="nil"/>
              <w:bottom w:val="nil"/>
              <w:right w:val="nil"/>
            </w:tcBorders>
            <w:shd w:val="clear" w:color="auto" w:fill="E7E6E6" w:themeFill="background2"/>
            <w:hideMark/>
          </w:tcPr>
          <w:p w14:paraId="7F05A2ED"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1648547D" w14:textId="77777777" w:rsidR="00E00F7D" w:rsidRDefault="00E00F7D" w:rsidP="00B236A0">
            <w:pPr>
              <w:jc w:val="center"/>
              <w:rPr>
                <w:color w:val="000000" w:themeColor="text1"/>
              </w:rPr>
            </w:pPr>
            <w:r>
              <w:rPr>
                <w:color w:val="000000" w:themeColor="text1"/>
              </w:rPr>
              <w:t>0.38</w:t>
            </w:r>
          </w:p>
        </w:tc>
      </w:tr>
      <w:tr w:rsidR="00E00F7D" w14:paraId="7F42B250" w14:textId="77777777" w:rsidTr="00B236A0">
        <w:trPr>
          <w:trHeight w:hRule="exact" w:val="288"/>
        </w:trPr>
        <w:tc>
          <w:tcPr>
            <w:tcW w:w="1415" w:type="pct"/>
            <w:tcBorders>
              <w:top w:val="nil"/>
              <w:left w:val="nil"/>
              <w:bottom w:val="nil"/>
              <w:right w:val="nil"/>
            </w:tcBorders>
            <w:shd w:val="clear" w:color="auto" w:fill="E7E6E6" w:themeFill="background2"/>
          </w:tcPr>
          <w:p w14:paraId="30B040A8"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74AD30B0" w14:textId="77777777" w:rsidR="00E00F7D" w:rsidRDefault="00E00F7D" w:rsidP="00B236A0">
            <w:pPr>
              <w:rPr>
                <w:color w:val="000000" w:themeColor="text1"/>
              </w:rPr>
            </w:pPr>
            <w:r>
              <w:rPr>
                <w:color w:val="000000" w:themeColor="text1"/>
              </w:rPr>
              <w:t>Blooming Time</w:t>
            </w:r>
          </w:p>
        </w:tc>
        <w:tc>
          <w:tcPr>
            <w:tcW w:w="729" w:type="pct"/>
            <w:tcBorders>
              <w:top w:val="nil"/>
              <w:left w:val="nil"/>
              <w:bottom w:val="nil"/>
              <w:right w:val="nil"/>
            </w:tcBorders>
            <w:shd w:val="clear" w:color="auto" w:fill="E7E6E6" w:themeFill="background2"/>
            <w:hideMark/>
          </w:tcPr>
          <w:p w14:paraId="3331D0F7" w14:textId="77777777" w:rsidR="00E00F7D" w:rsidRDefault="00E00F7D" w:rsidP="00B236A0">
            <w:pPr>
              <w:jc w:val="center"/>
              <w:rPr>
                <w:color w:val="000000" w:themeColor="text1"/>
              </w:rPr>
            </w:pPr>
            <w:r>
              <w:rPr>
                <w:color w:val="000000" w:themeColor="text1"/>
              </w:rPr>
              <w:t>20.22</w:t>
            </w:r>
          </w:p>
        </w:tc>
        <w:tc>
          <w:tcPr>
            <w:tcW w:w="224" w:type="pct"/>
            <w:tcBorders>
              <w:top w:val="nil"/>
              <w:left w:val="nil"/>
              <w:bottom w:val="nil"/>
              <w:right w:val="nil"/>
            </w:tcBorders>
            <w:shd w:val="clear" w:color="auto" w:fill="E7E6E6" w:themeFill="background2"/>
            <w:hideMark/>
          </w:tcPr>
          <w:p w14:paraId="192A657B"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0A83D9AF" w14:textId="77777777" w:rsidR="00E00F7D" w:rsidRDefault="00E00F7D" w:rsidP="00B236A0">
            <w:pPr>
              <w:jc w:val="center"/>
              <w:rPr>
                <w:color w:val="000000" w:themeColor="text1"/>
              </w:rPr>
            </w:pPr>
            <w:r>
              <w:rPr>
                <w:b/>
                <w:bCs/>
                <w:color w:val="000000" w:themeColor="text1"/>
              </w:rPr>
              <w:t>&lt;0.001</w:t>
            </w:r>
          </w:p>
        </w:tc>
      </w:tr>
      <w:tr w:rsidR="00E00F7D" w14:paraId="0CBDEB15" w14:textId="77777777" w:rsidTr="00B236A0">
        <w:trPr>
          <w:trHeight w:hRule="exact" w:val="288"/>
        </w:trPr>
        <w:tc>
          <w:tcPr>
            <w:tcW w:w="1415" w:type="pct"/>
            <w:tcBorders>
              <w:top w:val="nil"/>
              <w:left w:val="nil"/>
              <w:bottom w:val="nil"/>
              <w:right w:val="nil"/>
            </w:tcBorders>
            <w:shd w:val="clear" w:color="auto" w:fill="E7E6E6" w:themeFill="background2"/>
          </w:tcPr>
          <w:p w14:paraId="3CBF998E"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1D72A50B" w14:textId="77777777" w:rsidR="00E00F7D" w:rsidRDefault="00E00F7D" w:rsidP="00B236A0">
            <w:pPr>
              <w:rPr>
                <w:color w:val="000000" w:themeColor="text1"/>
              </w:rPr>
            </w:pPr>
            <w:r>
              <w:rPr>
                <w:color w:val="000000" w:themeColor="text1"/>
              </w:rPr>
              <w:t>Precipitation*Bloom Time</w:t>
            </w:r>
          </w:p>
        </w:tc>
        <w:tc>
          <w:tcPr>
            <w:tcW w:w="729" w:type="pct"/>
            <w:tcBorders>
              <w:top w:val="nil"/>
              <w:left w:val="nil"/>
              <w:bottom w:val="nil"/>
              <w:right w:val="nil"/>
            </w:tcBorders>
            <w:shd w:val="clear" w:color="auto" w:fill="E7E6E6" w:themeFill="background2"/>
            <w:hideMark/>
          </w:tcPr>
          <w:p w14:paraId="52326346" w14:textId="77777777" w:rsidR="00E00F7D" w:rsidRDefault="00E00F7D" w:rsidP="00B236A0">
            <w:pPr>
              <w:jc w:val="center"/>
              <w:rPr>
                <w:color w:val="000000" w:themeColor="text1"/>
              </w:rPr>
            </w:pPr>
            <w:r>
              <w:rPr>
                <w:color w:val="000000" w:themeColor="text1"/>
              </w:rPr>
              <w:t>3.77</w:t>
            </w:r>
          </w:p>
        </w:tc>
        <w:tc>
          <w:tcPr>
            <w:tcW w:w="224" w:type="pct"/>
            <w:tcBorders>
              <w:top w:val="nil"/>
              <w:left w:val="nil"/>
              <w:bottom w:val="nil"/>
              <w:right w:val="nil"/>
            </w:tcBorders>
            <w:shd w:val="clear" w:color="auto" w:fill="E7E6E6" w:themeFill="background2"/>
            <w:hideMark/>
          </w:tcPr>
          <w:p w14:paraId="72174AD2"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029E44B1" w14:textId="77777777" w:rsidR="00E00F7D" w:rsidRDefault="00E00F7D" w:rsidP="00B236A0">
            <w:pPr>
              <w:jc w:val="center"/>
              <w:rPr>
                <w:b/>
                <w:bCs/>
                <w:color w:val="000000" w:themeColor="text1"/>
              </w:rPr>
            </w:pPr>
            <w:r>
              <w:rPr>
                <w:b/>
                <w:bCs/>
                <w:color w:val="000000" w:themeColor="text1"/>
              </w:rPr>
              <w:t>0.05</w:t>
            </w:r>
          </w:p>
        </w:tc>
      </w:tr>
      <w:tr w:rsidR="00E00F7D" w14:paraId="307318E3" w14:textId="77777777" w:rsidTr="00B236A0">
        <w:trPr>
          <w:trHeight w:hRule="exact" w:val="288"/>
        </w:trPr>
        <w:tc>
          <w:tcPr>
            <w:tcW w:w="1415" w:type="pct"/>
            <w:tcBorders>
              <w:top w:val="nil"/>
              <w:left w:val="nil"/>
              <w:bottom w:val="nil"/>
              <w:right w:val="nil"/>
            </w:tcBorders>
            <w:hideMark/>
          </w:tcPr>
          <w:p w14:paraId="6CF0419F" w14:textId="77777777" w:rsidR="00E00F7D" w:rsidRDefault="00E00F7D" w:rsidP="00B236A0">
            <w:pPr>
              <w:rPr>
                <w:color w:val="000000" w:themeColor="text1"/>
              </w:rPr>
            </w:pPr>
            <w:r>
              <w:rPr>
                <w:color w:val="000000" w:themeColor="text1"/>
              </w:rPr>
              <w:t>Peak Fruiting</w:t>
            </w:r>
          </w:p>
        </w:tc>
        <w:tc>
          <w:tcPr>
            <w:tcW w:w="1841" w:type="pct"/>
            <w:tcBorders>
              <w:top w:val="nil"/>
              <w:left w:val="nil"/>
              <w:bottom w:val="nil"/>
              <w:right w:val="nil"/>
            </w:tcBorders>
            <w:hideMark/>
          </w:tcPr>
          <w:p w14:paraId="58125C0C" w14:textId="77777777" w:rsidR="00E00F7D" w:rsidRDefault="00E00F7D" w:rsidP="00B236A0">
            <w:pPr>
              <w:rPr>
                <w:color w:val="000000" w:themeColor="text1"/>
              </w:rPr>
            </w:pPr>
            <w:r>
              <w:rPr>
                <w:color w:val="000000" w:themeColor="text1"/>
              </w:rPr>
              <w:t>Intercept</w:t>
            </w:r>
          </w:p>
        </w:tc>
        <w:tc>
          <w:tcPr>
            <w:tcW w:w="729" w:type="pct"/>
            <w:tcBorders>
              <w:top w:val="nil"/>
              <w:left w:val="nil"/>
              <w:bottom w:val="nil"/>
              <w:right w:val="nil"/>
            </w:tcBorders>
            <w:hideMark/>
          </w:tcPr>
          <w:p w14:paraId="53622D9F" w14:textId="77777777" w:rsidR="00E00F7D" w:rsidRDefault="00E00F7D" w:rsidP="00B236A0">
            <w:pPr>
              <w:jc w:val="center"/>
              <w:rPr>
                <w:color w:val="000000" w:themeColor="text1"/>
              </w:rPr>
            </w:pPr>
            <w:r>
              <w:rPr>
                <w:color w:val="000000" w:themeColor="text1"/>
              </w:rPr>
              <w:t>7270.84</w:t>
            </w:r>
          </w:p>
        </w:tc>
        <w:tc>
          <w:tcPr>
            <w:tcW w:w="224" w:type="pct"/>
            <w:tcBorders>
              <w:top w:val="nil"/>
              <w:left w:val="nil"/>
              <w:bottom w:val="nil"/>
              <w:right w:val="nil"/>
            </w:tcBorders>
            <w:hideMark/>
          </w:tcPr>
          <w:p w14:paraId="787D10DD"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70FCE1E6" w14:textId="77777777" w:rsidR="00E00F7D" w:rsidRDefault="00E00F7D" w:rsidP="00B236A0">
            <w:pPr>
              <w:jc w:val="center"/>
              <w:rPr>
                <w:color w:val="000000" w:themeColor="text1"/>
              </w:rPr>
            </w:pPr>
            <w:r>
              <w:rPr>
                <w:b/>
                <w:bCs/>
                <w:color w:val="000000" w:themeColor="text1"/>
              </w:rPr>
              <w:t>&lt;0.001</w:t>
            </w:r>
          </w:p>
        </w:tc>
      </w:tr>
      <w:tr w:rsidR="00E00F7D" w14:paraId="70F9E423" w14:textId="77777777" w:rsidTr="00B236A0">
        <w:trPr>
          <w:trHeight w:hRule="exact" w:val="288"/>
        </w:trPr>
        <w:tc>
          <w:tcPr>
            <w:tcW w:w="1415" w:type="pct"/>
            <w:tcBorders>
              <w:top w:val="nil"/>
              <w:left w:val="nil"/>
              <w:bottom w:val="nil"/>
              <w:right w:val="nil"/>
            </w:tcBorders>
          </w:tcPr>
          <w:p w14:paraId="4A8E7855" w14:textId="77777777" w:rsidR="00E00F7D" w:rsidRDefault="00E00F7D" w:rsidP="00B236A0">
            <w:pPr>
              <w:rPr>
                <w:color w:val="000000" w:themeColor="text1"/>
              </w:rPr>
            </w:pPr>
          </w:p>
        </w:tc>
        <w:tc>
          <w:tcPr>
            <w:tcW w:w="1841" w:type="pct"/>
            <w:tcBorders>
              <w:top w:val="nil"/>
              <w:left w:val="nil"/>
              <w:bottom w:val="nil"/>
              <w:right w:val="nil"/>
            </w:tcBorders>
            <w:hideMark/>
          </w:tcPr>
          <w:p w14:paraId="56AB33BD" w14:textId="77777777" w:rsidR="00E00F7D" w:rsidRDefault="00E00F7D" w:rsidP="00B236A0">
            <w:pPr>
              <w:rPr>
                <w:color w:val="000000" w:themeColor="text1"/>
              </w:rPr>
            </w:pPr>
            <w:r>
              <w:rPr>
                <w:color w:val="000000" w:themeColor="text1"/>
              </w:rPr>
              <w:t>Precipitation</w:t>
            </w:r>
          </w:p>
        </w:tc>
        <w:tc>
          <w:tcPr>
            <w:tcW w:w="729" w:type="pct"/>
            <w:tcBorders>
              <w:top w:val="nil"/>
              <w:left w:val="nil"/>
              <w:bottom w:val="nil"/>
              <w:right w:val="nil"/>
            </w:tcBorders>
            <w:hideMark/>
          </w:tcPr>
          <w:p w14:paraId="00ECB1DB" w14:textId="77777777" w:rsidR="00E00F7D" w:rsidRDefault="00E00F7D" w:rsidP="00B236A0">
            <w:pPr>
              <w:jc w:val="center"/>
              <w:rPr>
                <w:color w:val="000000" w:themeColor="text1"/>
              </w:rPr>
            </w:pPr>
            <w:r>
              <w:rPr>
                <w:color w:val="000000" w:themeColor="text1"/>
              </w:rPr>
              <w:t>2.01</w:t>
            </w:r>
          </w:p>
        </w:tc>
        <w:tc>
          <w:tcPr>
            <w:tcW w:w="224" w:type="pct"/>
            <w:tcBorders>
              <w:top w:val="nil"/>
              <w:left w:val="nil"/>
              <w:bottom w:val="nil"/>
              <w:right w:val="nil"/>
            </w:tcBorders>
            <w:hideMark/>
          </w:tcPr>
          <w:p w14:paraId="136FCA05"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42A5E2C8" w14:textId="77777777" w:rsidR="00E00F7D" w:rsidRDefault="00E00F7D" w:rsidP="00B236A0">
            <w:pPr>
              <w:jc w:val="center"/>
              <w:rPr>
                <w:color w:val="000000" w:themeColor="text1"/>
              </w:rPr>
            </w:pPr>
            <w:r>
              <w:rPr>
                <w:color w:val="000000" w:themeColor="text1"/>
              </w:rPr>
              <w:t>0.15</w:t>
            </w:r>
          </w:p>
        </w:tc>
      </w:tr>
      <w:tr w:rsidR="00E00F7D" w14:paraId="732D51E7" w14:textId="77777777" w:rsidTr="00B236A0">
        <w:trPr>
          <w:trHeight w:hRule="exact" w:val="288"/>
        </w:trPr>
        <w:tc>
          <w:tcPr>
            <w:tcW w:w="1415" w:type="pct"/>
            <w:tcBorders>
              <w:top w:val="nil"/>
              <w:left w:val="nil"/>
              <w:bottom w:val="nil"/>
              <w:right w:val="nil"/>
            </w:tcBorders>
          </w:tcPr>
          <w:p w14:paraId="3DB21431" w14:textId="77777777" w:rsidR="00E00F7D" w:rsidRDefault="00E00F7D" w:rsidP="00B236A0">
            <w:pPr>
              <w:rPr>
                <w:color w:val="000000" w:themeColor="text1"/>
              </w:rPr>
            </w:pPr>
          </w:p>
        </w:tc>
        <w:tc>
          <w:tcPr>
            <w:tcW w:w="1841" w:type="pct"/>
            <w:tcBorders>
              <w:top w:val="nil"/>
              <w:left w:val="nil"/>
              <w:bottom w:val="nil"/>
              <w:right w:val="nil"/>
            </w:tcBorders>
            <w:hideMark/>
          </w:tcPr>
          <w:p w14:paraId="73BD70D7" w14:textId="77777777" w:rsidR="00E00F7D" w:rsidRDefault="00E00F7D" w:rsidP="00B236A0">
            <w:pPr>
              <w:rPr>
                <w:color w:val="000000" w:themeColor="text1"/>
              </w:rPr>
            </w:pPr>
            <w:r>
              <w:rPr>
                <w:color w:val="000000" w:themeColor="text1"/>
              </w:rPr>
              <w:t>Blooming Time</w:t>
            </w:r>
          </w:p>
        </w:tc>
        <w:tc>
          <w:tcPr>
            <w:tcW w:w="729" w:type="pct"/>
            <w:tcBorders>
              <w:top w:val="nil"/>
              <w:left w:val="nil"/>
              <w:bottom w:val="nil"/>
              <w:right w:val="nil"/>
            </w:tcBorders>
            <w:hideMark/>
          </w:tcPr>
          <w:p w14:paraId="459EEE87" w14:textId="77777777" w:rsidR="00E00F7D" w:rsidRDefault="00E00F7D" w:rsidP="00B236A0">
            <w:pPr>
              <w:jc w:val="center"/>
              <w:rPr>
                <w:color w:val="000000" w:themeColor="text1"/>
              </w:rPr>
            </w:pPr>
            <w:r>
              <w:rPr>
                <w:color w:val="000000" w:themeColor="text1"/>
              </w:rPr>
              <w:t>7.90</w:t>
            </w:r>
          </w:p>
        </w:tc>
        <w:tc>
          <w:tcPr>
            <w:tcW w:w="224" w:type="pct"/>
            <w:tcBorders>
              <w:top w:val="nil"/>
              <w:left w:val="nil"/>
              <w:bottom w:val="nil"/>
              <w:right w:val="nil"/>
            </w:tcBorders>
            <w:hideMark/>
          </w:tcPr>
          <w:p w14:paraId="7D3185C9"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6FE65A91" w14:textId="77777777" w:rsidR="00E00F7D" w:rsidRDefault="00E00F7D" w:rsidP="00B236A0">
            <w:pPr>
              <w:jc w:val="center"/>
              <w:rPr>
                <w:b/>
                <w:bCs/>
                <w:color w:val="000000" w:themeColor="text1"/>
              </w:rPr>
            </w:pPr>
            <w:r>
              <w:rPr>
                <w:b/>
                <w:bCs/>
                <w:color w:val="000000" w:themeColor="text1"/>
              </w:rPr>
              <w:t>0.005</w:t>
            </w:r>
          </w:p>
        </w:tc>
      </w:tr>
      <w:tr w:rsidR="00E00F7D" w14:paraId="6A775CE3" w14:textId="77777777" w:rsidTr="00B236A0">
        <w:trPr>
          <w:trHeight w:hRule="exact" w:val="288"/>
        </w:trPr>
        <w:tc>
          <w:tcPr>
            <w:tcW w:w="1415" w:type="pct"/>
            <w:tcBorders>
              <w:top w:val="nil"/>
              <w:left w:val="nil"/>
              <w:bottom w:val="nil"/>
              <w:right w:val="nil"/>
            </w:tcBorders>
          </w:tcPr>
          <w:p w14:paraId="2CABF40B" w14:textId="77777777" w:rsidR="00E00F7D" w:rsidRDefault="00E00F7D" w:rsidP="00B236A0">
            <w:pPr>
              <w:rPr>
                <w:color w:val="000000" w:themeColor="text1"/>
              </w:rPr>
            </w:pPr>
          </w:p>
        </w:tc>
        <w:tc>
          <w:tcPr>
            <w:tcW w:w="1841" w:type="pct"/>
            <w:tcBorders>
              <w:top w:val="nil"/>
              <w:left w:val="nil"/>
              <w:bottom w:val="nil"/>
              <w:right w:val="nil"/>
            </w:tcBorders>
            <w:hideMark/>
          </w:tcPr>
          <w:p w14:paraId="5BBE1DD7" w14:textId="77777777" w:rsidR="00E00F7D" w:rsidRDefault="00E00F7D" w:rsidP="00B236A0">
            <w:pPr>
              <w:rPr>
                <w:color w:val="000000" w:themeColor="text1"/>
              </w:rPr>
            </w:pPr>
            <w:r>
              <w:rPr>
                <w:color w:val="000000" w:themeColor="text1"/>
              </w:rPr>
              <w:t>Precipitation*Bloom Time</w:t>
            </w:r>
          </w:p>
        </w:tc>
        <w:tc>
          <w:tcPr>
            <w:tcW w:w="729" w:type="pct"/>
            <w:tcBorders>
              <w:top w:val="nil"/>
              <w:left w:val="nil"/>
              <w:bottom w:val="nil"/>
              <w:right w:val="nil"/>
            </w:tcBorders>
            <w:hideMark/>
          </w:tcPr>
          <w:p w14:paraId="278BA4C3" w14:textId="77777777" w:rsidR="00E00F7D" w:rsidRDefault="00E00F7D" w:rsidP="00B236A0">
            <w:pPr>
              <w:jc w:val="center"/>
              <w:rPr>
                <w:color w:val="000000" w:themeColor="text1"/>
              </w:rPr>
            </w:pPr>
            <w:r>
              <w:rPr>
                <w:color w:val="000000" w:themeColor="text1"/>
              </w:rPr>
              <w:t>0.52</w:t>
            </w:r>
          </w:p>
        </w:tc>
        <w:tc>
          <w:tcPr>
            <w:tcW w:w="224" w:type="pct"/>
            <w:tcBorders>
              <w:top w:val="nil"/>
              <w:left w:val="nil"/>
              <w:bottom w:val="nil"/>
              <w:right w:val="nil"/>
            </w:tcBorders>
            <w:hideMark/>
          </w:tcPr>
          <w:p w14:paraId="333C96A5"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366C0E8F" w14:textId="77777777" w:rsidR="00E00F7D" w:rsidRDefault="00E00F7D" w:rsidP="00B236A0">
            <w:pPr>
              <w:jc w:val="center"/>
              <w:rPr>
                <w:color w:val="000000" w:themeColor="text1"/>
              </w:rPr>
            </w:pPr>
            <w:r>
              <w:rPr>
                <w:color w:val="000000" w:themeColor="text1"/>
              </w:rPr>
              <w:t>0.47</w:t>
            </w:r>
          </w:p>
        </w:tc>
      </w:tr>
      <w:tr w:rsidR="00E00F7D" w14:paraId="2F77BA21" w14:textId="77777777" w:rsidTr="00B236A0">
        <w:trPr>
          <w:trHeight w:hRule="exact" w:val="288"/>
        </w:trPr>
        <w:tc>
          <w:tcPr>
            <w:tcW w:w="1415" w:type="pct"/>
            <w:tcBorders>
              <w:top w:val="nil"/>
              <w:left w:val="nil"/>
              <w:bottom w:val="nil"/>
              <w:right w:val="nil"/>
            </w:tcBorders>
            <w:shd w:val="clear" w:color="auto" w:fill="E7E6E6" w:themeFill="background2"/>
            <w:hideMark/>
          </w:tcPr>
          <w:p w14:paraId="0033619C" w14:textId="77777777" w:rsidR="00E00F7D" w:rsidRDefault="00E00F7D" w:rsidP="00B236A0">
            <w:pPr>
              <w:rPr>
                <w:color w:val="000000" w:themeColor="text1"/>
              </w:rPr>
            </w:pPr>
            <w:r>
              <w:rPr>
                <w:color w:val="000000" w:themeColor="text1"/>
              </w:rPr>
              <w:t>Duration Flowering</w:t>
            </w:r>
          </w:p>
        </w:tc>
        <w:tc>
          <w:tcPr>
            <w:tcW w:w="1841" w:type="pct"/>
            <w:tcBorders>
              <w:top w:val="nil"/>
              <w:left w:val="nil"/>
              <w:bottom w:val="nil"/>
              <w:right w:val="nil"/>
            </w:tcBorders>
            <w:shd w:val="clear" w:color="auto" w:fill="E7E6E6" w:themeFill="background2"/>
            <w:hideMark/>
          </w:tcPr>
          <w:p w14:paraId="4E345BC9" w14:textId="77777777" w:rsidR="00E00F7D" w:rsidRDefault="00E00F7D" w:rsidP="00B236A0">
            <w:pPr>
              <w:rPr>
                <w:i/>
                <w:iCs/>
                <w:color w:val="000000" w:themeColor="text1"/>
              </w:rPr>
            </w:pPr>
            <w:r>
              <w:rPr>
                <w:color w:val="000000" w:themeColor="text1"/>
              </w:rPr>
              <w:t>Intercept</w:t>
            </w:r>
          </w:p>
        </w:tc>
        <w:tc>
          <w:tcPr>
            <w:tcW w:w="729" w:type="pct"/>
            <w:tcBorders>
              <w:top w:val="nil"/>
              <w:left w:val="nil"/>
              <w:bottom w:val="nil"/>
              <w:right w:val="nil"/>
            </w:tcBorders>
            <w:shd w:val="clear" w:color="auto" w:fill="E7E6E6" w:themeFill="background2"/>
            <w:hideMark/>
          </w:tcPr>
          <w:p w14:paraId="49B21E1D" w14:textId="77777777" w:rsidR="00E00F7D" w:rsidRDefault="00E00F7D" w:rsidP="00B236A0">
            <w:pPr>
              <w:jc w:val="center"/>
              <w:rPr>
                <w:color w:val="000000" w:themeColor="text1"/>
              </w:rPr>
            </w:pPr>
            <w:r>
              <w:rPr>
                <w:color w:val="000000" w:themeColor="text1"/>
              </w:rPr>
              <w:t>117.68</w:t>
            </w:r>
          </w:p>
        </w:tc>
        <w:tc>
          <w:tcPr>
            <w:tcW w:w="224" w:type="pct"/>
            <w:tcBorders>
              <w:top w:val="nil"/>
              <w:left w:val="nil"/>
              <w:bottom w:val="nil"/>
              <w:right w:val="nil"/>
            </w:tcBorders>
            <w:shd w:val="clear" w:color="auto" w:fill="E7E6E6" w:themeFill="background2"/>
            <w:hideMark/>
          </w:tcPr>
          <w:p w14:paraId="513A1C92"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3D66E54E" w14:textId="77777777" w:rsidR="00E00F7D" w:rsidRDefault="00E00F7D" w:rsidP="00B236A0">
            <w:pPr>
              <w:jc w:val="center"/>
              <w:rPr>
                <w:color w:val="000000" w:themeColor="text1"/>
              </w:rPr>
            </w:pPr>
            <w:r>
              <w:rPr>
                <w:b/>
                <w:bCs/>
                <w:color w:val="000000" w:themeColor="text1"/>
              </w:rPr>
              <w:t>&lt;0.001</w:t>
            </w:r>
          </w:p>
        </w:tc>
      </w:tr>
      <w:tr w:rsidR="00E00F7D" w14:paraId="52643CB9" w14:textId="77777777" w:rsidTr="00B236A0">
        <w:trPr>
          <w:trHeight w:hRule="exact" w:val="288"/>
        </w:trPr>
        <w:tc>
          <w:tcPr>
            <w:tcW w:w="1415" w:type="pct"/>
            <w:tcBorders>
              <w:top w:val="nil"/>
              <w:left w:val="nil"/>
              <w:bottom w:val="nil"/>
              <w:right w:val="nil"/>
            </w:tcBorders>
            <w:shd w:val="clear" w:color="auto" w:fill="E7E6E6" w:themeFill="background2"/>
          </w:tcPr>
          <w:p w14:paraId="1F2C40D5"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7FBFF1BC" w14:textId="77777777" w:rsidR="00E00F7D" w:rsidRDefault="00E00F7D" w:rsidP="00B236A0">
            <w:pPr>
              <w:rPr>
                <w:i/>
                <w:iCs/>
                <w:color w:val="000000" w:themeColor="text1"/>
              </w:rPr>
            </w:pPr>
            <w:r>
              <w:rPr>
                <w:color w:val="000000" w:themeColor="text1"/>
              </w:rPr>
              <w:t>Precipitation</w:t>
            </w:r>
          </w:p>
        </w:tc>
        <w:tc>
          <w:tcPr>
            <w:tcW w:w="729" w:type="pct"/>
            <w:tcBorders>
              <w:top w:val="nil"/>
              <w:left w:val="nil"/>
              <w:bottom w:val="nil"/>
              <w:right w:val="nil"/>
            </w:tcBorders>
            <w:shd w:val="clear" w:color="auto" w:fill="E7E6E6" w:themeFill="background2"/>
            <w:hideMark/>
          </w:tcPr>
          <w:p w14:paraId="01A9A8A5" w14:textId="77777777" w:rsidR="00E00F7D" w:rsidRDefault="00E00F7D" w:rsidP="00B236A0">
            <w:pPr>
              <w:jc w:val="center"/>
              <w:rPr>
                <w:color w:val="000000" w:themeColor="text1"/>
              </w:rPr>
            </w:pPr>
            <w:r>
              <w:rPr>
                <w:color w:val="000000" w:themeColor="text1"/>
              </w:rPr>
              <w:t>0.03</w:t>
            </w:r>
          </w:p>
        </w:tc>
        <w:tc>
          <w:tcPr>
            <w:tcW w:w="224" w:type="pct"/>
            <w:tcBorders>
              <w:top w:val="nil"/>
              <w:left w:val="nil"/>
              <w:bottom w:val="nil"/>
              <w:right w:val="nil"/>
            </w:tcBorders>
            <w:shd w:val="clear" w:color="auto" w:fill="E7E6E6" w:themeFill="background2"/>
            <w:hideMark/>
          </w:tcPr>
          <w:p w14:paraId="64B7726B"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6CAD60B7" w14:textId="77777777" w:rsidR="00E00F7D" w:rsidRDefault="00E00F7D" w:rsidP="00B236A0">
            <w:pPr>
              <w:jc w:val="center"/>
              <w:rPr>
                <w:color w:val="000000" w:themeColor="text1"/>
              </w:rPr>
            </w:pPr>
            <w:r>
              <w:rPr>
                <w:color w:val="000000" w:themeColor="text1"/>
              </w:rPr>
              <w:t>0.85</w:t>
            </w:r>
          </w:p>
        </w:tc>
      </w:tr>
      <w:tr w:rsidR="00E00F7D" w14:paraId="17A6C424" w14:textId="77777777" w:rsidTr="00B236A0">
        <w:trPr>
          <w:trHeight w:hRule="exact" w:val="288"/>
        </w:trPr>
        <w:tc>
          <w:tcPr>
            <w:tcW w:w="1415" w:type="pct"/>
            <w:tcBorders>
              <w:top w:val="nil"/>
              <w:left w:val="nil"/>
              <w:bottom w:val="nil"/>
              <w:right w:val="nil"/>
            </w:tcBorders>
            <w:shd w:val="clear" w:color="auto" w:fill="E7E6E6" w:themeFill="background2"/>
          </w:tcPr>
          <w:p w14:paraId="6A7A62F1"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74329A4E" w14:textId="77777777" w:rsidR="00E00F7D" w:rsidRDefault="00E00F7D" w:rsidP="00B236A0">
            <w:pPr>
              <w:rPr>
                <w:color w:val="000000" w:themeColor="text1"/>
              </w:rPr>
            </w:pPr>
            <w:r>
              <w:rPr>
                <w:color w:val="000000" w:themeColor="text1"/>
              </w:rPr>
              <w:t>Blooming Time</w:t>
            </w:r>
          </w:p>
        </w:tc>
        <w:tc>
          <w:tcPr>
            <w:tcW w:w="729" w:type="pct"/>
            <w:tcBorders>
              <w:top w:val="nil"/>
              <w:left w:val="nil"/>
              <w:bottom w:val="nil"/>
              <w:right w:val="nil"/>
            </w:tcBorders>
            <w:shd w:val="clear" w:color="auto" w:fill="E7E6E6" w:themeFill="background2"/>
            <w:hideMark/>
          </w:tcPr>
          <w:p w14:paraId="54568B9C" w14:textId="77777777" w:rsidR="00E00F7D" w:rsidRDefault="00E00F7D" w:rsidP="00B236A0">
            <w:pPr>
              <w:jc w:val="center"/>
              <w:rPr>
                <w:color w:val="000000" w:themeColor="text1"/>
              </w:rPr>
            </w:pPr>
            <w:r>
              <w:rPr>
                <w:color w:val="000000" w:themeColor="text1"/>
              </w:rPr>
              <w:t>61.50</w:t>
            </w:r>
          </w:p>
        </w:tc>
        <w:tc>
          <w:tcPr>
            <w:tcW w:w="224" w:type="pct"/>
            <w:tcBorders>
              <w:top w:val="nil"/>
              <w:left w:val="nil"/>
              <w:bottom w:val="nil"/>
              <w:right w:val="nil"/>
            </w:tcBorders>
            <w:shd w:val="clear" w:color="auto" w:fill="E7E6E6" w:themeFill="background2"/>
            <w:hideMark/>
          </w:tcPr>
          <w:p w14:paraId="1736C175"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2AA85A8E" w14:textId="77777777" w:rsidR="00E00F7D" w:rsidRDefault="00E00F7D" w:rsidP="00B236A0">
            <w:pPr>
              <w:jc w:val="center"/>
              <w:rPr>
                <w:color w:val="000000" w:themeColor="text1"/>
              </w:rPr>
            </w:pPr>
            <w:r>
              <w:rPr>
                <w:b/>
                <w:bCs/>
                <w:color w:val="000000" w:themeColor="text1"/>
              </w:rPr>
              <w:t>&lt;0.001</w:t>
            </w:r>
          </w:p>
        </w:tc>
      </w:tr>
      <w:tr w:rsidR="00E00F7D" w14:paraId="294A6E96" w14:textId="77777777" w:rsidTr="00B236A0">
        <w:trPr>
          <w:trHeight w:hRule="exact" w:val="288"/>
        </w:trPr>
        <w:tc>
          <w:tcPr>
            <w:tcW w:w="1415" w:type="pct"/>
            <w:tcBorders>
              <w:top w:val="nil"/>
              <w:left w:val="nil"/>
              <w:bottom w:val="nil"/>
              <w:right w:val="nil"/>
            </w:tcBorders>
            <w:shd w:val="clear" w:color="auto" w:fill="E7E6E6" w:themeFill="background2"/>
          </w:tcPr>
          <w:p w14:paraId="73BF68A6"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111EA4C4" w14:textId="77777777" w:rsidR="00E00F7D" w:rsidRDefault="00E00F7D" w:rsidP="00B236A0">
            <w:pPr>
              <w:rPr>
                <w:color w:val="000000" w:themeColor="text1"/>
              </w:rPr>
            </w:pPr>
            <w:r>
              <w:rPr>
                <w:color w:val="000000" w:themeColor="text1"/>
              </w:rPr>
              <w:t>Precipitation*Bloom Time</w:t>
            </w:r>
          </w:p>
        </w:tc>
        <w:tc>
          <w:tcPr>
            <w:tcW w:w="729" w:type="pct"/>
            <w:tcBorders>
              <w:top w:val="nil"/>
              <w:left w:val="nil"/>
              <w:bottom w:val="nil"/>
              <w:right w:val="nil"/>
            </w:tcBorders>
            <w:shd w:val="clear" w:color="auto" w:fill="E7E6E6" w:themeFill="background2"/>
            <w:hideMark/>
          </w:tcPr>
          <w:p w14:paraId="5FA39B70" w14:textId="77777777" w:rsidR="00E00F7D" w:rsidRDefault="00E00F7D" w:rsidP="00B236A0">
            <w:pPr>
              <w:jc w:val="center"/>
              <w:rPr>
                <w:color w:val="000000" w:themeColor="text1"/>
              </w:rPr>
            </w:pPr>
            <w:r>
              <w:rPr>
                <w:color w:val="000000" w:themeColor="text1"/>
              </w:rPr>
              <w:t>0.15</w:t>
            </w:r>
          </w:p>
        </w:tc>
        <w:tc>
          <w:tcPr>
            <w:tcW w:w="224" w:type="pct"/>
            <w:tcBorders>
              <w:top w:val="nil"/>
              <w:left w:val="nil"/>
              <w:bottom w:val="nil"/>
              <w:right w:val="nil"/>
            </w:tcBorders>
            <w:shd w:val="clear" w:color="auto" w:fill="E7E6E6" w:themeFill="background2"/>
            <w:hideMark/>
          </w:tcPr>
          <w:p w14:paraId="228F0649"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63F0D5E4" w14:textId="77777777" w:rsidR="00E00F7D" w:rsidRDefault="00E00F7D" w:rsidP="00B236A0">
            <w:pPr>
              <w:jc w:val="center"/>
              <w:rPr>
                <w:color w:val="000000" w:themeColor="text1"/>
              </w:rPr>
            </w:pPr>
            <w:r>
              <w:rPr>
                <w:color w:val="000000" w:themeColor="text1"/>
              </w:rPr>
              <w:t>0.70</w:t>
            </w:r>
          </w:p>
        </w:tc>
      </w:tr>
      <w:tr w:rsidR="00E00F7D" w14:paraId="732E3866" w14:textId="77777777" w:rsidTr="00B236A0">
        <w:trPr>
          <w:trHeight w:hRule="exact" w:val="288"/>
        </w:trPr>
        <w:tc>
          <w:tcPr>
            <w:tcW w:w="1415" w:type="pct"/>
            <w:tcBorders>
              <w:top w:val="nil"/>
              <w:left w:val="nil"/>
              <w:bottom w:val="nil"/>
              <w:right w:val="nil"/>
            </w:tcBorders>
            <w:hideMark/>
          </w:tcPr>
          <w:p w14:paraId="27813368" w14:textId="77777777" w:rsidR="00E00F7D" w:rsidRDefault="00E00F7D" w:rsidP="00B236A0">
            <w:pPr>
              <w:rPr>
                <w:color w:val="000000" w:themeColor="text1"/>
              </w:rPr>
            </w:pPr>
            <w:r>
              <w:rPr>
                <w:color w:val="000000" w:themeColor="text1"/>
              </w:rPr>
              <w:t>Duration Fruiting</w:t>
            </w:r>
          </w:p>
        </w:tc>
        <w:tc>
          <w:tcPr>
            <w:tcW w:w="1841" w:type="pct"/>
            <w:tcBorders>
              <w:top w:val="nil"/>
              <w:left w:val="nil"/>
              <w:bottom w:val="nil"/>
              <w:right w:val="nil"/>
            </w:tcBorders>
            <w:hideMark/>
          </w:tcPr>
          <w:p w14:paraId="229DD820" w14:textId="77777777" w:rsidR="00E00F7D" w:rsidRDefault="00E00F7D" w:rsidP="00B236A0">
            <w:pPr>
              <w:rPr>
                <w:i/>
                <w:iCs/>
                <w:color w:val="000000" w:themeColor="text1"/>
              </w:rPr>
            </w:pPr>
            <w:r>
              <w:rPr>
                <w:color w:val="000000" w:themeColor="text1"/>
              </w:rPr>
              <w:t>Intercept</w:t>
            </w:r>
          </w:p>
        </w:tc>
        <w:tc>
          <w:tcPr>
            <w:tcW w:w="729" w:type="pct"/>
            <w:tcBorders>
              <w:top w:val="nil"/>
              <w:left w:val="nil"/>
              <w:bottom w:val="nil"/>
              <w:right w:val="nil"/>
            </w:tcBorders>
            <w:hideMark/>
          </w:tcPr>
          <w:p w14:paraId="1C791812" w14:textId="77777777" w:rsidR="00E00F7D" w:rsidRDefault="00E00F7D" w:rsidP="00B236A0">
            <w:pPr>
              <w:jc w:val="center"/>
              <w:rPr>
                <w:color w:val="000000" w:themeColor="text1"/>
              </w:rPr>
            </w:pPr>
            <w:r>
              <w:rPr>
                <w:color w:val="000000" w:themeColor="text1"/>
              </w:rPr>
              <w:t>482.71</w:t>
            </w:r>
          </w:p>
        </w:tc>
        <w:tc>
          <w:tcPr>
            <w:tcW w:w="224" w:type="pct"/>
            <w:tcBorders>
              <w:top w:val="nil"/>
              <w:left w:val="nil"/>
              <w:bottom w:val="nil"/>
              <w:right w:val="nil"/>
            </w:tcBorders>
            <w:hideMark/>
          </w:tcPr>
          <w:p w14:paraId="6C9D3936"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66A8C22D" w14:textId="77777777" w:rsidR="00E00F7D" w:rsidRDefault="00E00F7D" w:rsidP="00B236A0">
            <w:pPr>
              <w:jc w:val="center"/>
              <w:rPr>
                <w:color w:val="000000" w:themeColor="text1"/>
              </w:rPr>
            </w:pPr>
            <w:r>
              <w:rPr>
                <w:b/>
                <w:bCs/>
                <w:color w:val="000000" w:themeColor="text1"/>
              </w:rPr>
              <w:t>&lt;0.001</w:t>
            </w:r>
          </w:p>
        </w:tc>
      </w:tr>
      <w:tr w:rsidR="00E00F7D" w14:paraId="1CED717D" w14:textId="77777777" w:rsidTr="00B236A0">
        <w:trPr>
          <w:trHeight w:hRule="exact" w:val="288"/>
        </w:trPr>
        <w:tc>
          <w:tcPr>
            <w:tcW w:w="1415" w:type="pct"/>
            <w:tcBorders>
              <w:top w:val="nil"/>
              <w:left w:val="nil"/>
              <w:bottom w:val="nil"/>
              <w:right w:val="nil"/>
            </w:tcBorders>
          </w:tcPr>
          <w:p w14:paraId="4F368B27" w14:textId="77777777" w:rsidR="00E00F7D" w:rsidRDefault="00E00F7D" w:rsidP="00B236A0">
            <w:pPr>
              <w:rPr>
                <w:color w:val="000000" w:themeColor="text1"/>
              </w:rPr>
            </w:pPr>
          </w:p>
        </w:tc>
        <w:tc>
          <w:tcPr>
            <w:tcW w:w="1841" w:type="pct"/>
            <w:tcBorders>
              <w:top w:val="nil"/>
              <w:left w:val="nil"/>
              <w:bottom w:val="nil"/>
              <w:right w:val="nil"/>
            </w:tcBorders>
            <w:hideMark/>
          </w:tcPr>
          <w:p w14:paraId="7A8538CC" w14:textId="77777777" w:rsidR="00E00F7D" w:rsidRDefault="00E00F7D" w:rsidP="00B236A0">
            <w:pPr>
              <w:rPr>
                <w:color w:val="000000" w:themeColor="text1"/>
              </w:rPr>
            </w:pPr>
            <w:r>
              <w:rPr>
                <w:color w:val="000000" w:themeColor="text1"/>
              </w:rPr>
              <w:t>Precipitation</w:t>
            </w:r>
          </w:p>
        </w:tc>
        <w:tc>
          <w:tcPr>
            <w:tcW w:w="729" w:type="pct"/>
            <w:tcBorders>
              <w:top w:val="nil"/>
              <w:left w:val="nil"/>
              <w:bottom w:val="nil"/>
              <w:right w:val="nil"/>
            </w:tcBorders>
            <w:hideMark/>
          </w:tcPr>
          <w:p w14:paraId="63E0DDF2" w14:textId="77777777" w:rsidR="00E00F7D" w:rsidRDefault="00E00F7D" w:rsidP="00B236A0">
            <w:pPr>
              <w:jc w:val="center"/>
              <w:rPr>
                <w:color w:val="000000" w:themeColor="text1"/>
              </w:rPr>
            </w:pPr>
            <w:r>
              <w:rPr>
                <w:color w:val="000000" w:themeColor="text1"/>
              </w:rPr>
              <w:t>1.15</w:t>
            </w:r>
          </w:p>
        </w:tc>
        <w:tc>
          <w:tcPr>
            <w:tcW w:w="224" w:type="pct"/>
            <w:tcBorders>
              <w:top w:val="nil"/>
              <w:left w:val="nil"/>
              <w:bottom w:val="nil"/>
              <w:right w:val="nil"/>
            </w:tcBorders>
            <w:hideMark/>
          </w:tcPr>
          <w:p w14:paraId="44AF8639"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1CBD1579" w14:textId="77777777" w:rsidR="00E00F7D" w:rsidRDefault="00E00F7D" w:rsidP="00B236A0">
            <w:pPr>
              <w:jc w:val="center"/>
              <w:rPr>
                <w:color w:val="000000" w:themeColor="text1"/>
              </w:rPr>
            </w:pPr>
            <w:r>
              <w:rPr>
                <w:color w:val="000000" w:themeColor="text1"/>
              </w:rPr>
              <w:t>0.28</w:t>
            </w:r>
          </w:p>
        </w:tc>
      </w:tr>
      <w:tr w:rsidR="00E00F7D" w14:paraId="0C1C12AD" w14:textId="77777777" w:rsidTr="00B236A0">
        <w:trPr>
          <w:trHeight w:hRule="exact" w:val="288"/>
        </w:trPr>
        <w:tc>
          <w:tcPr>
            <w:tcW w:w="1415" w:type="pct"/>
            <w:tcBorders>
              <w:top w:val="nil"/>
              <w:left w:val="nil"/>
              <w:bottom w:val="nil"/>
              <w:right w:val="nil"/>
            </w:tcBorders>
          </w:tcPr>
          <w:p w14:paraId="5C279A88" w14:textId="77777777" w:rsidR="00E00F7D" w:rsidRDefault="00E00F7D" w:rsidP="00B236A0">
            <w:pPr>
              <w:rPr>
                <w:color w:val="000000" w:themeColor="text1"/>
              </w:rPr>
            </w:pPr>
          </w:p>
        </w:tc>
        <w:tc>
          <w:tcPr>
            <w:tcW w:w="1841" w:type="pct"/>
            <w:tcBorders>
              <w:top w:val="nil"/>
              <w:left w:val="nil"/>
              <w:bottom w:val="nil"/>
              <w:right w:val="nil"/>
            </w:tcBorders>
            <w:hideMark/>
          </w:tcPr>
          <w:p w14:paraId="7660303D" w14:textId="77777777" w:rsidR="00E00F7D" w:rsidRDefault="00E00F7D" w:rsidP="00B236A0">
            <w:pPr>
              <w:rPr>
                <w:color w:val="000000" w:themeColor="text1"/>
              </w:rPr>
            </w:pPr>
            <w:r>
              <w:rPr>
                <w:color w:val="000000" w:themeColor="text1"/>
              </w:rPr>
              <w:t>Blooming Time</w:t>
            </w:r>
          </w:p>
        </w:tc>
        <w:tc>
          <w:tcPr>
            <w:tcW w:w="729" w:type="pct"/>
            <w:tcBorders>
              <w:top w:val="nil"/>
              <w:left w:val="nil"/>
              <w:bottom w:val="nil"/>
              <w:right w:val="nil"/>
            </w:tcBorders>
            <w:hideMark/>
          </w:tcPr>
          <w:p w14:paraId="63279662" w14:textId="77777777" w:rsidR="00E00F7D" w:rsidRDefault="00E00F7D" w:rsidP="00B236A0">
            <w:pPr>
              <w:jc w:val="center"/>
              <w:rPr>
                <w:color w:val="000000" w:themeColor="text1"/>
              </w:rPr>
            </w:pPr>
            <w:r>
              <w:rPr>
                <w:color w:val="000000" w:themeColor="text1"/>
              </w:rPr>
              <w:t>10.99</w:t>
            </w:r>
          </w:p>
        </w:tc>
        <w:tc>
          <w:tcPr>
            <w:tcW w:w="224" w:type="pct"/>
            <w:tcBorders>
              <w:top w:val="nil"/>
              <w:left w:val="nil"/>
              <w:bottom w:val="nil"/>
              <w:right w:val="nil"/>
            </w:tcBorders>
            <w:hideMark/>
          </w:tcPr>
          <w:p w14:paraId="00C1221F"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0C469DB0" w14:textId="77777777" w:rsidR="00E00F7D" w:rsidRDefault="00E00F7D" w:rsidP="00B236A0">
            <w:pPr>
              <w:jc w:val="center"/>
              <w:rPr>
                <w:b/>
                <w:bCs/>
                <w:color w:val="000000" w:themeColor="text1"/>
              </w:rPr>
            </w:pPr>
            <w:r>
              <w:rPr>
                <w:b/>
                <w:bCs/>
                <w:color w:val="000000" w:themeColor="text1"/>
              </w:rPr>
              <w:t>0.001</w:t>
            </w:r>
          </w:p>
        </w:tc>
      </w:tr>
      <w:tr w:rsidR="00E00F7D" w14:paraId="1E5E43B7" w14:textId="77777777" w:rsidTr="00B236A0">
        <w:trPr>
          <w:trHeight w:hRule="exact" w:val="288"/>
        </w:trPr>
        <w:tc>
          <w:tcPr>
            <w:tcW w:w="1415" w:type="pct"/>
            <w:tcBorders>
              <w:top w:val="nil"/>
              <w:left w:val="nil"/>
              <w:bottom w:val="nil"/>
              <w:right w:val="nil"/>
            </w:tcBorders>
          </w:tcPr>
          <w:p w14:paraId="2C053C7F" w14:textId="77777777" w:rsidR="00E00F7D" w:rsidRDefault="00E00F7D" w:rsidP="00B236A0">
            <w:pPr>
              <w:rPr>
                <w:color w:val="000000" w:themeColor="text1"/>
              </w:rPr>
            </w:pPr>
          </w:p>
        </w:tc>
        <w:tc>
          <w:tcPr>
            <w:tcW w:w="1841" w:type="pct"/>
            <w:tcBorders>
              <w:top w:val="nil"/>
              <w:left w:val="nil"/>
              <w:bottom w:val="nil"/>
              <w:right w:val="nil"/>
            </w:tcBorders>
            <w:hideMark/>
          </w:tcPr>
          <w:p w14:paraId="5FEE9476" w14:textId="77777777" w:rsidR="00E00F7D" w:rsidRDefault="00E00F7D" w:rsidP="00B236A0">
            <w:pPr>
              <w:rPr>
                <w:color w:val="000000" w:themeColor="text1"/>
              </w:rPr>
            </w:pPr>
            <w:r>
              <w:rPr>
                <w:color w:val="000000" w:themeColor="text1"/>
              </w:rPr>
              <w:t>Precipitation*Bloom Time</w:t>
            </w:r>
          </w:p>
        </w:tc>
        <w:tc>
          <w:tcPr>
            <w:tcW w:w="729" w:type="pct"/>
            <w:tcBorders>
              <w:top w:val="nil"/>
              <w:left w:val="nil"/>
              <w:bottom w:val="nil"/>
              <w:right w:val="nil"/>
            </w:tcBorders>
            <w:hideMark/>
          </w:tcPr>
          <w:p w14:paraId="5EC25D87" w14:textId="77777777" w:rsidR="00E00F7D" w:rsidRDefault="00E00F7D" w:rsidP="00B236A0">
            <w:pPr>
              <w:jc w:val="center"/>
              <w:rPr>
                <w:color w:val="000000" w:themeColor="text1"/>
              </w:rPr>
            </w:pPr>
            <w:r>
              <w:rPr>
                <w:color w:val="000000" w:themeColor="text1"/>
              </w:rPr>
              <w:t>2.04</w:t>
            </w:r>
          </w:p>
        </w:tc>
        <w:tc>
          <w:tcPr>
            <w:tcW w:w="224" w:type="pct"/>
            <w:tcBorders>
              <w:top w:val="nil"/>
              <w:left w:val="nil"/>
              <w:bottom w:val="nil"/>
              <w:right w:val="nil"/>
            </w:tcBorders>
            <w:hideMark/>
          </w:tcPr>
          <w:p w14:paraId="618AE05A"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27CDD482" w14:textId="77777777" w:rsidR="00E00F7D" w:rsidRDefault="00E00F7D" w:rsidP="00B236A0">
            <w:pPr>
              <w:jc w:val="center"/>
              <w:rPr>
                <w:color w:val="000000" w:themeColor="text1"/>
              </w:rPr>
            </w:pPr>
            <w:r>
              <w:rPr>
                <w:color w:val="000000" w:themeColor="text1"/>
              </w:rPr>
              <w:t>0.15</w:t>
            </w:r>
          </w:p>
        </w:tc>
      </w:tr>
      <w:tr w:rsidR="00E00F7D" w14:paraId="17229EE3" w14:textId="77777777" w:rsidTr="00B236A0">
        <w:trPr>
          <w:trHeight w:hRule="exact" w:val="288"/>
        </w:trPr>
        <w:tc>
          <w:tcPr>
            <w:tcW w:w="1415" w:type="pct"/>
            <w:tcBorders>
              <w:top w:val="nil"/>
              <w:left w:val="nil"/>
              <w:bottom w:val="nil"/>
              <w:right w:val="nil"/>
            </w:tcBorders>
            <w:shd w:val="clear" w:color="auto" w:fill="E7E6E6" w:themeFill="background2"/>
            <w:hideMark/>
          </w:tcPr>
          <w:p w14:paraId="215877B5" w14:textId="77777777" w:rsidR="00E00F7D" w:rsidRDefault="00E00F7D" w:rsidP="00B236A0">
            <w:pPr>
              <w:rPr>
                <w:color w:val="000000" w:themeColor="text1"/>
              </w:rPr>
            </w:pPr>
            <w:r>
              <w:rPr>
                <w:color w:val="000000" w:themeColor="text1"/>
              </w:rPr>
              <w:t>Flower count</w:t>
            </w:r>
          </w:p>
        </w:tc>
        <w:tc>
          <w:tcPr>
            <w:tcW w:w="1841" w:type="pct"/>
            <w:tcBorders>
              <w:top w:val="nil"/>
              <w:left w:val="nil"/>
              <w:bottom w:val="nil"/>
              <w:right w:val="nil"/>
            </w:tcBorders>
            <w:shd w:val="clear" w:color="auto" w:fill="E7E6E6" w:themeFill="background2"/>
            <w:hideMark/>
          </w:tcPr>
          <w:p w14:paraId="59F52562" w14:textId="77777777" w:rsidR="00E00F7D" w:rsidRDefault="00E00F7D" w:rsidP="00B236A0">
            <w:pPr>
              <w:rPr>
                <w:i/>
                <w:iCs/>
                <w:color w:val="000000" w:themeColor="text1"/>
              </w:rPr>
            </w:pPr>
            <w:r>
              <w:rPr>
                <w:color w:val="000000" w:themeColor="text1"/>
              </w:rPr>
              <w:t>Intercept</w:t>
            </w:r>
          </w:p>
        </w:tc>
        <w:tc>
          <w:tcPr>
            <w:tcW w:w="729" w:type="pct"/>
            <w:tcBorders>
              <w:top w:val="nil"/>
              <w:left w:val="nil"/>
              <w:bottom w:val="nil"/>
              <w:right w:val="nil"/>
            </w:tcBorders>
            <w:shd w:val="clear" w:color="auto" w:fill="E7E6E6" w:themeFill="background2"/>
            <w:hideMark/>
          </w:tcPr>
          <w:p w14:paraId="2CA7F725" w14:textId="77777777" w:rsidR="00E00F7D" w:rsidRDefault="00E00F7D" w:rsidP="00B236A0">
            <w:pPr>
              <w:jc w:val="center"/>
              <w:rPr>
                <w:color w:val="000000" w:themeColor="text1"/>
              </w:rPr>
            </w:pPr>
            <w:r>
              <w:rPr>
                <w:color w:val="000000" w:themeColor="text1"/>
              </w:rPr>
              <w:t>34.66</w:t>
            </w:r>
          </w:p>
        </w:tc>
        <w:tc>
          <w:tcPr>
            <w:tcW w:w="224" w:type="pct"/>
            <w:tcBorders>
              <w:top w:val="nil"/>
              <w:left w:val="nil"/>
              <w:bottom w:val="nil"/>
              <w:right w:val="nil"/>
            </w:tcBorders>
            <w:shd w:val="clear" w:color="auto" w:fill="E7E6E6" w:themeFill="background2"/>
            <w:hideMark/>
          </w:tcPr>
          <w:p w14:paraId="42C1186A"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04D26969" w14:textId="77777777" w:rsidR="00E00F7D" w:rsidRDefault="00E00F7D" w:rsidP="00B236A0">
            <w:pPr>
              <w:jc w:val="center"/>
              <w:rPr>
                <w:color w:val="000000" w:themeColor="text1"/>
              </w:rPr>
            </w:pPr>
            <w:r>
              <w:rPr>
                <w:b/>
                <w:bCs/>
                <w:color w:val="000000" w:themeColor="text1"/>
              </w:rPr>
              <w:t>0.001</w:t>
            </w:r>
          </w:p>
        </w:tc>
      </w:tr>
      <w:tr w:rsidR="00E00F7D" w14:paraId="4FAA90EF" w14:textId="77777777" w:rsidTr="00B236A0">
        <w:trPr>
          <w:trHeight w:hRule="exact" w:val="288"/>
        </w:trPr>
        <w:tc>
          <w:tcPr>
            <w:tcW w:w="1415" w:type="pct"/>
            <w:tcBorders>
              <w:top w:val="nil"/>
              <w:left w:val="nil"/>
              <w:bottom w:val="nil"/>
              <w:right w:val="nil"/>
            </w:tcBorders>
            <w:shd w:val="clear" w:color="auto" w:fill="E7E6E6" w:themeFill="background2"/>
          </w:tcPr>
          <w:p w14:paraId="263637B8"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09044BBD" w14:textId="77777777" w:rsidR="00E00F7D" w:rsidRDefault="00E00F7D" w:rsidP="00B236A0">
            <w:pPr>
              <w:rPr>
                <w:i/>
                <w:iCs/>
                <w:color w:val="000000" w:themeColor="text1"/>
              </w:rPr>
            </w:pPr>
            <w:r>
              <w:rPr>
                <w:color w:val="000000" w:themeColor="text1"/>
              </w:rPr>
              <w:t>Precipitation</w:t>
            </w:r>
          </w:p>
        </w:tc>
        <w:tc>
          <w:tcPr>
            <w:tcW w:w="729" w:type="pct"/>
            <w:tcBorders>
              <w:top w:val="nil"/>
              <w:left w:val="nil"/>
              <w:bottom w:val="nil"/>
              <w:right w:val="nil"/>
            </w:tcBorders>
            <w:shd w:val="clear" w:color="auto" w:fill="E7E6E6" w:themeFill="background2"/>
            <w:hideMark/>
          </w:tcPr>
          <w:p w14:paraId="04DA467D" w14:textId="77777777" w:rsidR="00E00F7D" w:rsidRDefault="00E00F7D" w:rsidP="00B236A0">
            <w:pPr>
              <w:jc w:val="center"/>
              <w:rPr>
                <w:color w:val="000000" w:themeColor="text1"/>
              </w:rPr>
            </w:pPr>
            <w:r>
              <w:rPr>
                <w:color w:val="000000" w:themeColor="text1"/>
              </w:rPr>
              <w:t>0.11</w:t>
            </w:r>
          </w:p>
        </w:tc>
        <w:tc>
          <w:tcPr>
            <w:tcW w:w="224" w:type="pct"/>
            <w:tcBorders>
              <w:top w:val="nil"/>
              <w:left w:val="nil"/>
              <w:bottom w:val="nil"/>
              <w:right w:val="nil"/>
            </w:tcBorders>
            <w:shd w:val="clear" w:color="auto" w:fill="E7E6E6" w:themeFill="background2"/>
            <w:hideMark/>
          </w:tcPr>
          <w:p w14:paraId="44CEDF0F"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4F501E63" w14:textId="77777777" w:rsidR="00E00F7D" w:rsidRDefault="00E00F7D" w:rsidP="00B236A0">
            <w:pPr>
              <w:jc w:val="center"/>
              <w:rPr>
                <w:color w:val="000000" w:themeColor="text1"/>
              </w:rPr>
            </w:pPr>
            <w:r>
              <w:rPr>
                <w:color w:val="000000" w:themeColor="text1"/>
              </w:rPr>
              <w:t>0.74</w:t>
            </w:r>
          </w:p>
        </w:tc>
      </w:tr>
      <w:tr w:rsidR="00E00F7D" w14:paraId="48F9FF10" w14:textId="77777777" w:rsidTr="00B236A0">
        <w:trPr>
          <w:trHeight w:hRule="exact" w:val="288"/>
        </w:trPr>
        <w:tc>
          <w:tcPr>
            <w:tcW w:w="1415" w:type="pct"/>
            <w:tcBorders>
              <w:top w:val="nil"/>
              <w:left w:val="nil"/>
              <w:bottom w:val="nil"/>
              <w:right w:val="nil"/>
            </w:tcBorders>
            <w:shd w:val="clear" w:color="auto" w:fill="E7E6E6" w:themeFill="background2"/>
          </w:tcPr>
          <w:p w14:paraId="5D86F9EA"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1E2E5EBA" w14:textId="77777777" w:rsidR="00E00F7D" w:rsidRDefault="00E00F7D" w:rsidP="00B236A0">
            <w:pPr>
              <w:rPr>
                <w:i/>
                <w:iCs/>
                <w:color w:val="000000" w:themeColor="text1"/>
              </w:rPr>
            </w:pPr>
            <w:r>
              <w:rPr>
                <w:color w:val="000000" w:themeColor="text1"/>
              </w:rPr>
              <w:t>Blooming Time</w:t>
            </w:r>
          </w:p>
        </w:tc>
        <w:tc>
          <w:tcPr>
            <w:tcW w:w="729" w:type="pct"/>
            <w:tcBorders>
              <w:top w:val="nil"/>
              <w:left w:val="nil"/>
              <w:bottom w:val="nil"/>
              <w:right w:val="nil"/>
            </w:tcBorders>
            <w:shd w:val="clear" w:color="auto" w:fill="E7E6E6" w:themeFill="background2"/>
            <w:hideMark/>
          </w:tcPr>
          <w:p w14:paraId="73F4BB71" w14:textId="77777777" w:rsidR="00E00F7D" w:rsidRDefault="00E00F7D" w:rsidP="00B236A0">
            <w:pPr>
              <w:jc w:val="center"/>
              <w:rPr>
                <w:color w:val="000000" w:themeColor="text1"/>
              </w:rPr>
            </w:pPr>
            <w:r>
              <w:rPr>
                <w:color w:val="000000" w:themeColor="text1"/>
              </w:rPr>
              <w:t>10.54</w:t>
            </w:r>
          </w:p>
        </w:tc>
        <w:tc>
          <w:tcPr>
            <w:tcW w:w="224" w:type="pct"/>
            <w:tcBorders>
              <w:top w:val="nil"/>
              <w:left w:val="nil"/>
              <w:bottom w:val="nil"/>
              <w:right w:val="nil"/>
            </w:tcBorders>
            <w:shd w:val="clear" w:color="auto" w:fill="E7E6E6" w:themeFill="background2"/>
            <w:hideMark/>
          </w:tcPr>
          <w:p w14:paraId="0EC7CEE5"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2258EFF3" w14:textId="77777777" w:rsidR="00E00F7D" w:rsidRDefault="00E00F7D" w:rsidP="00B236A0">
            <w:pPr>
              <w:jc w:val="center"/>
              <w:rPr>
                <w:b/>
                <w:bCs/>
                <w:color w:val="000000" w:themeColor="text1"/>
              </w:rPr>
            </w:pPr>
            <w:r>
              <w:rPr>
                <w:b/>
                <w:bCs/>
                <w:color w:val="000000" w:themeColor="text1"/>
              </w:rPr>
              <w:t>0.001</w:t>
            </w:r>
          </w:p>
        </w:tc>
      </w:tr>
      <w:tr w:rsidR="00E00F7D" w14:paraId="149E7857" w14:textId="77777777" w:rsidTr="00B236A0">
        <w:trPr>
          <w:trHeight w:hRule="exact" w:val="288"/>
        </w:trPr>
        <w:tc>
          <w:tcPr>
            <w:tcW w:w="1415" w:type="pct"/>
            <w:tcBorders>
              <w:top w:val="nil"/>
              <w:left w:val="nil"/>
              <w:bottom w:val="nil"/>
              <w:right w:val="nil"/>
            </w:tcBorders>
            <w:shd w:val="clear" w:color="auto" w:fill="E7E6E6" w:themeFill="background2"/>
          </w:tcPr>
          <w:p w14:paraId="39BAF516"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54591286" w14:textId="77777777" w:rsidR="00E00F7D" w:rsidRDefault="00E00F7D" w:rsidP="00B236A0">
            <w:pPr>
              <w:rPr>
                <w:i/>
                <w:iCs/>
                <w:color w:val="000000" w:themeColor="text1"/>
              </w:rPr>
            </w:pPr>
            <w:r>
              <w:rPr>
                <w:color w:val="000000" w:themeColor="text1"/>
              </w:rPr>
              <w:t>Precipitation*Bloom Time</w:t>
            </w:r>
          </w:p>
        </w:tc>
        <w:tc>
          <w:tcPr>
            <w:tcW w:w="729" w:type="pct"/>
            <w:tcBorders>
              <w:top w:val="nil"/>
              <w:left w:val="nil"/>
              <w:bottom w:val="nil"/>
              <w:right w:val="nil"/>
            </w:tcBorders>
            <w:shd w:val="clear" w:color="auto" w:fill="E7E6E6" w:themeFill="background2"/>
            <w:hideMark/>
          </w:tcPr>
          <w:p w14:paraId="78288E18" w14:textId="77777777" w:rsidR="00E00F7D" w:rsidRDefault="00E00F7D" w:rsidP="00B236A0">
            <w:pPr>
              <w:jc w:val="center"/>
              <w:rPr>
                <w:color w:val="000000" w:themeColor="text1"/>
              </w:rPr>
            </w:pPr>
            <w:r>
              <w:rPr>
                <w:color w:val="000000" w:themeColor="text1"/>
              </w:rPr>
              <w:t>2.51</w:t>
            </w:r>
          </w:p>
        </w:tc>
        <w:tc>
          <w:tcPr>
            <w:tcW w:w="224" w:type="pct"/>
            <w:tcBorders>
              <w:top w:val="nil"/>
              <w:left w:val="nil"/>
              <w:bottom w:val="nil"/>
              <w:right w:val="nil"/>
            </w:tcBorders>
            <w:shd w:val="clear" w:color="auto" w:fill="E7E6E6" w:themeFill="background2"/>
            <w:hideMark/>
          </w:tcPr>
          <w:p w14:paraId="46E032BE"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22077EF6" w14:textId="77777777" w:rsidR="00E00F7D" w:rsidRDefault="00E00F7D" w:rsidP="00B236A0">
            <w:pPr>
              <w:jc w:val="center"/>
              <w:rPr>
                <w:color w:val="000000" w:themeColor="text1"/>
              </w:rPr>
            </w:pPr>
            <w:r>
              <w:rPr>
                <w:color w:val="000000" w:themeColor="text1"/>
              </w:rPr>
              <w:t>0.11</w:t>
            </w:r>
          </w:p>
        </w:tc>
      </w:tr>
      <w:tr w:rsidR="00E00F7D" w14:paraId="6B92F245" w14:textId="77777777" w:rsidTr="00B236A0">
        <w:trPr>
          <w:trHeight w:hRule="exact" w:val="288"/>
        </w:trPr>
        <w:tc>
          <w:tcPr>
            <w:tcW w:w="1415" w:type="pct"/>
            <w:tcBorders>
              <w:top w:val="nil"/>
              <w:left w:val="nil"/>
              <w:bottom w:val="nil"/>
              <w:right w:val="nil"/>
            </w:tcBorders>
            <w:hideMark/>
          </w:tcPr>
          <w:p w14:paraId="1E7B5456" w14:textId="77777777" w:rsidR="00E00F7D" w:rsidRDefault="00E00F7D" w:rsidP="00B236A0">
            <w:pPr>
              <w:rPr>
                <w:color w:val="000000" w:themeColor="text1"/>
              </w:rPr>
            </w:pPr>
            <w:r>
              <w:rPr>
                <w:color w:val="000000" w:themeColor="text1"/>
              </w:rPr>
              <w:t>Fruit count</w:t>
            </w:r>
          </w:p>
        </w:tc>
        <w:tc>
          <w:tcPr>
            <w:tcW w:w="1841" w:type="pct"/>
            <w:tcBorders>
              <w:top w:val="nil"/>
              <w:left w:val="nil"/>
              <w:bottom w:val="nil"/>
              <w:right w:val="nil"/>
            </w:tcBorders>
            <w:hideMark/>
          </w:tcPr>
          <w:p w14:paraId="7C5F1997" w14:textId="77777777" w:rsidR="00E00F7D" w:rsidRDefault="00E00F7D" w:rsidP="00B236A0">
            <w:pPr>
              <w:rPr>
                <w:i/>
                <w:iCs/>
                <w:color w:val="000000" w:themeColor="text1"/>
              </w:rPr>
            </w:pPr>
            <w:r>
              <w:rPr>
                <w:color w:val="000000" w:themeColor="text1"/>
              </w:rPr>
              <w:t>Intercept</w:t>
            </w:r>
          </w:p>
        </w:tc>
        <w:tc>
          <w:tcPr>
            <w:tcW w:w="729" w:type="pct"/>
            <w:tcBorders>
              <w:top w:val="nil"/>
              <w:left w:val="nil"/>
              <w:bottom w:val="nil"/>
              <w:right w:val="nil"/>
            </w:tcBorders>
            <w:hideMark/>
          </w:tcPr>
          <w:p w14:paraId="6765B874" w14:textId="77777777" w:rsidR="00E00F7D" w:rsidRDefault="00E00F7D" w:rsidP="00B236A0">
            <w:pPr>
              <w:jc w:val="center"/>
              <w:rPr>
                <w:color w:val="000000" w:themeColor="text1"/>
              </w:rPr>
            </w:pPr>
            <w:r>
              <w:rPr>
                <w:color w:val="000000" w:themeColor="text1"/>
              </w:rPr>
              <w:t>47.64</w:t>
            </w:r>
          </w:p>
        </w:tc>
        <w:tc>
          <w:tcPr>
            <w:tcW w:w="224" w:type="pct"/>
            <w:tcBorders>
              <w:top w:val="nil"/>
              <w:left w:val="nil"/>
              <w:bottom w:val="nil"/>
              <w:right w:val="nil"/>
            </w:tcBorders>
            <w:hideMark/>
          </w:tcPr>
          <w:p w14:paraId="44622B0F"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051AAE07" w14:textId="77777777" w:rsidR="00E00F7D" w:rsidRDefault="00E00F7D" w:rsidP="00B236A0">
            <w:pPr>
              <w:jc w:val="center"/>
              <w:rPr>
                <w:color w:val="000000" w:themeColor="text1"/>
              </w:rPr>
            </w:pPr>
            <w:r>
              <w:rPr>
                <w:b/>
                <w:bCs/>
                <w:color w:val="000000" w:themeColor="text1"/>
              </w:rPr>
              <w:t>&lt;0.001</w:t>
            </w:r>
          </w:p>
        </w:tc>
      </w:tr>
      <w:tr w:rsidR="00E00F7D" w14:paraId="5AE8E736" w14:textId="77777777" w:rsidTr="00B236A0">
        <w:trPr>
          <w:trHeight w:hRule="exact" w:val="288"/>
        </w:trPr>
        <w:tc>
          <w:tcPr>
            <w:tcW w:w="1415" w:type="pct"/>
            <w:tcBorders>
              <w:top w:val="nil"/>
              <w:left w:val="nil"/>
              <w:bottom w:val="nil"/>
              <w:right w:val="nil"/>
            </w:tcBorders>
          </w:tcPr>
          <w:p w14:paraId="7F6535F3" w14:textId="77777777" w:rsidR="00E00F7D" w:rsidRDefault="00E00F7D" w:rsidP="00B236A0">
            <w:pPr>
              <w:rPr>
                <w:color w:val="000000" w:themeColor="text1"/>
              </w:rPr>
            </w:pPr>
          </w:p>
        </w:tc>
        <w:tc>
          <w:tcPr>
            <w:tcW w:w="1841" w:type="pct"/>
            <w:tcBorders>
              <w:top w:val="nil"/>
              <w:left w:val="nil"/>
              <w:bottom w:val="nil"/>
              <w:right w:val="nil"/>
            </w:tcBorders>
            <w:hideMark/>
          </w:tcPr>
          <w:p w14:paraId="68D3B944" w14:textId="77777777" w:rsidR="00E00F7D" w:rsidRDefault="00E00F7D" w:rsidP="00B236A0">
            <w:pPr>
              <w:rPr>
                <w:i/>
                <w:iCs/>
                <w:color w:val="000000" w:themeColor="text1"/>
              </w:rPr>
            </w:pPr>
            <w:r>
              <w:rPr>
                <w:color w:val="000000" w:themeColor="text1"/>
              </w:rPr>
              <w:t>Precipitation</w:t>
            </w:r>
          </w:p>
        </w:tc>
        <w:tc>
          <w:tcPr>
            <w:tcW w:w="729" w:type="pct"/>
            <w:tcBorders>
              <w:top w:val="nil"/>
              <w:left w:val="nil"/>
              <w:bottom w:val="nil"/>
              <w:right w:val="nil"/>
            </w:tcBorders>
            <w:hideMark/>
          </w:tcPr>
          <w:p w14:paraId="1D7747A3" w14:textId="77777777" w:rsidR="00E00F7D" w:rsidRDefault="00E00F7D" w:rsidP="00B236A0">
            <w:pPr>
              <w:jc w:val="center"/>
              <w:rPr>
                <w:color w:val="000000" w:themeColor="text1"/>
              </w:rPr>
            </w:pPr>
            <w:r>
              <w:rPr>
                <w:color w:val="000000" w:themeColor="text1"/>
              </w:rPr>
              <w:t>0.14</w:t>
            </w:r>
          </w:p>
        </w:tc>
        <w:tc>
          <w:tcPr>
            <w:tcW w:w="224" w:type="pct"/>
            <w:tcBorders>
              <w:top w:val="nil"/>
              <w:left w:val="nil"/>
              <w:bottom w:val="nil"/>
              <w:right w:val="nil"/>
            </w:tcBorders>
            <w:hideMark/>
          </w:tcPr>
          <w:p w14:paraId="0403FB34"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27C8BC34" w14:textId="77777777" w:rsidR="00E00F7D" w:rsidRDefault="00E00F7D" w:rsidP="00B236A0">
            <w:pPr>
              <w:jc w:val="center"/>
              <w:rPr>
                <w:color w:val="000000" w:themeColor="text1"/>
              </w:rPr>
            </w:pPr>
            <w:r>
              <w:rPr>
                <w:color w:val="000000" w:themeColor="text1"/>
              </w:rPr>
              <w:t>0.71</w:t>
            </w:r>
          </w:p>
        </w:tc>
      </w:tr>
      <w:tr w:rsidR="00E00F7D" w14:paraId="560626E4" w14:textId="77777777" w:rsidTr="00B236A0">
        <w:trPr>
          <w:trHeight w:hRule="exact" w:val="288"/>
        </w:trPr>
        <w:tc>
          <w:tcPr>
            <w:tcW w:w="1415" w:type="pct"/>
            <w:tcBorders>
              <w:top w:val="nil"/>
              <w:left w:val="nil"/>
              <w:bottom w:val="nil"/>
              <w:right w:val="nil"/>
            </w:tcBorders>
          </w:tcPr>
          <w:p w14:paraId="33FAF808" w14:textId="77777777" w:rsidR="00E00F7D" w:rsidRDefault="00E00F7D" w:rsidP="00B236A0">
            <w:pPr>
              <w:rPr>
                <w:color w:val="000000" w:themeColor="text1"/>
              </w:rPr>
            </w:pPr>
          </w:p>
        </w:tc>
        <w:tc>
          <w:tcPr>
            <w:tcW w:w="1841" w:type="pct"/>
            <w:tcBorders>
              <w:top w:val="nil"/>
              <w:left w:val="nil"/>
              <w:bottom w:val="nil"/>
              <w:right w:val="nil"/>
            </w:tcBorders>
            <w:hideMark/>
          </w:tcPr>
          <w:p w14:paraId="3E0A1696" w14:textId="77777777" w:rsidR="00E00F7D" w:rsidRDefault="00E00F7D" w:rsidP="00B236A0">
            <w:pPr>
              <w:rPr>
                <w:i/>
                <w:iCs/>
                <w:color w:val="000000" w:themeColor="text1"/>
              </w:rPr>
            </w:pPr>
            <w:r>
              <w:rPr>
                <w:color w:val="000000" w:themeColor="text1"/>
              </w:rPr>
              <w:t>Blooming Time</w:t>
            </w:r>
          </w:p>
        </w:tc>
        <w:tc>
          <w:tcPr>
            <w:tcW w:w="729" w:type="pct"/>
            <w:tcBorders>
              <w:top w:val="nil"/>
              <w:left w:val="nil"/>
              <w:bottom w:val="nil"/>
              <w:right w:val="nil"/>
            </w:tcBorders>
            <w:hideMark/>
          </w:tcPr>
          <w:p w14:paraId="24113D81" w14:textId="77777777" w:rsidR="00E00F7D" w:rsidRDefault="00E00F7D" w:rsidP="00B236A0">
            <w:pPr>
              <w:jc w:val="center"/>
              <w:rPr>
                <w:color w:val="000000" w:themeColor="text1"/>
              </w:rPr>
            </w:pPr>
            <w:r>
              <w:rPr>
                <w:color w:val="000000" w:themeColor="text1"/>
              </w:rPr>
              <w:t>1.39</w:t>
            </w:r>
          </w:p>
        </w:tc>
        <w:tc>
          <w:tcPr>
            <w:tcW w:w="224" w:type="pct"/>
            <w:tcBorders>
              <w:top w:val="nil"/>
              <w:left w:val="nil"/>
              <w:bottom w:val="nil"/>
              <w:right w:val="nil"/>
            </w:tcBorders>
            <w:hideMark/>
          </w:tcPr>
          <w:p w14:paraId="44713C81"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472AF502" w14:textId="77777777" w:rsidR="00E00F7D" w:rsidRDefault="00E00F7D" w:rsidP="00B236A0">
            <w:pPr>
              <w:jc w:val="center"/>
              <w:rPr>
                <w:color w:val="000000" w:themeColor="text1"/>
              </w:rPr>
            </w:pPr>
            <w:r>
              <w:rPr>
                <w:color w:val="000000" w:themeColor="text1"/>
              </w:rPr>
              <w:t>0.24</w:t>
            </w:r>
          </w:p>
        </w:tc>
      </w:tr>
      <w:tr w:rsidR="00E00F7D" w14:paraId="592CF417" w14:textId="77777777" w:rsidTr="00B236A0">
        <w:trPr>
          <w:trHeight w:hRule="exact" w:val="288"/>
        </w:trPr>
        <w:tc>
          <w:tcPr>
            <w:tcW w:w="1415" w:type="pct"/>
            <w:tcBorders>
              <w:top w:val="nil"/>
              <w:left w:val="nil"/>
              <w:bottom w:val="nil"/>
              <w:right w:val="nil"/>
            </w:tcBorders>
          </w:tcPr>
          <w:p w14:paraId="450ED883" w14:textId="77777777" w:rsidR="00E00F7D" w:rsidRDefault="00E00F7D" w:rsidP="00B236A0">
            <w:pPr>
              <w:rPr>
                <w:color w:val="000000" w:themeColor="text1"/>
              </w:rPr>
            </w:pPr>
          </w:p>
        </w:tc>
        <w:tc>
          <w:tcPr>
            <w:tcW w:w="1841" w:type="pct"/>
            <w:tcBorders>
              <w:top w:val="nil"/>
              <w:left w:val="nil"/>
              <w:bottom w:val="nil"/>
              <w:right w:val="nil"/>
            </w:tcBorders>
            <w:hideMark/>
          </w:tcPr>
          <w:p w14:paraId="6594F1B4" w14:textId="77777777" w:rsidR="00E00F7D" w:rsidRDefault="00E00F7D" w:rsidP="00B236A0">
            <w:pPr>
              <w:rPr>
                <w:i/>
                <w:iCs/>
                <w:color w:val="000000" w:themeColor="text1"/>
              </w:rPr>
            </w:pPr>
            <w:r>
              <w:rPr>
                <w:color w:val="000000" w:themeColor="text1"/>
              </w:rPr>
              <w:t>Precipitation*Bloom Time</w:t>
            </w:r>
          </w:p>
        </w:tc>
        <w:tc>
          <w:tcPr>
            <w:tcW w:w="729" w:type="pct"/>
            <w:tcBorders>
              <w:top w:val="nil"/>
              <w:left w:val="nil"/>
              <w:bottom w:val="nil"/>
              <w:right w:val="nil"/>
            </w:tcBorders>
            <w:hideMark/>
          </w:tcPr>
          <w:p w14:paraId="1E09779C" w14:textId="77777777" w:rsidR="00E00F7D" w:rsidRDefault="00E00F7D" w:rsidP="00B236A0">
            <w:pPr>
              <w:jc w:val="center"/>
              <w:rPr>
                <w:color w:val="000000" w:themeColor="text1"/>
              </w:rPr>
            </w:pPr>
            <w:r>
              <w:rPr>
                <w:color w:val="000000" w:themeColor="text1"/>
              </w:rPr>
              <w:t>1.93</w:t>
            </w:r>
          </w:p>
        </w:tc>
        <w:tc>
          <w:tcPr>
            <w:tcW w:w="224" w:type="pct"/>
            <w:tcBorders>
              <w:top w:val="nil"/>
              <w:left w:val="nil"/>
              <w:bottom w:val="nil"/>
              <w:right w:val="nil"/>
            </w:tcBorders>
            <w:hideMark/>
          </w:tcPr>
          <w:p w14:paraId="6C3E60C1"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hideMark/>
          </w:tcPr>
          <w:p w14:paraId="3012B816" w14:textId="77777777" w:rsidR="00E00F7D" w:rsidRDefault="00E00F7D" w:rsidP="00B236A0">
            <w:pPr>
              <w:jc w:val="center"/>
              <w:rPr>
                <w:color w:val="000000" w:themeColor="text1"/>
              </w:rPr>
            </w:pPr>
            <w:r>
              <w:rPr>
                <w:color w:val="000000" w:themeColor="text1"/>
              </w:rPr>
              <w:t>0.16</w:t>
            </w:r>
          </w:p>
        </w:tc>
      </w:tr>
      <w:tr w:rsidR="00E00F7D" w14:paraId="0A944DF8" w14:textId="77777777" w:rsidTr="00B236A0">
        <w:trPr>
          <w:trHeight w:hRule="exact" w:val="288"/>
        </w:trPr>
        <w:tc>
          <w:tcPr>
            <w:tcW w:w="1415" w:type="pct"/>
            <w:tcBorders>
              <w:top w:val="nil"/>
              <w:left w:val="nil"/>
              <w:bottom w:val="nil"/>
              <w:right w:val="nil"/>
            </w:tcBorders>
            <w:shd w:val="clear" w:color="auto" w:fill="E7E6E6" w:themeFill="background2"/>
            <w:hideMark/>
          </w:tcPr>
          <w:p w14:paraId="2C9CF6DD" w14:textId="77777777" w:rsidR="00E00F7D" w:rsidRDefault="00E00F7D" w:rsidP="00B236A0">
            <w:pPr>
              <w:rPr>
                <w:color w:val="000000" w:themeColor="text1"/>
              </w:rPr>
            </w:pPr>
            <w:r>
              <w:rPr>
                <w:color w:val="000000" w:themeColor="text1"/>
              </w:rPr>
              <w:t>Seed Viability</w:t>
            </w:r>
          </w:p>
        </w:tc>
        <w:tc>
          <w:tcPr>
            <w:tcW w:w="1841" w:type="pct"/>
            <w:tcBorders>
              <w:top w:val="nil"/>
              <w:left w:val="nil"/>
              <w:bottom w:val="nil"/>
              <w:right w:val="nil"/>
            </w:tcBorders>
            <w:shd w:val="clear" w:color="auto" w:fill="E7E6E6" w:themeFill="background2"/>
            <w:hideMark/>
          </w:tcPr>
          <w:p w14:paraId="1CB75454" w14:textId="77777777" w:rsidR="00E00F7D" w:rsidRDefault="00E00F7D" w:rsidP="00B236A0">
            <w:pPr>
              <w:rPr>
                <w:i/>
                <w:iCs/>
                <w:color w:val="000000" w:themeColor="text1"/>
              </w:rPr>
            </w:pPr>
            <w:r>
              <w:rPr>
                <w:color w:val="000000" w:themeColor="text1"/>
              </w:rPr>
              <w:t>Intercept</w:t>
            </w:r>
          </w:p>
        </w:tc>
        <w:tc>
          <w:tcPr>
            <w:tcW w:w="729" w:type="pct"/>
            <w:tcBorders>
              <w:top w:val="nil"/>
              <w:left w:val="nil"/>
              <w:bottom w:val="nil"/>
              <w:right w:val="nil"/>
            </w:tcBorders>
            <w:shd w:val="clear" w:color="auto" w:fill="E7E6E6" w:themeFill="background2"/>
            <w:hideMark/>
          </w:tcPr>
          <w:p w14:paraId="402ADE67" w14:textId="77777777" w:rsidR="00E00F7D" w:rsidRDefault="00E00F7D" w:rsidP="00B236A0">
            <w:pPr>
              <w:jc w:val="center"/>
              <w:rPr>
                <w:color w:val="000000" w:themeColor="text1"/>
              </w:rPr>
            </w:pPr>
            <w:r>
              <w:rPr>
                <w:color w:val="000000" w:themeColor="text1"/>
              </w:rPr>
              <w:t>21.53</w:t>
            </w:r>
          </w:p>
        </w:tc>
        <w:tc>
          <w:tcPr>
            <w:tcW w:w="224" w:type="pct"/>
            <w:tcBorders>
              <w:top w:val="nil"/>
              <w:left w:val="nil"/>
              <w:bottom w:val="nil"/>
              <w:right w:val="nil"/>
            </w:tcBorders>
            <w:shd w:val="clear" w:color="auto" w:fill="E7E6E6" w:themeFill="background2"/>
            <w:hideMark/>
          </w:tcPr>
          <w:p w14:paraId="47A2DE9F"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4E43655C" w14:textId="77777777" w:rsidR="00E00F7D" w:rsidRDefault="00E00F7D" w:rsidP="00B236A0">
            <w:pPr>
              <w:jc w:val="center"/>
              <w:rPr>
                <w:color w:val="000000" w:themeColor="text1"/>
              </w:rPr>
            </w:pPr>
            <w:r>
              <w:rPr>
                <w:b/>
                <w:bCs/>
                <w:color w:val="000000" w:themeColor="text1"/>
              </w:rPr>
              <w:t>&lt;0.001</w:t>
            </w:r>
          </w:p>
        </w:tc>
      </w:tr>
      <w:tr w:rsidR="00E00F7D" w14:paraId="0411F605" w14:textId="77777777" w:rsidTr="00B236A0">
        <w:trPr>
          <w:trHeight w:hRule="exact" w:val="288"/>
        </w:trPr>
        <w:tc>
          <w:tcPr>
            <w:tcW w:w="1415" w:type="pct"/>
            <w:tcBorders>
              <w:top w:val="nil"/>
              <w:left w:val="nil"/>
              <w:bottom w:val="nil"/>
              <w:right w:val="nil"/>
            </w:tcBorders>
            <w:shd w:val="clear" w:color="auto" w:fill="E7E6E6" w:themeFill="background2"/>
          </w:tcPr>
          <w:p w14:paraId="767FEADF"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24626DAA" w14:textId="77777777" w:rsidR="00E00F7D" w:rsidRDefault="00E00F7D" w:rsidP="00B236A0">
            <w:pPr>
              <w:rPr>
                <w:i/>
                <w:iCs/>
                <w:color w:val="000000" w:themeColor="text1"/>
              </w:rPr>
            </w:pPr>
            <w:r>
              <w:rPr>
                <w:color w:val="000000" w:themeColor="text1"/>
              </w:rPr>
              <w:t>Precipitation</w:t>
            </w:r>
          </w:p>
        </w:tc>
        <w:tc>
          <w:tcPr>
            <w:tcW w:w="729" w:type="pct"/>
            <w:tcBorders>
              <w:top w:val="nil"/>
              <w:left w:val="nil"/>
              <w:bottom w:val="nil"/>
              <w:right w:val="nil"/>
            </w:tcBorders>
            <w:shd w:val="clear" w:color="auto" w:fill="E7E6E6" w:themeFill="background2"/>
            <w:hideMark/>
          </w:tcPr>
          <w:p w14:paraId="6F15E7F3" w14:textId="77777777" w:rsidR="00E00F7D" w:rsidRDefault="00E00F7D" w:rsidP="00B236A0">
            <w:pPr>
              <w:jc w:val="center"/>
              <w:rPr>
                <w:color w:val="000000" w:themeColor="text1"/>
              </w:rPr>
            </w:pPr>
            <w:r>
              <w:rPr>
                <w:color w:val="000000" w:themeColor="text1"/>
              </w:rPr>
              <w:t>0.02</w:t>
            </w:r>
          </w:p>
        </w:tc>
        <w:tc>
          <w:tcPr>
            <w:tcW w:w="224" w:type="pct"/>
            <w:tcBorders>
              <w:top w:val="nil"/>
              <w:left w:val="nil"/>
              <w:bottom w:val="nil"/>
              <w:right w:val="nil"/>
            </w:tcBorders>
            <w:shd w:val="clear" w:color="auto" w:fill="E7E6E6" w:themeFill="background2"/>
            <w:hideMark/>
          </w:tcPr>
          <w:p w14:paraId="36704346"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0BD1A0C9" w14:textId="77777777" w:rsidR="00E00F7D" w:rsidRDefault="00E00F7D" w:rsidP="00B236A0">
            <w:pPr>
              <w:jc w:val="center"/>
              <w:rPr>
                <w:color w:val="000000" w:themeColor="text1"/>
              </w:rPr>
            </w:pPr>
            <w:r>
              <w:rPr>
                <w:color w:val="000000" w:themeColor="text1"/>
              </w:rPr>
              <w:t>0.87</w:t>
            </w:r>
          </w:p>
        </w:tc>
      </w:tr>
      <w:tr w:rsidR="00E00F7D" w14:paraId="5DAB97CC" w14:textId="77777777" w:rsidTr="00B236A0">
        <w:trPr>
          <w:trHeight w:hRule="exact" w:val="288"/>
        </w:trPr>
        <w:tc>
          <w:tcPr>
            <w:tcW w:w="1415" w:type="pct"/>
            <w:tcBorders>
              <w:top w:val="nil"/>
              <w:left w:val="nil"/>
              <w:bottom w:val="nil"/>
              <w:right w:val="nil"/>
            </w:tcBorders>
            <w:shd w:val="clear" w:color="auto" w:fill="E7E6E6" w:themeFill="background2"/>
          </w:tcPr>
          <w:p w14:paraId="4017DDBB" w14:textId="77777777" w:rsidR="00E00F7D" w:rsidRDefault="00E00F7D" w:rsidP="00B236A0">
            <w:pPr>
              <w:rPr>
                <w:color w:val="000000" w:themeColor="text1"/>
              </w:rPr>
            </w:pPr>
          </w:p>
        </w:tc>
        <w:tc>
          <w:tcPr>
            <w:tcW w:w="1841" w:type="pct"/>
            <w:tcBorders>
              <w:top w:val="nil"/>
              <w:left w:val="nil"/>
              <w:bottom w:val="nil"/>
              <w:right w:val="nil"/>
            </w:tcBorders>
            <w:shd w:val="clear" w:color="auto" w:fill="E7E6E6" w:themeFill="background2"/>
            <w:hideMark/>
          </w:tcPr>
          <w:p w14:paraId="6EA22673" w14:textId="77777777" w:rsidR="00E00F7D" w:rsidRDefault="00E00F7D" w:rsidP="00B236A0">
            <w:pPr>
              <w:rPr>
                <w:i/>
                <w:iCs/>
                <w:color w:val="000000" w:themeColor="text1"/>
              </w:rPr>
            </w:pPr>
            <w:r>
              <w:rPr>
                <w:color w:val="000000" w:themeColor="text1"/>
              </w:rPr>
              <w:t>Blooming Time</w:t>
            </w:r>
          </w:p>
        </w:tc>
        <w:tc>
          <w:tcPr>
            <w:tcW w:w="729" w:type="pct"/>
            <w:tcBorders>
              <w:top w:val="nil"/>
              <w:left w:val="nil"/>
              <w:bottom w:val="nil"/>
              <w:right w:val="nil"/>
            </w:tcBorders>
            <w:shd w:val="clear" w:color="auto" w:fill="E7E6E6" w:themeFill="background2"/>
            <w:hideMark/>
          </w:tcPr>
          <w:p w14:paraId="5DA9E99C" w14:textId="77777777" w:rsidR="00E00F7D" w:rsidRDefault="00E00F7D" w:rsidP="00B236A0">
            <w:pPr>
              <w:jc w:val="center"/>
              <w:rPr>
                <w:color w:val="000000" w:themeColor="text1"/>
              </w:rPr>
            </w:pPr>
            <w:r>
              <w:rPr>
                <w:color w:val="000000" w:themeColor="text1"/>
              </w:rPr>
              <w:t>0.19</w:t>
            </w:r>
          </w:p>
        </w:tc>
        <w:tc>
          <w:tcPr>
            <w:tcW w:w="224" w:type="pct"/>
            <w:tcBorders>
              <w:top w:val="nil"/>
              <w:left w:val="nil"/>
              <w:bottom w:val="nil"/>
              <w:right w:val="nil"/>
            </w:tcBorders>
            <w:shd w:val="clear" w:color="auto" w:fill="E7E6E6" w:themeFill="background2"/>
            <w:hideMark/>
          </w:tcPr>
          <w:p w14:paraId="5A73EBCC"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nil"/>
              <w:right w:val="nil"/>
            </w:tcBorders>
            <w:shd w:val="clear" w:color="auto" w:fill="E7E6E6" w:themeFill="background2"/>
            <w:hideMark/>
          </w:tcPr>
          <w:p w14:paraId="2C29E10E" w14:textId="77777777" w:rsidR="00E00F7D" w:rsidRDefault="00E00F7D" w:rsidP="00B236A0">
            <w:pPr>
              <w:jc w:val="center"/>
              <w:rPr>
                <w:color w:val="000000" w:themeColor="text1"/>
              </w:rPr>
            </w:pPr>
            <w:r>
              <w:rPr>
                <w:color w:val="000000" w:themeColor="text1"/>
              </w:rPr>
              <w:t>0.70</w:t>
            </w:r>
          </w:p>
        </w:tc>
      </w:tr>
      <w:tr w:rsidR="00E00F7D" w14:paraId="428F14A8" w14:textId="77777777" w:rsidTr="00B236A0">
        <w:trPr>
          <w:trHeight w:hRule="exact" w:val="288"/>
        </w:trPr>
        <w:tc>
          <w:tcPr>
            <w:tcW w:w="1415" w:type="pct"/>
            <w:tcBorders>
              <w:top w:val="nil"/>
              <w:left w:val="nil"/>
              <w:bottom w:val="single" w:sz="4" w:space="0" w:color="auto"/>
              <w:right w:val="nil"/>
            </w:tcBorders>
            <w:shd w:val="clear" w:color="auto" w:fill="E7E6E6" w:themeFill="background2"/>
          </w:tcPr>
          <w:p w14:paraId="1AEB526A" w14:textId="77777777" w:rsidR="00E00F7D" w:rsidRDefault="00E00F7D" w:rsidP="00B236A0">
            <w:pPr>
              <w:rPr>
                <w:color w:val="000000" w:themeColor="text1"/>
              </w:rPr>
            </w:pPr>
          </w:p>
        </w:tc>
        <w:tc>
          <w:tcPr>
            <w:tcW w:w="1841" w:type="pct"/>
            <w:tcBorders>
              <w:top w:val="nil"/>
              <w:left w:val="nil"/>
              <w:bottom w:val="single" w:sz="4" w:space="0" w:color="auto"/>
              <w:right w:val="nil"/>
            </w:tcBorders>
            <w:shd w:val="clear" w:color="auto" w:fill="E7E6E6" w:themeFill="background2"/>
            <w:hideMark/>
          </w:tcPr>
          <w:p w14:paraId="50C57629" w14:textId="77777777" w:rsidR="00E00F7D" w:rsidRDefault="00E00F7D" w:rsidP="00B236A0">
            <w:pPr>
              <w:rPr>
                <w:i/>
                <w:iCs/>
                <w:color w:val="000000" w:themeColor="text1"/>
              </w:rPr>
            </w:pPr>
            <w:r>
              <w:rPr>
                <w:color w:val="000000" w:themeColor="text1"/>
              </w:rPr>
              <w:t>Precipitation*Bloom Time</w:t>
            </w:r>
          </w:p>
        </w:tc>
        <w:tc>
          <w:tcPr>
            <w:tcW w:w="729" w:type="pct"/>
            <w:tcBorders>
              <w:top w:val="nil"/>
              <w:left w:val="nil"/>
              <w:bottom w:val="single" w:sz="4" w:space="0" w:color="auto"/>
              <w:right w:val="nil"/>
            </w:tcBorders>
            <w:shd w:val="clear" w:color="auto" w:fill="E7E6E6" w:themeFill="background2"/>
            <w:hideMark/>
          </w:tcPr>
          <w:p w14:paraId="4252F1F0" w14:textId="77777777" w:rsidR="00E00F7D" w:rsidRDefault="00E00F7D" w:rsidP="00B236A0">
            <w:pPr>
              <w:jc w:val="center"/>
              <w:rPr>
                <w:color w:val="000000" w:themeColor="text1"/>
              </w:rPr>
            </w:pPr>
            <w:r>
              <w:rPr>
                <w:color w:val="000000" w:themeColor="text1"/>
              </w:rPr>
              <w:t>4.27</w:t>
            </w:r>
          </w:p>
        </w:tc>
        <w:tc>
          <w:tcPr>
            <w:tcW w:w="224" w:type="pct"/>
            <w:tcBorders>
              <w:top w:val="nil"/>
              <w:left w:val="nil"/>
              <w:bottom w:val="single" w:sz="4" w:space="0" w:color="auto"/>
              <w:right w:val="nil"/>
            </w:tcBorders>
            <w:shd w:val="clear" w:color="auto" w:fill="E7E6E6" w:themeFill="background2"/>
            <w:hideMark/>
          </w:tcPr>
          <w:p w14:paraId="03186560" w14:textId="77777777" w:rsidR="00E00F7D" w:rsidRDefault="00E00F7D" w:rsidP="00B236A0">
            <w:pPr>
              <w:jc w:val="center"/>
              <w:rPr>
                <w:color w:val="000000" w:themeColor="text1"/>
              </w:rPr>
            </w:pPr>
            <w:r>
              <w:rPr>
                <w:color w:val="000000" w:themeColor="text1"/>
              </w:rPr>
              <w:t>1</w:t>
            </w:r>
          </w:p>
        </w:tc>
        <w:tc>
          <w:tcPr>
            <w:tcW w:w="791" w:type="pct"/>
            <w:tcBorders>
              <w:top w:val="nil"/>
              <w:left w:val="nil"/>
              <w:bottom w:val="single" w:sz="4" w:space="0" w:color="auto"/>
              <w:right w:val="nil"/>
            </w:tcBorders>
            <w:shd w:val="clear" w:color="auto" w:fill="E7E6E6" w:themeFill="background2"/>
            <w:hideMark/>
          </w:tcPr>
          <w:p w14:paraId="59F5B78A" w14:textId="77777777" w:rsidR="00E00F7D" w:rsidRDefault="00E00F7D" w:rsidP="00B236A0">
            <w:pPr>
              <w:jc w:val="center"/>
              <w:rPr>
                <w:b/>
                <w:bCs/>
                <w:color w:val="000000" w:themeColor="text1"/>
              </w:rPr>
            </w:pPr>
            <w:r>
              <w:rPr>
                <w:b/>
                <w:bCs/>
                <w:color w:val="000000" w:themeColor="text1"/>
              </w:rPr>
              <w:t>0.03</w:t>
            </w:r>
          </w:p>
        </w:tc>
      </w:tr>
    </w:tbl>
    <w:p w14:paraId="0618549D" w14:textId="77777777" w:rsidR="00E00F7D" w:rsidRDefault="00E00F7D" w:rsidP="00E00F7D">
      <w:pPr>
        <w:jc w:val="both"/>
        <w:rPr>
          <w:b/>
          <w:bCs/>
          <w:color w:val="000000" w:themeColor="text1"/>
        </w:rPr>
      </w:pPr>
    </w:p>
    <w:p w14:paraId="6E72CDDE" w14:textId="77777777" w:rsidR="00E00F7D" w:rsidRDefault="00E00F7D" w:rsidP="00E00F7D">
      <w:pPr>
        <w:jc w:val="both"/>
        <w:rPr>
          <w:b/>
          <w:bCs/>
          <w:color w:val="000000" w:themeColor="text1"/>
        </w:rPr>
      </w:pPr>
    </w:p>
    <w:p w14:paraId="4550BEC0" w14:textId="77777777" w:rsidR="00E00F7D" w:rsidRDefault="00E00F7D" w:rsidP="00E00F7D">
      <w:pPr>
        <w:jc w:val="both"/>
        <w:rPr>
          <w:b/>
          <w:bCs/>
          <w:color w:val="000000" w:themeColor="text1"/>
        </w:rPr>
      </w:pPr>
    </w:p>
    <w:p w14:paraId="45B2A464" w14:textId="77777777" w:rsidR="00E00F7D" w:rsidRDefault="00E00F7D" w:rsidP="00E00F7D">
      <w:pPr>
        <w:jc w:val="both"/>
        <w:rPr>
          <w:b/>
          <w:bCs/>
          <w:color w:val="000000" w:themeColor="text1"/>
        </w:rPr>
      </w:pPr>
    </w:p>
    <w:p w14:paraId="71596598" w14:textId="77777777" w:rsidR="00E00F7D" w:rsidRDefault="00E00F7D" w:rsidP="00E00F7D">
      <w:pPr>
        <w:jc w:val="both"/>
        <w:rPr>
          <w:b/>
          <w:bCs/>
          <w:color w:val="000000" w:themeColor="text1"/>
        </w:rPr>
      </w:pPr>
    </w:p>
    <w:p w14:paraId="0D9B6D2F" w14:textId="77777777" w:rsidR="00E00F7D" w:rsidRDefault="00E00F7D" w:rsidP="00E00F7D">
      <w:pPr>
        <w:jc w:val="both"/>
        <w:rPr>
          <w:b/>
          <w:bCs/>
          <w:color w:val="000000" w:themeColor="text1"/>
        </w:rPr>
      </w:pPr>
    </w:p>
    <w:p w14:paraId="1EB86C62" w14:textId="77777777" w:rsidR="00E00F7D" w:rsidRDefault="00E00F7D" w:rsidP="00E00F7D">
      <w:pPr>
        <w:jc w:val="both"/>
        <w:rPr>
          <w:b/>
          <w:bCs/>
          <w:color w:val="000000" w:themeColor="text1"/>
        </w:rPr>
      </w:pPr>
    </w:p>
    <w:p w14:paraId="2422A9F2" w14:textId="77777777" w:rsidR="00E00F7D" w:rsidRDefault="00E00F7D" w:rsidP="00E00F7D">
      <w:pPr>
        <w:jc w:val="both"/>
        <w:rPr>
          <w:b/>
          <w:bCs/>
          <w:color w:val="000000" w:themeColor="text1"/>
        </w:rPr>
      </w:pPr>
    </w:p>
    <w:p w14:paraId="60DE612F" w14:textId="77777777" w:rsidR="00E00F7D" w:rsidRDefault="00E00F7D" w:rsidP="00E00F7D">
      <w:pPr>
        <w:jc w:val="both"/>
        <w:rPr>
          <w:b/>
          <w:bCs/>
          <w:color w:val="000000" w:themeColor="text1"/>
        </w:rPr>
      </w:pPr>
    </w:p>
    <w:p w14:paraId="4E4331B9" w14:textId="77777777" w:rsidR="00E00F7D" w:rsidRDefault="00E00F7D" w:rsidP="00E00F7D">
      <w:pPr>
        <w:jc w:val="both"/>
        <w:rPr>
          <w:b/>
          <w:bCs/>
          <w:color w:val="000000" w:themeColor="text1"/>
        </w:rPr>
      </w:pPr>
    </w:p>
    <w:p w14:paraId="02D76465" w14:textId="77777777" w:rsidR="00E00F7D" w:rsidRDefault="00E00F7D" w:rsidP="00E00F7D">
      <w:pPr>
        <w:jc w:val="both"/>
        <w:rPr>
          <w:b/>
          <w:bCs/>
          <w:color w:val="000000" w:themeColor="text1"/>
        </w:rPr>
      </w:pPr>
    </w:p>
    <w:p w14:paraId="73BFCFF4" w14:textId="426C61B3" w:rsidR="00E00F7D" w:rsidRDefault="009F7C4F" w:rsidP="009F7C4F">
      <w:pPr>
        <w:pStyle w:val="Caption"/>
        <w:rPr>
          <w:rFonts w:eastAsia="Times New Roman"/>
          <w:b w:val="0"/>
          <w:bCs w:val="0"/>
        </w:rPr>
      </w:pPr>
      <w:bookmarkStart w:id="85" w:name="_Toc84779444"/>
      <w:r>
        <w:lastRenderedPageBreak/>
        <w:t>Table S3.</w:t>
      </w:r>
      <w:r w:rsidR="00E00F7D">
        <w:t xml:space="preserve"> </w:t>
      </w:r>
      <w:r w:rsidR="00E00F7D" w:rsidRPr="009F7C4F">
        <w:rPr>
          <w:b w:val="0"/>
          <w:bCs w:val="0"/>
        </w:rPr>
        <w:t>Summary tables from GLMMs for studied species grouped into</w:t>
      </w:r>
      <w:r w:rsidR="00E00F7D">
        <w:t xml:space="preserve"> </w:t>
      </w:r>
      <w:r w:rsidR="00E00F7D" w:rsidRPr="009F7C4F">
        <w:t>functional groups (C</w:t>
      </w:r>
      <w:r w:rsidR="00E00F7D" w:rsidRPr="009F7C4F">
        <w:rPr>
          <w:vertAlign w:val="subscript"/>
        </w:rPr>
        <w:t xml:space="preserve">3 </w:t>
      </w:r>
      <w:r w:rsidR="00E00F7D" w:rsidRPr="009F7C4F">
        <w:rPr>
          <w:iCs/>
        </w:rPr>
        <w:t>vs. C</w:t>
      </w:r>
      <w:r w:rsidR="00E00F7D" w:rsidRPr="009F7C4F">
        <w:rPr>
          <w:iCs/>
          <w:vertAlign w:val="subscript"/>
        </w:rPr>
        <w:t>4</w:t>
      </w:r>
      <w:r w:rsidR="00E00F7D" w:rsidRPr="009F7C4F">
        <w:rPr>
          <w:iCs/>
        </w:rPr>
        <w:t>)</w:t>
      </w:r>
      <w:r w:rsidR="00E00F7D" w:rsidRPr="009F7C4F">
        <w:rPr>
          <w:i/>
          <w:iCs/>
        </w:rPr>
        <w:t xml:space="preserve"> </w:t>
      </w:r>
      <w:r w:rsidR="00E00F7D" w:rsidRPr="009F7C4F">
        <w:rPr>
          <w:iCs/>
        </w:rPr>
        <w:t>analysis</w:t>
      </w:r>
      <w:r w:rsidR="00E00F7D">
        <w:rPr>
          <w:iCs/>
        </w:rPr>
        <w:t xml:space="preserve"> </w:t>
      </w:r>
      <w:r w:rsidR="00E00F7D" w:rsidRPr="009F7C4F">
        <w:rPr>
          <w:b w:val="0"/>
          <w:bCs w:val="0"/>
        </w:rPr>
        <w:t>of the effect of the precipitation gradient on the timing of reproductive phases (peak dates), the duration of reproductive phases, maximum flower and fruit count, and seed viability.</w:t>
      </w:r>
      <w:bookmarkEnd w:id="85"/>
      <w:r w:rsidR="00E00F7D">
        <w:t xml:space="preserve"> </w:t>
      </w:r>
    </w:p>
    <w:tbl>
      <w:tblPr>
        <w:tblW w:w="4985" w:type="pct"/>
        <w:tblBorders>
          <w:top w:val="single" w:sz="4" w:space="0" w:color="auto"/>
          <w:bottom w:val="single" w:sz="4" w:space="0" w:color="auto"/>
        </w:tblBorders>
        <w:tblLook w:val="04A0" w:firstRow="1" w:lastRow="0" w:firstColumn="1" w:lastColumn="0" w:noHBand="0" w:noVBand="1"/>
      </w:tblPr>
      <w:tblGrid>
        <w:gridCol w:w="2728"/>
        <w:gridCol w:w="3524"/>
        <w:gridCol w:w="1008"/>
        <w:gridCol w:w="502"/>
        <w:gridCol w:w="1570"/>
      </w:tblGrid>
      <w:tr w:rsidR="00E00F7D" w14:paraId="27036FE5" w14:textId="77777777" w:rsidTr="00B236A0">
        <w:trPr>
          <w:trHeight w:hRule="exact" w:val="288"/>
        </w:trPr>
        <w:tc>
          <w:tcPr>
            <w:tcW w:w="1462" w:type="pct"/>
            <w:tcBorders>
              <w:top w:val="single" w:sz="4" w:space="0" w:color="auto"/>
              <w:left w:val="nil"/>
              <w:bottom w:val="single" w:sz="4" w:space="0" w:color="auto"/>
              <w:right w:val="nil"/>
            </w:tcBorders>
            <w:hideMark/>
          </w:tcPr>
          <w:p w14:paraId="2099BE9A" w14:textId="77777777" w:rsidR="00E00F7D" w:rsidRDefault="00E00F7D" w:rsidP="00B236A0">
            <w:pPr>
              <w:rPr>
                <w:color w:val="000000" w:themeColor="text1"/>
              </w:rPr>
            </w:pPr>
            <w:r>
              <w:rPr>
                <w:color w:val="000000" w:themeColor="text1"/>
              </w:rPr>
              <w:t>Response</w:t>
            </w:r>
          </w:p>
        </w:tc>
        <w:tc>
          <w:tcPr>
            <w:tcW w:w="1888" w:type="pct"/>
            <w:tcBorders>
              <w:top w:val="single" w:sz="4" w:space="0" w:color="auto"/>
              <w:left w:val="nil"/>
              <w:bottom w:val="single" w:sz="4" w:space="0" w:color="auto"/>
              <w:right w:val="nil"/>
            </w:tcBorders>
            <w:hideMark/>
          </w:tcPr>
          <w:p w14:paraId="4531D045" w14:textId="77777777" w:rsidR="00E00F7D" w:rsidRDefault="00E00F7D" w:rsidP="00B236A0">
            <w:pPr>
              <w:rPr>
                <w:color w:val="000000" w:themeColor="text1"/>
              </w:rPr>
            </w:pPr>
            <w:r>
              <w:rPr>
                <w:color w:val="000000" w:themeColor="text1"/>
              </w:rPr>
              <w:t>Predictor</w:t>
            </w:r>
          </w:p>
        </w:tc>
        <w:tc>
          <w:tcPr>
            <w:tcW w:w="540" w:type="pct"/>
            <w:tcBorders>
              <w:top w:val="single" w:sz="4" w:space="0" w:color="auto"/>
              <w:left w:val="nil"/>
              <w:bottom w:val="single" w:sz="4" w:space="0" w:color="auto"/>
              <w:right w:val="nil"/>
            </w:tcBorders>
            <w:hideMark/>
          </w:tcPr>
          <w:p w14:paraId="230FB4FE" w14:textId="77777777" w:rsidR="00E00F7D" w:rsidRDefault="00E00F7D" w:rsidP="00B236A0">
            <w:pPr>
              <w:rPr>
                <w:color w:val="000000" w:themeColor="text1"/>
              </w:rPr>
            </w:pPr>
            <w:proofErr w:type="spellStart"/>
            <w:r>
              <w:rPr>
                <w:color w:val="000000" w:themeColor="text1"/>
              </w:rPr>
              <w:t>Chisq</w:t>
            </w:r>
            <w:proofErr w:type="spellEnd"/>
          </w:p>
        </w:tc>
        <w:tc>
          <w:tcPr>
            <w:tcW w:w="269" w:type="pct"/>
            <w:tcBorders>
              <w:top w:val="single" w:sz="4" w:space="0" w:color="auto"/>
              <w:left w:val="nil"/>
              <w:bottom w:val="single" w:sz="4" w:space="0" w:color="auto"/>
              <w:right w:val="nil"/>
            </w:tcBorders>
            <w:hideMark/>
          </w:tcPr>
          <w:p w14:paraId="2C9F4A84" w14:textId="77777777" w:rsidR="00E00F7D" w:rsidRDefault="00E00F7D" w:rsidP="00B236A0">
            <w:pPr>
              <w:rPr>
                <w:color w:val="000000" w:themeColor="text1"/>
              </w:rPr>
            </w:pPr>
            <w:r>
              <w:rPr>
                <w:color w:val="000000" w:themeColor="text1"/>
              </w:rPr>
              <w:t>df</w:t>
            </w:r>
          </w:p>
        </w:tc>
        <w:tc>
          <w:tcPr>
            <w:tcW w:w="841" w:type="pct"/>
            <w:tcBorders>
              <w:top w:val="single" w:sz="4" w:space="0" w:color="auto"/>
              <w:left w:val="nil"/>
              <w:bottom w:val="single" w:sz="4" w:space="0" w:color="auto"/>
              <w:right w:val="nil"/>
            </w:tcBorders>
            <w:hideMark/>
          </w:tcPr>
          <w:p w14:paraId="75FA8669" w14:textId="77777777" w:rsidR="00E00F7D" w:rsidRDefault="00E00F7D" w:rsidP="00B236A0">
            <w:pPr>
              <w:rPr>
                <w:color w:val="000000" w:themeColor="text1"/>
              </w:rPr>
            </w:pPr>
            <w:proofErr w:type="spellStart"/>
            <w:r>
              <w:rPr>
                <w:color w:val="000000" w:themeColor="text1"/>
              </w:rPr>
              <w:t>Pr</w:t>
            </w:r>
            <w:proofErr w:type="spellEnd"/>
            <w:r>
              <w:rPr>
                <w:color w:val="000000" w:themeColor="text1"/>
              </w:rPr>
              <w:t>(&gt;</w:t>
            </w:r>
            <w:proofErr w:type="spellStart"/>
            <w:r>
              <w:rPr>
                <w:color w:val="000000" w:themeColor="text1"/>
              </w:rPr>
              <w:t>Chisq</w:t>
            </w:r>
            <w:proofErr w:type="spellEnd"/>
            <w:r>
              <w:rPr>
                <w:color w:val="000000" w:themeColor="text1"/>
              </w:rPr>
              <w:t>)</w:t>
            </w:r>
          </w:p>
        </w:tc>
      </w:tr>
      <w:tr w:rsidR="00E00F7D" w14:paraId="387CD309" w14:textId="77777777" w:rsidTr="00B236A0">
        <w:trPr>
          <w:trHeight w:hRule="exact" w:val="288"/>
        </w:trPr>
        <w:tc>
          <w:tcPr>
            <w:tcW w:w="1462" w:type="pct"/>
            <w:tcBorders>
              <w:top w:val="single" w:sz="4" w:space="0" w:color="auto"/>
              <w:left w:val="nil"/>
              <w:bottom w:val="nil"/>
              <w:right w:val="nil"/>
            </w:tcBorders>
            <w:shd w:val="clear" w:color="auto" w:fill="E7E6E6" w:themeFill="background2"/>
            <w:hideMark/>
          </w:tcPr>
          <w:p w14:paraId="49E86082" w14:textId="77777777" w:rsidR="00E00F7D" w:rsidRDefault="00E00F7D" w:rsidP="00B236A0">
            <w:pPr>
              <w:rPr>
                <w:color w:val="000000" w:themeColor="text1"/>
              </w:rPr>
            </w:pPr>
            <w:r>
              <w:rPr>
                <w:color w:val="000000" w:themeColor="text1"/>
              </w:rPr>
              <w:t>Peak Flowering</w:t>
            </w:r>
          </w:p>
        </w:tc>
        <w:tc>
          <w:tcPr>
            <w:tcW w:w="1888" w:type="pct"/>
            <w:tcBorders>
              <w:top w:val="single" w:sz="4" w:space="0" w:color="auto"/>
              <w:left w:val="nil"/>
              <w:bottom w:val="nil"/>
              <w:right w:val="nil"/>
            </w:tcBorders>
            <w:shd w:val="clear" w:color="auto" w:fill="E7E6E6" w:themeFill="background2"/>
            <w:hideMark/>
          </w:tcPr>
          <w:p w14:paraId="72CB3D88" w14:textId="77777777" w:rsidR="00E00F7D" w:rsidRDefault="00E00F7D" w:rsidP="00B236A0">
            <w:pPr>
              <w:rPr>
                <w:color w:val="000000" w:themeColor="text1"/>
              </w:rPr>
            </w:pPr>
            <w:r>
              <w:rPr>
                <w:color w:val="000000" w:themeColor="text1"/>
              </w:rPr>
              <w:t>Intercept</w:t>
            </w:r>
          </w:p>
        </w:tc>
        <w:tc>
          <w:tcPr>
            <w:tcW w:w="540" w:type="pct"/>
            <w:tcBorders>
              <w:top w:val="single" w:sz="4" w:space="0" w:color="auto"/>
              <w:left w:val="nil"/>
              <w:bottom w:val="nil"/>
              <w:right w:val="nil"/>
            </w:tcBorders>
            <w:shd w:val="clear" w:color="auto" w:fill="E7E6E6" w:themeFill="background2"/>
            <w:hideMark/>
          </w:tcPr>
          <w:p w14:paraId="7A04703B" w14:textId="77777777" w:rsidR="00E00F7D" w:rsidRDefault="00E00F7D" w:rsidP="00B236A0">
            <w:pPr>
              <w:jc w:val="center"/>
              <w:rPr>
                <w:color w:val="000000" w:themeColor="text1"/>
              </w:rPr>
            </w:pPr>
            <w:r>
              <w:rPr>
                <w:color w:val="000000" w:themeColor="text1"/>
              </w:rPr>
              <w:t>5005.03</w:t>
            </w:r>
          </w:p>
        </w:tc>
        <w:tc>
          <w:tcPr>
            <w:tcW w:w="269" w:type="pct"/>
            <w:tcBorders>
              <w:top w:val="single" w:sz="4" w:space="0" w:color="auto"/>
              <w:left w:val="nil"/>
              <w:bottom w:val="nil"/>
              <w:right w:val="nil"/>
            </w:tcBorders>
            <w:shd w:val="clear" w:color="auto" w:fill="E7E6E6" w:themeFill="background2"/>
            <w:hideMark/>
          </w:tcPr>
          <w:p w14:paraId="175281F2" w14:textId="77777777" w:rsidR="00E00F7D" w:rsidRDefault="00E00F7D" w:rsidP="00B236A0">
            <w:pPr>
              <w:jc w:val="center"/>
              <w:rPr>
                <w:color w:val="000000" w:themeColor="text1"/>
              </w:rPr>
            </w:pPr>
            <w:r>
              <w:rPr>
                <w:color w:val="000000" w:themeColor="text1"/>
              </w:rPr>
              <w:t>1</w:t>
            </w:r>
          </w:p>
        </w:tc>
        <w:tc>
          <w:tcPr>
            <w:tcW w:w="841" w:type="pct"/>
            <w:tcBorders>
              <w:top w:val="single" w:sz="4" w:space="0" w:color="auto"/>
              <w:left w:val="nil"/>
              <w:bottom w:val="nil"/>
              <w:right w:val="nil"/>
            </w:tcBorders>
            <w:shd w:val="clear" w:color="auto" w:fill="E7E6E6" w:themeFill="background2"/>
            <w:hideMark/>
          </w:tcPr>
          <w:p w14:paraId="534FD3CA" w14:textId="77777777" w:rsidR="00E00F7D" w:rsidRDefault="00E00F7D" w:rsidP="00B236A0">
            <w:pPr>
              <w:jc w:val="center"/>
              <w:rPr>
                <w:color w:val="000000" w:themeColor="text1"/>
              </w:rPr>
            </w:pPr>
            <w:r>
              <w:rPr>
                <w:b/>
                <w:bCs/>
                <w:color w:val="000000" w:themeColor="text1"/>
              </w:rPr>
              <w:t>&lt;0.001</w:t>
            </w:r>
          </w:p>
        </w:tc>
      </w:tr>
      <w:tr w:rsidR="00E00F7D" w14:paraId="1DD0781E" w14:textId="77777777" w:rsidTr="00B236A0">
        <w:trPr>
          <w:trHeight w:hRule="exact" w:val="288"/>
        </w:trPr>
        <w:tc>
          <w:tcPr>
            <w:tcW w:w="1462" w:type="pct"/>
            <w:tcBorders>
              <w:top w:val="nil"/>
              <w:left w:val="nil"/>
              <w:bottom w:val="nil"/>
              <w:right w:val="nil"/>
            </w:tcBorders>
            <w:shd w:val="clear" w:color="auto" w:fill="E7E6E6" w:themeFill="background2"/>
          </w:tcPr>
          <w:p w14:paraId="27B8D444"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78B3FFEE" w14:textId="77777777" w:rsidR="00E00F7D" w:rsidRDefault="00E00F7D" w:rsidP="00B236A0">
            <w:pPr>
              <w:rPr>
                <w:color w:val="000000" w:themeColor="text1"/>
              </w:rPr>
            </w:pPr>
            <w:r>
              <w:rPr>
                <w:color w:val="000000" w:themeColor="text1"/>
              </w:rPr>
              <w:t>Precipitation</w:t>
            </w:r>
          </w:p>
        </w:tc>
        <w:tc>
          <w:tcPr>
            <w:tcW w:w="540" w:type="pct"/>
            <w:tcBorders>
              <w:top w:val="nil"/>
              <w:left w:val="nil"/>
              <w:bottom w:val="nil"/>
              <w:right w:val="nil"/>
            </w:tcBorders>
            <w:shd w:val="clear" w:color="auto" w:fill="E7E6E6" w:themeFill="background2"/>
            <w:hideMark/>
          </w:tcPr>
          <w:p w14:paraId="2C6E3563" w14:textId="77777777" w:rsidR="00E00F7D" w:rsidRDefault="00E00F7D" w:rsidP="00B236A0">
            <w:pPr>
              <w:jc w:val="center"/>
              <w:rPr>
                <w:color w:val="000000" w:themeColor="text1"/>
              </w:rPr>
            </w:pPr>
            <w:r>
              <w:rPr>
                <w:color w:val="000000" w:themeColor="text1"/>
              </w:rPr>
              <w:t>1.84</w:t>
            </w:r>
          </w:p>
        </w:tc>
        <w:tc>
          <w:tcPr>
            <w:tcW w:w="269" w:type="pct"/>
            <w:tcBorders>
              <w:top w:val="nil"/>
              <w:left w:val="nil"/>
              <w:bottom w:val="nil"/>
              <w:right w:val="nil"/>
            </w:tcBorders>
            <w:shd w:val="clear" w:color="auto" w:fill="E7E6E6" w:themeFill="background2"/>
            <w:hideMark/>
          </w:tcPr>
          <w:p w14:paraId="1B02EE69"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5A80E4A5" w14:textId="77777777" w:rsidR="00E00F7D" w:rsidRDefault="00E00F7D" w:rsidP="00B236A0">
            <w:pPr>
              <w:jc w:val="center"/>
              <w:rPr>
                <w:color w:val="000000" w:themeColor="text1"/>
              </w:rPr>
            </w:pPr>
            <w:r>
              <w:rPr>
                <w:color w:val="000000" w:themeColor="text1"/>
              </w:rPr>
              <w:t>0.17</w:t>
            </w:r>
          </w:p>
        </w:tc>
      </w:tr>
      <w:tr w:rsidR="00E00F7D" w14:paraId="04162C53" w14:textId="77777777" w:rsidTr="00B236A0">
        <w:trPr>
          <w:trHeight w:hRule="exact" w:val="288"/>
        </w:trPr>
        <w:tc>
          <w:tcPr>
            <w:tcW w:w="1462" w:type="pct"/>
            <w:tcBorders>
              <w:top w:val="nil"/>
              <w:left w:val="nil"/>
              <w:bottom w:val="nil"/>
              <w:right w:val="nil"/>
            </w:tcBorders>
            <w:shd w:val="clear" w:color="auto" w:fill="E7E6E6" w:themeFill="background2"/>
          </w:tcPr>
          <w:p w14:paraId="619CD922"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5942DD12" w14:textId="77777777" w:rsidR="00E00F7D" w:rsidRDefault="00E00F7D" w:rsidP="00B236A0">
            <w:pPr>
              <w:rPr>
                <w:color w:val="000000" w:themeColor="text1"/>
              </w:rPr>
            </w:pPr>
            <w:r>
              <w:rPr>
                <w:color w:val="000000" w:themeColor="text1"/>
              </w:rPr>
              <w:t>Functional Group</w:t>
            </w:r>
          </w:p>
        </w:tc>
        <w:tc>
          <w:tcPr>
            <w:tcW w:w="540" w:type="pct"/>
            <w:tcBorders>
              <w:top w:val="nil"/>
              <w:left w:val="nil"/>
              <w:bottom w:val="nil"/>
              <w:right w:val="nil"/>
            </w:tcBorders>
            <w:shd w:val="clear" w:color="auto" w:fill="E7E6E6" w:themeFill="background2"/>
            <w:hideMark/>
          </w:tcPr>
          <w:p w14:paraId="7527CEB5" w14:textId="77777777" w:rsidR="00E00F7D" w:rsidRDefault="00E00F7D" w:rsidP="00B236A0">
            <w:pPr>
              <w:jc w:val="center"/>
              <w:rPr>
                <w:color w:val="000000" w:themeColor="text1"/>
              </w:rPr>
            </w:pPr>
            <w:r>
              <w:rPr>
                <w:color w:val="000000" w:themeColor="text1"/>
              </w:rPr>
              <w:t>6.74</w:t>
            </w:r>
          </w:p>
        </w:tc>
        <w:tc>
          <w:tcPr>
            <w:tcW w:w="269" w:type="pct"/>
            <w:tcBorders>
              <w:top w:val="nil"/>
              <w:left w:val="nil"/>
              <w:bottom w:val="nil"/>
              <w:right w:val="nil"/>
            </w:tcBorders>
            <w:shd w:val="clear" w:color="auto" w:fill="E7E6E6" w:themeFill="background2"/>
            <w:hideMark/>
          </w:tcPr>
          <w:p w14:paraId="1331E76C"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7C87E2D6" w14:textId="77777777" w:rsidR="00E00F7D" w:rsidRDefault="00E00F7D" w:rsidP="00B236A0">
            <w:pPr>
              <w:jc w:val="center"/>
              <w:rPr>
                <w:b/>
                <w:bCs/>
                <w:color w:val="000000" w:themeColor="text1"/>
              </w:rPr>
            </w:pPr>
            <w:r>
              <w:rPr>
                <w:b/>
                <w:bCs/>
                <w:color w:val="000000" w:themeColor="text1"/>
              </w:rPr>
              <w:t>0.009</w:t>
            </w:r>
          </w:p>
        </w:tc>
      </w:tr>
      <w:tr w:rsidR="00E00F7D" w14:paraId="29D3B3A7" w14:textId="77777777" w:rsidTr="00B236A0">
        <w:trPr>
          <w:trHeight w:hRule="exact" w:val="288"/>
        </w:trPr>
        <w:tc>
          <w:tcPr>
            <w:tcW w:w="1462" w:type="pct"/>
            <w:tcBorders>
              <w:top w:val="nil"/>
              <w:left w:val="nil"/>
              <w:bottom w:val="nil"/>
              <w:right w:val="nil"/>
            </w:tcBorders>
            <w:shd w:val="clear" w:color="auto" w:fill="E7E6E6" w:themeFill="background2"/>
          </w:tcPr>
          <w:p w14:paraId="61AF13F0"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149CC957" w14:textId="77777777" w:rsidR="00E00F7D" w:rsidRDefault="00E00F7D" w:rsidP="00B236A0">
            <w:pPr>
              <w:rPr>
                <w:color w:val="000000" w:themeColor="text1"/>
              </w:rPr>
            </w:pPr>
            <w:r>
              <w:rPr>
                <w:color w:val="000000" w:themeColor="text1"/>
              </w:rPr>
              <w:t>Precipitation* Functional Group</w:t>
            </w:r>
          </w:p>
        </w:tc>
        <w:tc>
          <w:tcPr>
            <w:tcW w:w="540" w:type="pct"/>
            <w:tcBorders>
              <w:top w:val="nil"/>
              <w:left w:val="nil"/>
              <w:bottom w:val="nil"/>
              <w:right w:val="nil"/>
            </w:tcBorders>
            <w:shd w:val="clear" w:color="auto" w:fill="E7E6E6" w:themeFill="background2"/>
            <w:hideMark/>
          </w:tcPr>
          <w:p w14:paraId="5DE4B857" w14:textId="77777777" w:rsidR="00E00F7D" w:rsidRDefault="00E00F7D" w:rsidP="00B236A0">
            <w:pPr>
              <w:jc w:val="center"/>
              <w:rPr>
                <w:color w:val="000000" w:themeColor="text1"/>
              </w:rPr>
            </w:pPr>
            <w:r>
              <w:rPr>
                <w:color w:val="000000" w:themeColor="text1"/>
              </w:rPr>
              <w:t>4.91</w:t>
            </w:r>
          </w:p>
        </w:tc>
        <w:tc>
          <w:tcPr>
            <w:tcW w:w="269" w:type="pct"/>
            <w:tcBorders>
              <w:top w:val="nil"/>
              <w:left w:val="nil"/>
              <w:bottom w:val="nil"/>
              <w:right w:val="nil"/>
            </w:tcBorders>
            <w:shd w:val="clear" w:color="auto" w:fill="E7E6E6" w:themeFill="background2"/>
            <w:hideMark/>
          </w:tcPr>
          <w:p w14:paraId="2A80C21D"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28A3AA94" w14:textId="77777777" w:rsidR="00E00F7D" w:rsidRDefault="00E00F7D" w:rsidP="00B236A0">
            <w:pPr>
              <w:jc w:val="center"/>
              <w:rPr>
                <w:b/>
                <w:bCs/>
                <w:color w:val="000000" w:themeColor="text1"/>
              </w:rPr>
            </w:pPr>
            <w:r>
              <w:rPr>
                <w:b/>
                <w:bCs/>
                <w:color w:val="000000" w:themeColor="text1"/>
              </w:rPr>
              <w:t>0.03</w:t>
            </w:r>
          </w:p>
        </w:tc>
      </w:tr>
      <w:tr w:rsidR="00E00F7D" w14:paraId="3816BB34" w14:textId="77777777" w:rsidTr="00B236A0">
        <w:trPr>
          <w:trHeight w:hRule="exact" w:val="288"/>
        </w:trPr>
        <w:tc>
          <w:tcPr>
            <w:tcW w:w="1462" w:type="pct"/>
            <w:tcBorders>
              <w:top w:val="nil"/>
              <w:left w:val="nil"/>
              <w:bottom w:val="nil"/>
              <w:right w:val="nil"/>
            </w:tcBorders>
            <w:hideMark/>
          </w:tcPr>
          <w:p w14:paraId="399FD6E0" w14:textId="77777777" w:rsidR="00E00F7D" w:rsidRDefault="00E00F7D" w:rsidP="00B236A0">
            <w:pPr>
              <w:rPr>
                <w:color w:val="000000" w:themeColor="text1"/>
              </w:rPr>
            </w:pPr>
            <w:r>
              <w:rPr>
                <w:color w:val="000000" w:themeColor="text1"/>
              </w:rPr>
              <w:t>Peak Fruiting</w:t>
            </w:r>
          </w:p>
        </w:tc>
        <w:tc>
          <w:tcPr>
            <w:tcW w:w="1888" w:type="pct"/>
            <w:tcBorders>
              <w:top w:val="nil"/>
              <w:left w:val="nil"/>
              <w:bottom w:val="nil"/>
              <w:right w:val="nil"/>
            </w:tcBorders>
            <w:hideMark/>
          </w:tcPr>
          <w:p w14:paraId="4403149C" w14:textId="77777777" w:rsidR="00E00F7D" w:rsidRDefault="00E00F7D" w:rsidP="00B236A0">
            <w:pPr>
              <w:rPr>
                <w:color w:val="000000" w:themeColor="text1"/>
              </w:rPr>
            </w:pPr>
            <w:r>
              <w:rPr>
                <w:color w:val="000000" w:themeColor="text1"/>
              </w:rPr>
              <w:t>Intercept</w:t>
            </w:r>
          </w:p>
        </w:tc>
        <w:tc>
          <w:tcPr>
            <w:tcW w:w="540" w:type="pct"/>
            <w:tcBorders>
              <w:top w:val="nil"/>
              <w:left w:val="nil"/>
              <w:bottom w:val="nil"/>
              <w:right w:val="nil"/>
            </w:tcBorders>
            <w:hideMark/>
          </w:tcPr>
          <w:p w14:paraId="453A7838" w14:textId="77777777" w:rsidR="00E00F7D" w:rsidRDefault="00E00F7D" w:rsidP="00B236A0">
            <w:pPr>
              <w:jc w:val="center"/>
              <w:rPr>
                <w:color w:val="000000" w:themeColor="text1"/>
              </w:rPr>
            </w:pPr>
            <w:r>
              <w:rPr>
                <w:color w:val="000000" w:themeColor="text1"/>
              </w:rPr>
              <w:t>5434.31</w:t>
            </w:r>
          </w:p>
        </w:tc>
        <w:tc>
          <w:tcPr>
            <w:tcW w:w="269" w:type="pct"/>
            <w:tcBorders>
              <w:top w:val="nil"/>
              <w:left w:val="nil"/>
              <w:bottom w:val="nil"/>
              <w:right w:val="nil"/>
            </w:tcBorders>
            <w:hideMark/>
          </w:tcPr>
          <w:p w14:paraId="6F22C41F"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23CAD9EA" w14:textId="77777777" w:rsidR="00E00F7D" w:rsidRDefault="00E00F7D" w:rsidP="00B236A0">
            <w:pPr>
              <w:jc w:val="center"/>
              <w:rPr>
                <w:color w:val="000000" w:themeColor="text1"/>
              </w:rPr>
            </w:pPr>
            <w:r>
              <w:rPr>
                <w:b/>
                <w:bCs/>
                <w:color w:val="000000" w:themeColor="text1"/>
              </w:rPr>
              <w:t>&lt;0.001</w:t>
            </w:r>
          </w:p>
        </w:tc>
      </w:tr>
      <w:tr w:rsidR="00E00F7D" w14:paraId="6AA28ADC" w14:textId="77777777" w:rsidTr="00B236A0">
        <w:trPr>
          <w:trHeight w:hRule="exact" w:val="288"/>
        </w:trPr>
        <w:tc>
          <w:tcPr>
            <w:tcW w:w="1462" w:type="pct"/>
            <w:tcBorders>
              <w:top w:val="nil"/>
              <w:left w:val="nil"/>
              <w:bottom w:val="nil"/>
              <w:right w:val="nil"/>
            </w:tcBorders>
          </w:tcPr>
          <w:p w14:paraId="5B188185" w14:textId="77777777" w:rsidR="00E00F7D" w:rsidRDefault="00E00F7D" w:rsidP="00B236A0">
            <w:pPr>
              <w:rPr>
                <w:color w:val="000000" w:themeColor="text1"/>
              </w:rPr>
            </w:pPr>
          </w:p>
        </w:tc>
        <w:tc>
          <w:tcPr>
            <w:tcW w:w="1888" w:type="pct"/>
            <w:tcBorders>
              <w:top w:val="nil"/>
              <w:left w:val="nil"/>
              <w:bottom w:val="nil"/>
              <w:right w:val="nil"/>
            </w:tcBorders>
            <w:hideMark/>
          </w:tcPr>
          <w:p w14:paraId="562DBE08" w14:textId="77777777" w:rsidR="00E00F7D" w:rsidRDefault="00E00F7D" w:rsidP="00B236A0">
            <w:pPr>
              <w:rPr>
                <w:color w:val="000000" w:themeColor="text1"/>
              </w:rPr>
            </w:pPr>
            <w:r>
              <w:rPr>
                <w:color w:val="000000" w:themeColor="text1"/>
              </w:rPr>
              <w:t>Precipitation</w:t>
            </w:r>
          </w:p>
        </w:tc>
        <w:tc>
          <w:tcPr>
            <w:tcW w:w="540" w:type="pct"/>
            <w:tcBorders>
              <w:top w:val="nil"/>
              <w:left w:val="nil"/>
              <w:bottom w:val="nil"/>
              <w:right w:val="nil"/>
            </w:tcBorders>
            <w:hideMark/>
          </w:tcPr>
          <w:p w14:paraId="33E01645" w14:textId="77777777" w:rsidR="00E00F7D" w:rsidRDefault="00E00F7D" w:rsidP="00B236A0">
            <w:pPr>
              <w:jc w:val="center"/>
              <w:rPr>
                <w:color w:val="000000" w:themeColor="text1"/>
              </w:rPr>
            </w:pPr>
            <w:r>
              <w:rPr>
                <w:color w:val="000000" w:themeColor="text1"/>
              </w:rPr>
              <w:t>2.47</w:t>
            </w:r>
          </w:p>
        </w:tc>
        <w:tc>
          <w:tcPr>
            <w:tcW w:w="269" w:type="pct"/>
            <w:tcBorders>
              <w:top w:val="nil"/>
              <w:left w:val="nil"/>
              <w:bottom w:val="nil"/>
              <w:right w:val="nil"/>
            </w:tcBorders>
            <w:hideMark/>
          </w:tcPr>
          <w:p w14:paraId="36C314FB"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7508B8B2" w14:textId="77777777" w:rsidR="00E00F7D" w:rsidRDefault="00E00F7D" w:rsidP="00B236A0">
            <w:pPr>
              <w:jc w:val="center"/>
              <w:rPr>
                <w:color w:val="000000" w:themeColor="text1"/>
              </w:rPr>
            </w:pPr>
            <w:r>
              <w:rPr>
                <w:color w:val="000000" w:themeColor="text1"/>
              </w:rPr>
              <w:t>0.11</w:t>
            </w:r>
          </w:p>
        </w:tc>
      </w:tr>
      <w:tr w:rsidR="00E00F7D" w14:paraId="44BDBB7D" w14:textId="77777777" w:rsidTr="00B236A0">
        <w:trPr>
          <w:trHeight w:hRule="exact" w:val="288"/>
        </w:trPr>
        <w:tc>
          <w:tcPr>
            <w:tcW w:w="1462" w:type="pct"/>
            <w:tcBorders>
              <w:top w:val="nil"/>
              <w:left w:val="nil"/>
              <w:bottom w:val="nil"/>
              <w:right w:val="nil"/>
            </w:tcBorders>
          </w:tcPr>
          <w:p w14:paraId="78B6000C" w14:textId="77777777" w:rsidR="00E00F7D" w:rsidRDefault="00E00F7D" w:rsidP="00B236A0">
            <w:pPr>
              <w:rPr>
                <w:color w:val="000000" w:themeColor="text1"/>
              </w:rPr>
            </w:pPr>
          </w:p>
        </w:tc>
        <w:tc>
          <w:tcPr>
            <w:tcW w:w="1888" w:type="pct"/>
            <w:tcBorders>
              <w:top w:val="nil"/>
              <w:left w:val="nil"/>
              <w:bottom w:val="nil"/>
              <w:right w:val="nil"/>
            </w:tcBorders>
            <w:hideMark/>
          </w:tcPr>
          <w:p w14:paraId="792CBC4D" w14:textId="77777777" w:rsidR="00E00F7D" w:rsidRDefault="00E00F7D" w:rsidP="00B236A0">
            <w:pPr>
              <w:rPr>
                <w:color w:val="000000" w:themeColor="text1"/>
              </w:rPr>
            </w:pPr>
            <w:r>
              <w:rPr>
                <w:color w:val="000000" w:themeColor="text1"/>
              </w:rPr>
              <w:t>Functional Group</w:t>
            </w:r>
          </w:p>
        </w:tc>
        <w:tc>
          <w:tcPr>
            <w:tcW w:w="540" w:type="pct"/>
            <w:tcBorders>
              <w:top w:val="nil"/>
              <w:left w:val="nil"/>
              <w:bottom w:val="nil"/>
              <w:right w:val="nil"/>
            </w:tcBorders>
            <w:hideMark/>
          </w:tcPr>
          <w:p w14:paraId="4440BE33" w14:textId="77777777" w:rsidR="00E00F7D" w:rsidRDefault="00E00F7D" w:rsidP="00B236A0">
            <w:pPr>
              <w:jc w:val="center"/>
              <w:rPr>
                <w:color w:val="000000" w:themeColor="text1"/>
              </w:rPr>
            </w:pPr>
            <w:r>
              <w:rPr>
                <w:color w:val="000000" w:themeColor="text1"/>
              </w:rPr>
              <w:t>6.06</w:t>
            </w:r>
          </w:p>
        </w:tc>
        <w:tc>
          <w:tcPr>
            <w:tcW w:w="269" w:type="pct"/>
            <w:tcBorders>
              <w:top w:val="nil"/>
              <w:left w:val="nil"/>
              <w:bottom w:val="nil"/>
              <w:right w:val="nil"/>
            </w:tcBorders>
            <w:hideMark/>
          </w:tcPr>
          <w:p w14:paraId="02CD777C"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1F6D7211" w14:textId="77777777" w:rsidR="00E00F7D" w:rsidRDefault="00E00F7D" w:rsidP="00B236A0">
            <w:pPr>
              <w:jc w:val="center"/>
              <w:rPr>
                <w:b/>
                <w:bCs/>
                <w:color w:val="000000" w:themeColor="text1"/>
              </w:rPr>
            </w:pPr>
            <w:r>
              <w:rPr>
                <w:b/>
                <w:bCs/>
                <w:color w:val="000000" w:themeColor="text1"/>
              </w:rPr>
              <w:t>0.01</w:t>
            </w:r>
          </w:p>
        </w:tc>
      </w:tr>
      <w:tr w:rsidR="00E00F7D" w14:paraId="73E02A97" w14:textId="77777777" w:rsidTr="00B236A0">
        <w:trPr>
          <w:trHeight w:hRule="exact" w:val="288"/>
        </w:trPr>
        <w:tc>
          <w:tcPr>
            <w:tcW w:w="1462" w:type="pct"/>
            <w:tcBorders>
              <w:top w:val="nil"/>
              <w:left w:val="nil"/>
              <w:bottom w:val="nil"/>
              <w:right w:val="nil"/>
            </w:tcBorders>
          </w:tcPr>
          <w:p w14:paraId="3DCE7590" w14:textId="77777777" w:rsidR="00E00F7D" w:rsidRDefault="00E00F7D" w:rsidP="00B236A0">
            <w:pPr>
              <w:rPr>
                <w:color w:val="000000" w:themeColor="text1"/>
              </w:rPr>
            </w:pPr>
          </w:p>
        </w:tc>
        <w:tc>
          <w:tcPr>
            <w:tcW w:w="1888" w:type="pct"/>
            <w:tcBorders>
              <w:top w:val="nil"/>
              <w:left w:val="nil"/>
              <w:bottom w:val="nil"/>
              <w:right w:val="nil"/>
            </w:tcBorders>
            <w:hideMark/>
          </w:tcPr>
          <w:p w14:paraId="3480F645" w14:textId="77777777" w:rsidR="00E00F7D" w:rsidRDefault="00E00F7D" w:rsidP="00B236A0">
            <w:pPr>
              <w:rPr>
                <w:color w:val="000000" w:themeColor="text1"/>
              </w:rPr>
            </w:pPr>
            <w:r>
              <w:rPr>
                <w:color w:val="000000" w:themeColor="text1"/>
              </w:rPr>
              <w:t>Precipitation* Functional Group</w:t>
            </w:r>
          </w:p>
        </w:tc>
        <w:tc>
          <w:tcPr>
            <w:tcW w:w="540" w:type="pct"/>
            <w:tcBorders>
              <w:top w:val="nil"/>
              <w:left w:val="nil"/>
              <w:bottom w:val="nil"/>
              <w:right w:val="nil"/>
            </w:tcBorders>
            <w:hideMark/>
          </w:tcPr>
          <w:p w14:paraId="5274908E" w14:textId="77777777" w:rsidR="00E00F7D" w:rsidRDefault="00E00F7D" w:rsidP="00B236A0">
            <w:pPr>
              <w:jc w:val="center"/>
              <w:rPr>
                <w:color w:val="000000" w:themeColor="text1"/>
              </w:rPr>
            </w:pPr>
            <w:r>
              <w:rPr>
                <w:color w:val="000000" w:themeColor="text1"/>
              </w:rPr>
              <w:t>0.91</w:t>
            </w:r>
          </w:p>
        </w:tc>
        <w:tc>
          <w:tcPr>
            <w:tcW w:w="269" w:type="pct"/>
            <w:tcBorders>
              <w:top w:val="nil"/>
              <w:left w:val="nil"/>
              <w:bottom w:val="nil"/>
              <w:right w:val="nil"/>
            </w:tcBorders>
            <w:hideMark/>
          </w:tcPr>
          <w:p w14:paraId="5CDA691B"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41FF22A0" w14:textId="77777777" w:rsidR="00E00F7D" w:rsidRDefault="00E00F7D" w:rsidP="00B236A0">
            <w:pPr>
              <w:jc w:val="center"/>
              <w:rPr>
                <w:color w:val="000000" w:themeColor="text1"/>
              </w:rPr>
            </w:pPr>
            <w:r>
              <w:rPr>
                <w:color w:val="000000" w:themeColor="text1"/>
              </w:rPr>
              <w:t>0.34</w:t>
            </w:r>
          </w:p>
        </w:tc>
      </w:tr>
      <w:tr w:rsidR="00E00F7D" w14:paraId="3EAA95FD" w14:textId="77777777" w:rsidTr="00B236A0">
        <w:trPr>
          <w:trHeight w:hRule="exact" w:val="288"/>
        </w:trPr>
        <w:tc>
          <w:tcPr>
            <w:tcW w:w="1462" w:type="pct"/>
            <w:tcBorders>
              <w:top w:val="nil"/>
              <w:left w:val="nil"/>
              <w:bottom w:val="nil"/>
              <w:right w:val="nil"/>
            </w:tcBorders>
            <w:shd w:val="clear" w:color="auto" w:fill="E7E6E6" w:themeFill="background2"/>
            <w:hideMark/>
          </w:tcPr>
          <w:p w14:paraId="79CED438" w14:textId="77777777" w:rsidR="00E00F7D" w:rsidRDefault="00E00F7D" w:rsidP="00B236A0">
            <w:pPr>
              <w:rPr>
                <w:color w:val="000000" w:themeColor="text1"/>
              </w:rPr>
            </w:pPr>
            <w:r>
              <w:rPr>
                <w:color w:val="000000" w:themeColor="text1"/>
              </w:rPr>
              <w:t>Duration Flowering</w:t>
            </w:r>
          </w:p>
        </w:tc>
        <w:tc>
          <w:tcPr>
            <w:tcW w:w="1888" w:type="pct"/>
            <w:tcBorders>
              <w:top w:val="nil"/>
              <w:left w:val="nil"/>
              <w:bottom w:val="nil"/>
              <w:right w:val="nil"/>
            </w:tcBorders>
            <w:shd w:val="clear" w:color="auto" w:fill="E7E6E6" w:themeFill="background2"/>
            <w:hideMark/>
          </w:tcPr>
          <w:p w14:paraId="0EB061CE" w14:textId="77777777" w:rsidR="00E00F7D" w:rsidRDefault="00E00F7D" w:rsidP="00B236A0">
            <w:pPr>
              <w:rPr>
                <w:color w:val="000000" w:themeColor="text1"/>
              </w:rPr>
            </w:pPr>
            <w:r>
              <w:rPr>
                <w:color w:val="000000" w:themeColor="text1"/>
              </w:rPr>
              <w:t>Intercept</w:t>
            </w:r>
          </w:p>
        </w:tc>
        <w:tc>
          <w:tcPr>
            <w:tcW w:w="540" w:type="pct"/>
            <w:tcBorders>
              <w:top w:val="nil"/>
              <w:left w:val="nil"/>
              <w:bottom w:val="nil"/>
              <w:right w:val="nil"/>
            </w:tcBorders>
            <w:shd w:val="clear" w:color="auto" w:fill="E7E6E6" w:themeFill="background2"/>
            <w:hideMark/>
          </w:tcPr>
          <w:p w14:paraId="1FA4E03F" w14:textId="77777777" w:rsidR="00E00F7D" w:rsidRDefault="00E00F7D" w:rsidP="00B236A0">
            <w:pPr>
              <w:jc w:val="center"/>
              <w:rPr>
                <w:color w:val="000000" w:themeColor="text1"/>
              </w:rPr>
            </w:pPr>
            <w:r>
              <w:rPr>
                <w:color w:val="000000" w:themeColor="text1"/>
              </w:rPr>
              <w:t>252.58</w:t>
            </w:r>
          </w:p>
        </w:tc>
        <w:tc>
          <w:tcPr>
            <w:tcW w:w="269" w:type="pct"/>
            <w:tcBorders>
              <w:top w:val="nil"/>
              <w:left w:val="nil"/>
              <w:bottom w:val="nil"/>
              <w:right w:val="nil"/>
            </w:tcBorders>
            <w:shd w:val="clear" w:color="auto" w:fill="E7E6E6" w:themeFill="background2"/>
            <w:hideMark/>
          </w:tcPr>
          <w:p w14:paraId="133BA482"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7222DDF9" w14:textId="77777777" w:rsidR="00E00F7D" w:rsidRDefault="00E00F7D" w:rsidP="00B236A0">
            <w:pPr>
              <w:jc w:val="center"/>
              <w:rPr>
                <w:color w:val="000000" w:themeColor="text1"/>
              </w:rPr>
            </w:pPr>
            <w:r>
              <w:rPr>
                <w:b/>
                <w:bCs/>
                <w:color w:val="000000" w:themeColor="text1"/>
              </w:rPr>
              <w:t>&lt;0.001</w:t>
            </w:r>
          </w:p>
        </w:tc>
      </w:tr>
      <w:tr w:rsidR="00E00F7D" w14:paraId="69F617FE" w14:textId="77777777" w:rsidTr="00B236A0">
        <w:trPr>
          <w:trHeight w:hRule="exact" w:val="288"/>
        </w:trPr>
        <w:tc>
          <w:tcPr>
            <w:tcW w:w="1462" w:type="pct"/>
            <w:tcBorders>
              <w:top w:val="nil"/>
              <w:left w:val="nil"/>
              <w:bottom w:val="nil"/>
              <w:right w:val="nil"/>
            </w:tcBorders>
            <w:shd w:val="clear" w:color="auto" w:fill="E7E6E6" w:themeFill="background2"/>
          </w:tcPr>
          <w:p w14:paraId="3148E08E"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53DB72AA" w14:textId="77777777" w:rsidR="00E00F7D" w:rsidRDefault="00E00F7D" w:rsidP="00B236A0">
            <w:pPr>
              <w:rPr>
                <w:color w:val="000000" w:themeColor="text1"/>
              </w:rPr>
            </w:pPr>
            <w:r>
              <w:rPr>
                <w:color w:val="000000" w:themeColor="text1"/>
              </w:rPr>
              <w:t>Precipitation</w:t>
            </w:r>
          </w:p>
        </w:tc>
        <w:tc>
          <w:tcPr>
            <w:tcW w:w="540" w:type="pct"/>
            <w:tcBorders>
              <w:top w:val="nil"/>
              <w:left w:val="nil"/>
              <w:bottom w:val="nil"/>
              <w:right w:val="nil"/>
            </w:tcBorders>
            <w:shd w:val="clear" w:color="auto" w:fill="E7E6E6" w:themeFill="background2"/>
            <w:hideMark/>
          </w:tcPr>
          <w:p w14:paraId="24CABDC0" w14:textId="77777777" w:rsidR="00E00F7D" w:rsidRDefault="00E00F7D" w:rsidP="00B236A0">
            <w:pPr>
              <w:jc w:val="center"/>
              <w:rPr>
                <w:color w:val="000000" w:themeColor="text1"/>
              </w:rPr>
            </w:pPr>
            <w:r>
              <w:rPr>
                <w:color w:val="000000" w:themeColor="text1"/>
              </w:rPr>
              <w:t>0.05</w:t>
            </w:r>
          </w:p>
        </w:tc>
        <w:tc>
          <w:tcPr>
            <w:tcW w:w="269" w:type="pct"/>
            <w:tcBorders>
              <w:top w:val="nil"/>
              <w:left w:val="nil"/>
              <w:bottom w:val="nil"/>
              <w:right w:val="nil"/>
            </w:tcBorders>
            <w:shd w:val="clear" w:color="auto" w:fill="E7E6E6" w:themeFill="background2"/>
            <w:hideMark/>
          </w:tcPr>
          <w:p w14:paraId="10DE2800"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35B132C9" w14:textId="77777777" w:rsidR="00E00F7D" w:rsidRDefault="00E00F7D" w:rsidP="00B236A0">
            <w:pPr>
              <w:jc w:val="center"/>
              <w:rPr>
                <w:color w:val="000000" w:themeColor="text1"/>
              </w:rPr>
            </w:pPr>
            <w:r>
              <w:rPr>
                <w:color w:val="000000" w:themeColor="text1"/>
              </w:rPr>
              <w:t>0.83</w:t>
            </w:r>
          </w:p>
        </w:tc>
      </w:tr>
      <w:tr w:rsidR="00E00F7D" w14:paraId="36BA5956" w14:textId="77777777" w:rsidTr="00B236A0">
        <w:trPr>
          <w:trHeight w:hRule="exact" w:val="288"/>
        </w:trPr>
        <w:tc>
          <w:tcPr>
            <w:tcW w:w="1462" w:type="pct"/>
            <w:tcBorders>
              <w:top w:val="nil"/>
              <w:left w:val="nil"/>
              <w:bottom w:val="nil"/>
              <w:right w:val="nil"/>
            </w:tcBorders>
            <w:shd w:val="clear" w:color="auto" w:fill="E7E6E6" w:themeFill="background2"/>
          </w:tcPr>
          <w:p w14:paraId="21035659"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18145D77" w14:textId="77777777" w:rsidR="00E00F7D" w:rsidRDefault="00E00F7D" w:rsidP="00B236A0">
            <w:pPr>
              <w:rPr>
                <w:color w:val="000000" w:themeColor="text1"/>
              </w:rPr>
            </w:pPr>
            <w:r>
              <w:rPr>
                <w:color w:val="000000" w:themeColor="text1"/>
              </w:rPr>
              <w:t>Functional Group</w:t>
            </w:r>
          </w:p>
        </w:tc>
        <w:tc>
          <w:tcPr>
            <w:tcW w:w="540" w:type="pct"/>
            <w:tcBorders>
              <w:top w:val="nil"/>
              <w:left w:val="nil"/>
              <w:bottom w:val="nil"/>
              <w:right w:val="nil"/>
            </w:tcBorders>
            <w:shd w:val="clear" w:color="auto" w:fill="E7E6E6" w:themeFill="background2"/>
            <w:hideMark/>
          </w:tcPr>
          <w:p w14:paraId="60525C7F" w14:textId="77777777" w:rsidR="00E00F7D" w:rsidRDefault="00E00F7D" w:rsidP="00B236A0">
            <w:pPr>
              <w:jc w:val="center"/>
              <w:rPr>
                <w:color w:val="000000" w:themeColor="text1"/>
              </w:rPr>
            </w:pPr>
            <w:r>
              <w:rPr>
                <w:color w:val="000000" w:themeColor="text1"/>
              </w:rPr>
              <w:t>0.24</w:t>
            </w:r>
          </w:p>
        </w:tc>
        <w:tc>
          <w:tcPr>
            <w:tcW w:w="269" w:type="pct"/>
            <w:tcBorders>
              <w:top w:val="nil"/>
              <w:left w:val="nil"/>
              <w:bottom w:val="nil"/>
              <w:right w:val="nil"/>
            </w:tcBorders>
            <w:shd w:val="clear" w:color="auto" w:fill="E7E6E6" w:themeFill="background2"/>
            <w:hideMark/>
          </w:tcPr>
          <w:p w14:paraId="52B34BCD"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436FE53E" w14:textId="77777777" w:rsidR="00E00F7D" w:rsidRDefault="00E00F7D" w:rsidP="00B236A0">
            <w:pPr>
              <w:jc w:val="center"/>
              <w:rPr>
                <w:color w:val="000000" w:themeColor="text1"/>
              </w:rPr>
            </w:pPr>
            <w:r>
              <w:rPr>
                <w:color w:val="000000" w:themeColor="text1"/>
              </w:rPr>
              <w:t>0.62</w:t>
            </w:r>
          </w:p>
        </w:tc>
      </w:tr>
      <w:tr w:rsidR="00E00F7D" w14:paraId="59FDB683" w14:textId="77777777" w:rsidTr="00B236A0">
        <w:trPr>
          <w:trHeight w:hRule="exact" w:val="288"/>
        </w:trPr>
        <w:tc>
          <w:tcPr>
            <w:tcW w:w="1462" w:type="pct"/>
            <w:tcBorders>
              <w:top w:val="nil"/>
              <w:left w:val="nil"/>
              <w:bottom w:val="nil"/>
              <w:right w:val="nil"/>
            </w:tcBorders>
            <w:shd w:val="clear" w:color="auto" w:fill="E7E6E6" w:themeFill="background2"/>
          </w:tcPr>
          <w:p w14:paraId="2601FB9B"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351E2819" w14:textId="77777777" w:rsidR="00E00F7D" w:rsidRDefault="00E00F7D" w:rsidP="00B236A0">
            <w:pPr>
              <w:rPr>
                <w:color w:val="000000" w:themeColor="text1"/>
              </w:rPr>
            </w:pPr>
            <w:r>
              <w:rPr>
                <w:color w:val="000000" w:themeColor="text1"/>
              </w:rPr>
              <w:t>Precipitation * Functional Group</w:t>
            </w:r>
          </w:p>
        </w:tc>
        <w:tc>
          <w:tcPr>
            <w:tcW w:w="540" w:type="pct"/>
            <w:tcBorders>
              <w:top w:val="nil"/>
              <w:left w:val="nil"/>
              <w:bottom w:val="nil"/>
              <w:right w:val="nil"/>
            </w:tcBorders>
            <w:shd w:val="clear" w:color="auto" w:fill="E7E6E6" w:themeFill="background2"/>
            <w:hideMark/>
          </w:tcPr>
          <w:p w14:paraId="60F52929" w14:textId="77777777" w:rsidR="00E00F7D" w:rsidRDefault="00E00F7D" w:rsidP="00B236A0">
            <w:pPr>
              <w:jc w:val="center"/>
              <w:rPr>
                <w:color w:val="000000" w:themeColor="text1"/>
              </w:rPr>
            </w:pPr>
            <w:r>
              <w:rPr>
                <w:color w:val="000000" w:themeColor="text1"/>
              </w:rPr>
              <w:t>0.29</w:t>
            </w:r>
          </w:p>
        </w:tc>
        <w:tc>
          <w:tcPr>
            <w:tcW w:w="269" w:type="pct"/>
            <w:tcBorders>
              <w:top w:val="nil"/>
              <w:left w:val="nil"/>
              <w:bottom w:val="nil"/>
              <w:right w:val="nil"/>
            </w:tcBorders>
            <w:shd w:val="clear" w:color="auto" w:fill="E7E6E6" w:themeFill="background2"/>
            <w:hideMark/>
          </w:tcPr>
          <w:p w14:paraId="3839012E"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7DEF2224" w14:textId="77777777" w:rsidR="00E00F7D" w:rsidRDefault="00E00F7D" w:rsidP="00B236A0">
            <w:pPr>
              <w:jc w:val="center"/>
              <w:rPr>
                <w:color w:val="000000" w:themeColor="text1"/>
              </w:rPr>
            </w:pPr>
            <w:r>
              <w:rPr>
                <w:color w:val="000000" w:themeColor="text1"/>
              </w:rPr>
              <w:t>0.59</w:t>
            </w:r>
          </w:p>
        </w:tc>
      </w:tr>
      <w:tr w:rsidR="00E00F7D" w14:paraId="38568A80" w14:textId="77777777" w:rsidTr="00B236A0">
        <w:trPr>
          <w:trHeight w:hRule="exact" w:val="288"/>
        </w:trPr>
        <w:tc>
          <w:tcPr>
            <w:tcW w:w="1462" w:type="pct"/>
            <w:tcBorders>
              <w:top w:val="nil"/>
              <w:left w:val="nil"/>
              <w:bottom w:val="nil"/>
              <w:right w:val="nil"/>
            </w:tcBorders>
            <w:hideMark/>
          </w:tcPr>
          <w:p w14:paraId="754FAE1B" w14:textId="77777777" w:rsidR="00E00F7D" w:rsidRDefault="00E00F7D" w:rsidP="00B236A0">
            <w:pPr>
              <w:rPr>
                <w:color w:val="000000" w:themeColor="text1"/>
              </w:rPr>
            </w:pPr>
            <w:r>
              <w:rPr>
                <w:color w:val="000000" w:themeColor="text1"/>
              </w:rPr>
              <w:t>Duration Fruiting</w:t>
            </w:r>
          </w:p>
        </w:tc>
        <w:tc>
          <w:tcPr>
            <w:tcW w:w="1888" w:type="pct"/>
            <w:tcBorders>
              <w:top w:val="nil"/>
              <w:left w:val="nil"/>
              <w:bottom w:val="nil"/>
              <w:right w:val="nil"/>
            </w:tcBorders>
            <w:hideMark/>
          </w:tcPr>
          <w:p w14:paraId="0CD73EF1" w14:textId="77777777" w:rsidR="00E00F7D" w:rsidRDefault="00E00F7D" w:rsidP="00B236A0">
            <w:pPr>
              <w:rPr>
                <w:color w:val="000000" w:themeColor="text1"/>
              </w:rPr>
            </w:pPr>
            <w:r>
              <w:rPr>
                <w:color w:val="000000" w:themeColor="text1"/>
              </w:rPr>
              <w:t>Intercept</w:t>
            </w:r>
          </w:p>
        </w:tc>
        <w:tc>
          <w:tcPr>
            <w:tcW w:w="540" w:type="pct"/>
            <w:tcBorders>
              <w:top w:val="nil"/>
              <w:left w:val="nil"/>
              <w:bottom w:val="nil"/>
              <w:right w:val="nil"/>
            </w:tcBorders>
            <w:hideMark/>
          </w:tcPr>
          <w:p w14:paraId="38966437" w14:textId="77777777" w:rsidR="00E00F7D" w:rsidRDefault="00E00F7D" w:rsidP="00B236A0">
            <w:pPr>
              <w:jc w:val="center"/>
              <w:rPr>
                <w:color w:val="000000" w:themeColor="text1"/>
              </w:rPr>
            </w:pPr>
            <w:r>
              <w:rPr>
                <w:color w:val="000000" w:themeColor="text1"/>
              </w:rPr>
              <w:t>348.41</w:t>
            </w:r>
          </w:p>
        </w:tc>
        <w:tc>
          <w:tcPr>
            <w:tcW w:w="269" w:type="pct"/>
            <w:tcBorders>
              <w:top w:val="nil"/>
              <w:left w:val="nil"/>
              <w:bottom w:val="nil"/>
              <w:right w:val="nil"/>
            </w:tcBorders>
            <w:hideMark/>
          </w:tcPr>
          <w:p w14:paraId="7C8F6273"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23C0D921" w14:textId="77777777" w:rsidR="00E00F7D" w:rsidRDefault="00E00F7D" w:rsidP="00B236A0">
            <w:pPr>
              <w:jc w:val="center"/>
              <w:rPr>
                <w:color w:val="000000" w:themeColor="text1"/>
              </w:rPr>
            </w:pPr>
            <w:r>
              <w:rPr>
                <w:b/>
                <w:bCs/>
                <w:color w:val="000000" w:themeColor="text1"/>
              </w:rPr>
              <w:t>&lt;0.001</w:t>
            </w:r>
          </w:p>
        </w:tc>
      </w:tr>
      <w:tr w:rsidR="00E00F7D" w14:paraId="4A3D9F1F" w14:textId="77777777" w:rsidTr="00B236A0">
        <w:trPr>
          <w:trHeight w:hRule="exact" w:val="288"/>
        </w:trPr>
        <w:tc>
          <w:tcPr>
            <w:tcW w:w="1462" w:type="pct"/>
            <w:tcBorders>
              <w:top w:val="nil"/>
              <w:left w:val="nil"/>
              <w:bottom w:val="nil"/>
              <w:right w:val="nil"/>
            </w:tcBorders>
          </w:tcPr>
          <w:p w14:paraId="6B0C1D39" w14:textId="77777777" w:rsidR="00E00F7D" w:rsidRDefault="00E00F7D" w:rsidP="00B236A0">
            <w:pPr>
              <w:rPr>
                <w:color w:val="000000" w:themeColor="text1"/>
              </w:rPr>
            </w:pPr>
          </w:p>
        </w:tc>
        <w:tc>
          <w:tcPr>
            <w:tcW w:w="1888" w:type="pct"/>
            <w:tcBorders>
              <w:top w:val="nil"/>
              <w:left w:val="nil"/>
              <w:bottom w:val="nil"/>
              <w:right w:val="nil"/>
            </w:tcBorders>
            <w:hideMark/>
          </w:tcPr>
          <w:p w14:paraId="4ACA13E9" w14:textId="77777777" w:rsidR="00E00F7D" w:rsidRDefault="00E00F7D" w:rsidP="00B236A0">
            <w:pPr>
              <w:rPr>
                <w:color w:val="000000" w:themeColor="text1"/>
              </w:rPr>
            </w:pPr>
            <w:r>
              <w:rPr>
                <w:color w:val="000000" w:themeColor="text1"/>
              </w:rPr>
              <w:t>Precipitation</w:t>
            </w:r>
          </w:p>
        </w:tc>
        <w:tc>
          <w:tcPr>
            <w:tcW w:w="540" w:type="pct"/>
            <w:tcBorders>
              <w:top w:val="nil"/>
              <w:left w:val="nil"/>
              <w:bottom w:val="nil"/>
              <w:right w:val="nil"/>
            </w:tcBorders>
            <w:hideMark/>
          </w:tcPr>
          <w:p w14:paraId="456AA364" w14:textId="77777777" w:rsidR="00E00F7D" w:rsidRDefault="00E00F7D" w:rsidP="00B236A0">
            <w:pPr>
              <w:jc w:val="center"/>
              <w:rPr>
                <w:color w:val="000000" w:themeColor="text1"/>
              </w:rPr>
            </w:pPr>
            <w:r>
              <w:rPr>
                <w:color w:val="000000" w:themeColor="text1"/>
              </w:rPr>
              <w:t>0.13</w:t>
            </w:r>
          </w:p>
        </w:tc>
        <w:tc>
          <w:tcPr>
            <w:tcW w:w="269" w:type="pct"/>
            <w:tcBorders>
              <w:top w:val="nil"/>
              <w:left w:val="nil"/>
              <w:bottom w:val="nil"/>
              <w:right w:val="nil"/>
            </w:tcBorders>
            <w:hideMark/>
          </w:tcPr>
          <w:p w14:paraId="270B13B0"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6EFF110A" w14:textId="77777777" w:rsidR="00E00F7D" w:rsidRDefault="00E00F7D" w:rsidP="00B236A0">
            <w:pPr>
              <w:jc w:val="center"/>
              <w:rPr>
                <w:color w:val="000000" w:themeColor="text1"/>
              </w:rPr>
            </w:pPr>
            <w:r>
              <w:rPr>
                <w:color w:val="000000" w:themeColor="text1"/>
              </w:rPr>
              <w:t>0.72</w:t>
            </w:r>
          </w:p>
        </w:tc>
      </w:tr>
      <w:tr w:rsidR="00E00F7D" w14:paraId="4DE5D6C5" w14:textId="77777777" w:rsidTr="00B236A0">
        <w:trPr>
          <w:trHeight w:hRule="exact" w:val="288"/>
        </w:trPr>
        <w:tc>
          <w:tcPr>
            <w:tcW w:w="1462" w:type="pct"/>
            <w:tcBorders>
              <w:top w:val="nil"/>
              <w:left w:val="nil"/>
              <w:bottom w:val="nil"/>
              <w:right w:val="nil"/>
            </w:tcBorders>
          </w:tcPr>
          <w:p w14:paraId="390E5715" w14:textId="77777777" w:rsidR="00E00F7D" w:rsidRDefault="00E00F7D" w:rsidP="00B236A0">
            <w:pPr>
              <w:rPr>
                <w:color w:val="000000" w:themeColor="text1"/>
              </w:rPr>
            </w:pPr>
          </w:p>
        </w:tc>
        <w:tc>
          <w:tcPr>
            <w:tcW w:w="1888" w:type="pct"/>
            <w:tcBorders>
              <w:top w:val="nil"/>
              <w:left w:val="nil"/>
              <w:bottom w:val="nil"/>
              <w:right w:val="nil"/>
            </w:tcBorders>
            <w:hideMark/>
          </w:tcPr>
          <w:p w14:paraId="762F8CE7" w14:textId="77777777" w:rsidR="00E00F7D" w:rsidRDefault="00E00F7D" w:rsidP="00B236A0">
            <w:pPr>
              <w:rPr>
                <w:color w:val="000000" w:themeColor="text1"/>
              </w:rPr>
            </w:pPr>
            <w:r>
              <w:rPr>
                <w:color w:val="000000" w:themeColor="text1"/>
              </w:rPr>
              <w:t>Functional Group</w:t>
            </w:r>
          </w:p>
        </w:tc>
        <w:tc>
          <w:tcPr>
            <w:tcW w:w="540" w:type="pct"/>
            <w:tcBorders>
              <w:top w:val="nil"/>
              <w:left w:val="nil"/>
              <w:bottom w:val="nil"/>
              <w:right w:val="nil"/>
            </w:tcBorders>
            <w:hideMark/>
          </w:tcPr>
          <w:p w14:paraId="193D76AD" w14:textId="77777777" w:rsidR="00E00F7D" w:rsidRDefault="00E00F7D" w:rsidP="00B236A0">
            <w:pPr>
              <w:jc w:val="center"/>
              <w:rPr>
                <w:color w:val="000000" w:themeColor="text1"/>
              </w:rPr>
            </w:pPr>
            <w:r>
              <w:rPr>
                <w:color w:val="000000" w:themeColor="text1"/>
              </w:rPr>
              <w:t>3.84</w:t>
            </w:r>
          </w:p>
        </w:tc>
        <w:tc>
          <w:tcPr>
            <w:tcW w:w="269" w:type="pct"/>
            <w:tcBorders>
              <w:top w:val="nil"/>
              <w:left w:val="nil"/>
              <w:bottom w:val="nil"/>
              <w:right w:val="nil"/>
            </w:tcBorders>
            <w:hideMark/>
          </w:tcPr>
          <w:p w14:paraId="65FE8EF5"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71BF2B1C" w14:textId="77777777" w:rsidR="00E00F7D" w:rsidRDefault="00E00F7D" w:rsidP="00B236A0">
            <w:pPr>
              <w:jc w:val="center"/>
              <w:rPr>
                <w:b/>
                <w:bCs/>
                <w:color w:val="000000" w:themeColor="text1"/>
              </w:rPr>
            </w:pPr>
            <w:r>
              <w:rPr>
                <w:b/>
                <w:bCs/>
                <w:color w:val="000000" w:themeColor="text1"/>
              </w:rPr>
              <w:t>0.05</w:t>
            </w:r>
          </w:p>
        </w:tc>
      </w:tr>
      <w:tr w:rsidR="00E00F7D" w14:paraId="2E7EC8B9" w14:textId="77777777" w:rsidTr="00B236A0">
        <w:trPr>
          <w:trHeight w:hRule="exact" w:val="288"/>
        </w:trPr>
        <w:tc>
          <w:tcPr>
            <w:tcW w:w="1462" w:type="pct"/>
            <w:tcBorders>
              <w:top w:val="nil"/>
              <w:left w:val="nil"/>
              <w:bottom w:val="nil"/>
              <w:right w:val="nil"/>
            </w:tcBorders>
          </w:tcPr>
          <w:p w14:paraId="056D1850" w14:textId="77777777" w:rsidR="00E00F7D" w:rsidRDefault="00E00F7D" w:rsidP="00B236A0">
            <w:pPr>
              <w:rPr>
                <w:color w:val="000000" w:themeColor="text1"/>
              </w:rPr>
            </w:pPr>
          </w:p>
        </w:tc>
        <w:tc>
          <w:tcPr>
            <w:tcW w:w="1888" w:type="pct"/>
            <w:tcBorders>
              <w:top w:val="nil"/>
              <w:left w:val="nil"/>
              <w:bottom w:val="nil"/>
              <w:right w:val="nil"/>
            </w:tcBorders>
            <w:hideMark/>
          </w:tcPr>
          <w:p w14:paraId="454A793F" w14:textId="77777777" w:rsidR="00E00F7D" w:rsidRDefault="00E00F7D" w:rsidP="00B236A0">
            <w:pPr>
              <w:rPr>
                <w:color w:val="000000" w:themeColor="text1"/>
              </w:rPr>
            </w:pPr>
            <w:r>
              <w:rPr>
                <w:color w:val="000000" w:themeColor="text1"/>
              </w:rPr>
              <w:t>Precipitation * Functional Group</w:t>
            </w:r>
          </w:p>
        </w:tc>
        <w:tc>
          <w:tcPr>
            <w:tcW w:w="540" w:type="pct"/>
            <w:tcBorders>
              <w:top w:val="nil"/>
              <w:left w:val="nil"/>
              <w:bottom w:val="nil"/>
              <w:right w:val="nil"/>
            </w:tcBorders>
            <w:hideMark/>
          </w:tcPr>
          <w:p w14:paraId="551A4AF7" w14:textId="77777777" w:rsidR="00E00F7D" w:rsidRDefault="00E00F7D" w:rsidP="00B236A0">
            <w:pPr>
              <w:jc w:val="center"/>
              <w:rPr>
                <w:color w:val="000000" w:themeColor="text1"/>
              </w:rPr>
            </w:pPr>
            <w:r>
              <w:rPr>
                <w:color w:val="000000" w:themeColor="text1"/>
              </w:rPr>
              <w:t>4.32</w:t>
            </w:r>
          </w:p>
        </w:tc>
        <w:tc>
          <w:tcPr>
            <w:tcW w:w="269" w:type="pct"/>
            <w:tcBorders>
              <w:top w:val="nil"/>
              <w:left w:val="nil"/>
              <w:bottom w:val="nil"/>
              <w:right w:val="nil"/>
            </w:tcBorders>
            <w:hideMark/>
          </w:tcPr>
          <w:p w14:paraId="6CBAC0D7"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5384F383" w14:textId="77777777" w:rsidR="00E00F7D" w:rsidRDefault="00E00F7D" w:rsidP="00B236A0">
            <w:pPr>
              <w:jc w:val="center"/>
              <w:rPr>
                <w:b/>
                <w:bCs/>
                <w:color w:val="000000" w:themeColor="text1"/>
              </w:rPr>
            </w:pPr>
            <w:r>
              <w:rPr>
                <w:b/>
                <w:bCs/>
                <w:color w:val="000000" w:themeColor="text1"/>
              </w:rPr>
              <w:t>0.04</w:t>
            </w:r>
          </w:p>
        </w:tc>
      </w:tr>
      <w:tr w:rsidR="00E00F7D" w14:paraId="422271F6" w14:textId="77777777" w:rsidTr="00B236A0">
        <w:trPr>
          <w:trHeight w:hRule="exact" w:val="288"/>
        </w:trPr>
        <w:tc>
          <w:tcPr>
            <w:tcW w:w="1462" w:type="pct"/>
            <w:tcBorders>
              <w:top w:val="nil"/>
              <w:left w:val="nil"/>
              <w:bottom w:val="nil"/>
              <w:right w:val="nil"/>
            </w:tcBorders>
            <w:shd w:val="clear" w:color="auto" w:fill="E7E6E6" w:themeFill="background2"/>
            <w:hideMark/>
          </w:tcPr>
          <w:p w14:paraId="50E73CC5" w14:textId="77777777" w:rsidR="00E00F7D" w:rsidRDefault="00E00F7D" w:rsidP="00B236A0">
            <w:pPr>
              <w:rPr>
                <w:color w:val="000000" w:themeColor="text1"/>
              </w:rPr>
            </w:pPr>
            <w:r>
              <w:rPr>
                <w:color w:val="000000" w:themeColor="text1"/>
              </w:rPr>
              <w:t>Flower count</w:t>
            </w:r>
          </w:p>
        </w:tc>
        <w:tc>
          <w:tcPr>
            <w:tcW w:w="1888" w:type="pct"/>
            <w:tcBorders>
              <w:top w:val="nil"/>
              <w:left w:val="nil"/>
              <w:bottom w:val="nil"/>
              <w:right w:val="nil"/>
            </w:tcBorders>
            <w:shd w:val="clear" w:color="auto" w:fill="E7E6E6" w:themeFill="background2"/>
            <w:hideMark/>
          </w:tcPr>
          <w:p w14:paraId="52132A0E" w14:textId="77777777" w:rsidR="00E00F7D" w:rsidRDefault="00E00F7D" w:rsidP="00B236A0">
            <w:pPr>
              <w:rPr>
                <w:color w:val="000000" w:themeColor="text1"/>
              </w:rPr>
            </w:pPr>
            <w:r>
              <w:rPr>
                <w:color w:val="000000" w:themeColor="text1"/>
              </w:rPr>
              <w:t>Intercept</w:t>
            </w:r>
          </w:p>
        </w:tc>
        <w:tc>
          <w:tcPr>
            <w:tcW w:w="540" w:type="pct"/>
            <w:tcBorders>
              <w:top w:val="nil"/>
              <w:left w:val="nil"/>
              <w:bottom w:val="nil"/>
              <w:right w:val="nil"/>
            </w:tcBorders>
            <w:shd w:val="clear" w:color="auto" w:fill="E7E6E6" w:themeFill="background2"/>
            <w:hideMark/>
          </w:tcPr>
          <w:p w14:paraId="444148C8" w14:textId="77777777" w:rsidR="00E00F7D" w:rsidRDefault="00E00F7D" w:rsidP="00B236A0">
            <w:pPr>
              <w:jc w:val="center"/>
              <w:rPr>
                <w:color w:val="000000" w:themeColor="text1"/>
              </w:rPr>
            </w:pPr>
            <w:r>
              <w:rPr>
                <w:color w:val="000000" w:themeColor="text1"/>
              </w:rPr>
              <w:t>25.12</w:t>
            </w:r>
          </w:p>
        </w:tc>
        <w:tc>
          <w:tcPr>
            <w:tcW w:w="269" w:type="pct"/>
            <w:tcBorders>
              <w:top w:val="nil"/>
              <w:left w:val="nil"/>
              <w:bottom w:val="nil"/>
              <w:right w:val="nil"/>
            </w:tcBorders>
            <w:shd w:val="clear" w:color="auto" w:fill="E7E6E6" w:themeFill="background2"/>
            <w:hideMark/>
          </w:tcPr>
          <w:p w14:paraId="1791F780"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55D0B0FB" w14:textId="77777777" w:rsidR="00E00F7D" w:rsidRDefault="00E00F7D" w:rsidP="00B236A0">
            <w:pPr>
              <w:jc w:val="center"/>
              <w:rPr>
                <w:color w:val="000000" w:themeColor="text1"/>
              </w:rPr>
            </w:pPr>
            <w:r>
              <w:rPr>
                <w:b/>
                <w:bCs/>
                <w:color w:val="000000" w:themeColor="text1"/>
              </w:rPr>
              <w:t>&lt;0.001</w:t>
            </w:r>
          </w:p>
        </w:tc>
      </w:tr>
      <w:tr w:rsidR="00E00F7D" w14:paraId="14D78E63" w14:textId="77777777" w:rsidTr="00B236A0">
        <w:trPr>
          <w:trHeight w:hRule="exact" w:val="288"/>
        </w:trPr>
        <w:tc>
          <w:tcPr>
            <w:tcW w:w="1462" w:type="pct"/>
            <w:tcBorders>
              <w:top w:val="nil"/>
              <w:left w:val="nil"/>
              <w:bottom w:val="nil"/>
              <w:right w:val="nil"/>
            </w:tcBorders>
            <w:shd w:val="clear" w:color="auto" w:fill="E7E6E6" w:themeFill="background2"/>
          </w:tcPr>
          <w:p w14:paraId="3E7ACFF8"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088942A0" w14:textId="77777777" w:rsidR="00E00F7D" w:rsidRDefault="00E00F7D" w:rsidP="00B236A0">
            <w:pPr>
              <w:rPr>
                <w:color w:val="000000" w:themeColor="text1"/>
              </w:rPr>
            </w:pPr>
            <w:r>
              <w:rPr>
                <w:color w:val="000000" w:themeColor="text1"/>
              </w:rPr>
              <w:t>Precipitation</w:t>
            </w:r>
          </w:p>
        </w:tc>
        <w:tc>
          <w:tcPr>
            <w:tcW w:w="540" w:type="pct"/>
            <w:tcBorders>
              <w:top w:val="nil"/>
              <w:left w:val="nil"/>
              <w:bottom w:val="nil"/>
              <w:right w:val="nil"/>
            </w:tcBorders>
            <w:shd w:val="clear" w:color="auto" w:fill="E7E6E6" w:themeFill="background2"/>
            <w:hideMark/>
          </w:tcPr>
          <w:p w14:paraId="14CDAC53" w14:textId="77777777" w:rsidR="00E00F7D" w:rsidRDefault="00E00F7D" w:rsidP="00B236A0">
            <w:pPr>
              <w:jc w:val="center"/>
              <w:rPr>
                <w:color w:val="000000" w:themeColor="text1"/>
              </w:rPr>
            </w:pPr>
            <w:r>
              <w:rPr>
                <w:color w:val="000000" w:themeColor="text1"/>
              </w:rPr>
              <w:t>1.34</w:t>
            </w:r>
          </w:p>
        </w:tc>
        <w:tc>
          <w:tcPr>
            <w:tcW w:w="269" w:type="pct"/>
            <w:tcBorders>
              <w:top w:val="nil"/>
              <w:left w:val="nil"/>
              <w:bottom w:val="nil"/>
              <w:right w:val="nil"/>
            </w:tcBorders>
            <w:shd w:val="clear" w:color="auto" w:fill="E7E6E6" w:themeFill="background2"/>
            <w:hideMark/>
          </w:tcPr>
          <w:p w14:paraId="3158A879"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3143E5E7" w14:textId="77777777" w:rsidR="00E00F7D" w:rsidRDefault="00E00F7D" w:rsidP="00B236A0">
            <w:pPr>
              <w:jc w:val="center"/>
              <w:rPr>
                <w:color w:val="000000" w:themeColor="text1"/>
              </w:rPr>
            </w:pPr>
            <w:r>
              <w:rPr>
                <w:color w:val="000000" w:themeColor="text1"/>
              </w:rPr>
              <w:t>0.24</w:t>
            </w:r>
          </w:p>
        </w:tc>
      </w:tr>
      <w:tr w:rsidR="00E00F7D" w14:paraId="7641ECF8" w14:textId="77777777" w:rsidTr="00B236A0">
        <w:trPr>
          <w:trHeight w:hRule="exact" w:val="288"/>
        </w:trPr>
        <w:tc>
          <w:tcPr>
            <w:tcW w:w="1462" w:type="pct"/>
            <w:tcBorders>
              <w:top w:val="nil"/>
              <w:left w:val="nil"/>
              <w:bottom w:val="nil"/>
              <w:right w:val="nil"/>
            </w:tcBorders>
            <w:shd w:val="clear" w:color="auto" w:fill="E7E6E6" w:themeFill="background2"/>
          </w:tcPr>
          <w:p w14:paraId="2C7E19AC"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7CABADAD" w14:textId="77777777" w:rsidR="00E00F7D" w:rsidRDefault="00E00F7D" w:rsidP="00B236A0">
            <w:pPr>
              <w:rPr>
                <w:color w:val="000000" w:themeColor="text1"/>
              </w:rPr>
            </w:pPr>
            <w:r>
              <w:rPr>
                <w:color w:val="000000" w:themeColor="text1"/>
              </w:rPr>
              <w:t>Functional Group</w:t>
            </w:r>
          </w:p>
        </w:tc>
        <w:tc>
          <w:tcPr>
            <w:tcW w:w="540" w:type="pct"/>
            <w:tcBorders>
              <w:top w:val="nil"/>
              <w:left w:val="nil"/>
              <w:bottom w:val="nil"/>
              <w:right w:val="nil"/>
            </w:tcBorders>
            <w:shd w:val="clear" w:color="auto" w:fill="E7E6E6" w:themeFill="background2"/>
            <w:hideMark/>
          </w:tcPr>
          <w:p w14:paraId="6132D004" w14:textId="77777777" w:rsidR="00E00F7D" w:rsidRDefault="00E00F7D" w:rsidP="00B236A0">
            <w:pPr>
              <w:jc w:val="center"/>
              <w:rPr>
                <w:color w:val="000000" w:themeColor="text1"/>
              </w:rPr>
            </w:pPr>
            <w:r>
              <w:rPr>
                <w:color w:val="000000" w:themeColor="text1"/>
              </w:rPr>
              <w:t>0.004</w:t>
            </w:r>
          </w:p>
        </w:tc>
        <w:tc>
          <w:tcPr>
            <w:tcW w:w="269" w:type="pct"/>
            <w:tcBorders>
              <w:top w:val="nil"/>
              <w:left w:val="nil"/>
              <w:bottom w:val="nil"/>
              <w:right w:val="nil"/>
            </w:tcBorders>
            <w:shd w:val="clear" w:color="auto" w:fill="E7E6E6" w:themeFill="background2"/>
            <w:hideMark/>
          </w:tcPr>
          <w:p w14:paraId="75630131"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7231A989" w14:textId="77777777" w:rsidR="00E00F7D" w:rsidRDefault="00E00F7D" w:rsidP="00B236A0">
            <w:pPr>
              <w:jc w:val="center"/>
              <w:rPr>
                <w:color w:val="000000" w:themeColor="text1"/>
              </w:rPr>
            </w:pPr>
            <w:r>
              <w:rPr>
                <w:color w:val="000000" w:themeColor="text1"/>
              </w:rPr>
              <w:t>0.98</w:t>
            </w:r>
          </w:p>
        </w:tc>
      </w:tr>
      <w:tr w:rsidR="00E00F7D" w14:paraId="213196D7" w14:textId="77777777" w:rsidTr="00B236A0">
        <w:trPr>
          <w:trHeight w:hRule="exact" w:val="288"/>
        </w:trPr>
        <w:tc>
          <w:tcPr>
            <w:tcW w:w="1462" w:type="pct"/>
            <w:tcBorders>
              <w:top w:val="nil"/>
              <w:left w:val="nil"/>
              <w:bottom w:val="nil"/>
              <w:right w:val="nil"/>
            </w:tcBorders>
            <w:shd w:val="clear" w:color="auto" w:fill="E7E6E6" w:themeFill="background2"/>
          </w:tcPr>
          <w:p w14:paraId="5A2CDE34"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06555154" w14:textId="77777777" w:rsidR="00E00F7D" w:rsidRDefault="00E00F7D" w:rsidP="00B236A0">
            <w:pPr>
              <w:rPr>
                <w:color w:val="000000" w:themeColor="text1"/>
              </w:rPr>
            </w:pPr>
            <w:r>
              <w:rPr>
                <w:color w:val="000000" w:themeColor="text1"/>
              </w:rPr>
              <w:t>Precipitation * Functional Group</w:t>
            </w:r>
          </w:p>
        </w:tc>
        <w:tc>
          <w:tcPr>
            <w:tcW w:w="540" w:type="pct"/>
            <w:tcBorders>
              <w:top w:val="nil"/>
              <w:left w:val="nil"/>
              <w:bottom w:val="nil"/>
              <w:right w:val="nil"/>
            </w:tcBorders>
            <w:shd w:val="clear" w:color="auto" w:fill="E7E6E6" w:themeFill="background2"/>
            <w:hideMark/>
          </w:tcPr>
          <w:p w14:paraId="121DAE3A" w14:textId="77777777" w:rsidR="00E00F7D" w:rsidRDefault="00E00F7D" w:rsidP="00B236A0">
            <w:pPr>
              <w:jc w:val="center"/>
              <w:rPr>
                <w:color w:val="000000" w:themeColor="text1"/>
              </w:rPr>
            </w:pPr>
            <w:r>
              <w:rPr>
                <w:color w:val="000000" w:themeColor="text1"/>
              </w:rPr>
              <w:t>5.84</w:t>
            </w:r>
          </w:p>
        </w:tc>
        <w:tc>
          <w:tcPr>
            <w:tcW w:w="269" w:type="pct"/>
            <w:tcBorders>
              <w:top w:val="nil"/>
              <w:left w:val="nil"/>
              <w:bottom w:val="nil"/>
              <w:right w:val="nil"/>
            </w:tcBorders>
            <w:shd w:val="clear" w:color="auto" w:fill="E7E6E6" w:themeFill="background2"/>
            <w:hideMark/>
          </w:tcPr>
          <w:p w14:paraId="17B1AF14"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16965B19" w14:textId="77777777" w:rsidR="00E00F7D" w:rsidRDefault="00E00F7D" w:rsidP="00B236A0">
            <w:pPr>
              <w:jc w:val="center"/>
              <w:rPr>
                <w:b/>
                <w:bCs/>
                <w:color w:val="000000" w:themeColor="text1"/>
              </w:rPr>
            </w:pPr>
            <w:r>
              <w:rPr>
                <w:b/>
                <w:bCs/>
                <w:color w:val="000000" w:themeColor="text1"/>
              </w:rPr>
              <w:t>0.01</w:t>
            </w:r>
          </w:p>
        </w:tc>
      </w:tr>
      <w:tr w:rsidR="00E00F7D" w14:paraId="713D0B13" w14:textId="77777777" w:rsidTr="00B236A0">
        <w:trPr>
          <w:trHeight w:hRule="exact" w:val="288"/>
        </w:trPr>
        <w:tc>
          <w:tcPr>
            <w:tcW w:w="1462" w:type="pct"/>
            <w:tcBorders>
              <w:top w:val="nil"/>
              <w:left w:val="nil"/>
              <w:bottom w:val="nil"/>
              <w:right w:val="nil"/>
            </w:tcBorders>
            <w:hideMark/>
          </w:tcPr>
          <w:p w14:paraId="067477E5" w14:textId="77777777" w:rsidR="00E00F7D" w:rsidRDefault="00E00F7D" w:rsidP="00B236A0">
            <w:pPr>
              <w:rPr>
                <w:color w:val="000000" w:themeColor="text1"/>
              </w:rPr>
            </w:pPr>
            <w:r>
              <w:rPr>
                <w:color w:val="000000" w:themeColor="text1"/>
              </w:rPr>
              <w:t>Fruit count</w:t>
            </w:r>
          </w:p>
        </w:tc>
        <w:tc>
          <w:tcPr>
            <w:tcW w:w="1888" w:type="pct"/>
            <w:tcBorders>
              <w:top w:val="nil"/>
              <w:left w:val="nil"/>
              <w:bottom w:val="nil"/>
              <w:right w:val="nil"/>
            </w:tcBorders>
            <w:hideMark/>
          </w:tcPr>
          <w:p w14:paraId="3D28521A" w14:textId="77777777" w:rsidR="00E00F7D" w:rsidRDefault="00E00F7D" w:rsidP="00B236A0">
            <w:pPr>
              <w:rPr>
                <w:i/>
                <w:iCs/>
                <w:color w:val="000000" w:themeColor="text1"/>
              </w:rPr>
            </w:pPr>
            <w:r>
              <w:rPr>
                <w:color w:val="000000" w:themeColor="text1"/>
              </w:rPr>
              <w:t>Intercept</w:t>
            </w:r>
          </w:p>
        </w:tc>
        <w:tc>
          <w:tcPr>
            <w:tcW w:w="540" w:type="pct"/>
            <w:tcBorders>
              <w:top w:val="nil"/>
              <w:left w:val="nil"/>
              <w:bottom w:val="nil"/>
              <w:right w:val="nil"/>
            </w:tcBorders>
            <w:hideMark/>
          </w:tcPr>
          <w:p w14:paraId="4EE274FA" w14:textId="77777777" w:rsidR="00E00F7D" w:rsidRDefault="00E00F7D" w:rsidP="00B236A0">
            <w:pPr>
              <w:jc w:val="center"/>
              <w:rPr>
                <w:color w:val="000000" w:themeColor="text1"/>
              </w:rPr>
            </w:pPr>
            <w:r>
              <w:rPr>
                <w:color w:val="000000" w:themeColor="text1"/>
              </w:rPr>
              <w:t>686.24</w:t>
            </w:r>
          </w:p>
        </w:tc>
        <w:tc>
          <w:tcPr>
            <w:tcW w:w="269" w:type="pct"/>
            <w:tcBorders>
              <w:top w:val="nil"/>
              <w:left w:val="nil"/>
              <w:bottom w:val="nil"/>
              <w:right w:val="nil"/>
            </w:tcBorders>
            <w:hideMark/>
          </w:tcPr>
          <w:p w14:paraId="60AE8A3D"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22FA23D3" w14:textId="77777777" w:rsidR="00E00F7D" w:rsidRDefault="00E00F7D" w:rsidP="00B236A0">
            <w:pPr>
              <w:jc w:val="center"/>
              <w:rPr>
                <w:color w:val="000000" w:themeColor="text1"/>
              </w:rPr>
            </w:pPr>
            <w:r>
              <w:rPr>
                <w:b/>
                <w:bCs/>
                <w:color w:val="000000" w:themeColor="text1"/>
              </w:rPr>
              <w:t>&lt;0.001</w:t>
            </w:r>
          </w:p>
        </w:tc>
      </w:tr>
      <w:tr w:rsidR="00E00F7D" w14:paraId="39011444" w14:textId="77777777" w:rsidTr="00B236A0">
        <w:trPr>
          <w:trHeight w:hRule="exact" w:val="288"/>
        </w:trPr>
        <w:tc>
          <w:tcPr>
            <w:tcW w:w="1462" w:type="pct"/>
            <w:tcBorders>
              <w:top w:val="nil"/>
              <w:left w:val="nil"/>
              <w:bottom w:val="nil"/>
              <w:right w:val="nil"/>
            </w:tcBorders>
          </w:tcPr>
          <w:p w14:paraId="4DDEC54C" w14:textId="77777777" w:rsidR="00E00F7D" w:rsidRDefault="00E00F7D" w:rsidP="00B236A0">
            <w:pPr>
              <w:rPr>
                <w:color w:val="000000" w:themeColor="text1"/>
              </w:rPr>
            </w:pPr>
          </w:p>
        </w:tc>
        <w:tc>
          <w:tcPr>
            <w:tcW w:w="1888" w:type="pct"/>
            <w:tcBorders>
              <w:top w:val="nil"/>
              <w:left w:val="nil"/>
              <w:bottom w:val="nil"/>
              <w:right w:val="nil"/>
            </w:tcBorders>
            <w:hideMark/>
          </w:tcPr>
          <w:p w14:paraId="7643D5F0" w14:textId="77777777" w:rsidR="00E00F7D" w:rsidRDefault="00E00F7D" w:rsidP="00B236A0">
            <w:pPr>
              <w:rPr>
                <w:i/>
                <w:iCs/>
                <w:color w:val="000000" w:themeColor="text1"/>
              </w:rPr>
            </w:pPr>
            <w:r>
              <w:rPr>
                <w:color w:val="000000" w:themeColor="text1"/>
              </w:rPr>
              <w:t>Precipitation</w:t>
            </w:r>
          </w:p>
        </w:tc>
        <w:tc>
          <w:tcPr>
            <w:tcW w:w="540" w:type="pct"/>
            <w:tcBorders>
              <w:top w:val="nil"/>
              <w:left w:val="nil"/>
              <w:bottom w:val="nil"/>
              <w:right w:val="nil"/>
            </w:tcBorders>
            <w:hideMark/>
          </w:tcPr>
          <w:p w14:paraId="23735685" w14:textId="77777777" w:rsidR="00E00F7D" w:rsidRDefault="00E00F7D" w:rsidP="00B236A0">
            <w:pPr>
              <w:jc w:val="center"/>
              <w:rPr>
                <w:color w:val="000000" w:themeColor="text1"/>
              </w:rPr>
            </w:pPr>
            <w:r>
              <w:rPr>
                <w:color w:val="000000" w:themeColor="text1"/>
              </w:rPr>
              <w:t>0.06</w:t>
            </w:r>
          </w:p>
        </w:tc>
        <w:tc>
          <w:tcPr>
            <w:tcW w:w="269" w:type="pct"/>
            <w:tcBorders>
              <w:top w:val="nil"/>
              <w:left w:val="nil"/>
              <w:bottom w:val="nil"/>
              <w:right w:val="nil"/>
            </w:tcBorders>
            <w:hideMark/>
          </w:tcPr>
          <w:p w14:paraId="1ACAE963"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75682FDC" w14:textId="77777777" w:rsidR="00E00F7D" w:rsidRDefault="00E00F7D" w:rsidP="00B236A0">
            <w:pPr>
              <w:jc w:val="center"/>
              <w:rPr>
                <w:color w:val="000000" w:themeColor="text1"/>
              </w:rPr>
            </w:pPr>
            <w:r>
              <w:rPr>
                <w:color w:val="000000" w:themeColor="text1"/>
              </w:rPr>
              <w:t>0.81</w:t>
            </w:r>
          </w:p>
        </w:tc>
      </w:tr>
      <w:tr w:rsidR="00E00F7D" w14:paraId="4DE6B3DD" w14:textId="77777777" w:rsidTr="00B236A0">
        <w:trPr>
          <w:trHeight w:hRule="exact" w:val="288"/>
        </w:trPr>
        <w:tc>
          <w:tcPr>
            <w:tcW w:w="1462" w:type="pct"/>
            <w:tcBorders>
              <w:top w:val="nil"/>
              <w:left w:val="nil"/>
              <w:bottom w:val="nil"/>
              <w:right w:val="nil"/>
            </w:tcBorders>
          </w:tcPr>
          <w:p w14:paraId="79734C97" w14:textId="77777777" w:rsidR="00E00F7D" w:rsidRDefault="00E00F7D" w:rsidP="00B236A0">
            <w:pPr>
              <w:rPr>
                <w:color w:val="000000" w:themeColor="text1"/>
              </w:rPr>
            </w:pPr>
          </w:p>
        </w:tc>
        <w:tc>
          <w:tcPr>
            <w:tcW w:w="1888" w:type="pct"/>
            <w:tcBorders>
              <w:top w:val="nil"/>
              <w:left w:val="nil"/>
              <w:bottom w:val="nil"/>
              <w:right w:val="nil"/>
            </w:tcBorders>
            <w:hideMark/>
          </w:tcPr>
          <w:p w14:paraId="574E3F88" w14:textId="77777777" w:rsidR="00E00F7D" w:rsidRDefault="00E00F7D" w:rsidP="00B236A0">
            <w:pPr>
              <w:rPr>
                <w:i/>
                <w:iCs/>
                <w:color w:val="000000" w:themeColor="text1"/>
              </w:rPr>
            </w:pPr>
            <w:r>
              <w:rPr>
                <w:color w:val="000000" w:themeColor="text1"/>
              </w:rPr>
              <w:t>Functional Group</w:t>
            </w:r>
          </w:p>
        </w:tc>
        <w:tc>
          <w:tcPr>
            <w:tcW w:w="540" w:type="pct"/>
            <w:tcBorders>
              <w:top w:val="nil"/>
              <w:left w:val="nil"/>
              <w:bottom w:val="nil"/>
              <w:right w:val="nil"/>
            </w:tcBorders>
            <w:hideMark/>
          </w:tcPr>
          <w:p w14:paraId="6FE815DA" w14:textId="77777777" w:rsidR="00E00F7D" w:rsidRDefault="00E00F7D" w:rsidP="00B236A0">
            <w:pPr>
              <w:jc w:val="center"/>
              <w:rPr>
                <w:color w:val="000000" w:themeColor="text1"/>
              </w:rPr>
            </w:pPr>
            <w:r>
              <w:rPr>
                <w:color w:val="000000" w:themeColor="text1"/>
              </w:rPr>
              <w:t>7.14</w:t>
            </w:r>
          </w:p>
        </w:tc>
        <w:tc>
          <w:tcPr>
            <w:tcW w:w="269" w:type="pct"/>
            <w:tcBorders>
              <w:top w:val="nil"/>
              <w:left w:val="nil"/>
              <w:bottom w:val="nil"/>
              <w:right w:val="nil"/>
            </w:tcBorders>
            <w:hideMark/>
          </w:tcPr>
          <w:p w14:paraId="359B370B"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1E9B7BBD" w14:textId="77777777" w:rsidR="00E00F7D" w:rsidRDefault="00E00F7D" w:rsidP="00B236A0">
            <w:pPr>
              <w:jc w:val="center"/>
              <w:rPr>
                <w:b/>
                <w:bCs/>
                <w:color w:val="000000" w:themeColor="text1"/>
              </w:rPr>
            </w:pPr>
            <w:r>
              <w:rPr>
                <w:b/>
                <w:bCs/>
                <w:color w:val="000000" w:themeColor="text1"/>
              </w:rPr>
              <w:t>0.007</w:t>
            </w:r>
          </w:p>
        </w:tc>
      </w:tr>
      <w:tr w:rsidR="00E00F7D" w14:paraId="0D55660B" w14:textId="77777777" w:rsidTr="00B236A0">
        <w:trPr>
          <w:trHeight w:hRule="exact" w:val="288"/>
        </w:trPr>
        <w:tc>
          <w:tcPr>
            <w:tcW w:w="1462" w:type="pct"/>
            <w:tcBorders>
              <w:top w:val="nil"/>
              <w:left w:val="nil"/>
              <w:bottom w:val="nil"/>
              <w:right w:val="nil"/>
            </w:tcBorders>
          </w:tcPr>
          <w:p w14:paraId="268EF396" w14:textId="77777777" w:rsidR="00E00F7D" w:rsidRDefault="00E00F7D" w:rsidP="00B236A0">
            <w:pPr>
              <w:rPr>
                <w:color w:val="000000" w:themeColor="text1"/>
              </w:rPr>
            </w:pPr>
          </w:p>
        </w:tc>
        <w:tc>
          <w:tcPr>
            <w:tcW w:w="1888" w:type="pct"/>
            <w:tcBorders>
              <w:top w:val="nil"/>
              <w:left w:val="nil"/>
              <w:bottom w:val="nil"/>
              <w:right w:val="nil"/>
            </w:tcBorders>
            <w:hideMark/>
          </w:tcPr>
          <w:p w14:paraId="55239436" w14:textId="77777777" w:rsidR="00E00F7D" w:rsidRDefault="00E00F7D" w:rsidP="00B236A0">
            <w:pPr>
              <w:rPr>
                <w:color w:val="000000" w:themeColor="text1"/>
              </w:rPr>
            </w:pPr>
            <w:r>
              <w:rPr>
                <w:color w:val="000000" w:themeColor="text1"/>
              </w:rPr>
              <w:t>Precipitation * Functional Group</w:t>
            </w:r>
          </w:p>
        </w:tc>
        <w:tc>
          <w:tcPr>
            <w:tcW w:w="540" w:type="pct"/>
            <w:tcBorders>
              <w:top w:val="nil"/>
              <w:left w:val="nil"/>
              <w:bottom w:val="nil"/>
              <w:right w:val="nil"/>
            </w:tcBorders>
            <w:hideMark/>
          </w:tcPr>
          <w:p w14:paraId="50F9C9D6" w14:textId="77777777" w:rsidR="00E00F7D" w:rsidRDefault="00E00F7D" w:rsidP="00B236A0">
            <w:pPr>
              <w:jc w:val="center"/>
              <w:rPr>
                <w:color w:val="000000" w:themeColor="text1"/>
              </w:rPr>
            </w:pPr>
            <w:r>
              <w:rPr>
                <w:color w:val="000000" w:themeColor="text1"/>
              </w:rPr>
              <w:t>0.29</w:t>
            </w:r>
          </w:p>
        </w:tc>
        <w:tc>
          <w:tcPr>
            <w:tcW w:w="269" w:type="pct"/>
            <w:tcBorders>
              <w:top w:val="nil"/>
              <w:left w:val="nil"/>
              <w:bottom w:val="nil"/>
              <w:right w:val="nil"/>
            </w:tcBorders>
            <w:hideMark/>
          </w:tcPr>
          <w:p w14:paraId="19C0F800"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1AF6E900" w14:textId="77777777" w:rsidR="00E00F7D" w:rsidRDefault="00E00F7D" w:rsidP="00B236A0">
            <w:pPr>
              <w:jc w:val="center"/>
              <w:rPr>
                <w:color w:val="000000" w:themeColor="text1"/>
              </w:rPr>
            </w:pPr>
            <w:r>
              <w:rPr>
                <w:color w:val="000000" w:themeColor="text1"/>
              </w:rPr>
              <w:t>0.59</w:t>
            </w:r>
          </w:p>
        </w:tc>
      </w:tr>
      <w:tr w:rsidR="00E00F7D" w14:paraId="0619A81F" w14:textId="77777777" w:rsidTr="00B236A0">
        <w:trPr>
          <w:trHeight w:hRule="exact" w:val="288"/>
        </w:trPr>
        <w:tc>
          <w:tcPr>
            <w:tcW w:w="1462" w:type="pct"/>
            <w:tcBorders>
              <w:top w:val="nil"/>
              <w:left w:val="nil"/>
              <w:bottom w:val="nil"/>
              <w:right w:val="nil"/>
            </w:tcBorders>
            <w:shd w:val="clear" w:color="auto" w:fill="E7E6E6" w:themeFill="background2"/>
            <w:hideMark/>
          </w:tcPr>
          <w:p w14:paraId="20385A96" w14:textId="77777777" w:rsidR="00E00F7D" w:rsidRDefault="00E00F7D" w:rsidP="00B236A0">
            <w:pPr>
              <w:rPr>
                <w:color w:val="000000" w:themeColor="text1"/>
              </w:rPr>
            </w:pPr>
            <w:r>
              <w:rPr>
                <w:color w:val="000000" w:themeColor="text1"/>
              </w:rPr>
              <w:t>Seed Viability</w:t>
            </w:r>
          </w:p>
        </w:tc>
        <w:tc>
          <w:tcPr>
            <w:tcW w:w="1888" w:type="pct"/>
            <w:tcBorders>
              <w:top w:val="nil"/>
              <w:left w:val="nil"/>
              <w:bottom w:val="nil"/>
              <w:right w:val="nil"/>
            </w:tcBorders>
            <w:shd w:val="clear" w:color="auto" w:fill="E7E6E6" w:themeFill="background2"/>
            <w:hideMark/>
          </w:tcPr>
          <w:p w14:paraId="2CF7F4E0" w14:textId="77777777" w:rsidR="00E00F7D" w:rsidRDefault="00E00F7D" w:rsidP="00B236A0">
            <w:pPr>
              <w:rPr>
                <w:color w:val="000000" w:themeColor="text1"/>
              </w:rPr>
            </w:pPr>
            <w:r>
              <w:rPr>
                <w:color w:val="000000" w:themeColor="text1"/>
              </w:rPr>
              <w:t>Intercept</w:t>
            </w:r>
          </w:p>
        </w:tc>
        <w:tc>
          <w:tcPr>
            <w:tcW w:w="540" w:type="pct"/>
            <w:tcBorders>
              <w:top w:val="nil"/>
              <w:left w:val="nil"/>
              <w:bottom w:val="nil"/>
              <w:right w:val="nil"/>
            </w:tcBorders>
            <w:shd w:val="clear" w:color="auto" w:fill="E7E6E6" w:themeFill="background2"/>
            <w:hideMark/>
          </w:tcPr>
          <w:p w14:paraId="3F79FAAF" w14:textId="77777777" w:rsidR="00E00F7D" w:rsidRDefault="00E00F7D" w:rsidP="00B236A0">
            <w:pPr>
              <w:jc w:val="center"/>
              <w:rPr>
                <w:color w:val="000000" w:themeColor="text1"/>
              </w:rPr>
            </w:pPr>
            <w:r>
              <w:rPr>
                <w:color w:val="000000" w:themeColor="text1"/>
              </w:rPr>
              <w:t>14.34</w:t>
            </w:r>
          </w:p>
        </w:tc>
        <w:tc>
          <w:tcPr>
            <w:tcW w:w="269" w:type="pct"/>
            <w:tcBorders>
              <w:top w:val="nil"/>
              <w:left w:val="nil"/>
              <w:bottom w:val="nil"/>
              <w:right w:val="nil"/>
            </w:tcBorders>
            <w:shd w:val="clear" w:color="auto" w:fill="E7E6E6" w:themeFill="background2"/>
            <w:hideMark/>
          </w:tcPr>
          <w:p w14:paraId="4592E616"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2F91C404" w14:textId="77777777" w:rsidR="00E00F7D" w:rsidRDefault="00E00F7D" w:rsidP="00B236A0">
            <w:pPr>
              <w:jc w:val="center"/>
              <w:rPr>
                <w:color w:val="000000" w:themeColor="text1"/>
              </w:rPr>
            </w:pPr>
            <w:r>
              <w:rPr>
                <w:b/>
                <w:bCs/>
                <w:color w:val="000000" w:themeColor="text1"/>
              </w:rPr>
              <w:t>&lt;0.001</w:t>
            </w:r>
          </w:p>
        </w:tc>
      </w:tr>
      <w:tr w:rsidR="00E00F7D" w14:paraId="141C9046" w14:textId="77777777" w:rsidTr="00B236A0">
        <w:trPr>
          <w:trHeight w:hRule="exact" w:val="288"/>
        </w:trPr>
        <w:tc>
          <w:tcPr>
            <w:tcW w:w="1462" w:type="pct"/>
            <w:tcBorders>
              <w:top w:val="nil"/>
              <w:left w:val="nil"/>
              <w:bottom w:val="nil"/>
              <w:right w:val="nil"/>
            </w:tcBorders>
            <w:shd w:val="clear" w:color="auto" w:fill="E7E6E6" w:themeFill="background2"/>
          </w:tcPr>
          <w:p w14:paraId="2153587F"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1576D290" w14:textId="77777777" w:rsidR="00E00F7D" w:rsidRDefault="00E00F7D" w:rsidP="00B236A0">
            <w:pPr>
              <w:rPr>
                <w:i/>
                <w:iCs/>
                <w:color w:val="000000" w:themeColor="text1"/>
              </w:rPr>
            </w:pPr>
            <w:r>
              <w:rPr>
                <w:color w:val="000000" w:themeColor="text1"/>
              </w:rPr>
              <w:t>Precipitation</w:t>
            </w:r>
          </w:p>
        </w:tc>
        <w:tc>
          <w:tcPr>
            <w:tcW w:w="540" w:type="pct"/>
            <w:tcBorders>
              <w:top w:val="nil"/>
              <w:left w:val="nil"/>
              <w:bottom w:val="nil"/>
              <w:right w:val="nil"/>
            </w:tcBorders>
            <w:shd w:val="clear" w:color="auto" w:fill="E7E6E6" w:themeFill="background2"/>
            <w:hideMark/>
          </w:tcPr>
          <w:p w14:paraId="0A788A4D" w14:textId="77777777" w:rsidR="00E00F7D" w:rsidRDefault="00E00F7D" w:rsidP="00B236A0">
            <w:pPr>
              <w:jc w:val="center"/>
              <w:rPr>
                <w:color w:val="000000" w:themeColor="text1"/>
              </w:rPr>
            </w:pPr>
            <w:r>
              <w:rPr>
                <w:color w:val="000000" w:themeColor="text1"/>
              </w:rPr>
              <w:t>0.09</w:t>
            </w:r>
          </w:p>
        </w:tc>
        <w:tc>
          <w:tcPr>
            <w:tcW w:w="269" w:type="pct"/>
            <w:tcBorders>
              <w:top w:val="nil"/>
              <w:left w:val="nil"/>
              <w:bottom w:val="nil"/>
              <w:right w:val="nil"/>
            </w:tcBorders>
            <w:shd w:val="clear" w:color="auto" w:fill="E7E6E6" w:themeFill="background2"/>
            <w:hideMark/>
          </w:tcPr>
          <w:p w14:paraId="4D5E50FD"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3655C969" w14:textId="77777777" w:rsidR="00E00F7D" w:rsidRDefault="00E00F7D" w:rsidP="00B236A0">
            <w:pPr>
              <w:jc w:val="center"/>
              <w:rPr>
                <w:color w:val="000000" w:themeColor="text1"/>
              </w:rPr>
            </w:pPr>
            <w:r>
              <w:rPr>
                <w:color w:val="000000" w:themeColor="text1"/>
              </w:rPr>
              <w:t>0.76</w:t>
            </w:r>
          </w:p>
        </w:tc>
      </w:tr>
      <w:tr w:rsidR="00E00F7D" w14:paraId="74DF94C4" w14:textId="77777777" w:rsidTr="00B236A0">
        <w:trPr>
          <w:trHeight w:hRule="exact" w:val="288"/>
        </w:trPr>
        <w:tc>
          <w:tcPr>
            <w:tcW w:w="1462" w:type="pct"/>
            <w:tcBorders>
              <w:top w:val="nil"/>
              <w:left w:val="nil"/>
              <w:bottom w:val="nil"/>
              <w:right w:val="nil"/>
            </w:tcBorders>
            <w:shd w:val="clear" w:color="auto" w:fill="E7E6E6" w:themeFill="background2"/>
          </w:tcPr>
          <w:p w14:paraId="26D779B7" w14:textId="77777777" w:rsidR="00E00F7D" w:rsidRDefault="00E00F7D" w:rsidP="00B236A0">
            <w:pPr>
              <w:rPr>
                <w:color w:val="000000" w:themeColor="text1"/>
              </w:rPr>
            </w:pPr>
          </w:p>
        </w:tc>
        <w:tc>
          <w:tcPr>
            <w:tcW w:w="1888" w:type="pct"/>
            <w:tcBorders>
              <w:top w:val="nil"/>
              <w:left w:val="nil"/>
              <w:bottom w:val="nil"/>
              <w:right w:val="nil"/>
            </w:tcBorders>
            <w:shd w:val="clear" w:color="auto" w:fill="E7E6E6" w:themeFill="background2"/>
            <w:hideMark/>
          </w:tcPr>
          <w:p w14:paraId="3365225F" w14:textId="77777777" w:rsidR="00E00F7D" w:rsidRDefault="00E00F7D" w:rsidP="00B236A0">
            <w:pPr>
              <w:rPr>
                <w:i/>
                <w:iCs/>
                <w:color w:val="000000" w:themeColor="text1"/>
              </w:rPr>
            </w:pPr>
            <w:r>
              <w:rPr>
                <w:color w:val="000000" w:themeColor="text1"/>
              </w:rPr>
              <w:t>Functional Group</w:t>
            </w:r>
          </w:p>
        </w:tc>
        <w:tc>
          <w:tcPr>
            <w:tcW w:w="540" w:type="pct"/>
            <w:tcBorders>
              <w:top w:val="nil"/>
              <w:left w:val="nil"/>
              <w:bottom w:val="nil"/>
              <w:right w:val="nil"/>
            </w:tcBorders>
            <w:shd w:val="clear" w:color="auto" w:fill="E7E6E6" w:themeFill="background2"/>
            <w:hideMark/>
          </w:tcPr>
          <w:p w14:paraId="49E45587" w14:textId="77777777" w:rsidR="00E00F7D" w:rsidRDefault="00E00F7D" w:rsidP="00B236A0">
            <w:pPr>
              <w:jc w:val="center"/>
              <w:rPr>
                <w:color w:val="000000" w:themeColor="text1"/>
              </w:rPr>
            </w:pPr>
            <w:r>
              <w:rPr>
                <w:color w:val="000000" w:themeColor="text1"/>
              </w:rPr>
              <w:t>0.004</w:t>
            </w:r>
          </w:p>
        </w:tc>
        <w:tc>
          <w:tcPr>
            <w:tcW w:w="269" w:type="pct"/>
            <w:tcBorders>
              <w:top w:val="nil"/>
              <w:left w:val="nil"/>
              <w:bottom w:val="nil"/>
              <w:right w:val="nil"/>
            </w:tcBorders>
            <w:shd w:val="clear" w:color="auto" w:fill="E7E6E6" w:themeFill="background2"/>
            <w:hideMark/>
          </w:tcPr>
          <w:p w14:paraId="57B1ECAA"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5FD120AE" w14:textId="77777777" w:rsidR="00E00F7D" w:rsidRDefault="00E00F7D" w:rsidP="00B236A0">
            <w:pPr>
              <w:jc w:val="center"/>
              <w:rPr>
                <w:color w:val="000000" w:themeColor="text1"/>
              </w:rPr>
            </w:pPr>
            <w:r>
              <w:rPr>
                <w:color w:val="000000" w:themeColor="text1"/>
              </w:rPr>
              <w:t>0.95</w:t>
            </w:r>
          </w:p>
        </w:tc>
      </w:tr>
      <w:tr w:rsidR="00E00F7D" w14:paraId="69BB11D2" w14:textId="77777777" w:rsidTr="00B236A0">
        <w:trPr>
          <w:trHeight w:hRule="exact" w:val="288"/>
        </w:trPr>
        <w:tc>
          <w:tcPr>
            <w:tcW w:w="1462" w:type="pct"/>
            <w:tcBorders>
              <w:top w:val="nil"/>
              <w:left w:val="nil"/>
              <w:bottom w:val="single" w:sz="4" w:space="0" w:color="auto"/>
              <w:right w:val="nil"/>
            </w:tcBorders>
            <w:shd w:val="clear" w:color="auto" w:fill="E7E6E6" w:themeFill="background2"/>
          </w:tcPr>
          <w:p w14:paraId="405B1013" w14:textId="77777777" w:rsidR="00E00F7D" w:rsidRDefault="00E00F7D" w:rsidP="00B236A0">
            <w:pPr>
              <w:rPr>
                <w:color w:val="000000" w:themeColor="text1"/>
              </w:rPr>
            </w:pPr>
          </w:p>
        </w:tc>
        <w:tc>
          <w:tcPr>
            <w:tcW w:w="1888" w:type="pct"/>
            <w:tcBorders>
              <w:top w:val="nil"/>
              <w:left w:val="nil"/>
              <w:bottom w:val="single" w:sz="4" w:space="0" w:color="auto"/>
              <w:right w:val="nil"/>
            </w:tcBorders>
            <w:shd w:val="clear" w:color="auto" w:fill="E7E6E6" w:themeFill="background2"/>
            <w:hideMark/>
          </w:tcPr>
          <w:p w14:paraId="00847FE6" w14:textId="77777777" w:rsidR="00E00F7D" w:rsidRDefault="00E00F7D" w:rsidP="00B236A0">
            <w:pPr>
              <w:rPr>
                <w:color w:val="000000" w:themeColor="text1"/>
              </w:rPr>
            </w:pPr>
            <w:r>
              <w:rPr>
                <w:color w:val="000000" w:themeColor="text1"/>
              </w:rPr>
              <w:t>Precipitation * Functional Group</w:t>
            </w:r>
          </w:p>
        </w:tc>
        <w:tc>
          <w:tcPr>
            <w:tcW w:w="540" w:type="pct"/>
            <w:tcBorders>
              <w:top w:val="nil"/>
              <w:left w:val="nil"/>
              <w:bottom w:val="single" w:sz="4" w:space="0" w:color="auto"/>
              <w:right w:val="nil"/>
            </w:tcBorders>
            <w:shd w:val="clear" w:color="auto" w:fill="E7E6E6" w:themeFill="background2"/>
            <w:hideMark/>
          </w:tcPr>
          <w:p w14:paraId="762B499B" w14:textId="77777777" w:rsidR="00E00F7D" w:rsidRDefault="00E00F7D" w:rsidP="00B236A0">
            <w:pPr>
              <w:jc w:val="center"/>
              <w:rPr>
                <w:color w:val="000000" w:themeColor="text1"/>
              </w:rPr>
            </w:pPr>
            <w:r>
              <w:rPr>
                <w:color w:val="000000" w:themeColor="text1"/>
              </w:rPr>
              <w:t>2.16</w:t>
            </w:r>
          </w:p>
        </w:tc>
        <w:tc>
          <w:tcPr>
            <w:tcW w:w="269" w:type="pct"/>
            <w:tcBorders>
              <w:top w:val="nil"/>
              <w:left w:val="nil"/>
              <w:bottom w:val="single" w:sz="4" w:space="0" w:color="auto"/>
              <w:right w:val="nil"/>
            </w:tcBorders>
            <w:shd w:val="clear" w:color="auto" w:fill="E7E6E6" w:themeFill="background2"/>
            <w:hideMark/>
          </w:tcPr>
          <w:p w14:paraId="75B3C235"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single" w:sz="4" w:space="0" w:color="auto"/>
              <w:right w:val="nil"/>
            </w:tcBorders>
            <w:shd w:val="clear" w:color="auto" w:fill="E7E6E6" w:themeFill="background2"/>
            <w:hideMark/>
          </w:tcPr>
          <w:p w14:paraId="0C2E5D39" w14:textId="77777777" w:rsidR="00E00F7D" w:rsidRDefault="00E00F7D" w:rsidP="00B236A0">
            <w:pPr>
              <w:jc w:val="center"/>
              <w:rPr>
                <w:color w:val="000000" w:themeColor="text1"/>
              </w:rPr>
            </w:pPr>
            <w:r>
              <w:rPr>
                <w:color w:val="000000" w:themeColor="text1"/>
              </w:rPr>
              <w:t>0.14</w:t>
            </w:r>
          </w:p>
        </w:tc>
      </w:tr>
    </w:tbl>
    <w:p w14:paraId="48A79562" w14:textId="77777777" w:rsidR="00E00F7D" w:rsidRDefault="00E00F7D" w:rsidP="00E00F7D">
      <w:pPr>
        <w:jc w:val="both"/>
        <w:rPr>
          <w:b/>
          <w:bCs/>
          <w:color w:val="000000" w:themeColor="text1"/>
        </w:rPr>
      </w:pPr>
    </w:p>
    <w:p w14:paraId="601AA040" w14:textId="77777777" w:rsidR="00E00F7D" w:rsidRDefault="00E00F7D" w:rsidP="00E00F7D">
      <w:pPr>
        <w:jc w:val="both"/>
        <w:rPr>
          <w:b/>
          <w:bCs/>
          <w:color w:val="000000" w:themeColor="text1"/>
        </w:rPr>
      </w:pPr>
    </w:p>
    <w:p w14:paraId="7882944F" w14:textId="77777777" w:rsidR="00E00F7D" w:rsidRDefault="00E00F7D" w:rsidP="00E00F7D">
      <w:pPr>
        <w:jc w:val="both"/>
        <w:rPr>
          <w:b/>
          <w:bCs/>
          <w:color w:val="000000" w:themeColor="text1"/>
        </w:rPr>
      </w:pPr>
    </w:p>
    <w:p w14:paraId="44808B77" w14:textId="77777777" w:rsidR="00E00F7D" w:rsidRDefault="00E00F7D" w:rsidP="00E00F7D">
      <w:pPr>
        <w:jc w:val="both"/>
        <w:rPr>
          <w:b/>
          <w:bCs/>
          <w:color w:val="000000" w:themeColor="text1"/>
        </w:rPr>
      </w:pPr>
    </w:p>
    <w:p w14:paraId="12733C4F" w14:textId="77777777" w:rsidR="00E00F7D" w:rsidRDefault="00E00F7D" w:rsidP="00E00F7D">
      <w:pPr>
        <w:jc w:val="both"/>
        <w:rPr>
          <w:b/>
          <w:bCs/>
          <w:color w:val="000000" w:themeColor="text1"/>
        </w:rPr>
      </w:pPr>
    </w:p>
    <w:p w14:paraId="69DD61A3" w14:textId="77777777" w:rsidR="00E00F7D" w:rsidRDefault="00E00F7D" w:rsidP="00E00F7D">
      <w:pPr>
        <w:jc w:val="both"/>
        <w:rPr>
          <w:b/>
          <w:bCs/>
          <w:color w:val="000000" w:themeColor="text1"/>
        </w:rPr>
      </w:pPr>
    </w:p>
    <w:p w14:paraId="6CF79A3B" w14:textId="77777777" w:rsidR="00E00F7D" w:rsidRDefault="00E00F7D" w:rsidP="00E00F7D">
      <w:pPr>
        <w:jc w:val="both"/>
        <w:rPr>
          <w:b/>
          <w:bCs/>
          <w:color w:val="000000" w:themeColor="text1"/>
        </w:rPr>
      </w:pPr>
    </w:p>
    <w:p w14:paraId="71E4B87A" w14:textId="77777777" w:rsidR="00E00F7D" w:rsidRDefault="00E00F7D" w:rsidP="00E00F7D">
      <w:pPr>
        <w:jc w:val="both"/>
        <w:rPr>
          <w:b/>
          <w:bCs/>
          <w:color w:val="000000" w:themeColor="text1"/>
        </w:rPr>
      </w:pPr>
    </w:p>
    <w:p w14:paraId="6E8601A6" w14:textId="77777777" w:rsidR="00E00F7D" w:rsidRDefault="00E00F7D" w:rsidP="00E00F7D">
      <w:pPr>
        <w:jc w:val="both"/>
        <w:rPr>
          <w:b/>
          <w:bCs/>
          <w:color w:val="000000" w:themeColor="text1"/>
        </w:rPr>
      </w:pPr>
    </w:p>
    <w:p w14:paraId="25FA3BB6" w14:textId="77777777" w:rsidR="00E00F7D" w:rsidRDefault="00E00F7D" w:rsidP="00E00F7D">
      <w:pPr>
        <w:jc w:val="both"/>
        <w:rPr>
          <w:b/>
          <w:bCs/>
          <w:color w:val="000000" w:themeColor="text1"/>
        </w:rPr>
      </w:pPr>
    </w:p>
    <w:p w14:paraId="0BD17915" w14:textId="77777777" w:rsidR="00E00F7D" w:rsidRDefault="00E00F7D" w:rsidP="00E00F7D">
      <w:pPr>
        <w:jc w:val="both"/>
        <w:rPr>
          <w:b/>
          <w:bCs/>
          <w:color w:val="000000" w:themeColor="text1"/>
        </w:rPr>
      </w:pPr>
    </w:p>
    <w:p w14:paraId="7E1EC46F" w14:textId="5731CA78" w:rsidR="00E00F7D" w:rsidRDefault="009F7C4F" w:rsidP="009F7C4F">
      <w:pPr>
        <w:pStyle w:val="Caption"/>
        <w:rPr>
          <w:rFonts w:eastAsia="Times New Roman"/>
        </w:rPr>
      </w:pPr>
      <w:bookmarkStart w:id="86" w:name="_Toc84779461"/>
      <w:r>
        <w:lastRenderedPageBreak/>
        <w:t>Table S4</w:t>
      </w:r>
      <w:r w:rsidR="00E00F7D">
        <w:rPr>
          <w:b w:val="0"/>
          <w:bCs w:val="0"/>
        </w:rPr>
        <w:t>.</w:t>
      </w:r>
      <w:r w:rsidR="00E00F7D" w:rsidRPr="009F7C4F">
        <w:rPr>
          <w:b w:val="0"/>
          <w:bCs w:val="0"/>
        </w:rPr>
        <w:t xml:space="preserve"> Summary tables from GLMMs for studied species grouped by</w:t>
      </w:r>
      <w:r w:rsidR="00E00F7D">
        <w:t xml:space="preserve"> </w:t>
      </w:r>
      <w:r w:rsidR="00E00F7D" w:rsidRPr="009F7C4F">
        <w:t>life span</w:t>
      </w:r>
      <w:r w:rsidR="00E00F7D" w:rsidRPr="009F7C4F">
        <w:rPr>
          <w:i/>
          <w:iCs/>
        </w:rPr>
        <w:t xml:space="preserve"> </w:t>
      </w:r>
      <w:r w:rsidR="00E00F7D" w:rsidRPr="009F7C4F">
        <w:rPr>
          <w:iCs/>
        </w:rPr>
        <w:t>(annual vs. perennial) analysis</w:t>
      </w:r>
      <w:r w:rsidR="00E00F7D">
        <w:rPr>
          <w:iCs/>
        </w:rPr>
        <w:t xml:space="preserve"> </w:t>
      </w:r>
      <w:r w:rsidR="00E00F7D" w:rsidRPr="009F7C4F">
        <w:rPr>
          <w:b w:val="0"/>
          <w:bCs w:val="0"/>
        </w:rPr>
        <w:t>of the effect of the precipitation gradient on the timing of reproductive phases (peak dates), the duration of reproductive phases, maximum flower and fruit count, and seed viability.</w:t>
      </w:r>
      <w:bookmarkEnd w:id="86"/>
      <w:r w:rsidR="00E00F7D">
        <w:t xml:space="preserve"> </w:t>
      </w:r>
    </w:p>
    <w:tbl>
      <w:tblPr>
        <w:tblW w:w="4969" w:type="pct"/>
        <w:tblBorders>
          <w:top w:val="single" w:sz="4" w:space="0" w:color="auto"/>
          <w:bottom w:val="single" w:sz="4" w:space="0" w:color="auto"/>
        </w:tblBorders>
        <w:tblLook w:val="04A0" w:firstRow="1" w:lastRow="0" w:firstColumn="1" w:lastColumn="0" w:noHBand="0" w:noVBand="1"/>
      </w:tblPr>
      <w:tblGrid>
        <w:gridCol w:w="2725"/>
        <w:gridCol w:w="3514"/>
        <w:gridCol w:w="996"/>
        <w:gridCol w:w="502"/>
        <w:gridCol w:w="1565"/>
      </w:tblGrid>
      <w:tr w:rsidR="00E00F7D" w14:paraId="20CA6C9B" w14:textId="77777777" w:rsidTr="00B236A0">
        <w:trPr>
          <w:trHeight w:hRule="exact" w:val="288"/>
        </w:trPr>
        <w:tc>
          <w:tcPr>
            <w:tcW w:w="1465" w:type="pct"/>
            <w:tcBorders>
              <w:top w:val="single" w:sz="4" w:space="0" w:color="auto"/>
              <w:left w:val="nil"/>
              <w:bottom w:val="single" w:sz="4" w:space="0" w:color="auto"/>
              <w:right w:val="nil"/>
            </w:tcBorders>
            <w:hideMark/>
          </w:tcPr>
          <w:p w14:paraId="7D62E429" w14:textId="77777777" w:rsidR="00E00F7D" w:rsidRDefault="00E00F7D" w:rsidP="00B236A0">
            <w:pPr>
              <w:rPr>
                <w:color w:val="000000" w:themeColor="text1"/>
              </w:rPr>
            </w:pPr>
            <w:r>
              <w:rPr>
                <w:color w:val="000000" w:themeColor="text1"/>
              </w:rPr>
              <w:t>Response</w:t>
            </w:r>
          </w:p>
        </w:tc>
        <w:tc>
          <w:tcPr>
            <w:tcW w:w="1889" w:type="pct"/>
            <w:tcBorders>
              <w:top w:val="single" w:sz="4" w:space="0" w:color="auto"/>
              <w:left w:val="nil"/>
              <w:bottom w:val="single" w:sz="4" w:space="0" w:color="auto"/>
              <w:right w:val="nil"/>
            </w:tcBorders>
            <w:hideMark/>
          </w:tcPr>
          <w:p w14:paraId="55D7F340" w14:textId="77777777" w:rsidR="00E00F7D" w:rsidRDefault="00E00F7D" w:rsidP="00B236A0">
            <w:pPr>
              <w:rPr>
                <w:color w:val="000000" w:themeColor="text1"/>
              </w:rPr>
            </w:pPr>
            <w:r>
              <w:rPr>
                <w:color w:val="000000" w:themeColor="text1"/>
              </w:rPr>
              <w:t>Predictor</w:t>
            </w:r>
          </w:p>
        </w:tc>
        <w:tc>
          <w:tcPr>
            <w:tcW w:w="535" w:type="pct"/>
            <w:tcBorders>
              <w:top w:val="single" w:sz="4" w:space="0" w:color="auto"/>
              <w:left w:val="nil"/>
              <w:bottom w:val="single" w:sz="4" w:space="0" w:color="auto"/>
              <w:right w:val="nil"/>
            </w:tcBorders>
            <w:hideMark/>
          </w:tcPr>
          <w:p w14:paraId="589BCFEA" w14:textId="77777777" w:rsidR="00E00F7D" w:rsidRDefault="00E00F7D" w:rsidP="00B236A0">
            <w:pPr>
              <w:rPr>
                <w:color w:val="000000" w:themeColor="text1"/>
              </w:rPr>
            </w:pPr>
            <w:proofErr w:type="spellStart"/>
            <w:r>
              <w:rPr>
                <w:color w:val="000000" w:themeColor="text1"/>
              </w:rPr>
              <w:t>Chisq</w:t>
            </w:r>
            <w:proofErr w:type="spellEnd"/>
          </w:p>
        </w:tc>
        <w:tc>
          <w:tcPr>
            <w:tcW w:w="270" w:type="pct"/>
            <w:tcBorders>
              <w:top w:val="single" w:sz="4" w:space="0" w:color="auto"/>
              <w:left w:val="nil"/>
              <w:bottom w:val="single" w:sz="4" w:space="0" w:color="auto"/>
              <w:right w:val="nil"/>
            </w:tcBorders>
            <w:hideMark/>
          </w:tcPr>
          <w:p w14:paraId="6C8432E6" w14:textId="77777777" w:rsidR="00E00F7D" w:rsidRDefault="00E00F7D" w:rsidP="00B236A0">
            <w:pPr>
              <w:rPr>
                <w:color w:val="000000" w:themeColor="text1"/>
              </w:rPr>
            </w:pPr>
            <w:r>
              <w:rPr>
                <w:color w:val="000000" w:themeColor="text1"/>
              </w:rPr>
              <w:t>df</w:t>
            </w:r>
          </w:p>
        </w:tc>
        <w:tc>
          <w:tcPr>
            <w:tcW w:w="841" w:type="pct"/>
            <w:tcBorders>
              <w:top w:val="single" w:sz="4" w:space="0" w:color="auto"/>
              <w:left w:val="nil"/>
              <w:bottom w:val="single" w:sz="4" w:space="0" w:color="auto"/>
              <w:right w:val="nil"/>
            </w:tcBorders>
            <w:hideMark/>
          </w:tcPr>
          <w:p w14:paraId="26A19B2A" w14:textId="77777777" w:rsidR="00E00F7D" w:rsidRDefault="00E00F7D" w:rsidP="00B236A0">
            <w:pPr>
              <w:rPr>
                <w:color w:val="000000" w:themeColor="text1"/>
              </w:rPr>
            </w:pPr>
            <w:proofErr w:type="spellStart"/>
            <w:r>
              <w:rPr>
                <w:color w:val="000000" w:themeColor="text1"/>
              </w:rPr>
              <w:t>Pr</w:t>
            </w:r>
            <w:proofErr w:type="spellEnd"/>
            <w:r>
              <w:rPr>
                <w:color w:val="000000" w:themeColor="text1"/>
              </w:rPr>
              <w:t>(&gt;</w:t>
            </w:r>
            <w:proofErr w:type="spellStart"/>
            <w:r>
              <w:rPr>
                <w:color w:val="000000" w:themeColor="text1"/>
              </w:rPr>
              <w:t>Chisq</w:t>
            </w:r>
            <w:proofErr w:type="spellEnd"/>
            <w:r>
              <w:rPr>
                <w:color w:val="000000" w:themeColor="text1"/>
              </w:rPr>
              <w:t>)</w:t>
            </w:r>
          </w:p>
        </w:tc>
      </w:tr>
      <w:tr w:rsidR="00E00F7D" w14:paraId="06CE9F3F" w14:textId="77777777" w:rsidTr="00B236A0">
        <w:trPr>
          <w:trHeight w:hRule="exact" w:val="288"/>
        </w:trPr>
        <w:tc>
          <w:tcPr>
            <w:tcW w:w="1465" w:type="pct"/>
            <w:tcBorders>
              <w:top w:val="single" w:sz="4" w:space="0" w:color="auto"/>
              <w:left w:val="nil"/>
              <w:bottom w:val="nil"/>
              <w:right w:val="nil"/>
            </w:tcBorders>
            <w:shd w:val="clear" w:color="auto" w:fill="E7E6E6" w:themeFill="background2"/>
            <w:hideMark/>
          </w:tcPr>
          <w:p w14:paraId="10B541B1" w14:textId="77777777" w:rsidR="00E00F7D" w:rsidRDefault="00E00F7D" w:rsidP="00B236A0">
            <w:pPr>
              <w:rPr>
                <w:color w:val="000000" w:themeColor="text1"/>
              </w:rPr>
            </w:pPr>
            <w:r>
              <w:rPr>
                <w:color w:val="000000" w:themeColor="text1"/>
              </w:rPr>
              <w:t>Peak Flowering</w:t>
            </w:r>
          </w:p>
        </w:tc>
        <w:tc>
          <w:tcPr>
            <w:tcW w:w="1889" w:type="pct"/>
            <w:tcBorders>
              <w:top w:val="single" w:sz="4" w:space="0" w:color="auto"/>
              <w:left w:val="nil"/>
              <w:bottom w:val="nil"/>
              <w:right w:val="nil"/>
            </w:tcBorders>
            <w:shd w:val="clear" w:color="auto" w:fill="E7E6E6" w:themeFill="background2"/>
            <w:hideMark/>
          </w:tcPr>
          <w:p w14:paraId="14A5CC70" w14:textId="77777777" w:rsidR="00E00F7D" w:rsidRDefault="00E00F7D" w:rsidP="00B236A0">
            <w:pPr>
              <w:rPr>
                <w:color w:val="000000" w:themeColor="text1"/>
              </w:rPr>
            </w:pPr>
            <w:r>
              <w:rPr>
                <w:color w:val="000000" w:themeColor="text1"/>
              </w:rPr>
              <w:t>Intercept</w:t>
            </w:r>
          </w:p>
        </w:tc>
        <w:tc>
          <w:tcPr>
            <w:tcW w:w="535" w:type="pct"/>
            <w:tcBorders>
              <w:top w:val="single" w:sz="4" w:space="0" w:color="auto"/>
              <w:left w:val="nil"/>
              <w:bottom w:val="nil"/>
              <w:right w:val="nil"/>
            </w:tcBorders>
            <w:shd w:val="clear" w:color="auto" w:fill="E7E6E6" w:themeFill="background2"/>
            <w:hideMark/>
          </w:tcPr>
          <w:p w14:paraId="37A0B3D0" w14:textId="77777777" w:rsidR="00E00F7D" w:rsidRDefault="00E00F7D" w:rsidP="00B236A0">
            <w:pPr>
              <w:jc w:val="center"/>
              <w:rPr>
                <w:color w:val="000000" w:themeColor="text1"/>
              </w:rPr>
            </w:pPr>
            <w:r>
              <w:rPr>
                <w:color w:val="000000" w:themeColor="text1"/>
              </w:rPr>
              <w:t>1514.41</w:t>
            </w:r>
          </w:p>
        </w:tc>
        <w:tc>
          <w:tcPr>
            <w:tcW w:w="270" w:type="pct"/>
            <w:tcBorders>
              <w:top w:val="single" w:sz="4" w:space="0" w:color="auto"/>
              <w:left w:val="nil"/>
              <w:bottom w:val="nil"/>
              <w:right w:val="nil"/>
            </w:tcBorders>
            <w:shd w:val="clear" w:color="auto" w:fill="E7E6E6" w:themeFill="background2"/>
            <w:hideMark/>
          </w:tcPr>
          <w:p w14:paraId="2B1F0536" w14:textId="77777777" w:rsidR="00E00F7D" w:rsidRDefault="00E00F7D" w:rsidP="00B236A0">
            <w:pPr>
              <w:jc w:val="center"/>
              <w:rPr>
                <w:color w:val="000000" w:themeColor="text1"/>
              </w:rPr>
            </w:pPr>
            <w:r>
              <w:rPr>
                <w:color w:val="000000" w:themeColor="text1"/>
              </w:rPr>
              <w:t>1</w:t>
            </w:r>
          </w:p>
        </w:tc>
        <w:tc>
          <w:tcPr>
            <w:tcW w:w="841" w:type="pct"/>
            <w:tcBorders>
              <w:top w:val="single" w:sz="4" w:space="0" w:color="auto"/>
              <w:left w:val="nil"/>
              <w:bottom w:val="nil"/>
              <w:right w:val="nil"/>
            </w:tcBorders>
            <w:shd w:val="clear" w:color="auto" w:fill="E7E6E6" w:themeFill="background2"/>
            <w:hideMark/>
          </w:tcPr>
          <w:p w14:paraId="6017A981" w14:textId="77777777" w:rsidR="00E00F7D" w:rsidRDefault="00E00F7D" w:rsidP="00B236A0">
            <w:pPr>
              <w:jc w:val="center"/>
              <w:rPr>
                <w:color w:val="000000" w:themeColor="text1"/>
              </w:rPr>
            </w:pPr>
            <w:r>
              <w:rPr>
                <w:b/>
                <w:bCs/>
                <w:color w:val="000000" w:themeColor="text1"/>
              </w:rPr>
              <w:t>&lt;0.001</w:t>
            </w:r>
          </w:p>
        </w:tc>
      </w:tr>
      <w:tr w:rsidR="00E00F7D" w14:paraId="65014C9C" w14:textId="77777777" w:rsidTr="00B236A0">
        <w:trPr>
          <w:trHeight w:hRule="exact" w:val="288"/>
        </w:trPr>
        <w:tc>
          <w:tcPr>
            <w:tcW w:w="1465" w:type="pct"/>
            <w:tcBorders>
              <w:top w:val="nil"/>
              <w:left w:val="nil"/>
              <w:bottom w:val="nil"/>
              <w:right w:val="nil"/>
            </w:tcBorders>
            <w:shd w:val="clear" w:color="auto" w:fill="E7E6E6" w:themeFill="background2"/>
          </w:tcPr>
          <w:p w14:paraId="3FBFDE26"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3EBA1C5D" w14:textId="77777777" w:rsidR="00E00F7D" w:rsidRDefault="00E00F7D" w:rsidP="00B236A0">
            <w:pPr>
              <w:rPr>
                <w:color w:val="000000" w:themeColor="text1"/>
              </w:rPr>
            </w:pPr>
            <w:r>
              <w:rPr>
                <w:color w:val="000000" w:themeColor="text1"/>
              </w:rPr>
              <w:t>Precipitation</w:t>
            </w:r>
          </w:p>
        </w:tc>
        <w:tc>
          <w:tcPr>
            <w:tcW w:w="535" w:type="pct"/>
            <w:tcBorders>
              <w:top w:val="nil"/>
              <w:left w:val="nil"/>
              <w:bottom w:val="nil"/>
              <w:right w:val="nil"/>
            </w:tcBorders>
            <w:shd w:val="clear" w:color="auto" w:fill="E7E6E6" w:themeFill="background2"/>
            <w:hideMark/>
          </w:tcPr>
          <w:p w14:paraId="04DEFD59" w14:textId="77777777" w:rsidR="00E00F7D" w:rsidRDefault="00E00F7D" w:rsidP="00B236A0">
            <w:pPr>
              <w:jc w:val="center"/>
              <w:rPr>
                <w:color w:val="000000" w:themeColor="text1"/>
              </w:rPr>
            </w:pPr>
            <w:r>
              <w:rPr>
                <w:color w:val="000000" w:themeColor="text1"/>
              </w:rPr>
              <w:t>9.66</w:t>
            </w:r>
          </w:p>
        </w:tc>
        <w:tc>
          <w:tcPr>
            <w:tcW w:w="270" w:type="pct"/>
            <w:tcBorders>
              <w:top w:val="nil"/>
              <w:left w:val="nil"/>
              <w:bottom w:val="nil"/>
              <w:right w:val="nil"/>
            </w:tcBorders>
            <w:shd w:val="clear" w:color="auto" w:fill="E7E6E6" w:themeFill="background2"/>
            <w:hideMark/>
          </w:tcPr>
          <w:p w14:paraId="79A9DF79"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04EF223E" w14:textId="77777777" w:rsidR="00E00F7D" w:rsidRDefault="00E00F7D" w:rsidP="00B236A0">
            <w:pPr>
              <w:jc w:val="center"/>
              <w:rPr>
                <w:b/>
                <w:bCs/>
                <w:color w:val="000000" w:themeColor="text1"/>
              </w:rPr>
            </w:pPr>
            <w:r>
              <w:rPr>
                <w:b/>
                <w:bCs/>
                <w:color w:val="000000" w:themeColor="text1"/>
              </w:rPr>
              <w:t>0.002</w:t>
            </w:r>
          </w:p>
        </w:tc>
      </w:tr>
      <w:tr w:rsidR="00E00F7D" w14:paraId="476ED8F9" w14:textId="77777777" w:rsidTr="00B236A0">
        <w:trPr>
          <w:trHeight w:hRule="exact" w:val="288"/>
        </w:trPr>
        <w:tc>
          <w:tcPr>
            <w:tcW w:w="1465" w:type="pct"/>
            <w:tcBorders>
              <w:top w:val="nil"/>
              <w:left w:val="nil"/>
              <w:bottom w:val="nil"/>
              <w:right w:val="nil"/>
            </w:tcBorders>
            <w:shd w:val="clear" w:color="auto" w:fill="E7E6E6" w:themeFill="background2"/>
          </w:tcPr>
          <w:p w14:paraId="7DE4DD53"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500BC57E" w14:textId="77777777" w:rsidR="00E00F7D" w:rsidRDefault="00E00F7D" w:rsidP="00B236A0">
            <w:pPr>
              <w:rPr>
                <w:color w:val="000000" w:themeColor="text1"/>
              </w:rPr>
            </w:pPr>
            <w:r>
              <w:rPr>
                <w:color w:val="000000" w:themeColor="text1"/>
              </w:rPr>
              <w:t>Life Span</w:t>
            </w:r>
          </w:p>
        </w:tc>
        <w:tc>
          <w:tcPr>
            <w:tcW w:w="535" w:type="pct"/>
            <w:tcBorders>
              <w:top w:val="nil"/>
              <w:left w:val="nil"/>
              <w:bottom w:val="nil"/>
              <w:right w:val="nil"/>
            </w:tcBorders>
            <w:shd w:val="clear" w:color="auto" w:fill="E7E6E6" w:themeFill="background2"/>
            <w:hideMark/>
          </w:tcPr>
          <w:p w14:paraId="6EA454DA" w14:textId="77777777" w:rsidR="00E00F7D" w:rsidRDefault="00E00F7D" w:rsidP="00B236A0">
            <w:pPr>
              <w:jc w:val="center"/>
              <w:rPr>
                <w:color w:val="000000" w:themeColor="text1"/>
              </w:rPr>
            </w:pPr>
            <w:r>
              <w:rPr>
                <w:color w:val="000000" w:themeColor="text1"/>
              </w:rPr>
              <w:t>1.25</w:t>
            </w:r>
          </w:p>
        </w:tc>
        <w:tc>
          <w:tcPr>
            <w:tcW w:w="270" w:type="pct"/>
            <w:tcBorders>
              <w:top w:val="nil"/>
              <w:left w:val="nil"/>
              <w:bottom w:val="nil"/>
              <w:right w:val="nil"/>
            </w:tcBorders>
            <w:shd w:val="clear" w:color="auto" w:fill="E7E6E6" w:themeFill="background2"/>
            <w:hideMark/>
          </w:tcPr>
          <w:p w14:paraId="3158267B"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1DC91D1E" w14:textId="77777777" w:rsidR="00E00F7D" w:rsidRDefault="00E00F7D" w:rsidP="00B236A0">
            <w:pPr>
              <w:jc w:val="center"/>
              <w:rPr>
                <w:color w:val="000000" w:themeColor="text1"/>
              </w:rPr>
            </w:pPr>
            <w:r>
              <w:rPr>
                <w:color w:val="000000" w:themeColor="text1"/>
              </w:rPr>
              <w:t>0.26</w:t>
            </w:r>
          </w:p>
        </w:tc>
      </w:tr>
      <w:tr w:rsidR="00E00F7D" w14:paraId="1E36CE11" w14:textId="77777777" w:rsidTr="00B236A0">
        <w:trPr>
          <w:trHeight w:hRule="exact" w:val="288"/>
        </w:trPr>
        <w:tc>
          <w:tcPr>
            <w:tcW w:w="1465" w:type="pct"/>
            <w:tcBorders>
              <w:top w:val="nil"/>
              <w:left w:val="nil"/>
              <w:bottom w:val="nil"/>
              <w:right w:val="nil"/>
            </w:tcBorders>
            <w:shd w:val="clear" w:color="auto" w:fill="E7E6E6" w:themeFill="background2"/>
          </w:tcPr>
          <w:p w14:paraId="02869078"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7F60EE0F" w14:textId="77777777" w:rsidR="00E00F7D" w:rsidRDefault="00E00F7D" w:rsidP="00B236A0">
            <w:pPr>
              <w:rPr>
                <w:color w:val="000000" w:themeColor="text1"/>
              </w:rPr>
            </w:pPr>
            <w:r>
              <w:rPr>
                <w:color w:val="000000" w:themeColor="text1"/>
              </w:rPr>
              <w:t>Precipitation * Life Span</w:t>
            </w:r>
          </w:p>
        </w:tc>
        <w:tc>
          <w:tcPr>
            <w:tcW w:w="535" w:type="pct"/>
            <w:tcBorders>
              <w:top w:val="nil"/>
              <w:left w:val="nil"/>
              <w:bottom w:val="nil"/>
              <w:right w:val="nil"/>
            </w:tcBorders>
            <w:shd w:val="clear" w:color="auto" w:fill="E7E6E6" w:themeFill="background2"/>
            <w:hideMark/>
          </w:tcPr>
          <w:p w14:paraId="4499A492" w14:textId="77777777" w:rsidR="00E00F7D" w:rsidRDefault="00E00F7D" w:rsidP="00B236A0">
            <w:pPr>
              <w:jc w:val="center"/>
              <w:rPr>
                <w:color w:val="000000" w:themeColor="text1"/>
              </w:rPr>
            </w:pPr>
            <w:r>
              <w:rPr>
                <w:color w:val="000000" w:themeColor="text1"/>
              </w:rPr>
              <w:t>14.33</w:t>
            </w:r>
          </w:p>
        </w:tc>
        <w:tc>
          <w:tcPr>
            <w:tcW w:w="270" w:type="pct"/>
            <w:tcBorders>
              <w:top w:val="nil"/>
              <w:left w:val="nil"/>
              <w:bottom w:val="nil"/>
              <w:right w:val="nil"/>
            </w:tcBorders>
            <w:shd w:val="clear" w:color="auto" w:fill="E7E6E6" w:themeFill="background2"/>
            <w:hideMark/>
          </w:tcPr>
          <w:p w14:paraId="554B4DD4"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44F5A139" w14:textId="77777777" w:rsidR="00E00F7D" w:rsidRDefault="00E00F7D" w:rsidP="00B236A0">
            <w:pPr>
              <w:jc w:val="center"/>
              <w:rPr>
                <w:color w:val="000000" w:themeColor="text1"/>
              </w:rPr>
            </w:pPr>
            <w:r>
              <w:rPr>
                <w:b/>
                <w:bCs/>
                <w:color w:val="000000" w:themeColor="text1"/>
              </w:rPr>
              <w:t>&lt;0.001</w:t>
            </w:r>
          </w:p>
        </w:tc>
      </w:tr>
      <w:tr w:rsidR="00E00F7D" w14:paraId="7319A6C1" w14:textId="77777777" w:rsidTr="00B236A0">
        <w:trPr>
          <w:trHeight w:hRule="exact" w:val="288"/>
        </w:trPr>
        <w:tc>
          <w:tcPr>
            <w:tcW w:w="1465" w:type="pct"/>
            <w:tcBorders>
              <w:top w:val="nil"/>
              <w:left w:val="nil"/>
              <w:bottom w:val="nil"/>
              <w:right w:val="nil"/>
            </w:tcBorders>
            <w:hideMark/>
          </w:tcPr>
          <w:p w14:paraId="378C2B28" w14:textId="77777777" w:rsidR="00E00F7D" w:rsidRDefault="00E00F7D" w:rsidP="00B236A0">
            <w:pPr>
              <w:rPr>
                <w:color w:val="000000" w:themeColor="text1"/>
              </w:rPr>
            </w:pPr>
            <w:r>
              <w:rPr>
                <w:color w:val="000000" w:themeColor="text1"/>
              </w:rPr>
              <w:t>Peak Fruiting</w:t>
            </w:r>
          </w:p>
        </w:tc>
        <w:tc>
          <w:tcPr>
            <w:tcW w:w="1889" w:type="pct"/>
            <w:tcBorders>
              <w:top w:val="nil"/>
              <w:left w:val="nil"/>
              <w:bottom w:val="nil"/>
              <w:right w:val="nil"/>
            </w:tcBorders>
            <w:hideMark/>
          </w:tcPr>
          <w:p w14:paraId="1760743A" w14:textId="77777777" w:rsidR="00E00F7D" w:rsidRDefault="00E00F7D" w:rsidP="00B236A0">
            <w:pPr>
              <w:rPr>
                <w:color w:val="000000" w:themeColor="text1"/>
              </w:rPr>
            </w:pPr>
            <w:r>
              <w:rPr>
                <w:color w:val="000000" w:themeColor="text1"/>
              </w:rPr>
              <w:t>Intercept</w:t>
            </w:r>
          </w:p>
        </w:tc>
        <w:tc>
          <w:tcPr>
            <w:tcW w:w="535" w:type="pct"/>
            <w:tcBorders>
              <w:top w:val="nil"/>
              <w:left w:val="nil"/>
              <w:bottom w:val="nil"/>
              <w:right w:val="nil"/>
            </w:tcBorders>
            <w:hideMark/>
          </w:tcPr>
          <w:p w14:paraId="6A578E9D" w14:textId="77777777" w:rsidR="00E00F7D" w:rsidRDefault="00E00F7D" w:rsidP="00B236A0">
            <w:pPr>
              <w:jc w:val="center"/>
              <w:rPr>
                <w:color w:val="000000" w:themeColor="text1"/>
              </w:rPr>
            </w:pPr>
            <w:r>
              <w:rPr>
                <w:color w:val="000000" w:themeColor="text1"/>
              </w:rPr>
              <w:t>1643.97</w:t>
            </w:r>
          </w:p>
        </w:tc>
        <w:tc>
          <w:tcPr>
            <w:tcW w:w="270" w:type="pct"/>
            <w:tcBorders>
              <w:top w:val="nil"/>
              <w:left w:val="nil"/>
              <w:bottom w:val="nil"/>
              <w:right w:val="nil"/>
            </w:tcBorders>
            <w:hideMark/>
          </w:tcPr>
          <w:p w14:paraId="3C070A0E"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75199FF0" w14:textId="77777777" w:rsidR="00E00F7D" w:rsidRDefault="00E00F7D" w:rsidP="00B236A0">
            <w:pPr>
              <w:jc w:val="center"/>
              <w:rPr>
                <w:color w:val="000000" w:themeColor="text1"/>
              </w:rPr>
            </w:pPr>
            <w:r>
              <w:rPr>
                <w:b/>
                <w:bCs/>
                <w:color w:val="000000" w:themeColor="text1"/>
              </w:rPr>
              <w:t>&lt;0.001</w:t>
            </w:r>
          </w:p>
        </w:tc>
      </w:tr>
      <w:tr w:rsidR="00E00F7D" w14:paraId="2E85EDF8" w14:textId="77777777" w:rsidTr="00B236A0">
        <w:trPr>
          <w:trHeight w:hRule="exact" w:val="288"/>
        </w:trPr>
        <w:tc>
          <w:tcPr>
            <w:tcW w:w="1465" w:type="pct"/>
            <w:tcBorders>
              <w:top w:val="nil"/>
              <w:left w:val="nil"/>
              <w:bottom w:val="nil"/>
              <w:right w:val="nil"/>
            </w:tcBorders>
          </w:tcPr>
          <w:p w14:paraId="3A1F41F5" w14:textId="77777777" w:rsidR="00E00F7D" w:rsidRDefault="00E00F7D" w:rsidP="00B236A0">
            <w:pPr>
              <w:rPr>
                <w:color w:val="000000" w:themeColor="text1"/>
              </w:rPr>
            </w:pPr>
          </w:p>
        </w:tc>
        <w:tc>
          <w:tcPr>
            <w:tcW w:w="1889" w:type="pct"/>
            <w:tcBorders>
              <w:top w:val="nil"/>
              <w:left w:val="nil"/>
              <w:bottom w:val="nil"/>
              <w:right w:val="nil"/>
            </w:tcBorders>
            <w:hideMark/>
          </w:tcPr>
          <w:p w14:paraId="5C3239FB" w14:textId="77777777" w:rsidR="00E00F7D" w:rsidRDefault="00E00F7D" w:rsidP="00B236A0">
            <w:pPr>
              <w:rPr>
                <w:color w:val="000000" w:themeColor="text1"/>
              </w:rPr>
            </w:pPr>
            <w:r>
              <w:rPr>
                <w:color w:val="000000" w:themeColor="text1"/>
              </w:rPr>
              <w:t>Precipitation</w:t>
            </w:r>
          </w:p>
        </w:tc>
        <w:tc>
          <w:tcPr>
            <w:tcW w:w="535" w:type="pct"/>
            <w:tcBorders>
              <w:top w:val="nil"/>
              <w:left w:val="nil"/>
              <w:bottom w:val="nil"/>
              <w:right w:val="nil"/>
            </w:tcBorders>
            <w:hideMark/>
          </w:tcPr>
          <w:p w14:paraId="0DE73431" w14:textId="77777777" w:rsidR="00E00F7D" w:rsidRDefault="00E00F7D" w:rsidP="00B236A0">
            <w:pPr>
              <w:jc w:val="center"/>
              <w:rPr>
                <w:color w:val="000000" w:themeColor="text1"/>
              </w:rPr>
            </w:pPr>
            <w:r>
              <w:rPr>
                <w:color w:val="000000" w:themeColor="text1"/>
              </w:rPr>
              <w:t>7.80</w:t>
            </w:r>
          </w:p>
        </w:tc>
        <w:tc>
          <w:tcPr>
            <w:tcW w:w="270" w:type="pct"/>
            <w:tcBorders>
              <w:top w:val="nil"/>
              <w:left w:val="nil"/>
              <w:bottom w:val="nil"/>
              <w:right w:val="nil"/>
            </w:tcBorders>
            <w:hideMark/>
          </w:tcPr>
          <w:p w14:paraId="79CA05C0"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564BA1AB" w14:textId="77777777" w:rsidR="00E00F7D" w:rsidRDefault="00E00F7D" w:rsidP="00B236A0">
            <w:pPr>
              <w:jc w:val="center"/>
              <w:rPr>
                <w:b/>
                <w:bCs/>
                <w:color w:val="000000" w:themeColor="text1"/>
              </w:rPr>
            </w:pPr>
            <w:r>
              <w:rPr>
                <w:b/>
                <w:bCs/>
                <w:color w:val="000000" w:themeColor="text1"/>
              </w:rPr>
              <w:t>0.005</w:t>
            </w:r>
          </w:p>
        </w:tc>
      </w:tr>
      <w:tr w:rsidR="00E00F7D" w14:paraId="33A6D39B" w14:textId="77777777" w:rsidTr="00B236A0">
        <w:trPr>
          <w:trHeight w:hRule="exact" w:val="288"/>
        </w:trPr>
        <w:tc>
          <w:tcPr>
            <w:tcW w:w="1465" w:type="pct"/>
            <w:tcBorders>
              <w:top w:val="nil"/>
              <w:left w:val="nil"/>
              <w:bottom w:val="nil"/>
              <w:right w:val="nil"/>
            </w:tcBorders>
          </w:tcPr>
          <w:p w14:paraId="63071C8E" w14:textId="77777777" w:rsidR="00E00F7D" w:rsidRDefault="00E00F7D" w:rsidP="00B236A0">
            <w:pPr>
              <w:rPr>
                <w:color w:val="000000" w:themeColor="text1"/>
              </w:rPr>
            </w:pPr>
          </w:p>
        </w:tc>
        <w:tc>
          <w:tcPr>
            <w:tcW w:w="1889" w:type="pct"/>
            <w:tcBorders>
              <w:top w:val="nil"/>
              <w:left w:val="nil"/>
              <w:bottom w:val="nil"/>
              <w:right w:val="nil"/>
            </w:tcBorders>
            <w:hideMark/>
          </w:tcPr>
          <w:p w14:paraId="22DF6F25" w14:textId="77777777" w:rsidR="00E00F7D" w:rsidRDefault="00E00F7D" w:rsidP="00B236A0">
            <w:pPr>
              <w:rPr>
                <w:color w:val="000000" w:themeColor="text1"/>
              </w:rPr>
            </w:pPr>
            <w:r>
              <w:rPr>
                <w:color w:val="000000" w:themeColor="text1"/>
              </w:rPr>
              <w:t>Life Span</w:t>
            </w:r>
          </w:p>
        </w:tc>
        <w:tc>
          <w:tcPr>
            <w:tcW w:w="535" w:type="pct"/>
            <w:tcBorders>
              <w:top w:val="nil"/>
              <w:left w:val="nil"/>
              <w:bottom w:val="nil"/>
              <w:right w:val="nil"/>
            </w:tcBorders>
            <w:hideMark/>
          </w:tcPr>
          <w:p w14:paraId="70B7A612" w14:textId="77777777" w:rsidR="00E00F7D" w:rsidRDefault="00E00F7D" w:rsidP="00B236A0">
            <w:pPr>
              <w:jc w:val="center"/>
              <w:rPr>
                <w:color w:val="000000" w:themeColor="text1"/>
              </w:rPr>
            </w:pPr>
            <w:r>
              <w:rPr>
                <w:color w:val="000000" w:themeColor="text1"/>
              </w:rPr>
              <w:t>1.10</w:t>
            </w:r>
          </w:p>
        </w:tc>
        <w:tc>
          <w:tcPr>
            <w:tcW w:w="270" w:type="pct"/>
            <w:tcBorders>
              <w:top w:val="nil"/>
              <w:left w:val="nil"/>
              <w:bottom w:val="nil"/>
              <w:right w:val="nil"/>
            </w:tcBorders>
            <w:hideMark/>
          </w:tcPr>
          <w:p w14:paraId="506AF341"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3202E20D" w14:textId="77777777" w:rsidR="00E00F7D" w:rsidRDefault="00E00F7D" w:rsidP="00B236A0">
            <w:pPr>
              <w:jc w:val="center"/>
              <w:rPr>
                <w:color w:val="000000" w:themeColor="text1"/>
              </w:rPr>
            </w:pPr>
            <w:r>
              <w:rPr>
                <w:color w:val="000000" w:themeColor="text1"/>
              </w:rPr>
              <w:t>0.29</w:t>
            </w:r>
          </w:p>
        </w:tc>
      </w:tr>
      <w:tr w:rsidR="00E00F7D" w14:paraId="26090F46" w14:textId="77777777" w:rsidTr="00B236A0">
        <w:trPr>
          <w:trHeight w:hRule="exact" w:val="288"/>
        </w:trPr>
        <w:tc>
          <w:tcPr>
            <w:tcW w:w="1465" w:type="pct"/>
            <w:tcBorders>
              <w:top w:val="nil"/>
              <w:left w:val="nil"/>
              <w:bottom w:val="nil"/>
              <w:right w:val="nil"/>
            </w:tcBorders>
          </w:tcPr>
          <w:p w14:paraId="2210B4B5" w14:textId="77777777" w:rsidR="00E00F7D" w:rsidRDefault="00E00F7D" w:rsidP="00B236A0">
            <w:pPr>
              <w:rPr>
                <w:color w:val="000000" w:themeColor="text1"/>
              </w:rPr>
            </w:pPr>
          </w:p>
        </w:tc>
        <w:tc>
          <w:tcPr>
            <w:tcW w:w="1889" w:type="pct"/>
            <w:tcBorders>
              <w:top w:val="nil"/>
              <w:left w:val="nil"/>
              <w:bottom w:val="nil"/>
              <w:right w:val="nil"/>
            </w:tcBorders>
            <w:hideMark/>
          </w:tcPr>
          <w:p w14:paraId="75F13D98" w14:textId="77777777" w:rsidR="00E00F7D" w:rsidRDefault="00E00F7D" w:rsidP="00B236A0">
            <w:pPr>
              <w:rPr>
                <w:color w:val="000000" w:themeColor="text1"/>
              </w:rPr>
            </w:pPr>
            <w:r>
              <w:rPr>
                <w:color w:val="000000" w:themeColor="text1"/>
              </w:rPr>
              <w:t>Precipitation * Life Span</w:t>
            </w:r>
          </w:p>
        </w:tc>
        <w:tc>
          <w:tcPr>
            <w:tcW w:w="535" w:type="pct"/>
            <w:tcBorders>
              <w:top w:val="nil"/>
              <w:left w:val="nil"/>
              <w:bottom w:val="nil"/>
              <w:right w:val="nil"/>
            </w:tcBorders>
            <w:hideMark/>
          </w:tcPr>
          <w:p w14:paraId="42D4F91D" w14:textId="77777777" w:rsidR="00E00F7D" w:rsidRDefault="00E00F7D" w:rsidP="00B236A0">
            <w:pPr>
              <w:jc w:val="center"/>
              <w:rPr>
                <w:color w:val="000000" w:themeColor="text1"/>
              </w:rPr>
            </w:pPr>
            <w:r>
              <w:rPr>
                <w:color w:val="000000" w:themeColor="text1"/>
              </w:rPr>
              <w:t>6.23</w:t>
            </w:r>
          </w:p>
        </w:tc>
        <w:tc>
          <w:tcPr>
            <w:tcW w:w="270" w:type="pct"/>
            <w:tcBorders>
              <w:top w:val="nil"/>
              <w:left w:val="nil"/>
              <w:bottom w:val="nil"/>
              <w:right w:val="nil"/>
            </w:tcBorders>
            <w:hideMark/>
          </w:tcPr>
          <w:p w14:paraId="7F65A1FA"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7903E8DB" w14:textId="77777777" w:rsidR="00E00F7D" w:rsidRDefault="00E00F7D" w:rsidP="00B236A0">
            <w:pPr>
              <w:jc w:val="center"/>
              <w:rPr>
                <w:b/>
                <w:bCs/>
                <w:color w:val="000000" w:themeColor="text1"/>
              </w:rPr>
            </w:pPr>
            <w:r>
              <w:rPr>
                <w:b/>
                <w:bCs/>
                <w:color w:val="000000" w:themeColor="text1"/>
              </w:rPr>
              <w:t>0.012</w:t>
            </w:r>
          </w:p>
        </w:tc>
      </w:tr>
      <w:tr w:rsidR="00E00F7D" w14:paraId="07012993" w14:textId="77777777" w:rsidTr="00B236A0">
        <w:trPr>
          <w:trHeight w:hRule="exact" w:val="288"/>
        </w:trPr>
        <w:tc>
          <w:tcPr>
            <w:tcW w:w="1465" w:type="pct"/>
            <w:tcBorders>
              <w:top w:val="nil"/>
              <w:left w:val="nil"/>
              <w:bottom w:val="nil"/>
              <w:right w:val="nil"/>
            </w:tcBorders>
            <w:shd w:val="clear" w:color="auto" w:fill="E7E6E6" w:themeFill="background2"/>
            <w:hideMark/>
          </w:tcPr>
          <w:p w14:paraId="449BB1B1" w14:textId="77777777" w:rsidR="00E00F7D" w:rsidRDefault="00E00F7D" w:rsidP="00B236A0">
            <w:pPr>
              <w:rPr>
                <w:color w:val="000000" w:themeColor="text1"/>
              </w:rPr>
            </w:pPr>
            <w:r>
              <w:rPr>
                <w:color w:val="000000" w:themeColor="text1"/>
              </w:rPr>
              <w:t>Duration Flowering</w:t>
            </w:r>
          </w:p>
        </w:tc>
        <w:tc>
          <w:tcPr>
            <w:tcW w:w="1889" w:type="pct"/>
            <w:tcBorders>
              <w:top w:val="nil"/>
              <w:left w:val="nil"/>
              <w:bottom w:val="nil"/>
              <w:right w:val="nil"/>
            </w:tcBorders>
            <w:shd w:val="clear" w:color="auto" w:fill="E7E6E6" w:themeFill="background2"/>
            <w:hideMark/>
          </w:tcPr>
          <w:p w14:paraId="23FCB529" w14:textId="77777777" w:rsidR="00E00F7D" w:rsidRDefault="00E00F7D" w:rsidP="00B236A0">
            <w:pPr>
              <w:rPr>
                <w:color w:val="000000" w:themeColor="text1"/>
              </w:rPr>
            </w:pPr>
            <w:r>
              <w:rPr>
                <w:color w:val="000000" w:themeColor="text1"/>
              </w:rPr>
              <w:t>Intercept</w:t>
            </w:r>
          </w:p>
        </w:tc>
        <w:tc>
          <w:tcPr>
            <w:tcW w:w="535" w:type="pct"/>
            <w:tcBorders>
              <w:top w:val="nil"/>
              <w:left w:val="nil"/>
              <w:bottom w:val="nil"/>
              <w:right w:val="nil"/>
            </w:tcBorders>
            <w:shd w:val="clear" w:color="auto" w:fill="E7E6E6" w:themeFill="background2"/>
            <w:hideMark/>
          </w:tcPr>
          <w:p w14:paraId="30BEA1EA" w14:textId="77777777" w:rsidR="00E00F7D" w:rsidRDefault="00E00F7D" w:rsidP="00B236A0">
            <w:pPr>
              <w:jc w:val="center"/>
              <w:rPr>
                <w:color w:val="000000" w:themeColor="text1"/>
              </w:rPr>
            </w:pPr>
            <w:r>
              <w:rPr>
                <w:color w:val="000000" w:themeColor="text1"/>
              </w:rPr>
              <w:t>145.53</w:t>
            </w:r>
          </w:p>
        </w:tc>
        <w:tc>
          <w:tcPr>
            <w:tcW w:w="270" w:type="pct"/>
            <w:tcBorders>
              <w:top w:val="nil"/>
              <w:left w:val="nil"/>
              <w:bottom w:val="nil"/>
              <w:right w:val="nil"/>
            </w:tcBorders>
            <w:shd w:val="clear" w:color="auto" w:fill="E7E6E6" w:themeFill="background2"/>
            <w:hideMark/>
          </w:tcPr>
          <w:p w14:paraId="1C565471"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36F24300" w14:textId="77777777" w:rsidR="00E00F7D" w:rsidRDefault="00E00F7D" w:rsidP="00B236A0">
            <w:pPr>
              <w:jc w:val="center"/>
              <w:rPr>
                <w:color w:val="000000" w:themeColor="text1"/>
              </w:rPr>
            </w:pPr>
            <w:r>
              <w:rPr>
                <w:b/>
                <w:bCs/>
                <w:color w:val="000000" w:themeColor="text1"/>
              </w:rPr>
              <w:t>&lt;0.001</w:t>
            </w:r>
          </w:p>
        </w:tc>
      </w:tr>
      <w:tr w:rsidR="00E00F7D" w14:paraId="637B6E13" w14:textId="77777777" w:rsidTr="00B236A0">
        <w:trPr>
          <w:trHeight w:hRule="exact" w:val="288"/>
        </w:trPr>
        <w:tc>
          <w:tcPr>
            <w:tcW w:w="1465" w:type="pct"/>
            <w:tcBorders>
              <w:top w:val="nil"/>
              <w:left w:val="nil"/>
              <w:bottom w:val="nil"/>
              <w:right w:val="nil"/>
            </w:tcBorders>
            <w:shd w:val="clear" w:color="auto" w:fill="E7E6E6" w:themeFill="background2"/>
          </w:tcPr>
          <w:p w14:paraId="52A4A652"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118D814B" w14:textId="77777777" w:rsidR="00E00F7D" w:rsidRDefault="00E00F7D" w:rsidP="00B236A0">
            <w:pPr>
              <w:rPr>
                <w:color w:val="000000" w:themeColor="text1"/>
              </w:rPr>
            </w:pPr>
            <w:r>
              <w:rPr>
                <w:color w:val="000000" w:themeColor="text1"/>
              </w:rPr>
              <w:t>Precipitation</w:t>
            </w:r>
          </w:p>
        </w:tc>
        <w:tc>
          <w:tcPr>
            <w:tcW w:w="535" w:type="pct"/>
            <w:tcBorders>
              <w:top w:val="nil"/>
              <w:left w:val="nil"/>
              <w:bottom w:val="nil"/>
              <w:right w:val="nil"/>
            </w:tcBorders>
            <w:shd w:val="clear" w:color="auto" w:fill="E7E6E6" w:themeFill="background2"/>
            <w:hideMark/>
          </w:tcPr>
          <w:p w14:paraId="7CA5C421" w14:textId="77777777" w:rsidR="00E00F7D" w:rsidRDefault="00E00F7D" w:rsidP="00B236A0">
            <w:pPr>
              <w:jc w:val="center"/>
              <w:rPr>
                <w:color w:val="000000" w:themeColor="text1"/>
              </w:rPr>
            </w:pPr>
            <w:r>
              <w:rPr>
                <w:color w:val="000000" w:themeColor="text1"/>
              </w:rPr>
              <w:t>0.88</w:t>
            </w:r>
          </w:p>
        </w:tc>
        <w:tc>
          <w:tcPr>
            <w:tcW w:w="270" w:type="pct"/>
            <w:tcBorders>
              <w:top w:val="nil"/>
              <w:left w:val="nil"/>
              <w:bottom w:val="nil"/>
              <w:right w:val="nil"/>
            </w:tcBorders>
            <w:shd w:val="clear" w:color="auto" w:fill="E7E6E6" w:themeFill="background2"/>
            <w:hideMark/>
          </w:tcPr>
          <w:p w14:paraId="7E62146E"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13B6B647" w14:textId="77777777" w:rsidR="00E00F7D" w:rsidRDefault="00E00F7D" w:rsidP="00B236A0">
            <w:pPr>
              <w:jc w:val="center"/>
              <w:rPr>
                <w:color w:val="000000" w:themeColor="text1"/>
              </w:rPr>
            </w:pPr>
            <w:r>
              <w:rPr>
                <w:color w:val="000000" w:themeColor="text1"/>
              </w:rPr>
              <w:t>0.35</w:t>
            </w:r>
          </w:p>
        </w:tc>
      </w:tr>
      <w:tr w:rsidR="00E00F7D" w14:paraId="733A7D27" w14:textId="77777777" w:rsidTr="00B236A0">
        <w:trPr>
          <w:trHeight w:hRule="exact" w:val="288"/>
        </w:trPr>
        <w:tc>
          <w:tcPr>
            <w:tcW w:w="1465" w:type="pct"/>
            <w:tcBorders>
              <w:top w:val="nil"/>
              <w:left w:val="nil"/>
              <w:bottom w:val="nil"/>
              <w:right w:val="nil"/>
            </w:tcBorders>
            <w:shd w:val="clear" w:color="auto" w:fill="E7E6E6" w:themeFill="background2"/>
          </w:tcPr>
          <w:p w14:paraId="113AB628"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146ADB8D" w14:textId="77777777" w:rsidR="00E00F7D" w:rsidRDefault="00E00F7D" w:rsidP="00B236A0">
            <w:pPr>
              <w:rPr>
                <w:color w:val="000000" w:themeColor="text1"/>
              </w:rPr>
            </w:pPr>
            <w:r>
              <w:rPr>
                <w:color w:val="000000" w:themeColor="text1"/>
              </w:rPr>
              <w:t>Life Span</w:t>
            </w:r>
          </w:p>
        </w:tc>
        <w:tc>
          <w:tcPr>
            <w:tcW w:w="535" w:type="pct"/>
            <w:tcBorders>
              <w:top w:val="nil"/>
              <w:left w:val="nil"/>
              <w:bottom w:val="nil"/>
              <w:right w:val="nil"/>
            </w:tcBorders>
            <w:shd w:val="clear" w:color="auto" w:fill="E7E6E6" w:themeFill="background2"/>
            <w:hideMark/>
          </w:tcPr>
          <w:p w14:paraId="62755A7B" w14:textId="77777777" w:rsidR="00E00F7D" w:rsidRDefault="00E00F7D" w:rsidP="00B236A0">
            <w:pPr>
              <w:jc w:val="center"/>
              <w:rPr>
                <w:color w:val="000000" w:themeColor="text1"/>
              </w:rPr>
            </w:pPr>
            <w:r>
              <w:rPr>
                <w:color w:val="000000" w:themeColor="text1"/>
              </w:rPr>
              <w:t>1.25</w:t>
            </w:r>
          </w:p>
        </w:tc>
        <w:tc>
          <w:tcPr>
            <w:tcW w:w="270" w:type="pct"/>
            <w:tcBorders>
              <w:top w:val="nil"/>
              <w:left w:val="nil"/>
              <w:bottom w:val="nil"/>
              <w:right w:val="nil"/>
            </w:tcBorders>
            <w:shd w:val="clear" w:color="auto" w:fill="E7E6E6" w:themeFill="background2"/>
            <w:hideMark/>
          </w:tcPr>
          <w:p w14:paraId="4B1D0B9B"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34531ADE" w14:textId="77777777" w:rsidR="00E00F7D" w:rsidRDefault="00E00F7D" w:rsidP="00B236A0">
            <w:pPr>
              <w:jc w:val="center"/>
              <w:rPr>
                <w:color w:val="000000" w:themeColor="text1"/>
              </w:rPr>
            </w:pPr>
            <w:r>
              <w:rPr>
                <w:color w:val="000000" w:themeColor="text1"/>
              </w:rPr>
              <w:t>0.26</w:t>
            </w:r>
          </w:p>
        </w:tc>
      </w:tr>
      <w:tr w:rsidR="00E00F7D" w14:paraId="23FAEC7A" w14:textId="77777777" w:rsidTr="00B236A0">
        <w:trPr>
          <w:trHeight w:hRule="exact" w:val="288"/>
        </w:trPr>
        <w:tc>
          <w:tcPr>
            <w:tcW w:w="1465" w:type="pct"/>
            <w:tcBorders>
              <w:top w:val="nil"/>
              <w:left w:val="nil"/>
              <w:bottom w:val="nil"/>
              <w:right w:val="nil"/>
            </w:tcBorders>
            <w:shd w:val="clear" w:color="auto" w:fill="E7E6E6" w:themeFill="background2"/>
          </w:tcPr>
          <w:p w14:paraId="25E03E73"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26C8903B" w14:textId="77777777" w:rsidR="00E00F7D" w:rsidRDefault="00E00F7D" w:rsidP="00B236A0">
            <w:pPr>
              <w:rPr>
                <w:color w:val="000000" w:themeColor="text1"/>
              </w:rPr>
            </w:pPr>
            <w:r>
              <w:rPr>
                <w:color w:val="000000" w:themeColor="text1"/>
              </w:rPr>
              <w:t>Precipitation * Life Span</w:t>
            </w:r>
          </w:p>
        </w:tc>
        <w:tc>
          <w:tcPr>
            <w:tcW w:w="535" w:type="pct"/>
            <w:tcBorders>
              <w:top w:val="nil"/>
              <w:left w:val="nil"/>
              <w:bottom w:val="nil"/>
              <w:right w:val="nil"/>
            </w:tcBorders>
            <w:shd w:val="clear" w:color="auto" w:fill="E7E6E6" w:themeFill="background2"/>
            <w:hideMark/>
          </w:tcPr>
          <w:p w14:paraId="7751E1BA" w14:textId="77777777" w:rsidR="00E00F7D" w:rsidRDefault="00E00F7D" w:rsidP="00B236A0">
            <w:pPr>
              <w:jc w:val="center"/>
              <w:rPr>
                <w:color w:val="000000" w:themeColor="text1"/>
              </w:rPr>
            </w:pPr>
            <w:r>
              <w:rPr>
                <w:color w:val="000000" w:themeColor="text1"/>
              </w:rPr>
              <w:t>1.39</w:t>
            </w:r>
          </w:p>
        </w:tc>
        <w:tc>
          <w:tcPr>
            <w:tcW w:w="270" w:type="pct"/>
            <w:tcBorders>
              <w:top w:val="nil"/>
              <w:left w:val="nil"/>
              <w:bottom w:val="nil"/>
              <w:right w:val="nil"/>
            </w:tcBorders>
            <w:shd w:val="clear" w:color="auto" w:fill="E7E6E6" w:themeFill="background2"/>
            <w:hideMark/>
          </w:tcPr>
          <w:p w14:paraId="1B4D828D"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079616F2" w14:textId="77777777" w:rsidR="00E00F7D" w:rsidRDefault="00E00F7D" w:rsidP="00B236A0">
            <w:pPr>
              <w:jc w:val="center"/>
              <w:rPr>
                <w:color w:val="000000" w:themeColor="text1"/>
              </w:rPr>
            </w:pPr>
            <w:r>
              <w:rPr>
                <w:color w:val="000000" w:themeColor="text1"/>
              </w:rPr>
              <w:t>0.24</w:t>
            </w:r>
          </w:p>
        </w:tc>
      </w:tr>
      <w:tr w:rsidR="00E00F7D" w14:paraId="139DA40B" w14:textId="77777777" w:rsidTr="00B236A0">
        <w:trPr>
          <w:trHeight w:hRule="exact" w:val="288"/>
        </w:trPr>
        <w:tc>
          <w:tcPr>
            <w:tcW w:w="1465" w:type="pct"/>
            <w:tcBorders>
              <w:top w:val="nil"/>
              <w:left w:val="nil"/>
              <w:bottom w:val="nil"/>
              <w:right w:val="nil"/>
            </w:tcBorders>
            <w:hideMark/>
          </w:tcPr>
          <w:p w14:paraId="6C4EBE63" w14:textId="77777777" w:rsidR="00E00F7D" w:rsidRDefault="00E00F7D" w:rsidP="00B236A0">
            <w:pPr>
              <w:rPr>
                <w:color w:val="000000" w:themeColor="text1"/>
              </w:rPr>
            </w:pPr>
            <w:r>
              <w:rPr>
                <w:color w:val="000000" w:themeColor="text1"/>
              </w:rPr>
              <w:t>Duration Fruiting</w:t>
            </w:r>
          </w:p>
        </w:tc>
        <w:tc>
          <w:tcPr>
            <w:tcW w:w="1889" w:type="pct"/>
            <w:tcBorders>
              <w:top w:val="nil"/>
              <w:left w:val="nil"/>
              <w:bottom w:val="nil"/>
              <w:right w:val="nil"/>
            </w:tcBorders>
            <w:hideMark/>
          </w:tcPr>
          <w:p w14:paraId="23EAD367" w14:textId="77777777" w:rsidR="00E00F7D" w:rsidRDefault="00E00F7D" w:rsidP="00B236A0">
            <w:pPr>
              <w:rPr>
                <w:color w:val="000000" w:themeColor="text1"/>
              </w:rPr>
            </w:pPr>
            <w:r>
              <w:rPr>
                <w:color w:val="000000" w:themeColor="text1"/>
              </w:rPr>
              <w:t>Intercept</w:t>
            </w:r>
          </w:p>
        </w:tc>
        <w:tc>
          <w:tcPr>
            <w:tcW w:w="535" w:type="pct"/>
            <w:tcBorders>
              <w:top w:val="nil"/>
              <w:left w:val="nil"/>
              <w:bottom w:val="nil"/>
              <w:right w:val="nil"/>
            </w:tcBorders>
            <w:hideMark/>
          </w:tcPr>
          <w:p w14:paraId="02BCDE94" w14:textId="77777777" w:rsidR="00E00F7D" w:rsidRDefault="00E00F7D" w:rsidP="00B236A0">
            <w:pPr>
              <w:jc w:val="center"/>
              <w:rPr>
                <w:color w:val="000000" w:themeColor="text1"/>
              </w:rPr>
            </w:pPr>
            <w:r>
              <w:rPr>
                <w:color w:val="000000" w:themeColor="text1"/>
              </w:rPr>
              <w:t>202.94</w:t>
            </w:r>
          </w:p>
        </w:tc>
        <w:tc>
          <w:tcPr>
            <w:tcW w:w="270" w:type="pct"/>
            <w:tcBorders>
              <w:top w:val="nil"/>
              <w:left w:val="nil"/>
              <w:bottom w:val="nil"/>
              <w:right w:val="nil"/>
            </w:tcBorders>
            <w:hideMark/>
          </w:tcPr>
          <w:p w14:paraId="22B3842C"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5BE24C80" w14:textId="77777777" w:rsidR="00E00F7D" w:rsidRDefault="00E00F7D" w:rsidP="00B236A0">
            <w:pPr>
              <w:jc w:val="center"/>
              <w:rPr>
                <w:color w:val="000000" w:themeColor="text1"/>
              </w:rPr>
            </w:pPr>
            <w:r>
              <w:rPr>
                <w:b/>
                <w:bCs/>
                <w:color w:val="000000" w:themeColor="text1"/>
              </w:rPr>
              <w:t>&lt;0.001</w:t>
            </w:r>
          </w:p>
        </w:tc>
      </w:tr>
      <w:tr w:rsidR="00E00F7D" w14:paraId="749EC41F" w14:textId="77777777" w:rsidTr="00B236A0">
        <w:trPr>
          <w:trHeight w:hRule="exact" w:val="288"/>
        </w:trPr>
        <w:tc>
          <w:tcPr>
            <w:tcW w:w="1465" w:type="pct"/>
            <w:tcBorders>
              <w:top w:val="nil"/>
              <w:left w:val="nil"/>
              <w:bottom w:val="nil"/>
              <w:right w:val="nil"/>
            </w:tcBorders>
          </w:tcPr>
          <w:p w14:paraId="21AAEFCC" w14:textId="77777777" w:rsidR="00E00F7D" w:rsidRDefault="00E00F7D" w:rsidP="00B236A0">
            <w:pPr>
              <w:rPr>
                <w:color w:val="000000" w:themeColor="text1"/>
              </w:rPr>
            </w:pPr>
          </w:p>
        </w:tc>
        <w:tc>
          <w:tcPr>
            <w:tcW w:w="1889" w:type="pct"/>
            <w:tcBorders>
              <w:top w:val="nil"/>
              <w:left w:val="nil"/>
              <w:bottom w:val="nil"/>
              <w:right w:val="nil"/>
            </w:tcBorders>
            <w:hideMark/>
          </w:tcPr>
          <w:p w14:paraId="35BE289F" w14:textId="77777777" w:rsidR="00E00F7D" w:rsidRDefault="00E00F7D" w:rsidP="00B236A0">
            <w:pPr>
              <w:rPr>
                <w:color w:val="000000" w:themeColor="text1"/>
              </w:rPr>
            </w:pPr>
            <w:r>
              <w:rPr>
                <w:color w:val="000000" w:themeColor="text1"/>
              </w:rPr>
              <w:t>Precipitation</w:t>
            </w:r>
          </w:p>
        </w:tc>
        <w:tc>
          <w:tcPr>
            <w:tcW w:w="535" w:type="pct"/>
            <w:tcBorders>
              <w:top w:val="nil"/>
              <w:left w:val="nil"/>
              <w:bottom w:val="nil"/>
              <w:right w:val="nil"/>
            </w:tcBorders>
            <w:hideMark/>
          </w:tcPr>
          <w:p w14:paraId="5B29287D" w14:textId="77777777" w:rsidR="00E00F7D" w:rsidRDefault="00E00F7D" w:rsidP="00B236A0">
            <w:pPr>
              <w:jc w:val="center"/>
              <w:rPr>
                <w:color w:val="000000" w:themeColor="text1"/>
              </w:rPr>
            </w:pPr>
            <w:r>
              <w:rPr>
                <w:color w:val="000000" w:themeColor="text1"/>
              </w:rPr>
              <w:t>1.14</w:t>
            </w:r>
          </w:p>
        </w:tc>
        <w:tc>
          <w:tcPr>
            <w:tcW w:w="270" w:type="pct"/>
            <w:tcBorders>
              <w:top w:val="nil"/>
              <w:left w:val="nil"/>
              <w:bottom w:val="nil"/>
              <w:right w:val="nil"/>
            </w:tcBorders>
            <w:hideMark/>
          </w:tcPr>
          <w:p w14:paraId="55031D40"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7385F1EB" w14:textId="77777777" w:rsidR="00E00F7D" w:rsidRDefault="00E00F7D" w:rsidP="00B236A0">
            <w:pPr>
              <w:jc w:val="center"/>
              <w:rPr>
                <w:color w:val="000000" w:themeColor="text1"/>
              </w:rPr>
            </w:pPr>
            <w:r>
              <w:rPr>
                <w:color w:val="000000" w:themeColor="text1"/>
              </w:rPr>
              <w:t>0.28</w:t>
            </w:r>
          </w:p>
        </w:tc>
      </w:tr>
      <w:tr w:rsidR="00E00F7D" w14:paraId="3FF543F3" w14:textId="77777777" w:rsidTr="00B236A0">
        <w:trPr>
          <w:trHeight w:hRule="exact" w:val="288"/>
        </w:trPr>
        <w:tc>
          <w:tcPr>
            <w:tcW w:w="1465" w:type="pct"/>
            <w:tcBorders>
              <w:top w:val="nil"/>
              <w:left w:val="nil"/>
              <w:bottom w:val="nil"/>
              <w:right w:val="nil"/>
            </w:tcBorders>
          </w:tcPr>
          <w:p w14:paraId="09D6CDEE" w14:textId="77777777" w:rsidR="00E00F7D" w:rsidRDefault="00E00F7D" w:rsidP="00B236A0">
            <w:pPr>
              <w:rPr>
                <w:color w:val="000000" w:themeColor="text1"/>
              </w:rPr>
            </w:pPr>
          </w:p>
        </w:tc>
        <w:tc>
          <w:tcPr>
            <w:tcW w:w="1889" w:type="pct"/>
            <w:tcBorders>
              <w:top w:val="nil"/>
              <w:left w:val="nil"/>
              <w:bottom w:val="nil"/>
              <w:right w:val="nil"/>
            </w:tcBorders>
            <w:hideMark/>
          </w:tcPr>
          <w:p w14:paraId="10A6CFE6" w14:textId="77777777" w:rsidR="00E00F7D" w:rsidRDefault="00E00F7D" w:rsidP="00B236A0">
            <w:pPr>
              <w:rPr>
                <w:color w:val="000000" w:themeColor="text1"/>
              </w:rPr>
            </w:pPr>
            <w:r>
              <w:rPr>
                <w:color w:val="000000" w:themeColor="text1"/>
              </w:rPr>
              <w:t>Life Span</w:t>
            </w:r>
          </w:p>
        </w:tc>
        <w:tc>
          <w:tcPr>
            <w:tcW w:w="535" w:type="pct"/>
            <w:tcBorders>
              <w:top w:val="nil"/>
              <w:left w:val="nil"/>
              <w:bottom w:val="nil"/>
              <w:right w:val="nil"/>
            </w:tcBorders>
            <w:hideMark/>
          </w:tcPr>
          <w:p w14:paraId="6A825304" w14:textId="77777777" w:rsidR="00E00F7D" w:rsidRDefault="00E00F7D" w:rsidP="00B236A0">
            <w:pPr>
              <w:jc w:val="center"/>
              <w:rPr>
                <w:color w:val="000000" w:themeColor="text1"/>
              </w:rPr>
            </w:pPr>
            <w:r>
              <w:rPr>
                <w:color w:val="000000" w:themeColor="text1"/>
              </w:rPr>
              <w:t>3.38</w:t>
            </w:r>
          </w:p>
        </w:tc>
        <w:tc>
          <w:tcPr>
            <w:tcW w:w="270" w:type="pct"/>
            <w:tcBorders>
              <w:top w:val="nil"/>
              <w:left w:val="nil"/>
              <w:bottom w:val="nil"/>
              <w:right w:val="nil"/>
            </w:tcBorders>
            <w:hideMark/>
          </w:tcPr>
          <w:p w14:paraId="24B79D97"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33257B3B" w14:textId="77777777" w:rsidR="00E00F7D" w:rsidRDefault="00E00F7D" w:rsidP="00B236A0">
            <w:pPr>
              <w:jc w:val="center"/>
              <w:rPr>
                <w:color w:val="000000" w:themeColor="text1"/>
              </w:rPr>
            </w:pPr>
            <w:r>
              <w:rPr>
                <w:color w:val="000000" w:themeColor="text1"/>
              </w:rPr>
              <w:t>0.06</w:t>
            </w:r>
          </w:p>
        </w:tc>
      </w:tr>
      <w:tr w:rsidR="00E00F7D" w14:paraId="58BC94B2" w14:textId="77777777" w:rsidTr="00B236A0">
        <w:trPr>
          <w:trHeight w:hRule="exact" w:val="288"/>
        </w:trPr>
        <w:tc>
          <w:tcPr>
            <w:tcW w:w="1465" w:type="pct"/>
            <w:tcBorders>
              <w:top w:val="nil"/>
              <w:left w:val="nil"/>
              <w:bottom w:val="nil"/>
              <w:right w:val="nil"/>
            </w:tcBorders>
          </w:tcPr>
          <w:p w14:paraId="3F3C9FFD" w14:textId="77777777" w:rsidR="00E00F7D" w:rsidRDefault="00E00F7D" w:rsidP="00B236A0">
            <w:pPr>
              <w:rPr>
                <w:color w:val="000000" w:themeColor="text1"/>
              </w:rPr>
            </w:pPr>
          </w:p>
        </w:tc>
        <w:tc>
          <w:tcPr>
            <w:tcW w:w="1889" w:type="pct"/>
            <w:tcBorders>
              <w:top w:val="nil"/>
              <w:left w:val="nil"/>
              <w:bottom w:val="nil"/>
              <w:right w:val="nil"/>
            </w:tcBorders>
            <w:hideMark/>
          </w:tcPr>
          <w:p w14:paraId="13D2772B" w14:textId="77777777" w:rsidR="00E00F7D" w:rsidRDefault="00E00F7D" w:rsidP="00B236A0">
            <w:pPr>
              <w:rPr>
                <w:color w:val="000000" w:themeColor="text1"/>
              </w:rPr>
            </w:pPr>
            <w:r>
              <w:rPr>
                <w:color w:val="000000" w:themeColor="text1"/>
              </w:rPr>
              <w:t>Precipitation * Life Span</w:t>
            </w:r>
          </w:p>
        </w:tc>
        <w:tc>
          <w:tcPr>
            <w:tcW w:w="535" w:type="pct"/>
            <w:tcBorders>
              <w:top w:val="nil"/>
              <w:left w:val="nil"/>
              <w:bottom w:val="nil"/>
              <w:right w:val="nil"/>
            </w:tcBorders>
            <w:hideMark/>
          </w:tcPr>
          <w:p w14:paraId="0C326053" w14:textId="77777777" w:rsidR="00E00F7D" w:rsidRDefault="00E00F7D" w:rsidP="00B236A0">
            <w:pPr>
              <w:jc w:val="center"/>
              <w:rPr>
                <w:color w:val="000000" w:themeColor="text1"/>
              </w:rPr>
            </w:pPr>
            <w:r>
              <w:rPr>
                <w:color w:val="000000" w:themeColor="text1"/>
              </w:rPr>
              <w:t>0.76</w:t>
            </w:r>
          </w:p>
        </w:tc>
        <w:tc>
          <w:tcPr>
            <w:tcW w:w="270" w:type="pct"/>
            <w:tcBorders>
              <w:top w:val="nil"/>
              <w:left w:val="nil"/>
              <w:bottom w:val="nil"/>
              <w:right w:val="nil"/>
            </w:tcBorders>
            <w:hideMark/>
          </w:tcPr>
          <w:p w14:paraId="03A6105F"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14CEB32D" w14:textId="77777777" w:rsidR="00E00F7D" w:rsidRDefault="00E00F7D" w:rsidP="00B236A0">
            <w:pPr>
              <w:jc w:val="center"/>
              <w:rPr>
                <w:color w:val="000000" w:themeColor="text1"/>
              </w:rPr>
            </w:pPr>
            <w:r>
              <w:rPr>
                <w:color w:val="000000" w:themeColor="text1"/>
              </w:rPr>
              <w:t>0.38</w:t>
            </w:r>
          </w:p>
        </w:tc>
      </w:tr>
      <w:tr w:rsidR="00E00F7D" w14:paraId="3C2C7E4F" w14:textId="77777777" w:rsidTr="00B236A0">
        <w:trPr>
          <w:trHeight w:hRule="exact" w:val="288"/>
        </w:trPr>
        <w:tc>
          <w:tcPr>
            <w:tcW w:w="1465" w:type="pct"/>
            <w:tcBorders>
              <w:top w:val="nil"/>
              <w:left w:val="nil"/>
              <w:bottom w:val="nil"/>
              <w:right w:val="nil"/>
            </w:tcBorders>
            <w:shd w:val="clear" w:color="auto" w:fill="E7E6E6" w:themeFill="background2"/>
            <w:hideMark/>
          </w:tcPr>
          <w:p w14:paraId="55A15837" w14:textId="77777777" w:rsidR="00E00F7D" w:rsidRDefault="00E00F7D" w:rsidP="00B236A0">
            <w:pPr>
              <w:rPr>
                <w:color w:val="000000" w:themeColor="text1"/>
              </w:rPr>
            </w:pPr>
            <w:r>
              <w:rPr>
                <w:color w:val="000000" w:themeColor="text1"/>
              </w:rPr>
              <w:t>Flower count</w:t>
            </w:r>
          </w:p>
        </w:tc>
        <w:tc>
          <w:tcPr>
            <w:tcW w:w="1889" w:type="pct"/>
            <w:tcBorders>
              <w:top w:val="nil"/>
              <w:left w:val="nil"/>
              <w:bottom w:val="nil"/>
              <w:right w:val="nil"/>
            </w:tcBorders>
            <w:shd w:val="clear" w:color="auto" w:fill="E7E6E6" w:themeFill="background2"/>
            <w:hideMark/>
          </w:tcPr>
          <w:p w14:paraId="29C210DF" w14:textId="77777777" w:rsidR="00E00F7D" w:rsidRDefault="00E00F7D" w:rsidP="00B236A0">
            <w:pPr>
              <w:rPr>
                <w:color w:val="000000" w:themeColor="text1"/>
              </w:rPr>
            </w:pPr>
            <w:r>
              <w:rPr>
                <w:color w:val="000000" w:themeColor="text1"/>
              </w:rPr>
              <w:t>Intercept</w:t>
            </w:r>
          </w:p>
        </w:tc>
        <w:tc>
          <w:tcPr>
            <w:tcW w:w="535" w:type="pct"/>
            <w:tcBorders>
              <w:top w:val="nil"/>
              <w:left w:val="nil"/>
              <w:bottom w:val="nil"/>
              <w:right w:val="nil"/>
            </w:tcBorders>
            <w:shd w:val="clear" w:color="auto" w:fill="E7E6E6" w:themeFill="background2"/>
            <w:hideMark/>
          </w:tcPr>
          <w:p w14:paraId="150DFB27" w14:textId="77777777" w:rsidR="00E00F7D" w:rsidRDefault="00E00F7D" w:rsidP="00B236A0">
            <w:pPr>
              <w:jc w:val="center"/>
              <w:rPr>
                <w:color w:val="000000" w:themeColor="text1"/>
              </w:rPr>
            </w:pPr>
            <w:r>
              <w:rPr>
                <w:color w:val="000000" w:themeColor="text1"/>
              </w:rPr>
              <w:t>16.46</w:t>
            </w:r>
          </w:p>
        </w:tc>
        <w:tc>
          <w:tcPr>
            <w:tcW w:w="270" w:type="pct"/>
            <w:tcBorders>
              <w:top w:val="nil"/>
              <w:left w:val="nil"/>
              <w:bottom w:val="nil"/>
              <w:right w:val="nil"/>
            </w:tcBorders>
            <w:shd w:val="clear" w:color="auto" w:fill="E7E6E6" w:themeFill="background2"/>
            <w:hideMark/>
          </w:tcPr>
          <w:p w14:paraId="5468CD3A"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5395FD8A" w14:textId="77777777" w:rsidR="00E00F7D" w:rsidRDefault="00E00F7D" w:rsidP="00B236A0">
            <w:pPr>
              <w:jc w:val="center"/>
              <w:rPr>
                <w:color w:val="000000" w:themeColor="text1"/>
              </w:rPr>
            </w:pPr>
            <w:r>
              <w:rPr>
                <w:b/>
                <w:bCs/>
                <w:color w:val="000000" w:themeColor="text1"/>
              </w:rPr>
              <w:t>&lt;0.001</w:t>
            </w:r>
          </w:p>
        </w:tc>
      </w:tr>
      <w:tr w:rsidR="00E00F7D" w14:paraId="59BEFC0E" w14:textId="77777777" w:rsidTr="00B236A0">
        <w:trPr>
          <w:trHeight w:hRule="exact" w:val="288"/>
        </w:trPr>
        <w:tc>
          <w:tcPr>
            <w:tcW w:w="1465" w:type="pct"/>
            <w:tcBorders>
              <w:top w:val="nil"/>
              <w:left w:val="nil"/>
              <w:bottom w:val="nil"/>
              <w:right w:val="nil"/>
            </w:tcBorders>
            <w:shd w:val="clear" w:color="auto" w:fill="E7E6E6" w:themeFill="background2"/>
          </w:tcPr>
          <w:p w14:paraId="11F67B1D"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37DDB5EB" w14:textId="77777777" w:rsidR="00E00F7D" w:rsidRDefault="00E00F7D" w:rsidP="00B236A0">
            <w:pPr>
              <w:rPr>
                <w:i/>
                <w:iCs/>
                <w:color w:val="000000" w:themeColor="text1"/>
              </w:rPr>
            </w:pPr>
            <w:r>
              <w:rPr>
                <w:color w:val="000000" w:themeColor="text1"/>
              </w:rPr>
              <w:t>Precipitation</w:t>
            </w:r>
          </w:p>
        </w:tc>
        <w:tc>
          <w:tcPr>
            <w:tcW w:w="535" w:type="pct"/>
            <w:tcBorders>
              <w:top w:val="nil"/>
              <w:left w:val="nil"/>
              <w:bottom w:val="nil"/>
              <w:right w:val="nil"/>
            </w:tcBorders>
            <w:shd w:val="clear" w:color="auto" w:fill="E7E6E6" w:themeFill="background2"/>
            <w:hideMark/>
          </w:tcPr>
          <w:p w14:paraId="4F98BC8E" w14:textId="77777777" w:rsidR="00E00F7D" w:rsidRDefault="00E00F7D" w:rsidP="00B236A0">
            <w:pPr>
              <w:jc w:val="center"/>
              <w:rPr>
                <w:color w:val="000000" w:themeColor="text1"/>
              </w:rPr>
            </w:pPr>
            <w:r>
              <w:rPr>
                <w:color w:val="000000" w:themeColor="text1"/>
              </w:rPr>
              <w:t>0.75</w:t>
            </w:r>
          </w:p>
        </w:tc>
        <w:tc>
          <w:tcPr>
            <w:tcW w:w="270" w:type="pct"/>
            <w:tcBorders>
              <w:top w:val="nil"/>
              <w:left w:val="nil"/>
              <w:bottom w:val="nil"/>
              <w:right w:val="nil"/>
            </w:tcBorders>
            <w:shd w:val="clear" w:color="auto" w:fill="E7E6E6" w:themeFill="background2"/>
            <w:hideMark/>
          </w:tcPr>
          <w:p w14:paraId="318678AA"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0ECFECE0" w14:textId="77777777" w:rsidR="00E00F7D" w:rsidRDefault="00E00F7D" w:rsidP="00B236A0">
            <w:pPr>
              <w:jc w:val="center"/>
              <w:rPr>
                <w:color w:val="000000" w:themeColor="text1"/>
              </w:rPr>
            </w:pPr>
            <w:r>
              <w:rPr>
                <w:color w:val="000000" w:themeColor="text1"/>
              </w:rPr>
              <w:t>0.39</w:t>
            </w:r>
          </w:p>
        </w:tc>
      </w:tr>
      <w:tr w:rsidR="00E00F7D" w14:paraId="043D33A7" w14:textId="77777777" w:rsidTr="00B236A0">
        <w:trPr>
          <w:trHeight w:hRule="exact" w:val="288"/>
        </w:trPr>
        <w:tc>
          <w:tcPr>
            <w:tcW w:w="1465" w:type="pct"/>
            <w:tcBorders>
              <w:top w:val="nil"/>
              <w:left w:val="nil"/>
              <w:bottom w:val="nil"/>
              <w:right w:val="nil"/>
            </w:tcBorders>
            <w:shd w:val="clear" w:color="auto" w:fill="E7E6E6" w:themeFill="background2"/>
          </w:tcPr>
          <w:p w14:paraId="0ED88526"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2378B10A" w14:textId="77777777" w:rsidR="00E00F7D" w:rsidRDefault="00E00F7D" w:rsidP="00B236A0">
            <w:pPr>
              <w:rPr>
                <w:i/>
                <w:iCs/>
                <w:color w:val="000000" w:themeColor="text1"/>
              </w:rPr>
            </w:pPr>
            <w:r>
              <w:rPr>
                <w:color w:val="000000" w:themeColor="text1"/>
              </w:rPr>
              <w:t>Life Span</w:t>
            </w:r>
          </w:p>
        </w:tc>
        <w:tc>
          <w:tcPr>
            <w:tcW w:w="535" w:type="pct"/>
            <w:tcBorders>
              <w:top w:val="nil"/>
              <w:left w:val="nil"/>
              <w:bottom w:val="nil"/>
              <w:right w:val="nil"/>
            </w:tcBorders>
            <w:shd w:val="clear" w:color="auto" w:fill="E7E6E6" w:themeFill="background2"/>
            <w:hideMark/>
          </w:tcPr>
          <w:p w14:paraId="682C82E1" w14:textId="77777777" w:rsidR="00E00F7D" w:rsidRDefault="00E00F7D" w:rsidP="00B236A0">
            <w:pPr>
              <w:jc w:val="center"/>
              <w:rPr>
                <w:color w:val="000000" w:themeColor="text1"/>
              </w:rPr>
            </w:pPr>
            <w:r>
              <w:rPr>
                <w:color w:val="000000" w:themeColor="text1"/>
              </w:rPr>
              <w:t>0.44</w:t>
            </w:r>
          </w:p>
        </w:tc>
        <w:tc>
          <w:tcPr>
            <w:tcW w:w="270" w:type="pct"/>
            <w:tcBorders>
              <w:top w:val="nil"/>
              <w:left w:val="nil"/>
              <w:bottom w:val="nil"/>
              <w:right w:val="nil"/>
            </w:tcBorders>
            <w:shd w:val="clear" w:color="auto" w:fill="E7E6E6" w:themeFill="background2"/>
            <w:hideMark/>
          </w:tcPr>
          <w:p w14:paraId="0EA5DF10"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0C6B1CD1" w14:textId="77777777" w:rsidR="00E00F7D" w:rsidRDefault="00E00F7D" w:rsidP="00B236A0">
            <w:pPr>
              <w:jc w:val="center"/>
              <w:rPr>
                <w:color w:val="000000" w:themeColor="text1"/>
              </w:rPr>
            </w:pPr>
            <w:r>
              <w:rPr>
                <w:color w:val="000000" w:themeColor="text1"/>
              </w:rPr>
              <w:t>0.50</w:t>
            </w:r>
          </w:p>
        </w:tc>
      </w:tr>
      <w:tr w:rsidR="00E00F7D" w14:paraId="78E20FEF" w14:textId="77777777" w:rsidTr="00B236A0">
        <w:trPr>
          <w:trHeight w:hRule="exact" w:val="288"/>
        </w:trPr>
        <w:tc>
          <w:tcPr>
            <w:tcW w:w="1465" w:type="pct"/>
            <w:tcBorders>
              <w:top w:val="nil"/>
              <w:left w:val="nil"/>
              <w:bottom w:val="nil"/>
              <w:right w:val="nil"/>
            </w:tcBorders>
            <w:shd w:val="clear" w:color="auto" w:fill="E7E6E6" w:themeFill="background2"/>
          </w:tcPr>
          <w:p w14:paraId="3AF34A36"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2272CA78" w14:textId="77777777" w:rsidR="00E00F7D" w:rsidRDefault="00E00F7D" w:rsidP="00B236A0">
            <w:pPr>
              <w:rPr>
                <w:i/>
                <w:iCs/>
                <w:color w:val="000000" w:themeColor="text1"/>
              </w:rPr>
            </w:pPr>
            <w:r>
              <w:rPr>
                <w:color w:val="000000" w:themeColor="text1"/>
              </w:rPr>
              <w:t>Precipitation * Life Span</w:t>
            </w:r>
          </w:p>
        </w:tc>
        <w:tc>
          <w:tcPr>
            <w:tcW w:w="535" w:type="pct"/>
            <w:tcBorders>
              <w:top w:val="nil"/>
              <w:left w:val="nil"/>
              <w:bottom w:val="nil"/>
              <w:right w:val="nil"/>
            </w:tcBorders>
            <w:shd w:val="clear" w:color="auto" w:fill="E7E6E6" w:themeFill="background2"/>
            <w:hideMark/>
          </w:tcPr>
          <w:p w14:paraId="28CE10B2" w14:textId="77777777" w:rsidR="00E00F7D" w:rsidRDefault="00E00F7D" w:rsidP="00B236A0">
            <w:pPr>
              <w:jc w:val="center"/>
              <w:rPr>
                <w:color w:val="000000" w:themeColor="text1"/>
              </w:rPr>
            </w:pPr>
            <w:r>
              <w:rPr>
                <w:color w:val="000000" w:themeColor="text1"/>
              </w:rPr>
              <w:t>1.40</w:t>
            </w:r>
          </w:p>
        </w:tc>
        <w:tc>
          <w:tcPr>
            <w:tcW w:w="270" w:type="pct"/>
            <w:tcBorders>
              <w:top w:val="nil"/>
              <w:left w:val="nil"/>
              <w:bottom w:val="nil"/>
              <w:right w:val="nil"/>
            </w:tcBorders>
            <w:shd w:val="clear" w:color="auto" w:fill="E7E6E6" w:themeFill="background2"/>
            <w:hideMark/>
          </w:tcPr>
          <w:p w14:paraId="046351DD"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71482C8D" w14:textId="77777777" w:rsidR="00E00F7D" w:rsidRDefault="00E00F7D" w:rsidP="00B236A0">
            <w:pPr>
              <w:jc w:val="center"/>
              <w:rPr>
                <w:color w:val="000000" w:themeColor="text1"/>
              </w:rPr>
            </w:pPr>
            <w:r>
              <w:rPr>
                <w:color w:val="000000" w:themeColor="text1"/>
              </w:rPr>
              <w:t>0.24</w:t>
            </w:r>
          </w:p>
        </w:tc>
      </w:tr>
      <w:tr w:rsidR="00E00F7D" w14:paraId="1BE1765E" w14:textId="77777777" w:rsidTr="00B236A0">
        <w:trPr>
          <w:trHeight w:hRule="exact" w:val="288"/>
        </w:trPr>
        <w:tc>
          <w:tcPr>
            <w:tcW w:w="1465" w:type="pct"/>
            <w:tcBorders>
              <w:top w:val="nil"/>
              <w:left w:val="nil"/>
              <w:bottom w:val="nil"/>
              <w:right w:val="nil"/>
            </w:tcBorders>
            <w:hideMark/>
          </w:tcPr>
          <w:p w14:paraId="138A47A0" w14:textId="77777777" w:rsidR="00E00F7D" w:rsidRDefault="00E00F7D" w:rsidP="00B236A0">
            <w:pPr>
              <w:rPr>
                <w:color w:val="000000" w:themeColor="text1"/>
              </w:rPr>
            </w:pPr>
            <w:r>
              <w:rPr>
                <w:color w:val="000000" w:themeColor="text1"/>
              </w:rPr>
              <w:t>Fruit count</w:t>
            </w:r>
          </w:p>
        </w:tc>
        <w:tc>
          <w:tcPr>
            <w:tcW w:w="1889" w:type="pct"/>
            <w:tcBorders>
              <w:top w:val="nil"/>
              <w:left w:val="nil"/>
              <w:bottom w:val="nil"/>
              <w:right w:val="nil"/>
            </w:tcBorders>
            <w:hideMark/>
          </w:tcPr>
          <w:p w14:paraId="3AEA8C15" w14:textId="77777777" w:rsidR="00E00F7D" w:rsidRDefault="00E00F7D" w:rsidP="00B236A0">
            <w:pPr>
              <w:rPr>
                <w:color w:val="000000" w:themeColor="text1"/>
              </w:rPr>
            </w:pPr>
            <w:r>
              <w:rPr>
                <w:color w:val="000000" w:themeColor="text1"/>
              </w:rPr>
              <w:t>Intercept</w:t>
            </w:r>
          </w:p>
        </w:tc>
        <w:tc>
          <w:tcPr>
            <w:tcW w:w="535" w:type="pct"/>
            <w:tcBorders>
              <w:top w:val="nil"/>
              <w:left w:val="nil"/>
              <w:bottom w:val="nil"/>
              <w:right w:val="nil"/>
            </w:tcBorders>
            <w:hideMark/>
          </w:tcPr>
          <w:p w14:paraId="530CDBFE" w14:textId="77777777" w:rsidR="00E00F7D" w:rsidRDefault="00E00F7D" w:rsidP="00B236A0">
            <w:pPr>
              <w:jc w:val="center"/>
              <w:rPr>
                <w:color w:val="000000" w:themeColor="text1"/>
              </w:rPr>
            </w:pPr>
            <w:r>
              <w:rPr>
                <w:color w:val="000000" w:themeColor="text1"/>
              </w:rPr>
              <w:t>21.07</w:t>
            </w:r>
          </w:p>
        </w:tc>
        <w:tc>
          <w:tcPr>
            <w:tcW w:w="270" w:type="pct"/>
            <w:tcBorders>
              <w:top w:val="nil"/>
              <w:left w:val="nil"/>
              <w:bottom w:val="nil"/>
              <w:right w:val="nil"/>
            </w:tcBorders>
            <w:hideMark/>
          </w:tcPr>
          <w:p w14:paraId="2F607B5D"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23695B54" w14:textId="77777777" w:rsidR="00E00F7D" w:rsidRDefault="00E00F7D" w:rsidP="00B236A0">
            <w:pPr>
              <w:jc w:val="center"/>
              <w:rPr>
                <w:color w:val="000000" w:themeColor="text1"/>
              </w:rPr>
            </w:pPr>
            <w:r>
              <w:rPr>
                <w:b/>
                <w:bCs/>
                <w:color w:val="000000" w:themeColor="text1"/>
              </w:rPr>
              <w:t>&lt;0.001</w:t>
            </w:r>
          </w:p>
        </w:tc>
      </w:tr>
      <w:tr w:rsidR="00E00F7D" w14:paraId="18DF559A" w14:textId="77777777" w:rsidTr="00B236A0">
        <w:trPr>
          <w:trHeight w:hRule="exact" w:val="288"/>
        </w:trPr>
        <w:tc>
          <w:tcPr>
            <w:tcW w:w="1465" w:type="pct"/>
            <w:tcBorders>
              <w:top w:val="nil"/>
              <w:left w:val="nil"/>
              <w:bottom w:val="nil"/>
              <w:right w:val="nil"/>
            </w:tcBorders>
          </w:tcPr>
          <w:p w14:paraId="3386A740" w14:textId="77777777" w:rsidR="00E00F7D" w:rsidRDefault="00E00F7D" w:rsidP="00B236A0">
            <w:pPr>
              <w:rPr>
                <w:color w:val="000000" w:themeColor="text1"/>
              </w:rPr>
            </w:pPr>
          </w:p>
        </w:tc>
        <w:tc>
          <w:tcPr>
            <w:tcW w:w="1889" w:type="pct"/>
            <w:tcBorders>
              <w:top w:val="nil"/>
              <w:left w:val="nil"/>
              <w:bottom w:val="nil"/>
              <w:right w:val="nil"/>
            </w:tcBorders>
            <w:hideMark/>
          </w:tcPr>
          <w:p w14:paraId="4FCB1771" w14:textId="77777777" w:rsidR="00E00F7D" w:rsidRDefault="00E00F7D" w:rsidP="00B236A0">
            <w:pPr>
              <w:rPr>
                <w:i/>
                <w:iCs/>
                <w:color w:val="000000" w:themeColor="text1"/>
              </w:rPr>
            </w:pPr>
            <w:r>
              <w:rPr>
                <w:color w:val="000000" w:themeColor="text1"/>
              </w:rPr>
              <w:t>Precipitation</w:t>
            </w:r>
          </w:p>
        </w:tc>
        <w:tc>
          <w:tcPr>
            <w:tcW w:w="535" w:type="pct"/>
            <w:tcBorders>
              <w:top w:val="nil"/>
              <w:left w:val="nil"/>
              <w:bottom w:val="nil"/>
              <w:right w:val="nil"/>
            </w:tcBorders>
            <w:hideMark/>
          </w:tcPr>
          <w:p w14:paraId="3D4F380C" w14:textId="77777777" w:rsidR="00E00F7D" w:rsidRDefault="00E00F7D" w:rsidP="00B236A0">
            <w:pPr>
              <w:jc w:val="center"/>
              <w:rPr>
                <w:color w:val="000000" w:themeColor="text1"/>
              </w:rPr>
            </w:pPr>
            <w:r>
              <w:rPr>
                <w:color w:val="000000" w:themeColor="text1"/>
              </w:rPr>
              <w:t>0.37</w:t>
            </w:r>
          </w:p>
        </w:tc>
        <w:tc>
          <w:tcPr>
            <w:tcW w:w="270" w:type="pct"/>
            <w:tcBorders>
              <w:top w:val="nil"/>
              <w:left w:val="nil"/>
              <w:bottom w:val="nil"/>
              <w:right w:val="nil"/>
            </w:tcBorders>
            <w:hideMark/>
          </w:tcPr>
          <w:p w14:paraId="2325F0B7"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0190537B" w14:textId="77777777" w:rsidR="00E00F7D" w:rsidRDefault="00E00F7D" w:rsidP="00B236A0">
            <w:pPr>
              <w:jc w:val="center"/>
              <w:rPr>
                <w:color w:val="000000" w:themeColor="text1"/>
              </w:rPr>
            </w:pPr>
            <w:r>
              <w:rPr>
                <w:color w:val="000000" w:themeColor="text1"/>
              </w:rPr>
              <w:t>0.54</w:t>
            </w:r>
          </w:p>
        </w:tc>
      </w:tr>
      <w:tr w:rsidR="00E00F7D" w14:paraId="3DEB6222" w14:textId="77777777" w:rsidTr="00B236A0">
        <w:trPr>
          <w:trHeight w:hRule="exact" w:val="288"/>
        </w:trPr>
        <w:tc>
          <w:tcPr>
            <w:tcW w:w="1465" w:type="pct"/>
            <w:tcBorders>
              <w:top w:val="nil"/>
              <w:left w:val="nil"/>
              <w:bottom w:val="nil"/>
              <w:right w:val="nil"/>
            </w:tcBorders>
          </w:tcPr>
          <w:p w14:paraId="4AE3A619" w14:textId="77777777" w:rsidR="00E00F7D" w:rsidRDefault="00E00F7D" w:rsidP="00B236A0">
            <w:pPr>
              <w:rPr>
                <w:color w:val="000000" w:themeColor="text1"/>
              </w:rPr>
            </w:pPr>
          </w:p>
        </w:tc>
        <w:tc>
          <w:tcPr>
            <w:tcW w:w="1889" w:type="pct"/>
            <w:tcBorders>
              <w:top w:val="nil"/>
              <w:left w:val="nil"/>
              <w:bottom w:val="nil"/>
              <w:right w:val="nil"/>
            </w:tcBorders>
            <w:hideMark/>
          </w:tcPr>
          <w:p w14:paraId="1A67F86B" w14:textId="77777777" w:rsidR="00E00F7D" w:rsidRDefault="00E00F7D" w:rsidP="00B236A0">
            <w:pPr>
              <w:rPr>
                <w:i/>
                <w:iCs/>
                <w:color w:val="000000" w:themeColor="text1"/>
              </w:rPr>
            </w:pPr>
            <w:r>
              <w:rPr>
                <w:color w:val="000000" w:themeColor="text1"/>
              </w:rPr>
              <w:t>Life Span</w:t>
            </w:r>
          </w:p>
        </w:tc>
        <w:tc>
          <w:tcPr>
            <w:tcW w:w="535" w:type="pct"/>
            <w:tcBorders>
              <w:top w:val="nil"/>
              <w:left w:val="nil"/>
              <w:bottom w:val="nil"/>
              <w:right w:val="nil"/>
            </w:tcBorders>
            <w:hideMark/>
          </w:tcPr>
          <w:p w14:paraId="21B1EF40" w14:textId="77777777" w:rsidR="00E00F7D" w:rsidRDefault="00E00F7D" w:rsidP="00B236A0">
            <w:pPr>
              <w:jc w:val="center"/>
              <w:rPr>
                <w:color w:val="000000" w:themeColor="text1"/>
              </w:rPr>
            </w:pPr>
            <w:r>
              <w:rPr>
                <w:color w:val="000000" w:themeColor="text1"/>
              </w:rPr>
              <w:t>0.63</w:t>
            </w:r>
          </w:p>
        </w:tc>
        <w:tc>
          <w:tcPr>
            <w:tcW w:w="270" w:type="pct"/>
            <w:tcBorders>
              <w:top w:val="nil"/>
              <w:left w:val="nil"/>
              <w:bottom w:val="nil"/>
              <w:right w:val="nil"/>
            </w:tcBorders>
            <w:hideMark/>
          </w:tcPr>
          <w:p w14:paraId="42341D93"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645F7A80" w14:textId="77777777" w:rsidR="00E00F7D" w:rsidRDefault="00E00F7D" w:rsidP="00B236A0">
            <w:pPr>
              <w:jc w:val="center"/>
              <w:rPr>
                <w:color w:val="000000" w:themeColor="text1"/>
              </w:rPr>
            </w:pPr>
            <w:r>
              <w:rPr>
                <w:color w:val="000000" w:themeColor="text1"/>
              </w:rPr>
              <w:t>0.43</w:t>
            </w:r>
          </w:p>
        </w:tc>
      </w:tr>
      <w:tr w:rsidR="00E00F7D" w14:paraId="34D69ACE" w14:textId="77777777" w:rsidTr="00B236A0">
        <w:trPr>
          <w:trHeight w:hRule="exact" w:val="288"/>
        </w:trPr>
        <w:tc>
          <w:tcPr>
            <w:tcW w:w="1465" w:type="pct"/>
            <w:tcBorders>
              <w:top w:val="nil"/>
              <w:left w:val="nil"/>
              <w:bottom w:val="nil"/>
              <w:right w:val="nil"/>
            </w:tcBorders>
          </w:tcPr>
          <w:p w14:paraId="0A207FD5" w14:textId="77777777" w:rsidR="00E00F7D" w:rsidRDefault="00E00F7D" w:rsidP="00B236A0">
            <w:pPr>
              <w:rPr>
                <w:color w:val="000000" w:themeColor="text1"/>
              </w:rPr>
            </w:pPr>
          </w:p>
        </w:tc>
        <w:tc>
          <w:tcPr>
            <w:tcW w:w="1889" w:type="pct"/>
            <w:tcBorders>
              <w:top w:val="nil"/>
              <w:left w:val="nil"/>
              <w:bottom w:val="nil"/>
              <w:right w:val="nil"/>
            </w:tcBorders>
            <w:hideMark/>
          </w:tcPr>
          <w:p w14:paraId="1BD4BAD0" w14:textId="77777777" w:rsidR="00E00F7D" w:rsidRDefault="00E00F7D" w:rsidP="00B236A0">
            <w:pPr>
              <w:rPr>
                <w:i/>
                <w:iCs/>
                <w:color w:val="000000" w:themeColor="text1"/>
              </w:rPr>
            </w:pPr>
            <w:r>
              <w:rPr>
                <w:color w:val="000000" w:themeColor="text1"/>
              </w:rPr>
              <w:t>Precipitation * Life Span</w:t>
            </w:r>
          </w:p>
        </w:tc>
        <w:tc>
          <w:tcPr>
            <w:tcW w:w="535" w:type="pct"/>
            <w:tcBorders>
              <w:top w:val="nil"/>
              <w:left w:val="nil"/>
              <w:bottom w:val="nil"/>
              <w:right w:val="nil"/>
            </w:tcBorders>
            <w:hideMark/>
          </w:tcPr>
          <w:p w14:paraId="4B0F8C63" w14:textId="77777777" w:rsidR="00E00F7D" w:rsidRDefault="00E00F7D" w:rsidP="00B236A0">
            <w:pPr>
              <w:jc w:val="center"/>
              <w:rPr>
                <w:color w:val="000000" w:themeColor="text1"/>
              </w:rPr>
            </w:pPr>
            <w:r>
              <w:rPr>
                <w:color w:val="000000" w:themeColor="text1"/>
              </w:rPr>
              <w:t>1.51</w:t>
            </w:r>
          </w:p>
        </w:tc>
        <w:tc>
          <w:tcPr>
            <w:tcW w:w="270" w:type="pct"/>
            <w:tcBorders>
              <w:top w:val="nil"/>
              <w:left w:val="nil"/>
              <w:bottom w:val="nil"/>
              <w:right w:val="nil"/>
            </w:tcBorders>
            <w:hideMark/>
          </w:tcPr>
          <w:p w14:paraId="2E898F1A"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hideMark/>
          </w:tcPr>
          <w:p w14:paraId="6E43A9D1" w14:textId="77777777" w:rsidR="00E00F7D" w:rsidRDefault="00E00F7D" w:rsidP="00B236A0">
            <w:pPr>
              <w:jc w:val="center"/>
              <w:rPr>
                <w:color w:val="000000" w:themeColor="text1"/>
              </w:rPr>
            </w:pPr>
            <w:r>
              <w:rPr>
                <w:color w:val="000000" w:themeColor="text1"/>
              </w:rPr>
              <w:t>0.22</w:t>
            </w:r>
          </w:p>
        </w:tc>
      </w:tr>
      <w:tr w:rsidR="00E00F7D" w14:paraId="457D4311" w14:textId="77777777" w:rsidTr="00B236A0">
        <w:trPr>
          <w:trHeight w:hRule="exact" w:val="288"/>
        </w:trPr>
        <w:tc>
          <w:tcPr>
            <w:tcW w:w="1465" w:type="pct"/>
            <w:tcBorders>
              <w:top w:val="nil"/>
              <w:left w:val="nil"/>
              <w:bottom w:val="nil"/>
              <w:right w:val="nil"/>
            </w:tcBorders>
            <w:shd w:val="clear" w:color="auto" w:fill="E7E6E6" w:themeFill="background2"/>
            <w:hideMark/>
          </w:tcPr>
          <w:p w14:paraId="27FDAF9F" w14:textId="77777777" w:rsidR="00E00F7D" w:rsidRDefault="00E00F7D" w:rsidP="00B236A0">
            <w:pPr>
              <w:rPr>
                <w:color w:val="000000" w:themeColor="text1"/>
              </w:rPr>
            </w:pPr>
            <w:r>
              <w:rPr>
                <w:color w:val="000000" w:themeColor="text1"/>
              </w:rPr>
              <w:t>Seed Viability</w:t>
            </w:r>
          </w:p>
        </w:tc>
        <w:tc>
          <w:tcPr>
            <w:tcW w:w="1889" w:type="pct"/>
            <w:tcBorders>
              <w:top w:val="nil"/>
              <w:left w:val="nil"/>
              <w:bottom w:val="nil"/>
              <w:right w:val="nil"/>
            </w:tcBorders>
            <w:shd w:val="clear" w:color="auto" w:fill="E7E6E6" w:themeFill="background2"/>
            <w:hideMark/>
          </w:tcPr>
          <w:p w14:paraId="4A4737FC" w14:textId="77777777" w:rsidR="00E00F7D" w:rsidRDefault="00E00F7D" w:rsidP="00B236A0">
            <w:pPr>
              <w:rPr>
                <w:color w:val="000000" w:themeColor="text1"/>
              </w:rPr>
            </w:pPr>
            <w:r>
              <w:rPr>
                <w:color w:val="000000" w:themeColor="text1"/>
              </w:rPr>
              <w:t>Intercept</w:t>
            </w:r>
          </w:p>
        </w:tc>
        <w:tc>
          <w:tcPr>
            <w:tcW w:w="535" w:type="pct"/>
            <w:tcBorders>
              <w:top w:val="nil"/>
              <w:left w:val="nil"/>
              <w:bottom w:val="nil"/>
              <w:right w:val="nil"/>
            </w:tcBorders>
            <w:shd w:val="clear" w:color="auto" w:fill="E7E6E6" w:themeFill="background2"/>
            <w:hideMark/>
          </w:tcPr>
          <w:p w14:paraId="293B947E" w14:textId="77777777" w:rsidR="00E00F7D" w:rsidRDefault="00E00F7D" w:rsidP="00B236A0">
            <w:pPr>
              <w:jc w:val="center"/>
              <w:rPr>
                <w:color w:val="000000" w:themeColor="text1"/>
              </w:rPr>
            </w:pPr>
            <w:r>
              <w:rPr>
                <w:color w:val="000000" w:themeColor="text1"/>
              </w:rPr>
              <w:t>6.52</w:t>
            </w:r>
          </w:p>
        </w:tc>
        <w:tc>
          <w:tcPr>
            <w:tcW w:w="270" w:type="pct"/>
            <w:tcBorders>
              <w:top w:val="nil"/>
              <w:left w:val="nil"/>
              <w:bottom w:val="nil"/>
              <w:right w:val="nil"/>
            </w:tcBorders>
            <w:shd w:val="clear" w:color="auto" w:fill="E7E6E6" w:themeFill="background2"/>
            <w:hideMark/>
          </w:tcPr>
          <w:p w14:paraId="6DBC665C"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6FAFC74A" w14:textId="77777777" w:rsidR="00E00F7D" w:rsidRDefault="00E00F7D" w:rsidP="00B236A0">
            <w:pPr>
              <w:jc w:val="center"/>
              <w:rPr>
                <w:b/>
                <w:bCs/>
                <w:color w:val="000000" w:themeColor="text1"/>
              </w:rPr>
            </w:pPr>
            <w:r>
              <w:rPr>
                <w:b/>
                <w:bCs/>
                <w:color w:val="000000" w:themeColor="text1"/>
              </w:rPr>
              <w:t>0.01</w:t>
            </w:r>
          </w:p>
        </w:tc>
      </w:tr>
      <w:tr w:rsidR="00E00F7D" w14:paraId="0F08FF6F" w14:textId="77777777" w:rsidTr="00B236A0">
        <w:trPr>
          <w:trHeight w:hRule="exact" w:val="288"/>
        </w:trPr>
        <w:tc>
          <w:tcPr>
            <w:tcW w:w="1465" w:type="pct"/>
            <w:tcBorders>
              <w:top w:val="nil"/>
              <w:left w:val="nil"/>
              <w:bottom w:val="nil"/>
              <w:right w:val="nil"/>
            </w:tcBorders>
            <w:shd w:val="clear" w:color="auto" w:fill="E7E6E6" w:themeFill="background2"/>
          </w:tcPr>
          <w:p w14:paraId="7182AD47"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3D3E6F49" w14:textId="77777777" w:rsidR="00E00F7D" w:rsidRDefault="00E00F7D" w:rsidP="00B236A0">
            <w:pPr>
              <w:rPr>
                <w:i/>
                <w:iCs/>
                <w:color w:val="000000" w:themeColor="text1"/>
              </w:rPr>
            </w:pPr>
            <w:r>
              <w:rPr>
                <w:color w:val="000000" w:themeColor="text1"/>
              </w:rPr>
              <w:t>Precipitation</w:t>
            </w:r>
          </w:p>
        </w:tc>
        <w:tc>
          <w:tcPr>
            <w:tcW w:w="535" w:type="pct"/>
            <w:tcBorders>
              <w:top w:val="nil"/>
              <w:left w:val="nil"/>
              <w:bottom w:val="nil"/>
              <w:right w:val="nil"/>
            </w:tcBorders>
            <w:shd w:val="clear" w:color="auto" w:fill="E7E6E6" w:themeFill="background2"/>
            <w:hideMark/>
          </w:tcPr>
          <w:p w14:paraId="1F400BFA" w14:textId="77777777" w:rsidR="00E00F7D" w:rsidRDefault="00E00F7D" w:rsidP="00B236A0">
            <w:pPr>
              <w:jc w:val="center"/>
              <w:rPr>
                <w:color w:val="000000" w:themeColor="text1"/>
              </w:rPr>
            </w:pPr>
            <w:r>
              <w:rPr>
                <w:color w:val="000000" w:themeColor="text1"/>
              </w:rPr>
              <w:t>0.31</w:t>
            </w:r>
          </w:p>
        </w:tc>
        <w:tc>
          <w:tcPr>
            <w:tcW w:w="270" w:type="pct"/>
            <w:tcBorders>
              <w:top w:val="nil"/>
              <w:left w:val="nil"/>
              <w:bottom w:val="nil"/>
              <w:right w:val="nil"/>
            </w:tcBorders>
            <w:shd w:val="clear" w:color="auto" w:fill="E7E6E6" w:themeFill="background2"/>
            <w:hideMark/>
          </w:tcPr>
          <w:p w14:paraId="77184218"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78AC8F79" w14:textId="77777777" w:rsidR="00E00F7D" w:rsidRDefault="00E00F7D" w:rsidP="00B236A0">
            <w:pPr>
              <w:jc w:val="center"/>
              <w:rPr>
                <w:color w:val="000000" w:themeColor="text1"/>
              </w:rPr>
            </w:pPr>
            <w:r>
              <w:rPr>
                <w:color w:val="000000" w:themeColor="text1"/>
              </w:rPr>
              <w:t>0.58</w:t>
            </w:r>
          </w:p>
        </w:tc>
      </w:tr>
      <w:tr w:rsidR="00E00F7D" w14:paraId="0A18FF5E" w14:textId="77777777" w:rsidTr="00B236A0">
        <w:trPr>
          <w:trHeight w:hRule="exact" w:val="288"/>
        </w:trPr>
        <w:tc>
          <w:tcPr>
            <w:tcW w:w="1465" w:type="pct"/>
            <w:tcBorders>
              <w:top w:val="nil"/>
              <w:left w:val="nil"/>
              <w:bottom w:val="nil"/>
              <w:right w:val="nil"/>
            </w:tcBorders>
            <w:shd w:val="clear" w:color="auto" w:fill="E7E6E6" w:themeFill="background2"/>
          </w:tcPr>
          <w:p w14:paraId="673BFD25" w14:textId="77777777" w:rsidR="00E00F7D" w:rsidRDefault="00E00F7D" w:rsidP="00B236A0">
            <w:pPr>
              <w:rPr>
                <w:color w:val="000000" w:themeColor="text1"/>
              </w:rPr>
            </w:pPr>
          </w:p>
        </w:tc>
        <w:tc>
          <w:tcPr>
            <w:tcW w:w="1889" w:type="pct"/>
            <w:tcBorders>
              <w:top w:val="nil"/>
              <w:left w:val="nil"/>
              <w:bottom w:val="nil"/>
              <w:right w:val="nil"/>
            </w:tcBorders>
            <w:shd w:val="clear" w:color="auto" w:fill="E7E6E6" w:themeFill="background2"/>
            <w:hideMark/>
          </w:tcPr>
          <w:p w14:paraId="036B5AA6" w14:textId="77777777" w:rsidR="00E00F7D" w:rsidRDefault="00E00F7D" w:rsidP="00B236A0">
            <w:pPr>
              <w:rPr>
                <w:i/>
                <w:iCs/>
                <w:color w:val="000000" w:themeColor="text1"/>
              </w:rPr>
            </w:pPr>
            <w:r>
              <w:rPr>
                <w:color w:val="000000" w:themeColor="text1"/>
              </w:rPr>
              <w:t>Life Span</w:t>
            </w:r>
          </w:p>
        </w:tc>
        <w:tc>
          <w:tcPr>
            <w:tcW w:w="535" w:type="pct"/>
            <w:tcBorders>
              <w:top w:val="nil"/>
              <w:left w:val="nil"/>
              <w:bottom w:val="nil"/>
              <w:right w:val="nil"/>
            </w:tcBorders>
            <w:shd w:val="clear" w:color="auto" w:fill="E7E6E6" w:themeFill="background2"/>
            <w:hideMark/>
          </w:tcPr>
          <w:p w14:paraId="48813C7D" w14:textId="77777777" w:rsidR="00E00F7D" w:rsidRDefault="00E00F7D" w:rsidP="00B236A0">
            <w:pPr>
              <w:jc w:val="center"/>
              <w:rPr>
                <w:color w:val="000000" w:themeColor="text1"/>
              </w:rPr>
            </w:pPr>
            <w:r>
              <w:rPr>
                <w:color w:val="000000" w:themeColor="text1"/>
              </w:rPr>
              <w:t>0.53</w:t>
            </w:r>
          </w:p>
        </w:tc>
        <w:tc>
          <w:tcPr>
            <w:tcW w:w="270" w:type="pct"/>
            <w:tcBorders>
              <w:top w:val="nil"/>
              <w:left w:val="nil"/>
              <w:bottom w:val="nil"/>
              <w:right w:val="nil"/>
            </w:tcBorders>
            <w:shd w:val="clear" w:color="auto" w:fill="E7E6E6" w:themeFill="background2"/>
            <w:hideMark/>
          </w:tcPr>
          <w:p w14:paraId="20FA6B5E"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nil"/>
              <w:right w:val="nil"/>
            </w:tcBorders>
            <w:shd w:val="clear" w:color="auto" w:fill="E7E6E6" w:themeFill="background2"/>
            <w:hideMark/>
          </w:tcPr>
          <w:p w14:paraId="41F5B477" w14:textId="77777777" w:rsidR="00E00F7D" w:rsidRDefault="00E00F7D" w:rsidP="00B236A0">
            <w:pPr>
              <w:jc w:val="center"/>
              <w:rPr>
                <w:color w:val="000000" w:themeColor="text1"/>
              </w:rPr>
            </w:pPr>
            <w:r>
              <w:rPr>
                <w:color w:val="000000" w:themeColor="text1"/>
              </w:rPr>
              <w:t>0.47</w:t>
            </w:r>
          </w:p>
        </w:tc>
      </w:tr>
      <w:tr w:rsidR="00E00F7D" w14:paraId="5C65BCC9" w14:textId="77777777" w:rsidTr="00B236A0">
        <w:trPr>
          <w:trHeight w:hRule="exact" w:val="288"/>
        </w:trPr>
        <w:tc>
          <w:tcPr>
            <w:tcW w:w="1465" w:type="pct"/>
            <w:tcBorders>
              <w:top w:val="nil"/>
              <w:left w:val="nil"/>
              <w:bottom w:val="single" w:sz="4" w:space="0" w:color="auto"/>
              <w:right w:val="nil"/>
            </w:tcBorders>
            <w:shd w:val="clear" w:color="auto" w:fill="E7E6E6" w:themeFill="background2"/>
          </w:tcPr>
          <w:p w14:paraId="7C096D38" w14:textId="77777777" w:rsidR="00E00F7D" w:rsidRDefault="00E00F7D" w:rsidP="00B236A0">
            <w:pPr>
              <w:rPr>
                <w:color w:val="000000" w:themeColor="text1"/>
              </w:rPr>
            </w:pPr>
          </w:p>
        </w:tc>
        <w:tc>
          <w:tcPr>
            <w:tcW w:w="1889" w:type="pct"/>
            <w:tcBorders>
              <w:top w:val="nil"/>
              <w:left w:val="nil"/>
              <w:bottom w:val="single" w:sz="4" w:space="0" w:color="auto"/>
              <w:right w:val="nil"/>
            </w:tcBorders>
            <w:shd w:val="clear" w:color="auto" w:fill="E7E6E6" w:themeFill="background2"/>
            <w:hideMark/>
          </w:tcPr>
          <w:p w14:paraId="10B006C4" w14:textId="77777777" w:rsidR="00E00F7D" w:rsidRDefault="00E00F7D" w:rsidP="00B236A0">
            <w:pPr>
              <w:rPr>
                <w:i/>
                <w:iCs/>
                <w:color w:val="000000" w:themeColor="text1"/>
              </w:rPr>
            </w:pPr>
            <w:r>
              <w:rPr>
                <w:color w:val="000000" w:themeColor="text1"/>
              </w:rPr>
              <w:t>Precipitation * Life Span</w:t>
            </w:r>
          </w:p>
        </w:tc>
        <w:tc>
          <w:tcPr>
            <w:tcW w:w="535" w:type="pct"/>
            <w:tcBorders>
              <w:top w:val="nil"/>
              <w:left w:val="nil"/>
              <w:bottom w:val="single" w:sz="4" w:space="0" w:color="auto"/>
              <w:right w:val="nil"/>
            </w:tcBorders>
            <w:shd w:val="clear" w:color="auto" w:fill="E7E6E6" w:themeFill="background2"/>
            <w:hideMark/>
          </w:tcPr>
          <w:p w14:paraId="4C0045C6" w14:textId="77777777" w:rsidR="00E00F7D" w:rsidRDefault="00E00F7D" w:rsidP="00B236A0">
            <w:pPr>
              <w:jc w:val="center"/>
              <w:rPr>
                <w:color w:val="000000" w:themeColor="text1"/>
              </w:rPr>
            </w:pPr>
            <w:r>
              <w:rPr>
                <w:color w:val="000000" w:themeColor="text1"/>
              </w:rPr>
              <w:t>0.35</w:t>
            </w:r>
          </w:p>
        </w:tc>
        <w:tc>
          <w:tcPr>
            <w:tcW w:w="270" w:type="pct"/>
            <w:tcBorders>
              <w:top w:val="nil"/>
              <w:left w:val="nil"/>
              <w:bottom w:val="single" w:sz="4" w:space="0" w:color="auto"/>
              <w:right w:val="nil"/>
            </w:tcBorders>
            <w:shd w:val="clear" w:color="auto" w:fill="E7E6E6" w:themeFill="background2"/>
            <w:hideMark/>
          </w:tcPr>
          <w:p w14:paraId="41819C17" w14:textId="77777777" w:rsidR="00E00F7D" w:rsidRDefault="00E00F7D" w:rsidP="00B236A0">
            <w:pPr>
              <w:jc w:val="center"/>
              <w:rPr>
                <w:color w:val="000000" w:themeColor="text1"/>
              </w:rPr>
            </w:pPr>
            <w:r>
              <w:rPr>
                <w:color w:val="000000" w:themeColor="text1"/>
              </w:rPr>
              <w:t>1</w:t>
            </w:r>
          </w:p>
        </w:tc>
        <w:tc>
          <w:tcPr>
            <w:tcW w:w="841" w:type="pct"/>
            <w:tcBorders>
              <w:top w:val="nil"/>
              <w:left w:val="nil"/>
              <w:bottom w:val="single" w:sz="4" w:space="0" w:color="auto"/>
              <w:right w:val="nil"/>
            </w:tcBorders>
            <w:shd w:val="clear" w:color="auto" w:fill="E7E6E6" w:themeFill="background2"/>
            <w:hideMark/>
          </w:tcPr>
          <w:p w14:paraId="244DEC0F" w14:textId="77777777" w:rsidR="00E00F7D" w:rsidRDefault="00E00F7D" w:rsidP="00B236A0">
            <w:pPr>
              <w:jc w:val="center"/>
              <w:rPr>
                <w:color w:val="000000" w:themeColor="text1"/>
              </w:rPr>
            </w:pPr>
            <w:r>
              <w:rPr>
                <w:color w:val="000000" w:themeColor="text1"/>
              </w:rPr>
              <w:t>0.55</w:t>
            </w:r>
          </w:p>
        </w:tc>
      </w:tr>
    </w:tbl>
    <w:p w14:paraId="460853D8" w14:textId="77777777" w:rsidR="00E00F7D" w:rsidRDefault="00E00F7D" w:rsidP="00E00F7D">
      <w:pPr>
        <w:jc w:val="both"/>
        <w:rPr>
          <w:b/>
          <w:bCs/>
          <w:color w:val="000000" w:themeColor="text1"/>
        </w:rPr>
      </w:pPr>
    </w:p>
    <w:p w14:paraId="488563BA" w14:textId="77777777" w:rsidR="00E00F7D" w:rsidRDefault="00E00F7D" w:rsidP="00E00F7D">
      <w:pPr>
        <w:jc w:val="both"/>
        <w:rPr>
          <w:b/>
          <w:bCs/>
          <w:color w:val="000000" w:themeColor="text1"/>
        </w:rPr>
      </w:pPr>
    </w:p>
    <w:p w14:paraId="404FC3BE" w14:textId="77777777" w:rsidR="00E00F7D" w:rsidRDefault="00E00F7D" w:rsidP="00E00F7D">
      <w:pPr>
        <w:jc w:val="both"/>
        <w:rPr>
          <w:b/>
          <w:bCs/>
          <w:color w:val="000000" w:themeColor="text1"/>
        </w:rPr>
      </w:pPr>
    </w:p>
    <w:p w14:paraId="4F151C73" w14:textId="77777777" w:rsidR="00E00F7D" w:rsidRDefault="00E00F7D" w:rsidP="00E00F7D">
      <w:pPr>
        <w:jc w:val="both"/>
        <w:rPr>
          <w:b/>
          <w:bCs/>
          <w:color w:val="000000" w:themeColor="text1"/>
        </w:rPr>
      </w:pPr>
    </w:p>
    <w:p w14:paraId="77F14C1A" w14:textId="77777777" w:rsidR="00E00F7D" w:rsidRDefault="00E00F7D" w:rsidP="00E00F7D">
      <w:pPr>
        <w:jc w:val="both"/>
        <w:rPr>
          <w:b/>
          <w:bCs/>
          <w:color w:val="000000" w:themeColor="text1"/>
        </w:rPr>
      </w:pPr>
    </w:p>
    <w:p w14:paraId="7F0189F6" w14:textId="77777777" w:rsidR="00E00F7D" w:rsidRDefault="00E00F7D" w:rsidP="00E00F7D">
      <w:pPr>
        <w:jc w:val="both"/>
        <w:rPr>
          <w:b/>
          <w:bCs/>
          <w:color w:val="000000" w:themeColor="text1"/>
        </w:rPr>
      </w:pPr>
    </w:p>
    <w:p w14:paraId="7916A0C5" w14:textId="77777777" w:rsidR="00E00F7D" w:rsidRDefault="00E00F7D" w:rsidP="00E00F7D">
      <w:pPr>
        <w:jc w:val="both"/>
        <w:rPr>
          <w:b/>
          <w:bCs/>
          <w:color w:val="000000" w:themeColor="text1"/>
        </w:rPr>
      </w:pPr>
    </w:p>
    <w:p w14:paraId="74228FE3" w14:textId="77777777" w:rsidR="00E00F7D" w:rsidRDefault="00E00F7D" w:rsidP="00E00F7D">
      <w:pPr>
        <w:jc w:val="both"/>
        <w:rPr>
          <w:b/>
          <w:bCs/>
          <w:color w:val="000000" w:themeColor="text1"/>
        </w:rPr>
      </w:pPr>
    </w:p>
    <w:p w14:paraId="6CF6EE13" w14:textId="77777777" w:rsidR="00E00F7D" w:rsidRDefault="00E00F7D" w:rsidP="00E00F7D">
      <w:pPr>
        <w:jc w:val="both"/>
        <w:rPr>
          <w:b/>
          <w:bCs/>
          <w:color w:val="000000" w:themeColor="text1"/>
        </w:rPr>
      </w:pPr>
    </w:p>
    <w:p w14:paraId="58183D6C" w14:textId="77777777" w:rsidR="00E00F7D" w:rsidRDefault="00E00F7D" w:rsidP="00E00F7D">
      <w:pPr>
        <w:jc w:val="both"/>
        <w:rPr>
          <w:b/>
          <w:bCs/>
          <w:color w:val="000000" w:themeColor="text1"/>
        </w:rPr>
      </w:pPr>
    </w:p>
    <w:p w14:paraId="34F92F14" w14:textId="4272F4D7" w:rsidR="00E00F7D" w:rsidRDefault="009F7C4F" w:rsidP="009F7C4F">
      <w:pPr>
        <w:pStyle w:val="Caption"/>
        <w:rPr>
          <w:rFonts w:eastAsia="Times New Roman"/>
        </w:rPr>
      </w:pPr>
      <w:bookmarkStart w:id="87" w:name="_Toc84779472"/>
      <w:r>
        <w:lastRenderedPageBreak/>
        <w:t>Table S5</w:t>
      </w:r>
      <w:r>
        <w:rPr>
          <w:b w:val="0"/>
          <w:bCs w:val="0"/>
        </w:rPr>
        <w:t xml:space="preserve">. </w:t>
      </w:r>
      <w:r w:rsidR="00E00F7D" w:rsidRPr="009F7C4F">
        <w:rPr>
          <w:b w:val="0"/>
          <w:bCs w:val="0"/>
        </w:rPr>
        <w:t>Summary tables from GLMMs from the</w:t>
      </w:r>
      <w:r w:rsidR="00E00F7D">
        <w:t xml:space="preserve"> </w:t>
      </w:r>
      <w:r w:rsidR="00E00F7D" w:rsidRPr="009F7C4F">
        <w:t>species-level analysis</w:t>
      </w:r>
      <w:r w:rsidR="00E00F7D">
        <w:t xml:space="preserve"> </w:t>
      </w:r>
      <w:r w:rsidR="00E00F7D" w:rsidRPr="009F7C4F">
        <w:rPr>
          <w:b w:val="0"/>
          <w:bCs w:val="0"/>
        </w:rPr>
        <w:t>of the effect of the precipitation gradient on the timing of reproductive phases (peak dates), the duration of reproductive phases, maximum flower and fruit count, and seed viability.</w:t>
      </w:r>
      <w:bookmarkEnd w:id="87"/>
      <w:r w:rsidR="00E00F7D">
        <w:t xml:space="preserve"> </w:t>
      </w:r>
    </w:p>
    <w:tbl>
      <w:tblPr>
        <w:tblW w:w="4998" w:type="pct"/>
        <w:tblBorders>
          <w:top w:val="single" w:sz="4" w:space="0" w:color="auto"/>
          <w:bottom w:val="single" w:sz="4" w:space="0" w:color="auto"/>
        </w:tblBorders>
        <w:tblLook w:val="04A0" w:firstRow="1" w:lastRow="0" w:firstColumn="1" w:lastColumn="0" w:noHBand="0" w:noVBand="1"/>
      </w:tblPr>
      <w:tblGrid>
        <w:gridCol w:w="2974"/>
        <w:gridCol w:w="3249"/>
        <w:gridCol w:w="1387"/>
        <w:gridCol w:w="460"/>
        <w:gridCol w:w="1286"/>
      </w:tblGrid>
      <w:tr w:rsidR="00E00F7D" w14:paraId="3D7955EC" w14:textId="77777777" w:rsidTr="00B236A0">
        <w:trPr>
          <w:trHeight w:hRule="exact" w:val="288"/>
        </w:trPr>
        <w:tc>
          <w:tcPr>
            <w:tcW w:w="1589" w:type="pct"/>
            <w:tcBorders>
              <w:top w:val="single" w:sz="4" w:space="0" w:color="auto"/>
              <w:left w:val="nil"/>
              <w:bottom w:val="single" w:sz="4" w:space="0" w:color="auto"/>
              <w:right w:val="nil"/>
            </w:tcBorders>
            <w:hideMark/>
          </w:tcPr>
          <w:p w14:paraId="568FD9BF" w14:textId="77777777" w:rsidR="00E00F7D" w:rsidRDefault="00E00F7D" w:rsidP="00B236A0">
            <w:pPr>
              <w:rPr>
                <w:color w:val="000000" w:themeColor="text1"/>
              </w:rPr>
            </w:pPr>
            <w:r>
              <w:rPr>
                <w:color w:val="000000" w:themeColor="text1"/>
              </w:rPr>
              <w:t>Response</w:t>
            </w:r>
          </w:p>
        </w:tc>
        <w:tc>
          <w:tcPr>
            <w:tcW w:w="1736" w:type="pct"/>
            <w:tcBorders>
              <w:top w:val="single" w:sz="4" w:space="0" w:color="auto"/>
              <w:left w:val="nil"/>
              <w:bottom w:val="single" w:sz="4" w:space="0" w:color="auto"/>
              <w:right w:val="nil"/>
            </w:tcBorders>
            <w:hideMark/>
          </w:tcPr>
          <w:p w14:paraId="67A1592A" w14:textId="77777777" w:rsidR="00E00F7D" w:rsidRDefault="00E00F7D" w:rsidP="00B236A0">
            <w:pPr>
              <w:rPr>
                <w:color w:val="000000" w:themeColor="text1"/>
              </w:rPr>
            </w:pPr>
            <w:r>
              <w:rPr>
                <w:color w:val="000000" w:themeColor="text1"/>
              </w:rPr>
              <w:t>Predictor</w:t>
            </w:r>
          </w:p>
        </w:tc>
        <w:tc>
          <w:tcPr>
            <w:tcW w:w="741" w:type="pct"/>
            <w:tcBorders>
              <w:top w:val="single" w:sz="4" w:space="0" w:color="auto"/>
              <w:left w:val="nil"/>
              <w:bottom w:val="single" w:sz="4" w:space="0" w:color="auto"/>
              <w:right w:val="nil"/>
            </w:tcBorders>
            <w:hideMark/>
          </w:tcPr>
          <w:p w14:paraId="33E685DD" w14:textId="77777777" w:rsidR="00E00F7D" w:rsidRDefault="00E00F7D" w:rsidP="00B236A0">
            <w:pPr>
              <w:rPr>
                <w:color w:val="000000" w:themeColor="text1"/>
              </w:rPr>
            </w:pPr>
            <w:proofErr w:type="spellStart"/>
            <w:r>
              <w:rPr>
                <w:color w:val="000000" w:themeColor="text1"/>
              </w:rPr>
              <w:t>Chisq</w:t>
            </w:r>
            <w:proofErr w:type="spellEnd"/>
          </w:p>
        </w:tc>
        <w:tc>
          <w:tcPr>
            <w:tcW w:w="246" w:type="pct"/>
            <w:tcBorders>
              <w:top w:val="single" w:sz="4" w:space="0" w:color="auto"/>
              <w:left w:val="nil"/>
              <w:bottom w:val="single" w:sz="4" w:space="0" w:color="auto"/>
              <w:right w:val="nil"/>
            </w:tcBorders>
            <w:hideMark/>
          </w:tcPr>
          <w:p w14:paraId="2DAA2E73" w14:textId="77777777" w:rsidR="00E00F7D" w:rsidRDefault="00E00F7D" w:rsidP="00B236A0">
            <w:pPr>
              <w:rPr>
                <w:color w:val="000000" w:themeColor="text1"/>
              </w:rPr>
            </w:pPr>
            <w:r>
              <w:rPr>
                <w:color w:val="000000" w:themeColor="text1"/>
              </w:rPr>
              <w:t>df</w:t>
            </w:r>
          </w:p>
        </w:tc>
        <w:tc>
          <w:tcPr>
            <w:tcW w:w="687" w:type="pct"/>
            <w:tcBorders>
              <w:top w:val="single" w:sz="4" w:space="0" w:color="auto"/>
              <w:left w:val="nil"/>
              <w:bottom w:val="single" w:sz="4" w:space="0" w:color="auto"/>
              <w:right w:val="nil"/>
            </w:tcBorders>
            <w:hideMark/>
          </w:tcPr>
          <w:p w14:paraId="74C4D055" w14:textId="77777777" w:rsidR="00E00F7D" w:rsidRDefault="00E00F7D" w:rsidP="00B236A0">
            <w:pPr>
              <w:rPr>
                <w:color w:val="000000" w:themeColor="text1"/>
              </w:rPr>
            </w:pPr>
            <w:proofErr w:type="spellStart"/>
            <w:r>
              <w:rPr>
                <w:color w:val="000000" w:themeColor="text1"/>
              </w:rPr>
              <w:t>Pr</w:t>
            </w:r>
            <w:proofErr w:type="spellEnd"/>
            <w:r>
              <w:rPr>
                <w:color w:val="000000" w:themeColor="text1"/>
              </w:rPr>
              <w:t>(&gt;</w:t>
            </w:r>
            <w:proofErr w:type="spellStart"/>
            <w:r>
              <w:rPr>
                <w:color w:val="000000" w:themeColor="text1"/>
              </w:rPr>
              <w:t>Chisq</w:t>
            </w:r>
            <w:proofErr w:type="spellEnd"/>
            <w:r>
              <w:rPr>
                <w:color w:val="000000" w:themeColor="text1"/>
              </w:rPr>
              <w:t>)</w:t>
            </w:r>
          </w:p>
        </w:tc>
      </w:tr>
      <w:tr w:rsidR="00E00F7D" w14:paraId="072C746F" w14:textId="77777777" w:rsidTr="00B236A0">
        <w:trPr>
          <w:trHeight w:hRule="exact" w:val="288"/>
        </w:trPr>
        <w:tc>
          <w:tcPr>
            <w:tcW w:w="1589" w:type="pct"/>
            <w:tcBorders>
              <w:top w:val="single" w:sz="4" w:space="0" w:color="auto"/>
              <w:left w:val="nil"/>
              <w:bottom w:val="nil"/>
              <w:right w:val="nil"/>
            </w:tcBorders>
            <w:shd w:val="clear" w:color="auto" w:fill="E7E6E6" w:themeFill="background2"/>
            <w:hideMark/>
          </w:tcPr>
          <w:p w14:paraId="72E2211D" w14:textId="77777777" w:rsidR="00E00F7D" w:rsidRDefault="00E00F7D" w:rsidP="00B236A0">
            <w:pPr>
              <w:rPr>
                <w:color w:val="000000" w:themeColor="text1"/>
              </w:rPr>
            </w:pPr>
            <w:r>
              <w:rPr>
                <w:color w:val="000000" w:themeColor="text1"/>
              </w:rPr>
              <w:t>Peak Flowering</w:t>
            </w:r>
          </w:p>
        </w:tc>
        <w:tc>
          <w:tcPr>
            <w:tcW w:w="1736" w:type="pct"/>
            <w:tcBorders>
              <w:top w:val="single" w:sz="4" w:space="0" w:color="auto"/>
              <w:left w:val="nil"/>
              <w:bottom w:val="nil"/>
              <w:right w:val="nil"/>
            </w:tcBorders>
            <w:shd w:val="clear" w:color="auto" w:fill="E7E6E6" w:themeFill="background2"/>
            <w:hideMark/>
          </w:tcPr>
          <w:p w14:paraId="681D4254" w14:textId="77777777" w:rsidR="00E00F7D" w:rsidRDefault="00E00F7D" w:rsidP="00B236A0">
            <w:pPr>
              <w:rPr>
                <w:color w:val="000000" w:themeColor="text1"/>
              </w:rPr>
            </w:pPr>
            <w:r>
              <w:rPr>
                <w:color w:val="000000" w:themeColor="text1"/>
              </w:rPr>
              <w:t>Intercept</w:t>
            </w:r>
          </w:p>
        </w:tc>
        <w:tc>
          <w:tcPr>
            <w:tcW w:w="741" w:type="pct"/>
            <w:tcBorders>
              <w:top w:val="single" w:sz="4" w:space="0" w:color="auto"/>
              <w:left w:val="nil"/>
              <w:bottom w:val="nil"/>
              <w:right w:val="nil"/>
            </w:tcBorders>
            <w:shd w:val="clear" w:color="auto" w:fill="E7E6E6" w:themeFill="background2"/>
            <w:hideMark/>
          </w:tcPr>
          <w:p w14:paraId="458686D4" w14:textId="77777777" w:rsidR="00E00F7D" w:rsidRDefault="00E00F7D" w:rsidP="00B236A0">
            <w:pPr>
              <w:jc w:val="center"/>
              <w:rPr>
                <w:color w:val="000000" w:themeColor="text1"/>
              </w:rPr>
            </w:pPr>
            <w:r>
              <w:rPr>
                <w:color w:val="000000" w:themeColor="text1"/>
              </w:rPr>
              <w:t>126050</w:t>
            </w:r>
          </w:p>
        </w:tc>
        <w:tc>
          <w:tcPr>
            <w:tcW w:w="246" w:type="pct"/>
            <w:tcBorders>
              <w:top w:val="single" w:sz="4" w:space="0" w:color="auto"/>
              <w:left w:val="nil"/>
              <w:bottom w:val="nil"/>
              <w:right w:val="nil"/>
            </w:tcBorders>
            <w:shd w:val="clear" w:color="auto" w:fill="E7E6E6" w:themeFill="background2"/>
            <w:hideMark/>
          </w:tcPr>
          <w:p w14:paraId="54EF4596" w14:textId="77777777" w:rsidR="00E00F7D" w:rsidRDefault="00E00F7D" w:rsidP="00B236A0">
            <w:pPr>
              <w:jc w:val="center"/>
              <w:rPr>
                <w:color w:val="000000" w:themeColor="text1"/>
              </w:rPr>
            </w:pPr>
            <w:r>
              <w:rPr>
                <w:color w:val="000000" w:themeColor="text1"/>
              </w:rPr>
              <w:t>1</w:t>
            </w:r>
          </w:p>
        </w:tc>
        <w:tc>
          <w:tcPr>
            <w:tcW w:w="687" w:type="pct"/>
            <w:tcBorders>
              <w:top w:val="single" w:sz="4" w:space="0" w:color="auto"/>
              <w:left w:val="nil"/>
              <w:bottom w:val="nil"/>
              <w:right w:val="nil"/>
            </w:tcBorders>
            <w:shd w:val="clear" w:color="auto" w:fill="E7E6E6" w:themeFill="background2"/>
            <w:hideMark/>
          </w:tcPr>
          <w:p w14:paraId="7A4D6BC6" w14:textId="77777777" w:rsidR="00E00F7D" w:rsidRDefault="00E00F7D" w:rsidP="00B236A0">
            <w:pPr>
              <w:jc w:val="center"/>
              <w:rPr>
                <w:color w:val="000000" w:themeColor="text1"/>
              </w:rPr>
            </w:pPr>
            <w:r>
              <w:rPr>
                <w:b/>
                <w:bCs/>
                <w:color w:val="000000" w:themeColor="text1"/>
              </w:rPr>
              <w:t>&lt;0.001</w:t>
            </w:r>
          </w:p>
        </w:tc>
      </w:tr>
      <w:tr w:rsidR="00E00F7D" w14:paraId="4352CFC4" w14:textId="77777777" w:rsidTr="00B236A0">
        <w:trPr>
          <w:trHeight w:hRule="exact" w:val="288"/>
        </w:trPr>
        <w:tc>
          <w:tcPr>
            <w:tcW w:w="1589" w:type="pct"/>
            <w:tcBorders>
              <w:top w:val="nil"/>
              <w:left w:val="nil"/>
              <w:bottom w:val="nil"/>
              <w:right w:val="nil"/>
            </w:tcBorders>
            <w:shd w:val="clear" w:color="auto" w:fill="E7E6E6" w:themeFill="background2"/>
          </w:tcPr>
          <w:p w14:paraId="4F7B7035"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4D8C8FB3" w14:textId="77777777" w:rsidR="00E00F7D" w:rsidRDefault="00E00F7D" w:rsidP="00B236A0">
            <w:pPr>
              <w:rPr>
                <w:color w:val="000000" w:themeColor="text1"/>
              </w:rPr>
            </w:pPr>
            <w:r>
              <w:rPr>
                <w:color w:val="000000" w:themeColor="text1"/>
              </w:rPr>
              <w:t>Precipitation</w:t>
            </w:r>
          </w:p>
        </w:tc>
        <w:tc>
          <w:tcPr>
            <w:tcW w:w="741" w:type="pct"/>
            <w:tcBorders>
              <w:top w:val="nil"/>
              <w:left w:val="nil"/>
              <w:bottom w:val="nil"/>
              <w:right w:val="nil"/>
            </w:tcBorders>
            <w:shd w:val="clear" w:color="auto" w:fill="E7E6E6" w:themeFill="background2"/>
            <w:hideMark/>
          </w:tcPr>
          <w:p w14:paraId="247195D4" w14:textId="77777777" w:rsidR="00E00F7D" w:rsidRDefault="00E00F7D" w:rsidP="00B236A0">
            <w:pPr>
              <w:jc w:val="center"/>
              <w:rPr>
                <w:color w:val="000000" w:themeColor="text1"/>
              </w:rPr>
            </w:pPr>
            <w:r>
              <w:rPr>
                <w:color w:val="000000" w:themeColor="text1"/>
              </w:rPr>
              <w:t>2.33</w:t>
            </w:r>
          </w:p>
        </w:tc>
        <w:tc>
          <w:tcPr>
            <w:tcW w:w="246" w:type="pct"/>
            <w:tcBorders>
              <w:top w:val="nil"/>
              <w:left w:val="nil"/>
              <w:bottom w:val="nil"/>
              <w:right w:val="nil"/>
            </w:tcBorders>
            <w:shd w:val="clear" w:color="auto" w:fill="E7E6E6" w:themeFill="background2"/>
            <w:hideMark/>
          </w:tcPr>
          <w:p w14:paraId="348DAAA7"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shd w:val="clear" w:color="auto" w:fill="E7E6E6" w:themeFill="background2"/>
            <w:hideMark/>
          </w:tcPr>
          <w:p w14:paraId="39D88AD5" w14:textId="77777777" w:rsidR="00E00F7D" w:rsidRDefault="00E00F7D" w:rsidP="00B236A0">
            <w:pPr>
              <w:jc w:val="center"/>
              <w:rPr>
                <w:color w:val="000000" w:themeColor="text1"/>
              </w:rPr>
            </w:pPr>
            <w:r>
              <w:rPr>
                <w:color w:val="000000" w:themeColor="text1"/>
              </w:rPr>
              <w:t>0.13</w:t>
            </w:r>
          </w:p>
        </w:tc>
      </w:tr>
      <w:tr w:rsidR="00E00F7D" w14:paraId="5E822C5E" w14:textId="77777777" w:rsidTr="00B236A0">
        <w:trPr>
          <w:trHeight w:hRule="exact" w:val="288"/>
        </w:trPr>
        <w:tc>
          <w:tcPr>
            <w:tcW w:w="1589" w:type="pct"/>
            <w:tcBorders>
              <w:top w:val="nil"/>
              <w:left w:val="nil"/>
              <w:bottom w:val="nil"/>
              <w:right w:val="nil"/>
            </w:tcBorders>
            <w:shd w:val="clear" w:color="auto" w:fill="E7E6E6" w:themeFill="background2"/>
          </w:tcPr>
          <w:p w14:paraId="5AF9697E"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2D50F811" w14:textId="77777777" w:rsidR="00E00F7D" w:rsidRDefault="00E00F7D" w:rsidP="00B236A0">
            <w:pPr>
              <w:rPr>
                <w:color w:val="000000" w:themeColor="text1"/>
              </w:rPr>
            </w:pPr>
            <w:r>
              <w:rPr>
                <w:color w:val="000000" w:themeColor="text1"/>
              </w:rPr>
              <w:t>Species</w:t>
            </w:r>
          </w:p>
        </w:tc>
        <w:tc>
          <w:tcPr>
            <w:tcW w:w="741" w:type="pct"/>
            <w:tcBorders>
              <w:top w:val="nil"/>
              <w:left w:val="nil"/>
              <w:bottom w:val="nil"/>
              <w:right w:val="nil"/>
            </w:tcBorders>
            <w:shd w:val="clear" w:color="auto" w:fill="E7E6E6" w:themeFill="background2"/>
            <w:hideMark/>
          </w:tcPr>
          <w:p w14:paraId="1649703B" w14:textId="77777777" w:rsidR="00E00F7D" w:rsidRDefault="00E00F7D" w:rsidP="00B236A0">
            <w:pPr>
              <w:jc w:val="center"/>
              <w:rPr>
                <w:color w:val="000000" w:themeColor="text1"/>
              </w:rPr>
            </w:pPr>
            <w:r>
              <w:rPr>
                <w:color w:val="000000" w:themeColor="text1"/>
              </w:rPr>
              <w:t>3643.20</w:t>
            </w:r>
          </w:p>
        </w:tc>
        <w:tc>
          <w:tcPr>
            <w:tcW w:w="246" w:type="pct"/>
            <w:tcBorders>
              <w:top w:val="nil"/>
              <w:left w:val="nil"/>
              <w:bottom w:val="nil"/>
              <w:right w:val="nil"/>
            </w:tcBorders>
            <w:shd w:val="clear" w:color="auto" w:fill="E7E6E6" w:themeFill="background2"/>
            <w:hideMark/>
          </w:tcPr>
          <w:p w14:paraId="1A6348EC"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shd w:val="clear" w:color="auto" w:fill="E7E6E6" w:themeFill="background2"/>
            <w:hideMark/>
          </w:tcPr>
          <w:p w14:paraId="6DF15621" w14:textId="77777777" w:rsidR="00E00F7D" w:rsidRDefault="00E00F7D" w:rsidP="00B236A0">
            <w:pPr>
              <w:jc w:val="center"/>
              <w:rPr>
                <w:color w:val="000000" w:themeColor="text1"/>
              </w:rPr>
            </w:pPr>
            <w:r>
              <w:rPr>
                <w:b/>
                <w:bCs/>
                <w:color w:val="000000" w:themeColor="text1"/>
              </w:rPr>
              <w:t>&lt;0.001</w:t>
            </w:r>
          </w:p>
        </w:tc>
      </w:tr>
      <w:tr w:rsidR="00E00F7D" w14:paraId="3E044527" w14:textId="77777777" w:rsidTr="00B236A0">
        <w:trPr>
          <w:trHeight w:hRule="exact" w:val="288"/>
        </w:trPr>
        <w:tc>
          <w:tcPr>
            <w:tcW w:w="1589" w:type="pct"/>
            <w:tcBorders>
              <w:top w:val="nil"/>
              <w:left w:val="nil"/>
              <w:bottom w:val="nil"/>
              <w:right w:val="nil"/>
            </w:tcBorders>
            <w:shd w:val="clear" w:color="auto" w:fill="E7E6E6" w:themeFill="background2"/>
          </w:tcPr>
          <w:p w14:paraId="42ED0012"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192877ED" w14:textId="77777777" w:rsidR="00E00F7D" w:rsidRDefault="00E00F7D" w:rsidP="00B236A0">
            <w:pPr>
              <w:rPr>
                <w:color w:val="000000" w:themeColor="text1"/>
              </w:rPr>
            </w:pPr>
            <w:r>
              <w:rPr>
                <w:color w:val="000000" w:themeColor="text1"/>
              </w:rPr>
              <w:t>Precipitation * Species</w:t>
            </w:r>
          </w:p>
        </w:tc>
        <w:tc>
          <w:tcPr>
            <w:tcW w:w="741" w:type="pct"/>
            <w:tcBorders>
              <w:top w:val="nil"/>
              <w:left w:val="nil"/>
              <w:bottom w:val="nil"/>
              <w:right w:val="nil"/>
            </w:tcBorders>
            <w:shd w:val="clear" w:color="auto" w:fill="E7E6E6" w:themeFill="background2"/>
            <w:hideMark/>
          </w:tcPr>
          <w:p w14:paraId="408D7A37" w14:textId="77777777" w:rsidR="00E00F7D" w:rsidRDefault="00E00F7D" w:rsidP="00B236A0">
            <w:pPr>
              <w:jc w:val="center"/>
              <w:rPr>
                <w:color w:val="000000" w:themeColor="text1"/>
              </w:rPr>
            </w:pPr>
            <w:r>
              <w:rPr>
                <w:color w:val="000000" w:themeColor="text1"/>
              </w:rPr>
              <w:t>29.14</w:t>
            </w:r>
          </w:p>
        </w:tc>
        <w:tc>
          <w:tcPr>
            <w:tcW w:w="246" w:type="pct"/>
            <w:tcBorders>
              <w:top w:val="nil"/>
              <w:left w:val="nil"/>
              <w:bottom w:val="nil"/>
              <w:right w:val="nil"/>
            </w:tcBorders>
            <w:shd w:val="clear" w:color="auto" w:fill="E7E6E6" w:themeFill="background2"/>
            <w:hideMark/>
          </w:tcPr>
          <w:p w14:paraId="0E9675E3"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shd w:val="clear" w:color="auto" w:fill="E7E6E6" w:themeFill="background2"/>
            <w:hideMark/>
          </w:tcPr>
          <w:p w14:paraId="3D353A24" w14:textId="77777777" w:rsidR="00E00F7D" w:rsidRDefault="00E00F7D" w:rsidP="00B236A0">
            <w:pPr>
              <w:jc w:val="center"/>
              <w:rPr>
                <w:color w:val="000000" w:themeColor="text1"/>
              </w:rPr>
            </w:pPr>
            <w:r>
              <w:rPr>
                <w:b/>
                <w:bCs/>
                <w:color w:val="000000" w:themeColor="text1"/>
              </w:rPr>
              <w:t>0.001</w:t>
            </w:r>
          </w:p>
        </w:tc>
      </w:tr>
      <w:tr w:rsidR="00E00F7D" w14:paraId="0E5B06F3" w14:textId="77777777" w:rsidTr="00B236A0">
        <w:trPr>
          <w:trHeight w:hRule="exact" w:val="288"/>
        </w:trPr>
        <w:tc>
          <w:tcPr>
            <w:tcW w:w="1589" w:type="pct"/>
            <w:tcBorders>
              <w:top w:val="nil"/>
              <w:left w:val="nil"/>
              <w:bottom w:val="nil"/>
              <w:right w:val="nil"/>
            </w:tcBorders>
            <w:hideMark/>
          </w:tcPr>
          <w:p w14:paraId="44DDCD59" w14:textId="77777777" w:rsidR="00E00F7D" w:rsidRDefault="00E00F7D" w:rsidP="00B236A0">
            <w:pPr>
              <w:rPr>
                <w:color w:val="000000" w:themeColor="text1"/>
              </w:rPr>
            </w:pPr>
            <w:r>
              <w:rPr>
                <w:color w:val="000000" w:themeColor="text1"/>
              </w:rPr>
              <w:t>Peak Fruiting</w:t>
            </w:r>
          </w:p>
        </w:tc>
        <w:tc>
          <w:tcPr>
            <w:tcW w:w="1736" w:type="pct"/>
            <w:tcBorders>
              <w:top w:val="nil"/>
              <w:left w:val="nil"/>
              <w:bottom w:val="nil"/>
              <w:right w:val="nil"/>
            </w:tcBorders>
            <w:hideMark/>
          </w:tcPr>
          <w:p w14:paraId="0C1BA38E" w14:textId="77777777" w:rsidR="00E00F7D" w:rsidRDefault="00E00F7D" w:rsidP="00B236A0">
            <w:pPr>
              <w:rPr>
                <w:color w:val="000000" w:themeColor="text1"/>
              </w:rPr>
            </w:pPr>
            <w:r>
              <w:rPr>
                <w:color w:val="000000" w:themeColor="text1"/>
              </w:rPr>
              <w:t>Intercept</w:t>
            </w:r>
          </w:p>
        </w:tc>
        <w:tc>
          <w:tcPr>
            <w:tcW w:w="741" w:type="pct"/>
            <w:tcBorders>
              <w:top w:val="nil"/>
              <w:left w:val="nil"/>
              <w:bottom w:val="nil"/>
              <w:right w:val="nil"/>
            </w:tcBorders>
            <w:hideMark/>
          </w:tcPr>
          <w:p w14:paraId="1B5E385C" w14:textId="77777777" w:rsidR="00E00F7D" w:rsidRDefault="00E00F7D" w:rsidP="00B236A0">
            <w:pPr>
              <w:jc w:val="center"/>
              <w:rPr>
                <w:color w:val="000000" w:themeColor="text1"/>
              </w:rPr>
            </w:pPr>
            <w:r>
              <w:rPr>
                <w:color w:val="000000" w:themeColor="text1"/>
              </w:rPr>
              <w:t>222090</w:t>
            </w:r>
          </w:p>
        </w:tc>
        <w:tc>
          <w:tcPr>
            <w:tcW w:w="246" w:type="pct"/>
            <w:tcBorders>
              <w:top w:val="nil"/>
              <w:left w:val="nil"/>
              <w:bottom w:val="nil"/>
              <w:right w:val="nil"/>
            </w:tcBorders>
            <w:hideMark/>
          </w:tcPr>
          <w:p w14:paraId="08A4D6A0"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hideMark/>
          </w:tcPr>
          <w:p w14:paraId="36CA6A41" w14:textId="77777777" w:rsidR="00E00F7D" w:rsidRDefault="00E00F7D" w:rsidP="00B236A0">
            <w:pPr>
              <w:jc w:val="center"/>
              <w:rPr>
                <w:color w:val="000000" w:themeColor="text1"/>
              </w:rPr>
            </w:pPr>
            <w:r>
              <w:rPr>
                <w:b/>
                <w:bCs/>
                <w:color w:val="000000" w:themeColor="text1"/>
              </w:rPr>
              <w:t>&lt;0.001</w:t>
            </w:r>
          </w:p>
        </w:tc>
      </w:tr>
      <w:tr w:rsidR="00E00F7D" w14:paraId="7FA55E6B" w14:textId="77777777" w:rsidTr="00B236A0">
        <w:trPr>
          <w:trHeight w:hRule="exact" w:val="288"/>
        </w:trPr>
        <w:tc>
          <w:tcPr>
            <w:tcW w:w="1589" w:type="pct"/>
            <w:tcBorders>
              <w:top w:val="nil"/>
              <w:left w:val="nil"/>
              <w:bottom w:val="nil"/>
              <w:right w:val="nil"/>
            </w:tcBorders>
          </w:tcPr>
          <w:p w14:paraId="552648C1" w14:textId="77777777" w:rsidR="00E00F7D" w:rsidRDefault="00E00F7D" w:rsidP="00B236A0">
            <w:pPr>
              <w:rPr>
                <w:color w:val="000000" w:themeColor="text1"/>
              </w:rPr>
            </w:pPr>
          </w:p>
        </w:tc>
        <w:tc>
          <w:tcPr>
            <w:tcW w:w="1736" w:type="pct"/>
            <w:tcBorders>
              <w:top w:val="nil"/>
              <w:left w:val="nil"/>
              <w:bottom w:val="nil"/>
              <w:right w:val="nil"/>
            </w:tcBorders>
            <w:hideMark/>
          </w:tcPr>
          <w:p w14:paraId="38C201F5" w14:textId="77777777" w:rsidR="00E00F7D" w:rsidRDefault="00E00F7D" w:rsidP="00B236A0">
            <w:pPr>
              <w:rPr>
                <w:color w:val="000000" w:themeColor="text1"/>
              </w:rPr>
            </w:pPr>
            <w:r>
              <w:rPr>
                <w:color w:val="000000" w:themeColor="text1"/>
              </w:rPr>
              <w:t>Precipitation</w:t>
            </w:r>
          </w:p>
        </w:tc>
        <w:tc>
          <w:tcPr>
            <w:tcW w:w="741" w:type="pct"/>
            <w:tcBorders>
              <w:top w:val="nil"/>
              <w:left w:val="nil"/>
              <w:bottom w:val="nil"/>
              <w:right w:val="nil"/>
            </w:tcBorders>
            <w:hideMark/>
          </w:tcPr>
          <w:p w14:paraId="05D1F8C9" w14:textId="77777777" w:rsidR="00E00F7D" w:rsidRDefault="00E00F7D" w:rsidP="00B236A0">
            <w:pPr>
              <w:jc w:val="center"/>
              <w:rPr>
                <w:color w:val="000000" w:themeColor="text1"/>
              </w:rPr>
            </w:pPr>
            <w:r>
              <w:rPr>
                <w:color w:val="000000" w:themeColor="text1"/>
              </w:rPr>
              <w:t>0.23</w:t>
            </w:r>
          </w:p>
        </w:tc>
        <w:tc>
          <w:tcPr>
            <w:tcW w:w="246" w:type="pct"/>
            <w:tcBorders>
              <w:top w:val="nil"/>
              <w:left w:val="nil"/>
              <w:bottom w:val="nil"/>
              <w:right w:val="nil"/>
            </w:tcBorders>
            <w:hideMark/>
          </w:tcPr>
          <w:p w14:paraId="6341F642"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hideMark/>
          </w:tcPr>
          <w:p w14:paraId="74912780" w14:textId="77777777" w:rsidR="00E00F7D" w:rsidRDefault="00E00F7D" w:rsidP="00B236A0">
            <w:pPr>
              <w:jc w:val="center"/>
              <w:rPr>
                <w:color w:val="000000" w:themeColor="text1"/>
              </w:rPr>
            </w:pPr>
            <w:r>
              <w:rPr>
                <w:color w:val="000000" w:themeColor="text1"/>
              </w:rPr>
              <w:t>0.63</w:t>
            </w:r>
          </w:p>
        </w:tc>
      </w:tr>
      <w:tr w:rsidR="00E00F7D" w14:paraId="67E7B1BC" w14:textId="77777777" w:rsidTr="00B236A0">
        <w:trPr>
          <w:trHeight w:hRule="exact" w:val="288"/>
        </w:trPr>
        <w:tc>
          <w:tcPr>
            <w:tcW w:w="1589" w:type="pct"/>
            <w:tcBorders>
              <w:top w:val="nil"/>
              <w:left w:val="nil"/>
              <w:bottom w:val="nil"/>
              <w:right w:val="nil"/>
            </w:tcBorders>
          </w:tcPr>
          <w:p w14:paraId="06243812" w14:textId="77777777" w:rsidR="00E00F7D" w:rsidRDefault="00E00F7D" w:rsidP="00B236A0">
            <w:pPr>
              <w:rPr>
                <w:color w:val="000000" w:themeColor="text1"/>
              </w:rPr>
            </w:pPr>
          </w:p>
        </w:tc>
        <w:tc>
          <w:tcPr>
            <w:tcW w:w="1736" w:type="pct"/>
            <w:tcBorders>
              <w:top w:val="nil"/>
              <w:left w:val="nil"/>
              <w:bottom w:val="nil"/>
              <w:right w:val="nil"/>
            </w:tcBorders>
            <w:hideMark/>
          </w:tcPr>
          <w:p w14:paraId="3687AE22" w14:textId="77777777" w:rsidR="00E00F7D" w:rsidRDefault="00E00F7D" w:rsidP="00B236A0">
            <w:pPr>
              <w:rPr>
                <w:color w:val="000000" w:themeColor="text1"/>
              </w:rPr>
            </w:pPr>
            <w:r>
              <w:rPr>
                <w:color w:val="000000" w:themeColor="text1"/>
              </w:rPr>
              <w:t>Species</w:t>
            </w:r>
          </w:p>
        </w:tc>
        <w:tc>
          <w:tcPr>
            <w:tcW w:w="741" w:type="pct"/>
            <w:tcBorders>
              <w:top w:val="nil"/>
              <w:left w:val="nil"/>
              <w:bottom w:val="nil"/>
              <w:right w:val="nil"/>
            </w:tcBorders>
            <w:hideMark/>
          </w:tcPr>
          <w:p w14:paraId="0E300C8C" w14:textId="77777777" w:rsidR="00E00F7D" w:rsidRDefault="00E00F7D" w:rsidP="00B236A0">
            <w:pPr>
              <w:jc w:val="center"/>
              <w:rPr>
                <w:color w:val="000000" w:themeColor="text1"/>
              </w:rPr>
            </w:pPr>
            <w:r>
              <w:rPr>
                <w:color w:val="000000" w:themeColor="text1"/>
              </w:rPr>
              <w:t>5507.7</w:t>
            </w:r>
          </w:p>
        </w:tc>
        <w:tc>
          <w:tcPr>
            <w:tcW w:w="246" w:type="pct"/>
            <w:tcBorders>
              <w:top w:val="nil"/>
              <w:left w:val="nil"/>
              <w:bottom w:val="nil"/>
              <w:right w:val="nil"/>
            </w:tcBorders>
            <w:hideMark/>
          </w:tcPr>
          <w:p w14:paraId="645E0131"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hideMark/>
          </w:tcPr>
          <w:p w14:paraId="0560A6B2" w14:textId="77777777" w:rsidR="00E00F7D" w:rsidRDefault="00E00F7D" w:rsidP="00B236A0">
            <w:pPr>
              <w:jc w:val="center"/>
              <w:rPr>
                <w:color w:val="000000" w:themeColor="text1"/>
              </w:rPr>
            </w:pPr>
            <w:r>
              <w:rPr>
                <w:b/>
                <w:bCs/>
                <w:color w:val="000000" w:themeColor="text1"/>
              </w:rPr>
              <w:t>&lt;0.001</w:t>
            </w:r>
          </w:p>
        </w:tc>
      </w:tr>
      <w:tr w:rsidR="00E00F7D" w14:paraId="4B88512D" w14:textId="77777777" w:rsidTr="00B236A0">
        <w:trPr>
          <w:trHeight w:hRule="exact" w:val="288"/>
        </w:trPr>
        <w:tc>
          <w:tcPr>
            <w:tcW w:w="1589" w:type="pct"/>
            <w:tcBorders>
              <w:top w:val="nil"/>
              <w:left w:val="nil"/>
              <w:bottom w:val="nil"/>
              <w:right w:val="nil"/>
            </w:tcBorders>
          </w:tcPr>
          <w:p w14:paraId="3E9A668B" w14:textId="77777777" w:rsidR="00E00F7D" w:rsidRDefault="00E00F7D" w:rsidP="00B236A0">
            <w:pPr>
              <w:rPr>
                <w:color w:val="000000" w:themeColor="text1"/>
              </w:rPr>
            </w:pPr>
          </w:p>
        </w:tc>
        <w:tc>
          <w:tcPr>
            <w:tcW w:w="1736" w:type="pct"/>
            <w:tcBorders>
              <w:top w:val="nil"/>
              <w:left w:val="nil"/>
              <w:bottom w:val="nil"/>
              <w:right w:val="nil"/>
            </w:tcBorders>
            <w:hideMark/>
          </w:tcPr>
          <w:p w14:paraId="445CB5E4" w14:textId="77777777" w:rsidR="00E00F7D" w:rsidRDefault="00E00F7D" w:rsidP="00B236A0">
            <w:pPr>
              <w:rPr>
                <w:color w:val="000000" w:themeColor="text1"/>
              </w:rPr>
            </w:pPr>
            <w:r>
              <w:rPr>
                <w:color w:val="000000" w:themeColor="text1"/>
              </w:rPr>
              <w:t>Precipitation * Species</w:t>
            </w:r>
          </w:p>
        </w:tc>
        <w:tc>
          <w:tcPr>
            <w:tcW w:w="741" w:type="pct"/>
            <w:tcBorders>
              <w:top w:val="nil"/>
              <w:left w:val="nil"/>
              <w:bottom w:val="nil"/>
              <w:right w:val="nil"/>
            </w:tcBorders>
            <w:hideMark/>
          </w:tcPr>
          <w:p w14:paraId="33BACC0A" w14:textId="77777777" w:rsidR="00E00F7D" w:rsidRDefault="00E00F7D" w:rsidP="00B236A0">
            <w:pPr>
              <w:jc w:val="center"/>
              <w:rPr>
                <w:color w:val="000000" w:themeColor="text1"/>
              </w:rPr>
            </w:pPr>
            <w:r>
              <w:rPr>
                <w:color w:val="000000" w:themeColor="text1"/>
              </w:rPr>
              <w:t>17.83</w:t>
            </w:r>
          </w:p>
        </w:tc>
        <w:tc>
          <w:tcPr>
            <w:tcW w:w="246" w:type="pct"/>
            <w:tcBorders>
              <w:top w:val="nil"/>
              <w:left w:val="nil"/>
              <w:bottom w:val="nil"/>
              <w:right w:val="nil"/>
            </w:tcBorders>
            <w:hideMark/>
          </w:tcPr>
          <w:p w14:paraId="203257CD"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hideMark/>
          </w:tcPr>
          <w:p w14:paraId="465F27D8" w14:textId="77777777" w:rsidR="00E00F7D" w:rsidRDefault="00E00F7D" w:rsidP="00B236A0">
            <w:pPr>
              <w:jc w:val="center"/>
              <w:rPr>
                <w:color w:val="000000" w:themeColor="text1"/>
              </w:rPr>
            </w:pPr>
            <w:r>
              <w:rPr>
                <w:color w:val="000000" w:themeColor="text1"/>
              </w:rPr>
              <w:t>0.06</w:t>
            </w:r>
          </w:p>
        </w:tc>
      </w:tr>
      <w:tr w:rsidR="00E00F7D" w14:paraId="0F424596" w14:textId="77777777" w:rsidTr="00B236A0">
        <w:trPr>
          <w:trHeight w:hRule="exact" w:val="288"/>
        </w:trPr>
        <w:tc>
          <w:tcPr>
            <w:tcW w:w="1589" w:type="pct"/>
            <w:tcBorders>
              <w:top w:val="nil"/>
              <w:left w:val="nil"/>
              <w:bottom w:val="nil"/>
              <w:right w:val="nil"/>
            </w:tcBorders>
            <w:shd w:val="clear" w:color="auto" w:fill="E7E6E6" w:themeFill="background2"/>
            <w:hideMark/>
          </w:tcPr>
          <w:p w14:paraId="479EFEAB" w14:textId="77777777" w:rsidR="00E00F7D" w:rsidRDefault="00E00F7D" w:rsidP="00B236A0">
            <w:pPr>
              <w:rPr>
                <w:color w:val="000000" w:themeColor="text1"/>
              </w:rPr>
            </w:pPr>
            <w:r>
              <w:rPr>
                <w:color w:val="000000" w:themeColor="text1"/>
              </w:rPr>
              <w:t>Duration Flowering</w:t>
            </w:r>
          </w:p>
        </w:tc>
        <w:tc>
          <w:tcPr>
            <w:tcW w:w="1736" w:type="pct"/>
            <w:tcBorders>
              <w:top w:val="nil"/>
              <w:left w:val="nil"/>
              <w:bottom w:val="nil"/>
              <w:right w:val="nil"/>
            </w:tcBorders>
            <w:shd w:val="clear" w:color="auto" w:fill="E7E6E6" w:themeFill="background2"/>
            <w:hideMark/>
          </w:tcPr>
          <w:p w14:paraId="399CBF5D" w14:textId="77777777" w:rsidR="00E00F7D" w:rsidRDefault="00E00F7D" w:rsidP="00B236A0">
            <w:pPr>
              <w:rPr>
                <w:color w:val="000000" w:themeColor="text1"/>
              </w:rPr>
            </w:pPr>
            <w:r>
              <w:rPr>
                <w:color w:val="000000" w:themeColor="text1"/>
              </w:rPr>
              <w:t>Intercept</w:t>
            </w:r>
          </w:p>
        </w:tc>
        <w:tc>
          <w:tcPr>
            <w:tcW w:w="741" w:type="pct"/>
            <w:tcBorders>
              <w:top w:val="nil"/>
              <w:left w:val="nil"/>
              <w:bottom w:val="nil"/>
              <w:right w:val="nil"/>
            </w:tcBorders>
            <w:shd w:val="clear" w:color="auto" w:fill="E7E6E6" w:themeFill="background2"/>
            <w:hideMark/>
          </w:tcPr>
          <w:p w14:paraId="4D661313" w14:textId="77777777" w:rsidR="00E00F7D" w:rsidRDefault="00E00F7D" w:rsidP="00B236A0">
            <w:pPr>
              <w:jc w:val="center"/>
              <w:rPr>
                <w:color w:val="000000" w:themeColor="text1"/>
              </w:rPr>
            </w:pPr>
            <w:r>
              <w:rPr>
                <w:color w:val="000000" w:themeColor="text1"/>
              </w:rPr>
              <w:t>69.77</w:t>
            </w:r>
          </w:p>
        </w:tc>
        <w:tc>
          <w:tcPr>
            <w:tcW w:w="246" w:type="pct"/>
            <w:tcBorders>
              <w:top w:val="nil"/>
              <w:left w:val="nil"/>
              <w:bottom w:val="nil"/>
              <w:right w:val="nil"/>
            </w:tcBorders>
            <w:shd w:val="clear" w:color="auto" w:fill="E7E6E6" w:themeFill="background2"/>
            <w:hideMark/>
          </w:tcPr>
          <w:p w14:paraId="5FF693E5"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shd w:val="clear" w:color="auto" w:fill="E7E6E6" w:themeFill="background2"/>
            <w:hideMark/>
          </w:tcPr>
          <w:p w14:paraId="1194A9C9" w14:textId="77777777" w:rsidR="00E00F7D" w:rsidRDefault="00E00F7D" w:rsidP="00B236A0">
            <w:pPr>
              <w:jc w:val="center"/>
              <w:rPr>
                <w:color w:val="000000" w:themeColor="text1"/>
              </w:rPr>
            </w:pPr>
            <w:r>
              <w:rPr>
                <w:b/>
                <w:bCs/>
                <w:color w:val="000000" w:themeColor="text1"/>
              </w:rPr>
              <w:t>&lt;0.001</w:t>
            </w:r>
          </w:p>
        </w:tc>
      </w:tr>
      <w:tr w:rsidR="00E00F7D" w14:paraId="65E610E3" w14:textId="77777777" w:rsidTr="00B236A0">
        <w:trPr>
          <w:trHeight w:hRule="exact" w:val="288"/>
        </w:trPr>
        <w:tc>
          <w:tcPr>
            <w:tcW w:w="1589" w:type="pct"/>
            <w:tcBorders>
              <w:top w:val="nil"/>
              <w:left w:val="nil"/>
              <w:bottom w:val="nil"/>
              <w:right w:val="nil"/>
            </w:tcBorders>
            <w:shd w:val="clear" w:color="auto" w:fill="E7E6E6" w:themeFill="background2"/>
          </w:tcPr>
          <w:p w14:paraId="7C743C7E"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1241A609" w14:textId="77777777" w:rsidR="00E00F7D" w:rsidRDefault="00E00F7D" w:rsidP="00B236A0">
            <w:pPr>
              <w:rPr>
                <w:color w:val="000000" w:themeColor="text1"/>
              </w:rPr>
            </w:pPr>
            <w:r>
              <w:rPr>
                <w:color w:val="000000" w:themeColor="text1"/>
              </w:rPr>
              <w:t>Precipitation</w:t>
            </w:r>
          </w:p>
        </w:tc>
        <w:tc>
          <w:tcPr>
            <w:tcW w:w="741" w:type="pct"/>
            <w:tcBorders>
              <w:top w:val="nil"/>
              <w:left w:val="nil"/>
              <w:bottom w:val="nil"/>
              <w:right w:val="nil"/>
            </w:tcBorders>
            <w:shd w:val="clear" w:color="auto" w:fill="E7E6E6" w:themeFill="background2"/>
            <w:hideMark/>
          </w:tcPr>
          <w:p w14:paraId="7B8B6F46" w14:textId="77777777" w:rsidR="00E00F7D" w:rsidRDefault="00E00F7D" w:rsidP="00B236A0">
            <w:pPr>
              <w:jc w:val="center"/>
              <w:rPr>
                <w:color w:val="000000" w:themeColor="text1"/>
              </w:rPr>
            </w:pPr>
            <w:r>
              <w:rPr>
                <w:color w:val="000000" w:themeColor="text1"/>
              </w:rPr>
              <w:t>0.78</w:t>
            </w:r>
          </w:p>
        </w:tc>
        <w:tc>
          <w:tcPr>
            <w:tcW w:w="246" w:type="pct"/>
            <w:tcBorders>
              <w:top w:val="nil"/>
              <w:left w:val="nil"/>
              <w:bottom w:val="nil"/>
              <w:right w:val="nil"/>
            </w:tcBorders>
            <w:shd w:val="clear" w:color="auto" w:fill="E7E6E6" w:themeFill="background2"/>
            <w:hideMark/>
          </w:tcPr>
          <w:p w14:paraId="2F38BFA0"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shd w:val="clear" w:color="auto" w:fill="E7E6E6" w:themeFill="background2"/>
            <w:hideMark/>
          </w:tcPr>
          <w:p w14:paraId="2F1C25E2" w14:textId="77777777" w:rsidR="00E00F7D" w:rsidRDefault="00E00F7D" w:rsidP="00B236A0">
            <w:pPr>
              <w:jc w:val="center"/>
              <w:rPr>
                <w:color w:val="000000" w:themeColor="text1"/>
              </w:rPr>
            </w:pPr>
            <w:r>
              <w:rPr>
                <w:color w:val="000000" w:themeColor="text1"/>
              </w:rPr>
              <w:t>0.37</w:t>
            </w:r>
          </w:p>
        </w:tc>
      </w:tr>
      <w:tr w:rsidR="00E00F7D" w14:paraId="1CC0E634" w14:textId="77777777" w:rsidTr="00B236A0">
        <w:trPr>
          <w:trHeight w:hRule="exact" w:val="288"/>
        </w:trPr>
        <w:tc>
          <w:tcPr>
            <w:tcW w:w="1589" w:type="pct"/>
            <w:tcBorders>
              <w:top w:val="nil"/>
              <w:left w:val="nil"/>
              <w:bottom w:val="nil"/>
              <w:right w:val="nil"/>
            </w:tcBorders>
            <w:shd w:val="clear" w:color="auto" w:fill="E7E6E6" w:themeFill="background2"/>
          </w:tcPr>
          <w:p w14:paraId="4622C0BC"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3E48D832" w14:textId="77777777" w:rsidR="00E00F7D" w:rsidRDefault="00E00F7D" w:rsidP="00B236A0">
            <w:pPr>
              <w:rPr>
                <w:color w:val="000000" w:themeColor="text1"/>
              </w:rPr>
            </w:pPr>
            <w:r>
              <w:rPr>
                <w:color w:val="000000" w:themeColor="text1"/>
              </w:rPr>
              <w:t>Species</w:t>
            </w:r>
          </w:p>
        </w:tc>
        <w:tc>
          <w:tcPr>
            <w:tcW w:w="741" w:type="pct"/>
            <w:tcBorders>
              <w:top w:val="nil"/>
              <w:left w:val="nil"/>
              <w:bottom w:val="nil"/>
              <w:right w:val="nil"/>
            </w:tcBorders>
            <w:shd w:val="clear" w:color="auto" w:fill="E7E6E6" w:themeFill="background2"/>
            <w:hideMark/>
          </w:tcPr>
          <w:p w14:paraId="0B9ABF39" w14:textId="77777777" w:rsidR="00E00F7D" w:rsidRDefault="00E00F7D" w:rsidP="00B236A0">
            <w:pPr>
              <w:jc w:val="center"/>
              <w:rPr>
                <w:color w:val="000000" w:themeColor="text1"/>
              </w:rPr>
            </w:pPr>
            <w:r>
              <w:rPr>
                <w:color w:val="000000" w:themeColor="text1"/>
              </w:rPr>
              <w:t>40.98</w:t>
            </w:r>
          </w:p>
        </w:tc>
        <w:tc>
          <w:tcPr>
            <w:tcW w:w="246" w:type="pct"/>
            <w:tcBorders>
              <w:top w:val="nil"/>
              <w:left w:val="nil"/>
              <w:bottom w:val="nil"/>
              <w:right w:val="nil"/>
            </w:tcBorders>
            <w:shd w:val="clear" w:color="auto" w:fill="E7E6E6" w:themeFill="background2"/>
            <w:hideMark/>
          </w:tcPr>
          <w:p w14:paraId="4AA6A501"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shd w:val="clear" w:color="auto" w:fill="E7E6E6" w:themeFill="background2"/>
            <w:hideMark/>
          </w:tcPr>
          <w:p w14:paraId="7614F326" w14:textId="77777777" w:rsidR="00E00F7D" w:rsidRDefault="00E00F7D" w:rsidP="00B236A0">
            <w:pPr>
              <w:jc w:val="center"/>
              <w:rPr>
                <w:color w:val="000000" w:themeColor="text1"/>
              </w:rPr>
            </w:pPr>
            <w:r>
              <w:rPr>
                <w:b/>
                <w:bCs/>
                <w:color w:val="000000" w:themeColor="text1"/>
              </w:rPr>
              <w:t>&lt;0.001</w:t>
            </w:r>
          </w:p>
        </w:tc>
      </w:tr>
      <w:tr w:rsidR="00E00F7D" w14:paraId="0DAE92AD" w14:textId="77777777" w:rsidTr="00B236A0">
        <w:trPr>
          <w:trHeight w:hRule="exact" w:val="288"/>
        </w:trPr>
        <w:tc>
          <w:tcPr>
            <w:tcW w:w="1589" w:type="pct"/>
            <w:tcBorders>
              <w:top w:val="nil"/>
              <w:left w:val="nil"/>
              <w:bottom w:val="nil"/>
              <w:right w:val="nil"/>
            </w:tcBorders>
            <w:shd w:val="clear" w:color="auto" w:fill="E7E6E6" w:themeFill="background2"/>
          </w:tcPr>
          <w:p w14:paraId="2F4C13DC"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14A2B6E4" w14:textId="77777777" w:rsidR="00E00F7D" w:rsidRDefault="00E00F7D" w:rsidP="00B236A0">
            <w:pPr>
              <w:rPr>
                <w:color w:val="000000" w:themeColor="text1"/>
              </w:rPr>
            </w:pPr>
            <w:r>
              <w:rPr>
                <w:color w:val="000000" w:themeColor="text1"/>
              </w:rPr>
              <w:t>Precipitation * Species</w:t>
            </w:r>
          </w:p>
        </w:tc>
        <w:tc>
          <w:tcPr>
            <w:tcW w:w="741" w:type="pct"/>
            <w:tcBorders>
              <w:top w:val="nil"/>
              <w:left w:val="nil"/>
              <w:bottom w:val="nil"/>
              <w:right w:val="nil"/>
            </w:tcBorders>
            <w:shd w:val="clear" w:color="auto" w:fill="E7E6E6" w:themeFill="background2"/>
            <w:hideMark/>
          </w:tcPr>
          <w:p w14:paraId="414F05BF" w14:textId="77777777" w:rsidR="00E00F7D" w:rsidRDefault="00E00F7D" w:rsidP="00B236A0">
            <w:pPr>
              <w:jc w:val="center"/>
              <w:rPr>
                <w:color w:val="000000" w:themeColor="text1"/>
              </w:rPr>
            </w:pPr>
            <w:r>
              <w:rPr>
                <w:color w:val="000000" w:themeColor="text1"/>
              </w:rPr>
              <w:t>3.15</w:t>
            </w:r>
          </w:p>
        </w:tc>
        <w:tc>
          <w:tcPr>
            <w:tcW w:w="246" w:type="pct"/>
            <w:tcBorders>
              <w:top w:val="nil"/>
              <w:left w:val="nil"/>
              <w:bottom w:val="nil"/>
              <w:right w:val="nil"/>
            </w:tcBorders>
            <w:shd w:val="clear" w:color="auto" w:fill="E7E6E6" w:themeFill="background2"/>
            <w:hideMark/>
          </w:tcPr>
          <w:p w14:paraId="0F9C3DB7"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shd w:val="clear" w:color="auto" w:fill="E7E6E6" w:themeFill="background2"/>
            <w:hideMark/>
          </w:tcPr>
          <w:p w14:paraId="77F85A56" w14:textId="77777777" w:rsidR="00E00F7D" w:rsidRDefault="00E00F7D" w:rsidP="00B236A0">
            <w:pPr>
              <w:jc w:val="center"/>
              <w:rPr>
                <w:color w:val="000000" w:themeColor="text1"/>
              </w:rPr>
            </w:pPr>
            <w:r>
              <w:rPr>
                <w:color w:val="000000" w:themeColor="text1"/>
              </w:rPr>
              <w:t>0.97</w:t>
            </w:r>
          </w:p>
        </w:tc>
      </w:tr>
      <w:tr w:rsidR="00E00F7D" w14:paraId="24EBA0E2" w14:textId="77777777" w:rsidTr="00B236A0">
        <w:trPr>
          <w:trHeight w:hRule="exact" w:val="288"/>
        </w:trPr>
        <w:tc>
          <w:tcPr>
            <w:tcW w:w="1589" w:type="pct"/>
            <w:tcBorders>
              <w:top w:val="nil"/>
              <w:left w:val="nil"/>
              <w:bottom w:val="nil"/>
              <w:right w:val="nil"/>
            </w:tcBorders>
            <w:hideMark/>
          </w:tcPr>
          <w:p w14:paraId="7D3DAD04" w14:textId="77777777" w:rsidR="00E00F7D" w:rsidRDefault="00E00F7D" w:rsidP="00B236A0">
            <w:pPr>
              <w:rPr>
                <w:color w:val="000000" w:themeColor="text1"/>
              </w:rPr>
            </w:pPr>
            <w:r>
              <w:rPr>
                <w:color w:val="000000" w:themeColor="text1"/>
              </w:rPr>
              <w:t>Duration Fruiting</w:t>
            </w:r>
          </w:p>
        </w:tc>
        <w:tc>
          <w:tcPr>
            <w:tcW w:w="1736" w:type="pct"/>
            <w:tcBorders>
              <w:top w:val="nil"/>
              <w:left w:val="nil"/>
              <w:bottom w:val="nil"/>
              <w:right w:val="nil"/>
            </w:tcBorders>
            <w:hideMark/>
          </w:tcPr>
          <w:p w14:paraId="42237F2B" w14:textId="77777777" w:rsidR="00E00F7D" w:rsidRDefault="00E00F7D" w:rsidP="00B236A0">
            <w:pPr>
              <w:rPr>
                <w:color w:val="000000" w:themeColor="text1"/>
              </w:rPr>
            </w:pPr>
            <w:r>
              <w:rPr>
                <w:color w:val="000000" w:themeColor="text1"/>
              </w:rPr>
              <w:t>Intercept</w:t>
            </w:r>
          </w:p>
        </w:tc>
        <w:tc>
          <w:tcPr>
            <w:tcW w:w="741" w:type="pct"/>
            <w:tcBorders>
              <w:top w:val="nil"/>
              <w:left w:val="nil"/>
              <w:bottom w:val="nil"/>
              <w:right w:val="nil"/>
            </w:tcBorders>
            <w:hideMark/>
          </w:tcPr>
          <w:p w14:paraId="66D27341" w14:textId="77777777" w:rsidR="00E00F7D" w:rsidRDefault="00E00F7D" w:rsidP="00B236A0">
            <w:pPr>
              <w:jc w:val="center"/>
              <w:rPr>
                <w:color w:val="000000" w:themeColor="text1"/>
              </w:rPr>
            </w:pPr>
            <w:r>
              <w:rPr>
                <w:color w:val="000000" w:themeColor="text1"/>
              </w:rPr>
              <w:t>115.50</w:t>
            </w:r>
          </w:p>
        </w:tc>
        <w:tc>
          <w:tcPr>
            <w:tcW w:w="246" w:type="pct"/>
            <w:tcBorders>
              <w:top w:val="nil"/>
              <w:left w:val="nil"/>
              <w:bottom w:val="nil"/>
              <w:right w:val="nil"/>
            </w:tcBorders>
            <w:hideMark/>
          </w:tcPr>
          <w:p w14:paraId="329C6E43"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hideMark/>
          </w:tcPr>
          <w:p w14:paraId="363EDE87" w14:textId="77777777" w:rsidR="00E00F7D" w:rsidRDefault="00E00F7D" w:rsidP="00B236A0">
            <w:pPr>
              <w:jc w:val="center"/>
              <w:rPr>
                <w:color w:val="000000" w:themeColor="text1"/>
              </w:rPr>
            </w:pPr>
            <w:r>
              <w:rPr>
                <w:b/>
                <w:bCs/>
                <w:color w:val="000000" w:themeColor="text1"/>
              </w:rPr>
              <w:t>&lt;0.001</w:t>
            </w:r>
          </w:p>
        </w:tc>
      </w:tr>
      <w:tr w:rsidR="00E00F7D" w14:paraId="2F921320" w14:textId="77777777" w:rsidTr="00B236A0">
        <w:trPr>
          <w:trHeight w:hRule="exact" w:val="288"/>
        </w:trPr>
        <w:tc>
          <w:tcPr>
            <w:tcW w:w="1589" w:type="pct"/>
            <w:tcBorders>
              <w:top w:val="nil"/>
              <w:left w:val="nil"/>
              <w:bottom w:val="nil"/>
              <w:right w:val="nil"/>
            </w:tcBorders>
          </w:tcPr>
          <w:p w14:paraId="7E87CEA5" w14:textId="77777777" w:rsidR="00E00F7D" w:rsidRDefault="00E00F7D" w:rsidP="00B236A0">
            <w:pPr>
              <w:rPr>
                <w:color w:val="000000" w:themeColor="text1"/>
              </w:rPr>
            </w:pPr>
          </w:p>
        </w:tc>
        <w:tc>
          <w:tcPr>
            <w:tcW w:w="1736" w:type="pct"/>
            <w:tcBorders>
              <w:top w:val="nil"/>
              <w:left w:val="nil"/>
              <w:bottom w:val="nil"/>
              <w:right w:val="nil"/>
            </w:tcBorders>
            <w:hideMark/>
          </w:tcPr>
          <w:p w14:paraId="3B0F9A42" w14:textId="77777777" w:rsidR="00E00F7D" w:rsidRDefault="00E00F7D" w:rsidP="00B236A0">
            <w:pPr>
              <w:rPr>
                <w:color w:val="000000" w:themeColor="text1"/>
              </w:rPr>
            </w:pPr>
            <w:r>
              <w:rPr>
                <w:color w:val="000000" w:themeColor="text1"/>
              </w:rPr>
              <w:t>Precipitation</w:t>
            </w:r>
          </w:p>
        </w:tc>
        <w:tc>
          <w:tcPr>
            <w:tcW w:w="741" w:type="pct"/>
            <w:tcBorders>
              <w:top w:val="nil"/>
              <w:left w:val="nil"/>
              <w:bottom w:val="nil"/>
              <w:right w:val="nil"/>
            </w:tcBorders>
            <w:hideMark/>
          </w:tcPr>
          <w:p w14:paraId="609DBBCD" w14:textId="77777777" w:rsidR="00E00F7D" w:rsidRDefault="00E00F7D" w:rsidP="00B236A0">
            <w:pPr>
              <w:jc w:val="center"/>
              <w:rPr>
                <w:color w:val="000000" w:themeColor="text1"/>
              </w:rPr>
            </w:pPr>
            <w:r>
              <w:rPr>
                <w:color w:val="000000" w:themeColor="text1"/>
              </w:rPr>
              <w:t>0.27</w:t>
            </w:r>
          </w:p>
        </w:tc>
        <w:tc>
          <w:tcPr>
            <w:tcW w:w="246" w:type="pct"/>
            <w:tcBorders>
              <w:top w:val="nil"/>
              <w:left w:val="nil"/>
              <w:bottom w:val="nil"/>
              <w:right w:val="nil"/>
            </w:tcBorders>
            <w:hideMark/>
          </w:tcPr>
          <w:p w14:paraId="1E3AA1E8"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hideMark/>
          </w:tcPr>
          <w:p w14:paraId="4A62137A" w14:textId="77777777" w:rsidR="00E00F7D" w:rsidRDefault="00E00F7D" w:rsidP="00B236A0">
            <w:pPr>
              <w:jc w:val="center"/>
              <w:rPr>
                <w:color w:val="000000" w:themeColor="text1"/>
              </w:rPr>
            </w:pPr>
            <w:r>
              <w:rPr>
                <w:color w:val="000000" w:themeColor="text1"/>
              </w:rPr>
              <w:t>0.60</w:t>
            </w:r>
          </w:p>
        </w:tc>
      </w:tr>
      <w:tr w:rsidR="00E00F7D" w14:paraId="46E27BAF" w14:textId="77777777" w:rsidTr="00B236A0">
        <w:trPr>
          <w:trHeight w:hRule="exact" w:val="288"/>
        </w:trPr>
        <w:tc>
          <w:tcPr>
            <w:tcW w:w="1589" w:type="pct"/>
            <w:tcBorders>
              <w:top w:val="nil"/>
              <w:left w:val="nil"/>
              <w:bottom w:val="nil"/>
              <w:right w:val="nil"/>
            </w:tcBorders>
          </w:tcPr>
          <w:p w14:paraId="11F48A5F" w14:textId="77777777" w:rsidR="00E00F7D" w:rsidRDefault="00E00F7D" w:rsidP="00B236A0">
            <w:pPr>
              <w:rPr>
                <w:color w:val="000000" w:themeColor="text1"/>
              </w:rPr>
            </w:pPr>
          </w:p>
        </w:tc>
        <w:tc>
          <w:tcPr>
            <w:tcW w:w="1736" w:type="pct"/>
            <w:tcBorders>
              <w:top w:val="nil"/>
              <w:left w:val="nil"/>
              <w:bottom w:val="nil"/>
              <w:right w:val="nil"/>
            </w:tcBorders>
            <w:hideMark/>
          </w:tcPr>
          <w:p w14:paraId="6D6D0685" w14:textId="77777777" w:rsidR="00E00F7D" w:rsidRDefault="00E00F7D" w:rsidP="00B236A0">
            <w:pPr>
              <w:rPr>
                <w:color w:val="000000" w:themeColor="text1"/>
              </w:rPr>
            </w:pPr>
            <w:r>
              <w:rPr>
                <w:color w:val="000000" w:themeColor="text1"/>
              </w:rPr>
              <w:t>Species</w:t>
            </w:r>
          </w:p>
        </w:tc>
        <w:tc>
          <w:tcPr>
            <w:tcW w:w="741" w:type="pct"/>
            <w:tcBorders>
              <w:top w:val="nil"/>
              <w:left w:val="nil"/>
              <w:bottom w:val="nil"/>
              <w:right w:val="nil"/>
            </w:tcBorders>
            <w:hideMark/>
          </w:tcPr>
          <w:p w14:paraId="0AA01C5F" w14:textId="77777777" w:rsidR="00E00F7D" w:rsidRDefault="00E00F7D" w:rsidP="00B236A0">
            <w:pPr>
              <w:jc w:val="center"/>
              <w:rPr>
                <w:color w:val="000000" w:themeColor="text1"/>
              </w:rPr>
            </w:pPr>
            <w:r>
              <w:rPr>
                <w:color w:val="000000" w:themeColor="text1"/>
              </w:rPr>
              <w:t>60.36</w:t>
            </w:r>
          </w:p>
        </w:tc>
        <w:tc>
          <w:tcPr>
            <w:tcW w:w="246" w:type="pct"/>
            <w:tcBorders>
              <w:top w:val="nil"/>
              <w:left w:val="nil"/>
              <w:bottom w:val="nil"/>
              <w:right w:val="nil"/>
            </w:tcBorders>
            <w:hideMark/>
          </w:tcPr>
          <w:p w14:paraId="3B6D2C53"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hideMark/>
          </w:tcPr>
          <w:p w14:paraId="664A2E63" w14:textId="77777777" w:rsidR="00E00F7D" w:rsidRDefault="00E00F7D" w:rsidP="00B236A0">
            <w:pPr>
              <w:jc w:val="center"/>
              <w:rPr>
                <w:color w:val="000000" w:themeColor="text1"/>
              </w:rPr>
            </w:pPr>
            <w:r>
              <w:rPr>
                <w:b/>
                <w:bCs/>
                <w:color w:val="000000" w:themeColor="text1"/>
              </w:rPr>
              <w:t>&lt;0.001</w:t>
            </w:r>
          </w:p>
        </w:tc>
      </w:tr>
      <w:tr w:rsidR="00E00F7D" w14:paraId="7DA3D6AA" w14:textId="77777777" w:rsidTr="00B236A0">
        <w:trPr>
          <w:trHeight w:hRule="exact" w:val="288"/>
        </w:trPr>
        <w:tc>
          <w:tcPr>
            <w:tcW w:w="1589" w:type="pct"/>
            <w:tcBorders>
              <w:top w:val="nil"/>
              <w:left w:val="nil"/>
              <w:bottom w:val="nil"/>
              <w:right w:val="nil"/>
            </w:tcBorders>
          </w:tcPr>
          <w:p w14:paraId="79AFBBBE" w14:textId="77777777" w:rsidR="00E00F7D" w:rsidRDefault="00E00F7D" w:rsidP="00B236A0">
            <w:pPr>
              <w:rPr>
                <w:color w:val="000000" w:themeColor="text1"/>
              </w:rPr>
            </w:pPr>
          </w:p>
        </w:tc>
        <w:tc>
          <w:tcPr>
            <w:tcW w:w="1736" w:type="pct"/>
            <w:tcBorders>
              <w:top w:val="nil"/>
              <w:left w:val="nil"/>
              <w:bottom w:val="nil"/>
              <w:right w:val="nil"/>
            </w:tcBorders>
            <w:hideMark/>
          </w:tcPr>
          <w:p w14:paraId="65C259B0" w14:textId="77777777" w:rsidR="00E00F7D" w:rsidRDefault="00E00F7D" w:rsidP="00B236A0">
            <w:pPr>
              <w:rPr>
                <w:color w:val="000000" w:themeColor="text1"/>
              </w:rPr>
            </w:pPr>
            <w:r>
              <w:rPr>
                <w:color w:val="000000" w:themeColor="text1"/>
              </w:rPr>
              <w:t>Precipitation * Species</w:t>
            </w:r>
          </w:p>
        </w:tc>
        <w:tc>
          <w:tcPr>
            <w:tcW w:w="741" w:type="pct"/>
            <w:tcBorders>
              <w:top w:val="nil"/>
              <w:left w:val="nil"/>
              <w:bottom w:val="nil"/>
              <w:right w:val="nil"/>
            </w:tcBorders>
            <w:hideMark/>
          </w:tcPr>
          <w:p w14:paraId="6BF7A3E7" w14:textId="77777777" w:rsidR="00E00F7D" w:rsidRDefault="00E00F7D" w:rsidP="00B236A0">
            <w:pPr>
              <w:jc w:val="center"/>
              <w:rPr>
                <w:color w:val="000000" w:themeColor="text1"/>
              </w:rPr>
            </w:pPr>
            <w:r>
              <w:rPr>
                <w:color w:val="000000" w:themeColor="text1"/>
              </w:rPr>
              <w:t>9.22</w:t>
            </w:r>
          </w:p>
        </w:tc>
        <w:tc>
          <w:tcPr>
            <w:tcW w:w="246" w:type="pct"/>
            <w:tcBorders>
              <w:top w:val="nil"/>
              <w:left w:val="nil"/>
              <w:bottom w:val="nil"/>
              <w:right w:val="nil"/>
            </w:tcBorders>
            <w:hideMark/>
          </w:tcPr>
          <w:p w14:paraId="1657D57F"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hideMark/>
          </w:tcPr>
          <w:p w14:paraId="42A63749" w14:textId="77777777" w:rsidR="00E00F7D" w:rsidRDefault="00E00F7D" w:rsidP="00B236A0">
            <w:pPr>
              <w:jc w:val="center"/>
              <w:rPr>
                <w:color w:val="000000" w:themeColor="text1"/>
              </w:rPr>
            </w:pPr>
            <w:r>
              <w:rPr>
                <w:color w:val="000000" w:themeColor="text1"/>
              </w:rPr>
              <w:t>0.51</w:t>
            </w:r>
          </w:p>
        </w:tc>
      </w:tr>
      <w:tr w:rsidR="00E00F7D" w14:paraId="7052496D" w14:textId="77777777" w:rsidTr="00B236A0">
        <w:trPr>
          <w:trHeight w:hRule="exact" w:val="288"/>
        </w:trPr>
        <w:tc>
          <w:tcPr>
            <w:tcW w:w="1589" w:type="pct"/>
            <w:tcBorders>
              <w:top w:val="nil"/>
              <w:left w:val="nil"/>
              <w:bottom w:val="nil"/>
              <w:right w:val="nil"/>
            </w:tcBorders>
            <w:shd w:val="clear" w:color="auto" w:fill="E7E6E6" w:themeFill="background2"/>
            <w:hideMark/>
          </w:tcPr>
          <w:p w14:paraId="116F2E39" w14:textId="77777777" w:rsidR="00E00F7D" w:rsidRDefault="00E00F7D" w:rsidP="00B236A0">
            <w:pPr>
              <w:rPr>
                <w:color w:val="000000" w:themeColor="text1"/>
              </w:rPr>
            </w:pPr>
            <w:r>
              <w:rPr>
                <w:color w:val="000000" w:themeColor="text1"/>
              </w:rPr>
              <w:t>Flower count</w:t>
            </w:r>
          </w:p>
        </w:tc>
        <w:tc>
          <w:tcPr>
            <w:tcW w:w="1736" w:type="pct"/>
            <w:tcBorders>
              <w:top w:val="nil"/>
              <w:left w:val="nil"/>
              <w:bottom w:val="nil"/>
              <w:right w:val="nil"/>
            </w:tcBorders>
            <w:shd w:val="clear" w:color="auto" w:fill="E7E6E6" w:themeFill="background2"/>
            <w:hideMark/>
          </w:tcPr>
          <w:p w14:paraId="714CFAEC" w14:textId="77777777" w:rsidR="00E00F7D" w:rsidRDefault="00E00F7D" w:rsidP="00B236A0">
            <w:pPr>
              <w:rPr>
                <w:color w:val="000000" w:themeColor="text1"/>
              </w:rPr>
            </w:pPr>
            <w:r>
              <w:rPr>
                <w:color w:val="000000" w:themeColor="text1"/>
              </w:rPr>
              <w:t>Intercept</w:t>
            </w:r>
          </w:p>
        </w:tc>
        <w:tc>
          <w:tcPr>
            <w:tcW w:w="741" w:type="pct"/>
            <w:tcBorders>
              <w:top w:val="nil"/>
              <w:left w:val="nil"/>
              <w:bottom w:val="nil"/>
              <w:right w:val="nil"/>
            </w:tcBorders>
            <w:shd w:val="clear" w:color="auto" w:fill="E7E6E6" w:themeFill="background2"/>
            <w:hideMark/>
          </w:tcPr>
          <w:p w14:paraId="3143351C" w14:textId="77777777" w:rsidR="00E00F7D" w:rsidRDefault="00E00F7D" w:rsidP="00B236A0">
            <w:pPr>
              <w:jc w:val="center"/>
              <w:rPr>
                <w:color w:val="000000" w:themeColor="text1"/>
              </w:rPr>
            </w:pPr>
            <w:r>
              <w:rPr>
                <w:color w:val="000000" w:themeColor="text1"/>
              </w:rPr>
              <w:t>0.61</w:t>
            </w:r>
          </w:p>
        </w:tc>
        <w:tc>
          <w:tcPr>
            <w:tcW w:w="246" w:type="pct"/>
            <w:tcBorders>
              <w:top w:val="nil"/>
              <w:left w:val="nil"/>
              <w:bottom w:val="nil"/>
              <w:right w:val="nil"/>
            </w:tcBorders>
            <w:shd w:val="clear" w:color="auto" w:fill="E7E6E6" w:themeFill="background2"/>
            <w:hideMark/>
          </w:tcPr>
          <w:p w14:paraId="7A5932EF"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shd w:val="clear" w:color="auto" w:fill="E7E6E6" w:themeFill="background2"/>
            <w:hideMark/>
          </w:tcPr>
          <w:p w14:paraId="4B03EAC4" w14:textId="77777777" w:rsidR="00E00F7D" w:rsidRDefault="00E00F7D" w:rsidP="00B236A0">
            <w:pPr>
              <w:jc w:val="center"/>
              <w:rPr>
                <w:color w:val="000000" w:themeColor="text1"/>
              </w:rPr>
            </w:pPr>
            <w:r>
              <w:rPr>
                <w:color w:val="000000" w:themeColor="text1"/>
              </w:rPr>
              <w:t>0.43</w:t>
            </w:r>
          </w:p>
        </w:tc>
      </w:tr>
      <w:tr w:rsidR="00E00F7D" w14:paraId="415F6896" w14:textId="77777777" w:rsidTr="00B236A0">
        <w:trPr>
          <w:trHeight w:hRule="exact" w:val="288"/>
        </w:trPr>
        <w:tc>
          <w:tcPr>
            <w:tcW w:w="1589" w:type="pct"/>
            <w:tcBorders>
              <w:top w:val="nil"/>
              <w:left w:val="nil"/>
              <w:bottom w:val="nil"/>
              <w:right w:val="nil"/>
            </w:tcBorders>
            <w:shd w:val="clear" w:color="auto" w:fill="E7E6E6" w:themeFill="background2"/>
          </w:tcPr>
          <w:p w14:paraId="1FD7CDD7"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350072AB" w14:textId="77777777" w:rsidR="00E00F7D" w:rsidRDefault="00E00F7D" w:rsidP="00B236A0">
            <w:pPr>
              <w:rPr>
                <w:color w:val="000000" w:themeColor="text1"/>
              </w:rPr>
            </w:pPr>
            <w:r>
              <w:rPr>
                <w:color w:val="000000" w:themeColor="text1"/>
              </w:rPr>
              <w:t>Precipitation</w:t>
            </w:r>
          </w:p>
        </w:tc>
        <w:tc>
          <w:tcPr>
            <w:tcW w:w="741" w:type="pct"/>
            <w:tcBorders>
              <w:top w:val="nil"/>
              <w:left w:val="nil"/>
              <w:bottom w:val="nil"/>
              <w:right w:val="nil"/>
            </w:tcBorders>
            <w:shd w:val="clear" w:color="auto" w:fill="E7E6E6" w:themeFill="background2"/>
            <w:hideMark/>
          </w:tcPr>
          <w:p w14:paraId="6D3BE17C" w14:textId="77777777" w:rsidR="00E00F7D" w:rsidRDefault="00E00F7D" w:rsidP="00B236A0">
            <w:pPr>
              <w:jc w:val="center"/>
              <w:rPr>
                <w:color w:val="000000" w:themeColor="text1"/>
              </w:rPr>
            </w:pPr>
            <w:r>
              <w:rPr>
                <w:color w:val="000000" w:themeColor="text1"/>
              </w:rPr>
              <w:t>0.22</w:t>
            </w:r>
          </w:p>
        </w:tc>
        <w:tc>
          <w:tcPr>
            <w:tcW w:w="246" w:type="pct"/>
            <w:tcBorders>
              <w:top w:val="nil"/>
              <w:left w:val="nil"/>
              <w:bottom w:val="nil"/>
              <w:right w:val="nil"/>
            </w:tcBorders>
            <w:shd w:val="clear" w:color="auto" w:fill="E7E6E6" w:themeFill="background2"/>
            <w:hideMark/>
          </w:tcPr>
          <w:p w14:paraId="2D464A4F"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shd w:val="clear" w:color="auto" w:fill="E7E6E6" w:themeFill="background2"/>
            <w:hideMark/>
          </w:tcPr>
          <w:p w14:paraId="7C9D80B4" w14:textId="77777777" w:rsidR="00E00F7D" w:rsidRDefault="00E00F7D" w:rsidP="00B236A0">
            <w:pPr>
              <w:jc w:val="center"/>
              <w:rPr>
                <w:color w:val="000000" w:themeColor="text1"/>
              </w:rPr>
            </w:pPr>
            <w:r>
              <w:rPr>
                <w:color w:val="000000" w:themeColor="text1"/>
              </w:rPr>
              <w:t>0.64</w:t>
            </w:r>
          </w:p>
        </w:tc>
      </w:tr>
      <w:tr w:rsidR="00E00F7D" w14:paraId="49830507" w14:textId="77777777" w:rsidTr="00B236A0">
        <w:trPr>
          <w:trHeight w:hRule="exact" w:val="288"/>
        </w:trPr>
        <w:tc>
          <w:tcPr>
            <w:tcW w:w="1589" w:type="pct"/>
            <w:tcBorders>
              <w:top w:val="nil"/>
              <w:left w:val="nil"/>
              <w:bottom w:val="nil"/>
              <w:right w:val="nil"/>
            </w:tcBorders>
            <w:shd w:val="clear" w:color="auto" w:fill="E7E6E6" w:themeFill="background2"/>
          </w:tcPr>
          <w:p w14:paraId="043C0B40"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0E88580A" w14:textId="77777777" w:rsidR="00E00F7D" w:rsidRDefault="00E00F7D" w:rsidP="00B236A0">
            <w:pPr>
              <w:rPr>
                <w:color w:val="000000" w:themeColor="text1"/>
              </w:rPr>
            </w:pPr>
            <w:r>
              <w:rPr>
                <w:color w:val="000000" w:themeColor="text1"/>
              </w:rPr>
              <w:t>Species</w:t>
            </w:r>
          </w:p>
        </w:tc>
        <w:tc>
          <w:tcPr>
            <w:tcW w:w="741" w:type="pct"/>
            <w:tcBorders>
              <w:top w:val="nil"/>
              <w:left w:val="nil"/>
              <w:bottom w:val="nil"/>
              <w:right w:val="nil"/>
            </w:tcBorders>
            <w:shd w:val="clear" w:color="auto" w:fill="E7E6E6" w:themeFill="background2"/>
            <w:hideMark/>
          </w:tcPr>
          <w:p w14:paraId="1FA63D8B" w14:textId="77777777" w:rsidR="00E00F7D" w:rsidRDefault="00E00F7D" w:rsidP="00B236A0">
            <w:pPr>
              <w:jc w:val="center"/>
              <w:rPr>
                <w:color w:val="000000" w:themeColor="text1"/>
              </w:rPr>
            </w:pPr>
            <w:r>
              <w:rPr>
                <w:color w:val="000000" w:themeColor="text1"/>
              </w:rPr>
              <w:t>74.39</w:t>
            </w:r>
          </w:p>
        </w:tc>
        <w:tc>
          <w:tcPr>
            <w:tcW w:w="246" w:type="pct"/>
            <w:tcBorders>
              <w:top w:val="nil"/>
              <w:left w:val="nil"/>
              <w:bottom w:val="nil"/>
              <w:right w:val="nil"/>
            </w:tcBorders>
            <w:shd w:val="clear" w:color="auto" w:fill="E7E6E6" w:themeFill="background2"/>
            <w:hideMark/>
          </w:tcPr>
          <w:p w14:paraId="4793C308"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shd w:val="clear" w:color="auto" w:fill="E7E6E6" w:themeFill="background2"/>
            <w:hideMark/>
          </w:tcPr>
          <w:p w14:paraId="0AADD2F7" w14:textId="77777777" w:rsidR="00E00F7D" w:rsidRDefault="00E00F7D" w:rsidP="00B236A0">
            <w:pPr>
              <w:jc w:val="center"/>
              <w:rPr>
                <w:color w:val="000000" w:themeColor="text1"/>
              </w:rPr>
            </w:pPr>
            <w:r>
              <w:rPr>
                <w:b/>
                <w:bCs/>
                <w:color w:val="000000" w:themeColor="text1"/>
              </w:rPr>
              <w:t>&lt;0.001</w:t>
            </w:r>
          </w:p>
        </w:tc>
      </w:tr>
      <w:tr w:rsidR="00E00F7D" w14:paraId="2C447E4D" w14:textId="77777777" w:rsidTr="00B236A0">
        <w:trPr>
          <w:trHeight w:hRule="exact" w:val="288"/>
        </w:trPr>
        <w:tc>
          <w:tcPr>
            <w:tcW w:w="1589" w:type="pct"/>
            <w:tcBorders>
              <w:top w:val="nil"/>
              <w:left w:val="nil"/>
              <w:bottom w:val="nil"/>
              <w:right w:val="nil"/>
            </w:tcBorders>
            <w:shd w:val="clear" w:color="auto" w:fill="E7E6E6" w:themeFill="background2"/>
          </w:tcPr>
          <w:p w14:paraId="4264B955"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2D26B8EA" w14:textId="77777777" w:rsidR="00E00F7D" w:rsidRDefault="00E00F7D" w:rsidP="00B236A0">
            <w:pPr>
              <w:rPr>
                <w:color w:val="000000" w:themeColor="text1"/>
              </w:rPr>
            </w:pPr>
            <w:r>
              <w:rPr>
                <w:color w:val="000000" w:themeColor="text1"/>
              </w:rPr>
              <w:t>Precipitation * Species</w:t>
            </w:r>
          </w:p>
        </w:tc>
        <w:tc>
          <w:tcPr>
            <w:tcW w:w="741" w:type="pct"/>
            <w:tcBorders>
              <w:top w:val="nil"/>
              <w:left w:val="nil"/>
              <w:bottom w:val="nil"/>
              <w:right w:val="nil"/>
            </w:tcBorders>
            <w:shd w:val="clear" w:color="auto" w:fill="E7E6E6" w:themeFill="background2"/>
            <w:hideMark/>
          </w:tcPr>
          <w:p w14:paraId="4190A3FA" w14:textId="77777777" w:rsidR="00E00F7D" w:rsidRDefault="00E00F7D" w:rsidP="00B236A0">
            <w:pPr>
              <w:jc w:val="center"/>
              <w:rPr>
                <w:color w:val="000000" w:themeColor="text1"/>
              </w:rPr>
            </w:pPr>
            <w:r>
              <w:rPr>
                <w:color w:val="000000" w:themeColor="text1"/>
              </w:rPr>
              <w:t>4.06</w:t>
            </w:r>
          </w:p>
        </w:tc>
        <w:tc>
          <w:tcPr>
            <w:tcW w:w="246" w:type="pct"/>
            <w:tcBorders>
              <w:top w:val="nil"/>
              <w:left w:val="nil"/>
              <w:bottom w:val="nil"/>
              <w:right w:val="nil"/>
            </w:tcBorders>
            <w:shd w:val="clear" w:color="auto" w:fill="E7E6E6" w:themeFill="background2"/>
            <w:hideMark/>
          </w:tcPr>
          <w:p w14:paraId="64EF85C9"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shd w:val="clear" w:color="auto" w:fill="E7E6E6" w:themeFill="background2"/>
            <w:hideMark/>
          </w:tcPr>
          <w:p w14:paraId="53EC534C" w14:textId="77777777" w:rsidR="00E00F7D" w:rsidRDefault="00E00F7D" w:rsidP="00B236A0">
            <w:pPr>
              <w:jc w:val="center"/>
              <w:rPr>
                <w:color w:val="000000" w:themeColor="text1"/>
              </w:rPr>
            </w:pPr>
            <w:r>
              <w:rPr>
                <w:color w:val="000000" w:themeColor="text1"/>
              </w:rPr>
              <w:t>0.94</w:t>
            </w:r>
          </w:p>
        </w:tc>
      </w:tr>
      <w:tr w:rsidR="00E00F7D" w14:paraId="42D43CC4" w14:textId="77777777" w:rsidTr="00B236A0">
        <w:trPr>
          <w:trHeight w:hRule="exact" w:val="288"/>
        </w:trPr>
        <w:tc>
          <w:tcPr>
            <w:tcW w:w="1589" w:type="pct"/>
            <w:tcBorders>
              <w:top w:val="nil"/>
              <w:left w:val="nil"/>
              <w:bottom w:val="nil"/>
              <w:right w:val="nil"/>
            </w:tcBorders>
            <w:hideMark/>
          </w:tcPr>
          <w:p w14:paraId="5AAE14D5" w14:textId="77777777" w:rsidR="00E00F7D" w:rsidRDefault="00E00F7D" w:rsidP="00B236A0">
            <w:pPr>
              <w:rPr>
                <w:color w:val="000000" w:themeColor="text1"/>
              </w:rPr>
            </w:pPr>
            <w:r>
              <w:rPr>
                <w:color w:val="000000" w:themeColor="text1"/>
              </w:rPr>
              <w:t>Fruit count</w:t>
            </w:r>
          </w:p>
        </w:tc>
        <w:tc>
          <w:tcPr>
            <w:tcW w:w="1736" w:type="pct"/>
            <w:tcBorders>
              <w:top w:val="nil"/>
              <w:left w:val="nil"/>
              <w:bottom w:val="nil"/>
              <w:right w:val="nil"/>
            </w:tcBorders>
            <w:hideMark/>
          </w:tcPr>
          <w:p w14:paraId="63620672" w14:textId="77777777" w:rsidR="00E00F7D" w:rsidRDefault="00E00F7D" w:rsidP="00B236A0">
            <w:pPr>
              <w:rPr>
                <w:color w:val="000000" w:themeColor="text1"/>
              </w:rPr>
            </w:pPr>
            <w:r>
              <w:rPr>
                <w:color w:val="000000" w:themeColor="text1"/>
              </w:rPr>
              <w:t>Intercept</w:t>
            </w:r>
          </w:p>
        </w:tc>
        <w:tc>
          <w:tcPr>
            <w:tcW w:w="741" w:type="pct"/>
            <w:tcBorders>
              <w:top w:val="nil"/>
              <w:left w:val="nil"/>
              <w:bottom w:val="nil"/>
              <w:right w:val="nil"/>
            </w:tcBorders>
            <w:hideMark/>
          </w:tcPr>
          <w:p w14:paraId="429E1FCD" w14:textId="77777777" w:rsidR="00E00F7D" w:rsidRDefault="00E00F7D" w:rsidP="00B236A0">
            <w:pPr>
              <w:jc w:val="center"/>
              <w:rPr>
                <w:color w:val="000000" w:themeColor="text1"/>
              </w:rPr>
            </w:pPr>
            <w:r>
              <w:rPr>
                <w:color w:val="000000" w:themeColor="text1"/>
              </w:rPr>
              <w:t>4.14</w:t>
            </w:r>
          </w:p>
        </w:tc>
        <w:tc>
          <w:tcPr>
            <w:tcW w:w="246" w:type="pct"/>
            <w:tcBorders>
              <w:top w:val="nil"/>
              <w:left w:val="nil"/>
              <w:bottom w:val="nil"/>
              <w:right w:val="nil"/>
            </w:tcBorders>
            <w:hideMark/>
          </w:tcPr>
          <w:p w14:paraId="4736D3E3"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hideMark/>
          </w:tcPr>
          <w:p w14:paraId="1D6B9232" w14:textId="77777777" w:rsidR="00E00F7D" w:rsidRDefault="00E00F7D" w:rsidP="00B236A0">
            <w:pPr>
              <w:jc w:val="center"/>
              <w:rPr>
                <w:b/>
                <w:bCs/>
                <w:color w:val="000000" w:themeColor="text1"/>
              </w:rPr>
            </w:pPr>
            <w:r>
              <w:rPr>
                <w:b/>
                <w:bCs/>
                <w:color w:val="000000" w:themeColor="text1"/>
              </w:rPr>
              <w:t>0.04</w:t>
            </w:r>
          </w:p>
        </w:tc>
      </w:tr>
      <w:tr w:rsidR="00E00F7D" w14:paraId="05731D53" w14:textId="77777777" w:rsidTr="00B236A0">
        <w:trPr>
          <w:trHeight w:hRule="exact" w:val="288"/>
        </w:trPr>
        <w:tc>
          <w:tcPr>
            <w:tcW w:w="1589" w:type="pct"/>
            <w:tcBorders>
              <w:top w:val="nil"/>
              <w:left w:val="nil"/>
              <w:bottom w:val="nil"/>
              <w:right w:val="nil"/>
            </w:tcBorders>
          </w:tcPr>
          <w:p w14:paraId="632BF24F" w14:textId="77777777" w:rsidR="00E00F7D" w:rsidRDefault="00E00F7D" w:rsidP="00B236A0">
            <w:pPr>
              <w:rPr>
                <w:color w:val="000000" w:themeColor="text1"/>
              </w:rPr>
            </w:pPr>
          </w:p>
        </w:tc>
        <w:tc>
          <w:tcPr>
            <w:tcW w:w="1736" w:type="pct"/>
            <w:tcBorders>
              <w:top w:val="nil"/>
              <w:left w:val="nil"/>
              <w:bottom w:val="nil"/>
              <w:right w:val="nil"/>
            </w:tcBorders>
            <w:hideMark/>
          </w:tcPr>
          <w:p w14:paraId="27FBA900" w14:textId="77777777" w:rsidR="00E00F7D" w:rsidRDefault="00E00F7D" w:rsidP="00B236A0">
            <w:pPr>
              <w:rPr>
                <w:color w:val="000000" w:themeColor="text1"/>
              </w:rPr>
            </w:pPr>
            <w:r>
              <w:rPr>
                <w:color w:val="000000" w:themeColor="text1"/>
              </w:rPr>
              <w:t>Precipitation</w:t>
            </w:r>
          </w:p>
        </w:tc>
        <w:tc>
          <w:tcPr>
            <w:tcW w:w="741" w:type="pct"/>
            <w:tcBorders>
              <w:top w:val="nil"/>
              <w:left w:val="nil"/>
              <w:bottom w:val="nil"/>
              <w:right w:val="nil"/>
            </w:tcBorders>
            <w:hideMark/>
          </w:tcPr>
          <w:p w14:paraId="7C8F38D7" w14:textId="77777777" w:rsidR="00E00F7D" w:rsidRDefault="00E00F7D" w:rsidP="00B236A0">
            <w:pPr>
              <w:jc w:val="center"/>
              <w:rPr>
                <w:color w:val="000000" w:themeColor="text1"/>
              </w:rPr>
            </w:pPr>
            <w:r>
              <w:rPr>
                <w:color w:val="000000" w:themeColor="text1"/>
              </w:rPr>
              <w:t>1.05</w:t>
            </w:r>
          </w:p>
        </w:tc>
        <w:tc>
          <w:tcPr>
            <w:tcW w:w="246" w:type="pct"/>
            <w:tcBorders>
              <w:top w:val="nil"/>
              <w:left w:val="nil"/>
              <w:bottom w:val="nil"/>
              <w:right w:val="nil"/>
            </w:tcBorders>
            <w:hideMark/>
          </w:tcPr>
          <w:p w14:paraId="1D849A20"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hideMark/>
          </w:tcPr>
          <w:p w14:paraId="03198795" w14:textId="77777777" w:rsidR="00E00F7D" w:rsidRDefault="00E00F7D" w:rsidP="00B236A0">
            <w:pPr>
              <w:jc w:val="center"/>
              <w:rPr>
                <w:color w:val="000000" w:themeColor="text1"/>
              </w:rPr>
            </w:pPr>
            <w:r>
              <w:rPr>
                <w:color w:val="000000" w:themeColor="text1"/>
              </w:rPr>
              <w:t>0.30</w:t>
            </w:r>
          </w:p>
        </w:tc>
      </w:tr>
      <w:tr w:rsidR="00E00F7D" w14:paraId="04C264ED" w14:textId="77777777" w:rsidTr="00B236A0">
        <w:trPr>
          <w:trHeight w:hRule="exact" w:val="288"/>
        </w:trPr>
        <w:tc>
          <w:tcPr>
            <w:tcW w:w="1589" w:type="pct"/>
            <w:tcBorders>
              <w:top w:val="nil"/>
              <w:left w:val="nil"/>
              <w:bottom w:val="nil"/>
              <w:right w:val="nil"/>
            </w:tcBorders>
          </w:tcPr>
          <w:p w14:paraId="2C38A37E" w14:textId="77777777" w:rsidR="00E00F7D" w:rsidRDefault="00E00F7D" w:rsidP="00B236A0">
            <w:pPr>
              <w:rPr>
                <w:color w:val="000000" w:themeColor="text1"/>
              </w:rPr>
            </w:pPr>
          </w:p>
        </w:tc>
        <w:tc>
          <w:tcPr>
            <w:tcW w:w="1736" w:type="pct"/>
            <w:tcBorders>
              <w:top w:val="nil"/>
              <w:left w:val="nil"/>
              <w:bottom w:val="nil"/>
              <w:right w:val="nil"/>
            </w:tcBorders>
            <w:hideMark/>
          </w:tcPr>
          <w:p w14:paraId="13E4D4EF" w14:textId="77777777" w:rsidR="00E00F7D" w:rsidRDefault="00E00F7D" w:rsidP="00B236A0">
            <w:pPr>
              <w:rPr>
                <w:color w:val="000000" w:themeColor="text1"/>
              </w:rPr>
            </w:pPr>
            <w:r>
              <w:rPr>
                <w:color w:val="000000" w:themeColor="text1"/>
              </w:rPr>
              <w:t>Species</w:t>
            </w:r>
          </w:p>
        </w:tc>
        <w:tc>
          <w:tcPr>
            <w:tcW w:w="741" w:type="pct"/>
            <w:tcBorders>
              <w:top w:val="nil"/>
              <w:left w:val="nil"/>
              <w:bottom w:val="nil"/>
              <w:right w:val="nil"/>
            </w:tcBorders>
            <w:hideMark/>
          </w:tcPr>
          <w:p w14:paraId="4CC999F2" w14:textId="77777777" w:rsidR="00E00F7D" w:rsidRDefault="00E00F7D" w:rsidP="00B236A0">
            <w:pPr>
              <w:jc w:val="center"/>
              <w:rPr>
                <w:color w:val="000000" w:themeColor="text1"/>
              </w:rPr>
            </w:pPr>
            <w:r>
              <w:rPr>
                <w:color w:val="000000" w:themeColor="text1"/>
              </w:rPr>
              <w:t>62.44</w:t>
            </w:r>
          </w:p>
        </w:tc>
        <w:tc>
          <w:tcPr>
            <w:tcW w:w="246" w:type="pct"/>
            <w:tcBorders>
              <w:top w:val="nil"/>
              <w:left w:val="nil"/>
              <w:bottom w:val="nil"/>
              <w:right w:val="nil"/>
            </w:tcBorders>
            <w:hideMark/>
          </w:tcPr>
          <w:p w14:paraId="6D23B530"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hideMark/>
          </w:tcPr>
          <w:p w14:paraId="0DEAD38C" w14:textId="77777777" w:rsidR="00E00F7D" w:rsidRDefault="00E00F7D" w:rsidP="00B236A0">
            <w:pPr>
              <w:jc w:val="center"/>
              <w:rPr>
                <w:color w:val="000000" w:themeColor="text1"/>
              </w:rPr>
            </w:pPr>
            <w:r>
              <w:rPr>
                <w:b/>
                <w:bCs/>
                <w:color w:val="000000" w:themeColor="text1"/>
              </w:rPr>
              <w:t>&lt;0.001</w:t>
            </w:r>
          </w:p>
        </w:tc>
      </w:tr>
      <w:tr w:rsidR="00E00F7D" w14:paraId="66AD5DEB" w14:textId="77777777" w:rsidTr="00B236A0">
        <w:trPr>
          <w:trHeight w:hRule="exact" w:val="288"/>
        </w:trPr>
        <w:tc>
          <w:tcPr>
            <w:tcW w:w="1589" w:type="pct"/>
            <w:tcBorders>
              <w:top w:val="nil"/>
              <w:left w:val="nil"/>
              <w:bottom w:val="nil"/>
              <w:right w:val="nil"/>
            </w:tcBorders>
          </w:tcPr>
          <w:p w14:paraId="30A67B04" w14:textId="77777777" w:rsidR="00E00F7D" w:rsidRDefault="00E00F7D" w:rsidP="00B236A0">
            <w:pPr>
              <w:rPr>
                <w:color w:val="000000" w:themeColor="text1"/>
              </w:rPr>
            </w:pPr>
          </w:p>
        </w:tc>
        <w:tc>
          <w:tcPr>
            <w:tcW w:w="1736" w:type="pct"/>
            <w:tcBorders>
              <w:top w:val="nil"/>
              <w:left w:val="nil"/>
              <w:bottom w:val="nil"/>
              <w:right w:val="nil"/>
            </w:tcBorders>
            <w:hideMark/>
          </w:tcPr>
          <w:p w14:paraId="7DCA14A7" w14:textId="77777777" w:rsidR="00E00F7D" w:rsidRDefault="00E00F7D" w:rsidP="00B236A0">
            <w:pPr>
              <w:rPr>
                <w:color w:val="000000" w:themeColor="text1"/>
              </w:rPr>
            </w:pPr>
            <w:r>
              <w:rPr>
                <w:color w:val="000000" w:themeColor="text1"/>
              </w:rPr>
              <w:t>Precipitation * Species</w:t>
            </w:r>
          </w:p>
        </w:tc>
        <w:tc>
          <w:tcPr>
            <w:tcW w:w="741" w:type="pct"/>
            <w:tcBorders>
              <w:top w:val="nil"/>
              <w:left w:val="nil"/>
              <w:bottom w:val="nil"/>
              <w:right w:val="nil"/>
            </w:tcBorders>
            <w:hideMark/>
          </w:tcPr>
          <w:p w14:paraId="4C874074" w14:textId="77777777" w:rsidR="00E00F7D" w:rsidRDefault="00E00F7D" w:rsidP="00B236A0">
            <w:pPr>
              <w:jc w:val="center"/>
              <w:rPr>
                <w:color w:val="000000" w:themeColor="text1"/>
              </w:rPr>
            </w:pPr>
            <w:r>
              <w:rPr>
                <w:color w:val="000000" w:themeColor="text1"/>
              </w:rPr>
              <w:t>4.64</w:t>
            </w:r>
          </w:p>
        </w:tc>
        <w:tc>
          <w:tcPr>
            <w:tcW w:w="246" w:type="pct"/>
            <w:tcBorders>
              <w:top w:val="nil"/>
              <w:left w:val="nil"/>
              <w:bottom w:val="nil"/>
              <w:right w:val="nil"/>
            </w:tcBorders>
            <w:hideMark/>
          </w:tcPr>
          <w:p w14:paraId="7BC090A8" w14:textId="77777777" w:rsidR="00E00F7D" w:rsidRDefault="00E00F7D" w:rsidP="00B236A0">
            <w:pPr>
              <w:jc w:val="center"/>
              <w:rPr>
                <w:color w:val="000000" w:themeColor="text1"/>
              </w:rPr>
            </w:pPr>
            <w:r>
              <w:rPr>
                <w:color w:val="000000" w:themeColor="text1"/>
              </w:rPr>
              <w:t>10</w:t>
            </w:r>
          </w:p>
        </w:tc>
        <w:tc>
          <w:tcPr>
            <w:tcW w:w="687" w:type="pct"/>
            <w:tcBorders>
              <w:top w:val="nil"/>
              <w:left w:val="nil"/>
              <w:bottom w:val="nil"/>
              <w:right w:val="nil"/>
            </w:tcBorders>
            <w:hideMark/>
          </w:tcPr>
          <w:p w14:paraId="257A7A2A" w14:textId="77777777" w:rsidR="00E00F7D" w:rsidRDefault="00E00F7D" w:rsidP="00B236A0">
            <w:pPr>
              <w:jc w:val="center"/>
              <w:rPr>
                <w:color w:val="000000" w:themeColor="text1"/>
              </w:rPr>
            </w:pPr>
            <w:r>
              <w:rPr>
                <w:color w:val="000000" w:themeColor="text1"/>
              </w:rPr>
              <w:t>0.91</w:t>
            </w:r>
          </w:p>
        </w:tc>
      </w:tr>
      <w:tr w:rsidR="00E00F7D" w14:paraId="6448C5CA" w14:textId="77777777" w:rsidTr="00B236A0">
        <w:trPr>
          <w:trHeight w:hRule="exact" w:val="288"/>
        </w:trPr>
        <w:tc>
          <w:tcPr>
            <w:tcW w:w="1589" w:type="pct"/>
            <w:tcBorders>
              <w:top w:val="nil"/>
              <w:left w:val="nil"/>
              <w:bottom w:val="nil"/>
              <w:right w:val="nil"/>
            </w:tcBorders>
            <w:shd w:val="clear" w:color="auto" w:fill="E7E6E6" w:themeFill="background2"/>
            <w:hideMark/>
          </w:tcPr>
          <w:p w14:paraId="23F8F736" w14:textId="77777777" w:rsidR="00E00F7D" w:rsidRDefault="00E00F7D" w:rsidP="00B236A0">
            <w:pPr>
              <w:rPr>
                <w:color w:val="000000" w:themeColor="text1"/>
              </w:rPr>
            </w:pPr>
            <w:r>
              <w:rPr>
                <w:color w:val="000000" w:themeColor="text1"/>
              </w:rPr>
              <w:t>Seed Viability</w:t>
            </w:r>
          </w:p>
        </w:tc>
        <w:tc>
          <w:tcPr>
            <w:tcW w:w="1736" w:type="pct"/>
            <w:tcBorders>
              <w:top w:val="nil"/>
              <w:left w:val="nil"/>
              <w:bottom w:val="nil"/>
              <w:right w:val="nil"/>
            </w:tcBorders>
            <w:shd w:val="clear" w:color="auto" w:fill="E7E6E6" w:themeFill="background2"/>
            <w:hideMark/>
          </w:tcPr>
          <w:p w14:paraId="2130893E" w14:textId="77777777" w:rsidR="00E00F7D" w:rsidRDefault="00E00F7D" w:rsidP="00B236A0">
            <w:pPr>
              <w:rPr>
                <w:color w:val="000000" w:themeColor="text1"/>
              </w:rPr>
            </w:pPr>
            <w:r>
              <w:rPr>
                <w:color w:val="000000" w:themeColor="text1"/>
              </w:rPr>
              <w:t>Intercept</w:t>
            </w:r>
          </w:p>
        </w:tc>
        <w:tc>
          <w:tcPr>
            <w:tcW w:w="741" w:type="pct"/>
            <w:tcBorders>
              <w:top w:val="nil"/>
              <w:left w:val="nil"/>
              <w:bottom w:val="nil"/>
              <w:right w:val="nil"/>
            </w:tcBorders>
            <w:shd w:val="clear" w:color="auto" w:fill="E7E6E6" w:themeFill="background2"/>
            <w:hideMark/>
          </w:tcPr>
          <w:p w14:paraId="5E0DD2F5" w14:textId="77777777" w:rsidR="00E00F7D" w:rsidRDefault="00E00F7D" w:rsidP="00B236A0">
            <w:pPr>
              <w:jc w:val="center"/>
              <w:rPr>
                <w:color w:val="000000" w:themeColor="text1"/>
              </w:rPr>
            </w:pPr>
            <w:r>
              <w:rPr>
                <w:color w:val="000000" w:themeColor="text1"/>
              </w:rPr>
              <w:t>9.86</w:t>
            </w:r>
          </w:p>
        </w:tc>
        <w:tc>
          <w:tcPr>
            <w:tcW w:w="246" w:type="pct"/>
            <w:tcBorders>
              <w:top w:val="nil"/>
              <w:left w:val="nil"/>
              <w:bottom w:val="nil"/>
              <w:right w:val="nil"/>
            </w:tcBorders>
            <w:shd w:val="clear" w:color="auto" w:fill="E7E6E6" w:themeFill="background2"/>
            <w:hideMark/>
          </w:tcPr>
          <w:p w14:paraId="5362ED20"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shd w:val="clear" w:color="auto" w:fill="E7E6E6" w:themeFill="background2"/>
            <w:hideMark/>
          </w:tcPr>
          <w:p w14:paraId="152FC297" w14:textId="77777777" w:rsidR="00E00F7D" w:rsidRDefault="00E00F7D" w:rsidP="00B236A0">
            <w:pPr>
              <w:jc w:val="center"/>
              <w:rPr>
                <w:color w:val="000000" w:themeColor="text1"/>
              </w:rPr>
            </w:pPr>
            <w:r>
              <w:rPr>
                <w:b/>
                <w:bCs/>
                <w:color w:val="000000" w:themeColor="text1"/>
              </w:rPr>
              <w:t>0.002</w:t>
            </w:r>
          </w:p>
        </w:tc>
      </w:tr>
      <w:tr w:rsidR="00E00F7D" w14:paraId="3D7FACF0" w14:textId="77777777" w:rsidTr="00B236A0">
        <w:trPr>
          <w:trHeight w:hRule="exact" w:val="288"/>
        </w:trPr>
        <w:tc>
          <w:tcPr>
            <w:tcW w:w="1589" w:type="pct"/>
            <w:tcBorders>
              <w:top w:val="nil"/>
              <w:left w:val="nil"/>
              <w:bottom w:val="nil"/>
              <w:right w:val="nil"/>
            </w:tcBorders>
            <w:shd w:val="clear" w:color="auto" w:fill="E7E6E6" w:themeFill="background2"/>
          </w:tcPr>
          <w:p w14:paraId="56D8B34B"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52632713" w14:textId="77777777" w:rsidR="00E00F7D" w:rsidRDefault="00E00F7D" w:rsidP="00B236A0">
            <w:pPr>
              <w:rPr>
                <w:i/>
                <w:iCs/>
                <w:color w:val="000000" w:themeColor="text1"/>
              </w:rPr>
            </w:pPr>
            <w:r>
              <w:rPr>
                <w:color w:val="000000" w:themeColor="text1"/>
              </w:rPr>
              <w:t>Precipitation</w:t>
            </w:r>
          </w:p>
        </w:tc>
        <w:tc>
          <w:tcPr>
            <w:tcW w:w="741" w:type="pct"/>
            <w:tcBorders>
              <w:top w:val="nil"/>
              <w:left w:val="nil"/>
              <w:bottom w:val="nil"/>
              <w:right w:val="nil"/>
            </w:tcBorders>
            <w:shd w:val="clear" w:color="auto" w:fill="E7E6E6" w:themeFill="background2"/>
            <w:hideMark/>
          </w:tcPr>
          <w:p w14:paraId="40DEF425" w14:textId="77777777" w:rsidR="00E00F7D" w:rsidRDefault="00E00F7D" w:rsidP="00B236A0">
            <w:pPr>
              <w:jc w:val="center"/>
              <w:rPr>
                <w:color w:val="000000" w:themeColor="text1"/>
              </w:rPr>
            </w:pPr>
            <w:r>
              <w:rPr>
                <w:color w:val="000000" w:themeColor="text1"/>
              </w:rPr>
              <w:t>0.07</w:t>
            </w:r>
          </w:p>
        </w:tc>
        <w:tc>
          <w:tcPr>
            <w:tcW w:w="246" w:type="pct"/>
            <w:tcBorders>
              <w:top w:val="nil"/>
              <w:left w:val="nil"/>
              <w:bottom w:val="nil"/>
              <w:right w:val="nil"/>
            </w:tcBorders>
            <w:shd w:val="clear" w:color="auto" w:fill="E7E6E6" w:themeFill="background2"/>
            <w:hideMark/>
          </w:tcPr>
          <w:p w14:paraId="44490D07" w14:textId="77777777" w:rsidR="00E00F7D" w:rsidRDefault="00E00F7D" w:rsidP="00B236A0">
            <w:pPr>
              <w:jc w:val="center"/>
              <w:rPr>
                <w:color w:val="000000" w:themeColor="text1"/>
              </w:rPr>
            </w:pPr>
            <w:r>
              <w:rPr>
                <w:color w:val="000000" w:themeColor="text1"/>
              </w:rPr>
              <w:t>1</w:t>
            </w:r>
          </w:p>
        </w:tc>
        <w:tc>
          <w:tcPr>
            <w:tcW w:w="687" w:type="pct"/>
            <w:tcBorders>
              <w:top w:val="nil"/>
              <w:left w:val="nil"/>
              <w:bottom w:val="nil"/>
              <w:right w:val="nil"/>
            </w:tcBorders>
            <w:shd w:val="clear" w:color="auto" w:fill="E7E6E6" w:themeFill="background2"/>
            <w:hideMark/>
          </w:tcPr>
          <w:p w14:paraId="41859A5D" w14:textId="77777777" w:rsidR="00E00F7D" w:rsidRDefault="00E00F7D" w:rsidP="00B236A0">
            <w:pPr>
              <w:jc w:val="center"/>
              <w:rPr>
                <w:color w:val="000000" w:themeColor="text1"/>
              </w:rPr>
            </w:pPr>
            <w:r>
              <w:rPr>
                <w:color w:val="000000" w:themeColor="text1"/>
              </w:rPr>
              <w:t>0.78</w:t>
            </w:r>
          </w:p>
        </w:tc>
      </w:tr>
      <w:tr w:rsidR="00E00F7D" w14:paraId="33FE1C8B" w14:textId="77777777" w:rsidTr="00B236A0">
        <w:trPr>
          <w:trHeight w:hRule="exact" w:val="288"/>
        </w:trPr>
        <w:tc>
          <w:tcPr>
            <w:tcW w:w="1589" w:type="pct"/>
            <w:tcBorders>
              <w:top w:val="nil"/>
              <w:left w:val="nil"/>
              <w:bottom w:val="nil"/>
              <w:right w:val="nil"/>
            </w:tcBorders>
            <w:shd w:val="clear" w:color="auto" w:fill="E7E6E6" w:themeFill="background2"/>
          </w:tcPr>
          <w:p w14:paraId="661A5425" w14:textId="77777777" w:rsidR="00E00F7D" w:rsidRDefault="00E00F7D" w:rsidP="00B236A0">
            <w:pPr>
              <w:rPr>
                <w:color w:val="000000" w:themeColor="text1"/>
              </w:rPr>
            </w:pPr>
          </w:p>
        </w:tc>
        <w:tc>
          <w:tcPr>
            <w:tcW w:w="1736" w:type="pct"/>
            <w:tcBorders>
              <w:top w:val="nil"/>
              <w:left w:val="nil"/>
              <w:bottom w:val="nil"/>
              <w:right w:val="nil"/>
            </w:tcBorders>
            <w:shd w:val="clear" w:color="auto" w:fill="E7E6E6" w:themeFill="background2"/>
            <w:hideMark/>
          </w:tcPr>
          <w:p w14:paraId="1B1AEAEE" w14:textId="77777777" w:rsidR="00E00F7D" w:rsidRDefault="00E00F7D" w:rsidP="00B236A0">
            <w:pPr>
              <w:rPr>
                <w:i/>
                <w:iCs/>
                <w:color w:val="000000" w:themeColor="text1"/>
              </w:rPr>
            </w:pPr>
            <w:r>
              <w:rPr>
                <w:color w:val="000000" w:themeColor="text1"/>
              </w:rPr>
              <w:t>Species</w:t>
            </w:r>
          </w:p>
        </w:tc>
        <w:tc>
          <w:tcPr>
            <w:tcW w:w="741" w:type="pct"/>
            <w:tcBorders>
              <w:top w:val="nil"/>
              <w:left w:val="nil"/>
              <w:bottom w:val="nil"/>
              <w:right w:val="nil"/>
            </w:tcBorders>
            <w:shd w:val="clear" w:color="auto" w:fill="E7E6E6" w:themeFill="background2"/>
            <w:hideMark/>
          </w:tcPr>
          <w:p w14:paraId="72B37DFB" w14:textId="77777777" w:rsidR="00E00F7D" w:rsidRDefault="00E00F7D" w:rsidP="00B236A0">
            <w:pPr>
              <w:jc w:val="center"/>
              <w:rPr>
                <w:color w:val="000000" w:themeColor="text1"/>
              </w:rPr>
            </w:pPr>
            <w:r>
              <w:rPr>
                <w:color w:val="000000" w:themeColor="text1"/>
              </w:rPr>
              <w:t>292.38</w:t>
            </w:r>
          </w:p>
        </w:tc>
        <w:tc>
          <w:tcPr>
            <w:tcW w:w="246" w:type="pct"/>
            <w:tcBorders>
              <w:top w:val="nil"/>
              <w:left w:val="nil"/>
              <w:bottom w:val="nil"/>
              <w:right w:val="nil"/>
            </w:tcBorders>
            <w:shd w:val="clear" w:color="auto" w:fill="E7E6E6" w:themeFill="background2"/>
            <w:hideMark/>
          </w:tcPr>
          <w:p w14:paraId="6AF4F7FF" w14:textId="77777777" w:rsidR="00E00F7D" w:rsidRDefault="00E00F7D" w:rsidP="00B236A0">
            <w:pPr>
              <w:jc w:val="center"/>
              <w:rPr>
                <w:color w:val="000000" w:themeColor="text1"/>
              </w:rPr>
            </w:pPr>
            <w:r>
              <w:rPr>
                <w:color w:val="000000" w:themeColor="text1"/>
              </w:rPr>
              <w:t>9</w:t>
            </w:r>
          </w:p>
        </w:tc>
        <w:tc>
          <w:tcPr>
            <w:tcW w:w="687" w:type="pct"/>
            <w:tcBorders>
              <w:top w:val="nil"/>
              <w:left w:val="nil"/>
              <w:bottom w:val="nil"/>
              <w:right w:val="nil"/>
            </w:tcBorders>
            <w:shd w:val="clear" w:color="auto" w:fill="E7E6E6" w:themeFill="background2"/>
            <w:hideMark/>
          </w:tcPr>
          <w:p w14:paraId="52DAEE8B" w14:textId="77777777" w:rsidR="00E00F7D" w:rsidRDefault="00E00F7D" w:rsidP="00B236A0">
            <w:pPr>
              <w:jc w:val="center"/>
              <w:rPr>
                <w:color w:val="000000" w:themeColor="text1"/>
              </w:rPr>
            </w:pPr>
            <w:r>
              <w:rPr>
                <w:b/>
                <w:bCs/>
                <w:color w:val="000000" w:themeColor="text1"/>
              </w:rPr>
              <w:t>&lt;0.001</w:t>
            </w:r>
          </w:p>
        </w:tc>
      </w:tr>
      <w:tr w:rsidR="00E00F7D" w14:paraId="256A6495" w14:textId="77777777" w:rsidTr="00B236A0">
        <w:trPr>
          <w:trHeight w:hRule="exact" w:val="288"/>
        </w:trPr>
        <w:tc>
          <w:tcPr>
            <w:tcW w:w="1589" w:type="pct"/>
            <w:tcBorders>
              <w:top w:val="nil"/>
              <w:left w:val="nil"/>
              <w:bottom w:val="single" w:sz="4" w:space="0" w:color="auto"/>
              <w:right w:val="nil"/>
            </w:tcBorders>
            <w:shd w:val="clear" w:color="auto" w:fill="E7E6E6" w:themeFill="background2"/>
          </w:tcPr>
          <w:p w14:paraId="3699D65D" w14:textId="77777777" w:rsidR="00E00F7D" w:rsidRDefault="00E00F7D" w:rsidP="00B236A0">
            <w:pPr>
              <w:rPr>
                <w:color w:val="000000" w:themeColor="text1"/>
              </w:rPr>
            </w:pPr>
          </w:p>
        </w:tc>
        <w:tc>
          <w:tcPr>
            <w:tcW w:w="1736" w:type="pct"/>
            <w:tcBorders>
              <w:top w:val="nil"/>
              <w:left w:val="nil"/>
              <w:bottom w:val="single" w:sz="4" w:space="0" w:color="auto"/>
              <w:right w:val="nil"/>
            </w:tcBorders>
            <w:shd w:val="clear" w:color="auto" w:fill="E7E6E6" w:themeFill="background2"/>
            <w:hideMark/>
          </w:tcPr>
          <w:p w14:paraId="46C18DC5" w14:textId="77777777" w:rsidR="00E00F7D" w:rsidRDefault="00E00F7D" w:rsidP="00B236A0">
            <w:pPr>
              <w:rPr>
                <w:i/>
                <w:iCs/>
                <w:color w:val="000000" w:themeColor="text1"/>
              </w:rPr>
            </w:pPr>
            <w:r>
              <w:rPr>
                <w:color w:val="000000" w:themeColor="text1"/>
              </w:rPr>
              <w:t>Precipitation * Species</w:t>
            </w:r>
          </w:p>
        </w:tc>
        <w:tc>
          <w:tcPr>
            <w:tcW w:w="741" w:type="pct"/>
            <w:tcBorders>
              <w:top w:val="nil"/>
              <w:left w:val="nil"/>
              <w:bottom w:val="single" w:sz="4" w:space="0" w:color="auto"/>
              <w:right w:val="nil"/>
            </w:tcBorders>
            <w:shd w:val="clear" w:color="auto" w:fill="E7E6E6" w:themeFill="background2"/>
            <w:hideMark/>
          </w:tcPr>
          <w:p w14:paraId="0A688C32" w14:textId="77777777" w:rsidR="00E00F7D" w:rsidRDefault="00E00F7D" w:rsidP="00B236A0">
            <w:pPr>
              <w:jc w:val="center"/>
              <w:rPr>
                <w:color w:val="000000" w:themeColor="text1"/>
              </w:rPr>
            </w:pPr>
            <w:r>
              <w:rPr>
                <w:color w:val="000000" w:themeColor="text1"/>
              </w:rPr>
              <w:t>9.91</w:t>
            </w:r>
          </w:p>
        </w:tc>
        <w:tc>
          <w:tcPr>
            <w:tcW w:w="246" w:type="pct"/>
            <w:tcBorders>
              <w:top w:val="nil"/>
              <w:left w:val="nil"/>
              <w:bottom w:val="single" w:sz="4" w:space="0" w:color="auto"/>
              <w:right w:val="nil"/>
            </w:tcBorders>
            <w:shd w:val="clear" w:color="auto" w:fill="E7E6E6" w:themeFill="background2"/>
            <w:hideMark/>
          </w:tcPr>
          <w:p w14:paraId="67D71488" w14:textId="77777777" w:rsidR="00E00F7D" w:rsidRDefault="00E00F7D" w:rsidP="00B236A0">
            <w:pPr>
              <w:jc w:val="center"/>
              <w:rPr>
                <w:color w:val="000000" w:themeColor="text1"/>
              </w:rPr>
            </w:pPr>
            <w:r>
              <w:rPr>
                <w:color w:val="000000" w:themeColor="text1"/>
              </w:rPr>
              <w:t>9</w:t>
            </w:r>
          </w:p>
        </w:tc>
        <w:tc>
          <w:tcPr>
            <w:tcW w:w="687" w:type="pct"/>
            <w:tcBorders>
              <w:top w:val="nil"/>
              <w:left w:val="nil"/>
              <w:bottom w:val="single" w:sz="4" w:space="0" w:color="auto"/>
              <w:right w:val="nil"/>
            </w:tcBorders>
            <w:shd w:val="clear" w:color="auto" w:fill="E7E6E6" w:themeFill="background2"/>
            <w:hideMark/>
          </w:tcPr>
          <w:p w14:paraId="413B925A" w14:textId="77777777" w:rsidR="00E00F7D" w:rsidRDefault="00E00F7D" w:rsidP="00B236A0">
            <w:pPr>
              <w:jc w:val="center"/>
              <w:rPr>
                <w:color w:val="000000" w:themeColor="text1"/>
              </w:rPr>
            </w:pPr>
            <w:r>
              <w:rPr>
                <w:color w:val="000000" w:themeColor="text1"/>
              </w:rPr>
              <w:t>0.36</w:t>
            </w:r>
          </w:p>
        </w:tc>
      </w:tr>
    </w:tbl>
    <w:p w14:paraId="7DA17274" w14:textId="77777777" w:rsidR="00E00F7D" w:rsidRDefault="00E00F7D" w:rsidP="00E00F7D">
      <w:pPr>
        <w:spacing w:line="480" w:lineRule="auto"/>
        <w:rPr>
          <w:rFonts w:eastAsia="Times New Roman"/>
          <w:color w:val="000000" w:themeColor="text1"/>
        </w:rPr>
      </w:pPr>
    </w:p>
    <w:p w14:paraId="35B0D389" w14:textId="77777777" w:rsidR="00E00F7D" w:rsidRPr="00C66462" w:rsidRDefault="00E00F7D" w:rsidP="00E00F7D">
      <w:pPr>
        <w:spacing w:line="480" w:lineRule="auto"/>
        <w:jc w:val="both"/>
        <w:rPr>
          <w:rFonts w:cs="Times New Roman"/>
        </w:rPr>
      </w:pPr>
    </w:p>
    <w:p w14:paraId="5BB0114D" w14:textId="77777777" w:rsidR="00E00F7D" w:rsidRDefault="00E00F7D" w:rsidP="00E00F7D">
      <w:pPr>
        <w:spacing w:line="480" w:lineRule="auto"/>
        <w:jc w:val="both"/>
      </w:pPr>
      <w:r w:rsidRPr="00F67EA7">
        <w:rPr>
          <w:noProof/>
        </w:rPr>
        <w:lastRenderedPageBreak/>
        <w:drawing>
          <wp:inline distT="0" distB="0" distL="0" distR="0" wp14:anchorId="772A2897" wp14:editId="27641188">
            <wp:extent cx="5943600" cy="2377440"/>
            <wp:effectExtent l="0" t="0" r="0" b="0"/>
            <wp:docPr id="24" name="Picture 3">
              <a:extLst xmlns:a="http://schemas.openxmlformats.org/drawingml/2006/main">
                <a:ext uri="{FF2B5EF4-FFF2-40B4-BE49-F238E27FC236}">
                  <a16:creationId xmlns:a16="http://schemas.microsoft.com/office/drawing/2014/main" id="{312E3EDC-9505-C849-AED5-1E5EDED20E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12E3EDC-9505-C849-AED5-1E5EDED20E61}"/>
                        </a:ext>
                      </a:extLst>
                    </pic:cNvPr>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0C948B58" w14:textId="6CFA9576" w:rsidR="00E00F7D" w:rsidRPr="00B95765" w:rsidRDefault="009F7C4F" w:rsidP="009F7C4F">
      <w:pPr>
        <w:pStyle w:val="Caption"/>
        <w:rPr>
          <w:rFonts w:cs="Times New Roman"/>
          <w:b w:val="0"/>
          <w:bCs w:val="0"/>
        </w:rPr>
      </w:pPr>
      <w:bookmarkStart w:id="88" w:name="_Toc84779511"/>
      <w:r>
        <w:t>Figure S1</w:t>
      </w:r>
      <w:r>
        <w:rPr>
          <w:rFonts w:cs="Times New Roman"/>
        </w:rPr>
        <w:t>.</w:t>
      </w:r>
      <w:r w:rsidR="00E00F7D" w:rsidRPr="00B95765">
        <w:rPr>
          <w:rFonts w:cs="Times New Roman"/>
        </w:rPr>
        <w:t xml:space="preserve"> </w:t>
      </w:r>
      <w:r w:rsidR="00E00F7D" w:rsidRPr="009F7C4F">
        <w:rPr>
          <w:rFonts w:cs="Times New Roman"/>
          <w:b w:val="0"/>
          <w:bCs w:val="0"/>
        </w:rPr>
        <w:t>Average rainfall (cm) each month for the duration of the experiment (2019). Rainfall data downloaded from https://www.mesonet.org/ and is from Washington county, OK which is closely located at Kessler Atmospheric and Ecological Field Station.</w:t>
      </w:r>
      <w:bookmarkEnd w:id="88"/>
    </w:p>
    <w:p w14:paraId="39B276AD" w14:textId="77777777" w:rsidR="00E00F7D" w:rsidRDefault="00E00F7D" w:rsidP="00E00F7D">
      <w:pPr>
        <w:spacing w:line="480" w:lineRule="auto"/>
        <w:jc w:val="both"/>
        <w:rPr>
          <w:rFonts w:cs="Times New Roman"/>
        </w:rPr>
      </w:pPr>
    </w:p>
    <w:p w14:paraId="0E7F9E2C" w14:textId="77777777" w:rsidR="00E00F7D" w:rsidRDefault="00E00F7D" w:rsidP="00E00F7D">
      <w:pPr>
        <w:rPr>
          <w:rFonts w:cs="Times New Roman"/>
        </w:rPr>
      </w:pPr>
      <w:r>
        <w:rPr>
          <w:noProof/>
        </w:rPr>
        <w:lastRenderedPageBreak/>
        <w:drawing>
          <wp:inline distT="0" distB="0" distL="0" distR="0" wp14:anchorId="45015ECE" wp14:editId="609EDADA">
            <wp:extent cx="5943600" cy="492379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4923790"/>
                    </a:xfrm>
                    <a:prstGeom prst="rect">
                      <a:avLst/>
                    </a:prstGeom>
                  </pic:spPr>
                </pic:pic>
              </a:graphicData>
            </a:graphic>
          </wp:inline>
        </w:drawing>
      </w:r>
    </w:p>
    <w:p w14:paraId="50E3B0DC" w14:textId="247A03F1" w:rsidR="00E00F7D" w:rsidRDefault="009F7C4F" w:rsidP="009F7C4F">
      <w:pPr>
        <w:pStyle w:val="Caption"/>
      </w:pPr>
      <w:bookmarkStart w:id="89" w:name="_Toc84779522"/>
      <w:r>
        <w:t>Figure S2</w:t>
      </w:r>
      <w:r w:rsidR="00E00F7D">
        <w:t xml:space="preserve">. </w:t>
      </w:r>
      <w:r w:rsidR="00E00F7D" w:rsidRPr="009F7C4F">
        <w:rPr>
          <w:b w:val="0"/>
          <w:bCs w:val="0"/>
          <w:i/>
          <w:iCs/>
        </w:rPr>
        <w:t>Top left panel</w:t>
      </w:r>
      <w:r w:rsidR="00E00F7D" w:rsidRPr="009F7C4F">
        <w:rPr>
          <w:b w:val="0"/>
          <w:bCs w:val="0"/>
        </w:rPr>
        <w:t xml:space="preserve">: experimental design showing (top panel) arrangement of precipitation shelters that created the precipitation gradient replicated in three blocks (n=3, N=21): -100%, -80%, -60%, -40%, -20% precipitation reduction, 0% change (no precipitation change), and 50% precipitation addition; and arrows pointing clipped (mimicked hay harvest) and unclipped (no hay harvest) subplots. </w:t>
      </w:r>
      <w:r w:rsidR="00E00F7D" w:rsidRPr="009F7C4F">
        <w:rPr>
          <w:b w:val="0"/>
          <w:bCs w:val="0"/>
          <w:i/>
          <w:iCs/>
        </w:rPr>
        <w:t>Bottom panel shows left</w:t>
      </w:r>
      <w:r w:rsidR="00E00F7D" w:rsidRPr="009F7C4F">
        <w:rPr>
          <w:b w:val="0"/>
          <w:bCs w:val="0"/>
        </w:rPr>
        <w:t>: illustration of a plot and its nested subplots, and</w:t>
      </w:r>
      <w:r w:rsidR="00E00F7D" w:rsidRPr="009F7C4F">
        <w:rPr>
          <w:b w:val="0"/>
          <w:bCs w:val="0"/>
          <w:i/>
          <w:iCs/>
        </w:rPr>
        <w:t xml:space="preserve"> right</w:t>
      </w:r>
      <w:r w:rsidR="00E00F7D" w:rsidRPr="009F7C4F">
        <w:rPr>
          <w:b w:val="0"/>
          <w:bCs w:val="0"/>
        </w:rPr>
        <w:t>: photo of experimental plot. Clipped subplot was clipped once a year during the growing season (clipping treatment), while unclipped subplot was our control.</w:t>
      </w:r>
      <w:bookmarkEnd w:id="89"/>
    </w:p>
    <w:p w14:paraId="4A04CE93" w14:textId="77777777" w:rsidR="00E00F7D" w:rsidRDefault="00E00F7D" w:rsidP="00E00F7D">
      <w:pPr>
        <w:pStyle w:val="Normal1"/>
        <w:tabs>
          <w:tab w:val="left" w:pos="1094"/>
        </w:tabs>
        <w:jc w:val="both"/>
        <w:rPr>
          <w:color w:val="000000" w:themeColor="text1"/>
        </w:rPr>
      </w:pPr>
    </w:p>
    <w:p w14:paraId="3575B166" w14:textId="77777777" w:rsidR="00E00F7D" w:rsidRDefault="00E00F7D" w:rsidP="00E00F7D">
      <w:pPr>
        <w:pStyle w:val="Normal1"/>
        <w:tabs>
          <w:tab w:val="left" w:pos="1094"/>
        </w:tabs>
        <w:jc w:val="both"/>
        <w:rPr>
          <w:color w:val="000000" w:themeColor="text1"/>
        </w:rPr>
      </w:pPr>
      <w:r w:rsidRPr="00C66462">
        <w:rPr>
          <w:noProof/>
          <w:color w:val="000000" w:themeColor="text1"/>
        </w:rPr>
        <w:lastRenderedPageBreak/>
        <w:drawing>
          <wp:inline distT="0" distB="0" distL="0" distR="0" wp14:anchorId="493ECB1D" wp14:editId="09030349">
            <wp:extent cx="5943600" cy="50050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5005070"/>
                    </a:xfrm>
                    <a:prstGeom prst="rect">
                      <a:avLst/>
                    </a:prstGeom>
                  </pic:spPr>
                </pic:pic>
              </a:graphicData>
            </a:graphic>
          </wp:inline>
        </w:drawing>
      </w:r>
    </w:p>
    <w:p w14:paraId="0B57EF16" w14:textId="205A8C76" w:rsidR="00E00F7D" w:rsidRDefault="009F7C4F" w:rsidP="0002099B">
      <w:pPr>
        <w:pStyle w:val="Caption"/>
        <w:rPr>
          <w:b w:val="0"/>
          <w:bCs w:val="0"/>
        </w:rPr>
      </w:pPr>
      <w:bookmarkStart w:id="90" w:name="_Toc84779561"/>
      <w:r>
        <w:t>Figure S3</w:t>
      </w:r>
      <w:r w:rsidR="00E00F7D">
        <w:t>.</w:t>
      </w:r>
      <w:r w:rsidR="00E00F7D">
        <w:rPr>
          <w:b w:val="0"/>
        </w:rPr>
        <w:t xml:space="preserve"> </w:t>
      </w:r>
      <w:r w:rsidR="00E00F7D">
        <w:rPr>
          <w:b w:val="0"/>
          <w:bCs w:val="0"/>
          <w:i/>
          <w:iCs/>
        </w:rPr>
        <w:t>Calculation of phenology shift in days.</w:t>
      </w:r>
      <w:r w:rsidR="00E00F7D">
        <w:t xml:space="preserve"> </w:t>
      </w:r>
      <w:r w:rsidR="00E00F7D" w:rsidRPr="009F7C4F">
        <w:rPr>
          <w:b w:val="0"/>
          <w:bCs w:val="0"/>
        </w:rPr>
        <w:t>To allow comparisons with other studies and to provide a recognizable response metric,</w:t>
      </w:r>
      <w:r w:rsidR="00E00F7D" w:rsidRPr="009F7C4F">
        <w:rPr>
          <w:b w:val="0"/>
          <w:bCs w:val="0"/>
          <w:i/>
          <w:iCs/>
        </w:rPr>
        <w:t xml:space="preserve"> </w:t>
      </w:r>
      <w:r w:rsidR="00E00F7D" w:rsidRPr="009F7C4F">
        <w:rPr>
          <w:b w:val="0"/>
          <w:bCs w:val="0"/>
        </w:rPr>
        <w:t xml:space="preserve">we calculate responses to experimental precipitation level based on slopes from linear regression equations. The slope was calculated as the change in days, counts, or proportion seeds (Y2-Y1) between -60% precipitation and the 0% control. Effect sizes throughout the results section reflect the change in response between -60% precipitation and the 0% control from linear models as described in the </w:t>
      </w:r>
      <w:r w:rsidR="00E00F7D" w:rsidRPr="009F7C4F">
        <w:rPr>
          <w:b w:val="0"/>
          <w:bCs w:val="0"/>
          <w:i/>
          <w:iCs/>
        </w:rPr>
        <w:t>Methods</w:t>
      </w:r>
      <w:r w:rsidR="00E00F7D" w:rsidRPr="009F7C4F">
        <w:rPr>
          <w:b w:val="0"/>
          <w:bCs w:val="0"/>
        </w:rPr>
        <w:t>.</w:t>
      </w:r>
      <w:bookmarkEnd w:id="90"/>
    </w:p>
    <w:p w14:paraId="4CCB4709" w14:textId="77777777" w:rsidR="0002099B" w:rsidRPr="0002099B" w:rsidRDefault="0002099B" w:rsidP="0002099B"/>
    <w:p w14:paraId="477BD012" w14:textId="77777777" w:rsidR="00E00F7D" w:rsidRPr="006654CB" w:rsidRDefault="00E00F7D" w:rsidP="00E00F7D">
      <w:pPr>
        <w:rPr>
          <w:rFonts w:cs="Times New Roman"/>
        </w:rPr>
      </w:pPr>
      <w:r w:rsidRPr="006654CB">
        <w:rPr>
          <w:rFonts w:cs="Times New Roman"/>
          <w:noProof/>
        </w:rPr>
        <w:lastRenderedPageBreak/>
        <w:drawing>
          <wp:inline distT="0" distB="0" distL="0" distR="0" wp14:anchorId="53A1C2A3" wp14:editId="7FB4CD1D">
            <wp:extent cx="5943600" cy="5943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5943600"/>
                    </a:xfrm>
                    <a:prstGeom prst="rect">
                      <a:avLst/>
                    </a:prstGeom>
                  </pic:spPr>
                </pic:pic>
              </a:graphicData>
            </a:graphic>
          </wp:inline>
        </w:drawing>
      </w:r>
    </w:p>
    <w:p w14:paraId="3CD82C34" w14:textId="075BA5FE" w:rsidR="00E00F7D" w:rsidRPr="00FF6F23" w:rsidRDefault="009F7C4F" w:rsidP="00FF6F23">
      <w:pPr>
        <w:pStyle w:val="Caption"/>
        <w:rPr>
          <w:rFonts w:cs="Times New Roman"/>
          <w:b w:val="0"/>
          <w:bCs w:val="0"/>
        </w:rPr>
      </w:pPr>
      <w:bookmarkStart w:id="91" w:name="_Toc84779588"/>
      <w:r>
        <w:t>Figure S4</w:t>
      </w:r>
      <w:r w:rsidR="00E00F7D" w:rsidRPr="006654CB">
        <w:rPr>
          <w:rFonts w:cs="Times New Roman"/>
        </w:rPr>
        <w:t xml:space="preserve">. </w:t>
      </w:r>
      <w:r w:rsidR="00E00F7D" w:rsidRPr="009F7C4F">
        <w:rPr>
          <w:rFonts w:cs="Times New Roman"/>
          <w:b w:val="0"/>
          <w:bCs w:val="0"/>
        </w:rPr>
        <w:t xml:space="preserve">Regression line on the timing and duration of flowering and fruiting, count of flower and fruit, and seed viability shown in day of year (DOY) across the precipitation gradient of seven levels: -100% precipitation, -80% precipitation, -60% precipitation, -40% precipitation, -20% precipitation, 0% precipitation and +50% precipitation, </w:t>
      </w:r>
      <w:r w:rsidR="00E00F7D" w:rsidRPr="009F7C4F">
        <w:rPr>
          <w:rFonts w:cs="Times New Roman"/>
          <w:b w:val="0"/>
          <w:bCs w:val="0"/>
          <w:u w:val="single"/>
        </w:rPr>
        <w:t>for community-level</w:t>
      </w:r>
      <w:r w:rsidR="00E00F7D" w:rsidRPr="009F7C4F">
        <w:rPr>
          <w:rFonts w:cs="Times New Roman"/>
          <w:b w:val="0"/>
          <w:bCs w:val="0"/>
        </w:rPr>
        <w:t>. Large circles represent the mean response for each precipitation level with error bars. No regression line means no significance (</w:t>
      </w:r>
      <w:r w:rsidR="00E00F7D" w:rsidRPr="009F7C4F">
        <w:rPr>
          <w:rFonts w:cs="Times New Roman"/>
          <w:b w:val="0"/>
          <w:bCs w:val="0"/>
          <w:i/>
          <w:iCs/>
        </w:rPr>
        <w:t xml:space="preserve">P </w:t>
      </w:r>
      <w:r w:rsidR="00E00F7D" w:rsidRPr="009F7C4F">
        <w:rPr>
          <w:rFonts w:cs="Times New Roman"/>
          <w:b w:val="0"/>
          <w:bCs w:val="0"/>
        </w:rPr>
        <w:t>&lt;0.05).</w:t>
      </w:r>
      <w:bookmarkEnd w:id="91"/>
      <w:r w:rsidR="00E00F7D" w:rsidRPr="009F7C4F">
        <w:rPr>
          <w:rFonts w:cs="Times New Roman"/>
          <w:b w:val="0"/>
          <w:bCs w:val="0"/>
        </w:rPr>
        <w:t xml:space="preserve"> </w:t>
      </w:r>
    </w:p>
    <w:sectPr w:rsidR="00E00F7D" w:rsidRPr="00FF6F23" w:rsidSect="00F32E2E">
      <w:pgSz w:w="12240" w:h="15840"/>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B671E" w14:textId="77777777" w:rsidR="00512F57" w:rsidRDefault="00512F57" w:rsidP="00426F62">
      <w:r>
        <w:separator/>
      </w:r>
    </w:p>
  </w:endnote>
  <w:endnote w:type="continuationSeparator" w:id="0">
    <w:p w14:paraId="09FA852A" w14:textId="77777777" w:rsidR="00512F57" w:rsidRDefault="00512F57" w:rsidP="00426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Headings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Droid Sans Mono">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3042396"/>
      <w:docPartObj>
        <w:docPartGallery w:val="Page Numbers (Bottom of Page)"/>
        <w:docPartUnique/>
      </w:docPartObj>
    </w:sdtPr>
    <w:sdtEndPr>
      <w:rPr>
        <w:rStyle w:val="PageNumber"/>
      </w:rPr>
    </w:sdtEndPr>
    <w:sdtContent>
      <w:p w14:paraId="46068F98" w14:textId="426F4E57" w:rsidR="00426F62" w:rsidRDefault="00426F62" w:rsidP="00103B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6C9E6D" w14:textId="77777777" w:rsidR="00426F62" w:rsidRDefault="00426F62" w:rsidP="00426F6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01423" w14:textId="77777777" w:rsidR="00426F62" w:rsidRDefault="00426F62" w:rsidP="00426F6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imes New Roman"/>
        <w:sz w:val="28"/>
        <w:szCs w:val="28"/>
      </w:rPr>
      <w:id w:val="-1250580884"/>
      <w:docPartObj>
        <w:docPartGallery w:val="Page Numbers (Bottom of Page)"/>
        <w:docPartUnique/>
      </w:docPartObj>
    </w:sdtPr>
    <w:sdtEndPr>
      <w:rPr>
        <w:rStyle w:val="PageNumber"/>
        <w:sz w:val="24"/>
        <w:szCs w:val="24"/>
      </w:rPr>
    </w:sdtEndPr>
    <w:sdtContent>
      <w:p w14:paraId="7019BEF4" w14:textId="77777777" w:rsidR="00426F62" w:rsidRPr="00F97EDA" w:rsidRDefault="00426F62" w:rsidP="00103B5B">
        <w:pPr>
          <w:pStyle w:val="Footer"/>
          <w:framePr w:wrap="none" w:vAnchor="text" w:hAnchor="margin" w:xAlign="right" w:y="1"/>
          <w:rPr>
            <w:rStyle w:val="PageNumber"/>
            <w:rFonts w:cs="Times New Roman"/>
          </w:rPr>
        </w:pPr>
        <w:r w:rsidRPr="00F97EDA">
          <w:rPr>
            <w:rStyle w:val="PageNumber"/>
            <w:rFonts w:cs="Times New Roman"/>
          </w:rPr>
          <w:fldChar w:fldCharType="begin"/>
        </w:r>
        <w:r w:rsidRPr="00F97EDA">
          <w:rPr>
            <w:rStyle w:val="PageNumber"/>
            <w:rFonts w:cs="Times New Roman"/>
          </w:rPr>
          <w:instrText xml:space="preserve"> PAGE </w:instrText>
        </w:r>
        <w:r w:rsidRPr="00F97EDA">
          <w:rPr>
            <w:rStyle w:val="PageNumber"/>
            <w:rFonts w:cs="Times New Roman"/>
          </w:rPr>
          <w:fldChar w:fldCharType="separate"/>
        </w:r>
        <w:r w:rsidRPr="00F97EDA">
          <w:rPr>
            <w:rStyle w:val="PageNumber"/>
            <w:rFonts w:cs="Times New Roman"/>
            <w:noProof/>
          </w:rPr>
          <w:t>1</w:t>
        </w:r>
        <w:r w:rsidRPr="00F97EDA">
          <w:rPr>
            <w:rStyle w:val="PageNumber"/>
            <w:rFonts w:cs="Times New Roman"/>
          </w:rPr>
          <w:fldChar w:fldCharType="end"/>
        </w:r>
      </w:p>
    </w:sdtContent>
  </w:sdt>
  <w:p w14:paraId="26BF890F" w14:textId="77777777" w:rsidR="00426F62" w:rsidRPr="00F97EDA" w:rsidRDefault="00426F62" w:rsidP="00426F62">
    <w:pPr>
      <w:pStyle w:val="Footer"/>
      <w:ind w:right="360"/>
      <w:rPr>
        <w:rFonts w:cs="Times New Roman"/>
        <w:sz w:val="28"/>
        <w:szCs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4519494"/>
      <w:docPartObj>
        <w:docPartGallery w:val="Page Numbers (Bottom of Page)"/>
        <w:docPartUnique/>
      </w:docPartObj>
    </w:sdtPr>
    <w:sdtEndPr>
      <w:rPr>
        <w:rStyle w:val="PageNumber"/>
      </w:rPr>
    </w:sdtEndPr>
    <w:sdtContent>
      <w:p w14:paraId="4FAC6C68" w14:textId="77777777" w:rsidR="00F97EDA" w:rsidRDefault="00F97EDA" w:rsidP="000E47F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C7B73C" w14:textId="77777777" w:rsidR="00F97EDA" w:rsidRDefault="00F97EDA" w:rsidP="00735E3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3878450"/>
      <w:docPartObj>
        <w:docPartGallery w:val="Page Numbers (Bottom of Page)"/>
        <w:docPartUnique/>
      </w:docPartObj>
    </w:sdtPr>
    <w:sdtEndPr>
      <w:rPr>
        <w:rStyle w:val="PageNumber"/>
        <w:rFonts w:cs="Times New Roman"/>
      </w:rPr>
    </w:sdtEndPr>
    <w:sdtContent>
      <w:p w14:paraId="778B7FC6" w14:textId="77777777" w:rsidR="00CF3416" w:rsidRPr="00F97EDA" w:rsidRDefault="00CF3416" w:rsidP="000E47F3">
        <w:pPr>
          <w:pStyle w:val="Footer"/>
          <w:framePr w:wrap="none" w:vAnchor="text" w:hAnchor="margin" w:xAlign="right" w:y="1"/>
          <w:rPr>
            <w:rStyle w:val="PageNumber"/>
            <w:rFonts w:cs="Times New Roman"/>
          </w:rPr>
        </w:pPr>
        <w:r w:rsidRPr="00F97EDA">
          <w:rPr>
            <w:rStyle w:val="PageNumber"/>
            <w:rFonts w:cs="Times New Roman"/>
          </w:rPr>
          <w:fldChar w:fldCharType="begin"/>
        </w:r>
        <w:r w:rsidRPr="00F97EDA">
          <w:rPr>
            <w:rStyle w:val="PageNumber"/>
            <w:rFonts w:cs="Times New Roman"/>
          </w:rPr>
          <w:instrText xml:space="preserve"> PAGE </w:instrText>
        </w:r>
        <w:r w:rsidRPr="00F97EDA">
          <w:rPr>
            <w:rStyle w:val="PageNumber"/>
            <w:rFonts w:cs="Times New Roman"/>
          </w:rPr>
          <w:fldChar w:fldCharType="separate"/>
        </w:r>
        <w:r w:rsidRPr="00F97EDA">
          <w:rPr>
            <w:rStyle w:val="PageNumber"/>
            <w:rFonts w:cs="Times New Roman"/>
            <w:noProof/>
          </w:rPr>
          <w:t>8</w:t>
        </w:r>
        <w:r w:rsidRPr="00F97EDA">
          <w:rPr>
            <w:rStyle w:val="PageNumber"/>
            <w:rFonts w:cs="Times New Roman"/>
          </w:rPr>
          <w:fldChar w:fldCharType="end"/>
        </w:r>
      </w:p>
    </w:sdtContent>
  </w:sdt>
  <w:p w14:paraId="3DB1C3BE" w14:textId="77777777" w:rsidR="00CF3416" w:rsidRPr="00F97EDA" w:rsidRDefault="00CF3416" w:rsidP="00735E33">
    <w:pPr>
      <w:pStyle w:val="Footer"/>
      <w:ind w:right="360"/>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D3A9B" w14:textId="77777777" w:rsidR="00512F57" w:rsidRDefault="00512F57" w:rsidP="00426F62">
      <w:r>
        <w:separator/>
      </w:r>
    </w:p>
  </w:footnote>
  <w:footnote w:type="continuationSeparator" w:id="0">
    <w:p w14:paraId="490F6954" w14:textId="77777777" w:rsidR="00512F57" w:rsidRDefault="00512F57" w:rsidP="00426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94634621"/>
      <w:docPartObj>
        <w:docPartGallery w:val="Page Numbers (Top of Page)"/>
        <w:docPartUnique/>
      </w:docPartObj>
    </w:sdtPr>
    <w:sdtEndPr>
      <w:rPr>
        <w:rStyle w:val="PageNumber"/>
      </w:rPr>
    </w:sdtEndPr>
    <w:sdtContent>
      <w:p w14:paraId="76A18F43" w14:textId="776631E6" w:rsidR="001D1F98" w:rsidRDefault="001D1F98" w:rsidP="00103B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0F6685" w14:textId="77777777" w:rsidR="001D1F98" w:rsidRDefault="001D1F98" w:rsidP="001D1F9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8553E" w14:textId="77777777" w:rsidR="006A7A43" w:rsidRDefault="0017323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E7A55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3A268AC"/>
    <w:multiLevelType w:val="hybridMultilevel"/>
    <w:tmpl w:val="B2DC5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041135"/>
    <w:multiLevelType w:val="hybridMultilevel"/>
    <w:tmpl w:val="06684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C0A1C"/>
    <w:multiLevelType w:val="hybridMultilevel"/>
    <w:tmpl w:val="E5F6A9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7D1DBF"/>
    <w:multiLevelType w:val="multilevel"/>
    <w:tmpl w:val="897CE48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265DDE"/>
    <w:multiLevelType w:val="hybridMultilevel"/>
    <w:tmpl w:val="CB46BA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426C30"/>
    <w:multiLevelType w:val="hybridMultilevel"/>
    <w:tmpl w:val="E878CC16"/>
    <w:lvl w:ilvl="0" w:tplc="0AD02F74">
      <w:start w:val="1"/>
      <w:numFmt w:val="lowerLetter"/>
      <w:lvlText w:val="%1."/>
      <w:lvlJc w:val="left"/>
      <w:pPr>
        <w:ind w:left="360" w:hanging="360"/>
      </w:pPr>
      <w:rPr>
        <w:rFonts w:hint="default"/>
        <w:i w:val="0"/>
        <w:i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27A1577"/>
    <w:multiLevelType w:val="hybridMultilevel"/>
    <w:tmpl w:val="8A624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9F1B7A"/>
    <w:multiLevelType w:val="hybridMultilevel"/>
    <w:tmpl w:val="2F2AB936"/>
    <w:lvl w:ilvl="0" w:tplc="01BAA186">
      <w:start w:val="1"/>
      <w:numFmt w:val="lowerLetter"/>
      <w:lvlText w:val="%1."/>
      <w:lvlJc w:val="left"/>
      <w:pPr>
        <w:ind w:left="360" w:hanging="360"/>
      </w:pPr>
      <w:rPr>
        <w:rFonts w:hint="default"/>
        <w:i w:val="0"/>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32B1076"/>
    <w:multiLevelType w:val="multilevel"/>
    <w:tmpl w:val="4ABC9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724B85"/>
    <w:multiLevelType w:val="multilevel"/>
    <w:tmpl w:val="D1ECE79E"/>
    <w:lvl w:ilvl="0">
      <w:start w:val="1"/>
      <w:numFmt w:val="decimal"/>
      <w:pStyle w:val="EndNoteBibliography"/>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CDC5DD0"/>
    <w:multiLevelType w:val="hybridMultilevel"/>
    <w:tmpl w:val="5BF2A4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12"/>
  </w:num>
  <w:num w:numId="3">
    <w:abstractNumId w:val="11"/>
  </w:num>
  <w:num w:numId="4">
    <w:abstractNumId w:val="6"/>
  </w:num>
  <w:num w:numId="5">
    <w:abstractNumId w:val="7"/>
  </w:num>
  <w:num w:numId="6">
    <w:abstractNumId w:val="0"/>
  </w:num>
  <w:num w:numId="7">
    <w:abstractNumId w:val="13"/>
  </w:num>
  <w:num w:numId="8">
    <w:abstractNumId w:val="4"/>
  </w:num>
  <w:num w:numId="9">
    <w:abstractNumId w:val="9"/>
  </w:num>
  <w:num w:numId="10">
    <w:abstractNumId w:val="1"/>
  </w:num>
  <w:num w:numId="11">
    <w:abstractNumId w:val="2"/>
  </w:num>
  <w:num w:numId="12">
    <w:abstractNumId w:val="8"/>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7DD"/>
    <w:rsid w:val="0002099B"/>
    <w:rsid w:val="00020F43"/>
    <w:rsid w:val="00046A53"/>
    <w:rsid w:val="00050451"/>
    <w:rsid w:val="00083FD5"/>
    <w:rsid w:val="00091996"/>
    <w:rsid w:val="00097986"/>
    <w:rsid w:val="000A1472"/>
    <w:rsid w:val="000B110B"/>
    <w:rsid w:val="000C1B38"/>
    <w:rsid w:val="000C2D6A"/>
    <w:rsid w:val="000E4250"/>
    <w:rsid w:val="000F4451"/>
    <w:rsid w:val="00107B16"/>
    <w:rsid w:val="00107D1B"/>
    <w:rsid w:val="00117A87"/>
    <w:rsid w:val="001234B4"/>
    <w:rsid w:val="001257B2"/>
    <w:rsid w:val="00126F09"/>
    <w:rsid w:val="00144E8D"/>
    <w:rsid w:val="00146C01"/>
    <w:rsid w:val="0014730B"/>
    <w:rsid w:val="00154DE3"/>
    <w:rsid w:val="00154F49"/>
    <w:rsid w:val="001576B5"/>
    <w:rsid w:val="001655DD"/>
    <w:rsid w:val="00167137"/>
    <w:rsid w:val="0017323A"/>
    <w:rsid w:val="00185A07"/>
    <w:rsid w:val="0019015C"/>
    <w:rsid w:val="00196370"/>
    <w:rsid w:val="00197867"/>
    <w:rsid w:val="001A05AD"/>
    <w:rsid w:val="001A4D9D"/>
    <w:rsid w:val="001A537F"/>
    <w:rsid w:val="001B2DDB"/>
    <w:rsid w:val="001C3A1F"/>
    <w:rsid w:val="001D1F98"/>
    <w:rsid w:val="001D338B"/>
    <w:rsid w:val="001D7778"/>
    <w:rsid w:val="001E1A5B"/>
    <w:rsid w:val="001F06F3"/>
    <w:rsid w:val="001F64D7"/>
    <w:rsid w:val="001F7410"/>
    <w:rsid w:val="002118D9"/>
    <w:rsid w:val="00211AC0"/>
    <w:rsid w:val="00214D3F"/>
    <w:rsid w:val="00220874"/>
    <w:rsid w:val="00234110"/>
    <w:rsid w:val="002436A1"/>
    <w:rsid w:val="002C5E0C"/>
    <w:rsid w:val="002D239F"/>
    <w:rsid w:val="002D5672"/>
    <w:rsid w:val="002E0E17"/>
    <w:rsid w:val="002F1EE6"/>
    <w:rsid w:val="00302787"/>
    <w:rsid w:val="003117DD"/>
    <w:rsid w:val="0031398C"/>
    <w:rsid w:val="00323BD7"/>
    <w:rsid w:val="00330F6B"/>
    <w:rsid w:val="00331862"/>
    <w:rsid w:val="003434F3"/>
    <w:rsid w:val="0034599D"/>
    <w:rsid w:val="00352B3E"/>
    <w:rsid w:val="00362C53"/>
    <w:rsid w:val="0036745B"/>
    <w:rsid w:val="00370BB0"/>
    <w:rsid w:val="003745A3"/>
    <w:rsid w:val="00391EC3"/>
    <w:rsid w:val="0039372F"/>
    <w:rsid w:val="003A59DF"/>
    <w:rsid w:val="003B7797"/>
    <w:rsid w:val="003C6A2D"/>
    <w:rsid w:val="003E094B"/>
    <w:rsid w:val="003E295D"/>
    <w:rsid w:val="003E5642"/>
    <w:rsid w:val="003E68BA"/>
    <w:rsid w:val="003F0D65"/>
    <w:rsid w:val="003F184A"/>
    <w:rsid w:val="003F25F1"/>
    <w:rsid w:val="00403402"/>
    <w:rsid w:val="0040344F"/>
    <w:rsid w:val="00404D2C"/>
    <w:rsid w:val="00405152"/>
    <w:rsid w:val="00412274"/>
    <w:rsid w:val="00417F72"/>
    <w:rsid w:val="00422830"/>
    <w:rsid w:val="00423416"/>
    <w:rsid w:val="00426F62"/>
    <w:rsid w:val="00427691"/>
    <w:rsid w:val="00443205"/>
    <w:rsid w:val="0044517D"/>
    <w:rsid w:val="00460C9A"/>
    <w:rsid w:val="00464CC0"/>
    <w:rsid w:val="00472654"/>
    <w:rsid w:val="0047693E"/>
    <w:rsid w:val="00477E4D"/>
    <w:rsid w:val="004971BB"/>
    <w:rsid w:val="004A3EA9"/>
    <w:rsid w:val="004A719E"/>
    <w:rsid w:val="004B03E5"/>
    <w:rsid w:val="004C1CC1"/>
    <w:rsid w:val="004D3A82"/>
    <w:rsid w:val="004D4D97"/>
    <w:rsid w:val="004D6F71"/>
    <w:rsid w:val="004E1D08"/>
    <w:rsid w:val="004E3DF6"/>
    <w:rsid w:val="004E6F8E"/>
    <w:rsid w:val="004F67A6"/>
    <w:rsid w:val="00503271"/>
    <w:rsid w:val="00507AA2"/>
    <w:rsid w:val="00507C0C"/>
    <w:rsid w:val="00512856"/>
    <w:rsid w:val="00512F57"/>
    <w:rsid w:val="0052151F"/>
    <w:rsid w:val="00522B5D"/>
    <w:rsid w:val="00526AB6"/>
    <w:rsid w:val="00536011"/>
    <w:rsid w:val="005422BC"/>
    <w:rsid w:val="005544C0"/>
    <w:rsid w:val="0056085B"/>
    <w:rsid w:val="0056484D"/>
    <w:rsid w:val="005670B5"/>
    <w:rsid w:val="00575839"/>
    <w:rsid w:val="00581DE8"/>
    <w:rsid w:val="00586B7E"/>
    <w:rsid w:val="00590771"/>
    <w:rsid w:val="005910F1"/>
    <w:rsid w:val="00594977"/>
    <w:rsid w:val="005B6C71"/>
    <w:rsid w:val="005B7719"/>
    <w:rsid w:val="005C0D7C"/>
    <w:rsid w:val="005D7415"/>
    <w:rsid w:val="005F1AED"/>
    <w:rsid w:val="005F461F"/>
    <w:rsid w:val="00616A97"/>
    <w:rsid w:val="0062006F"/>
    <w:rsid w:val="00642AFD"/>
    <w:rsid w:val="006430C4"/>
    <w:rsid w:val="0065118E"/>
    <w:rsid w:val="0065528F"/>
    <w:rsid w:val="006655B5"/>
    <w:rsid w:val="0069640C"/>
    <w:rsid w:val="006A7A43"/>
    <w:rsid w:val="006B2D0F"/>
    <w:rsid w:val="006B2DC3"/>
    <w:rsid w:val="006C385F"/>
    <w:rsid w:val="006D5016"/>
    <w:rsid w:val="006E6CB2"/>
    <w:rsid w:val="00701D23"/>
    <w:rsid w:val="0071243D"/>
    <w:rsid w:val="00724DD6"/>
    <w:rsid w:val="00731BC3"/>
    <w:rsid w:val="0073337D"/>
    <w:rsid w:val="007440EF"/>
    <w:rsid w:val="00751671"/>
    <w:rsid w:val="00771E42"/>
    <w:rsid w:val="007725A4"/>
    <w:rsid w:val="007757C2"/>
    <w:rsid w:val="007A7C89"/>
    <w:rsid w:val="007D1FA3"/>
    <w:rsid w:val="007D2E46"/>
    <w:rsid w:val="00805C3D"/>
    <w:rsid w:val="00822994"/>
    <w:rsid w:val="00823CC8"/>
    <w:rsid w:val="008242BE"/>
    <w:rsid w:val="00834F0A"/>
    <w:rsid w:val="00847656"/>
    <w:rsid w:val="00847D1D"/>
    <w:rsid w:val="008A5422"/>
    <w:rsid w:val="008C13F4"/>
    <w:rsid w:val="008C48C6"/>
    <w:rsid w:val="008C5A19"/>
    <w:rsid w:val="008C7A06"/>
    <w:rsid w:val="008D27DD"/>
    <w:rsid w:val="008D386D"/>
    <w:rsid w:val="008D4BA7"/>
    <w:rsid w:val="008F13F4"/>
    <w:rsid w:val="00907BC1"/>
    <w:rsid w:val="00926A3A"/>
    <w:rsid w:val="00927396"/>
    <w:rsid w:val="0094029A"/>
    <w:rsid w:val="009518C1"/>
    <w:rsid w:val="0096154B"/>
    <w:rsid w:val="00977599"/>
    <w:rsid w:val="00987A13"/>
    <w:rsid w:val="009A3ADE"/>
    <w:rsid w:val="009A43CD"/>
    <w:rsid w:val="009B14E2"/>
    <w:rsid w:val="009B77EB"/>
    <w:rsid w:val="009C1004"/>
    <w:rsid w:val="009E38D7"/>
    <w:rsid w:val="009E613D"/>
    <w:rsid w:val="009F21C0"/>
    <w:rsid w:val="009F2225"/>
    <w:rsid w:val="009F600A"/>
    <w:rsid w:val="009F7C4F"/>
    <w:rsid w:val="00A06DC3"/>
    <w:rsid w:val="00A10FB0"/>
    <w:rsid w:val="00A12F18"/>
    <w:rsid w:val="00A15A2D"/>
    <w:rsid w:val="00A20F8C"/>
    <w:rsid w:val="00A27C69"/>
    <w:rsid w:val="00A34066"/>
    <w:rsid w:val="00A43761"/>
    <w:rsid w:val="00A52711"/>
    <w:rsid w:val="00A537BF"/>
    <w:rsid w:val="00A72E2E"/>
    <w:rsid w:val="00A92363"/>
    <w:rsid w:val="00A94E11"/>
    <w:rsid w:val="00AA4CA3"/>
    <w:rsid w:val="00AC168F"/>
    <w:rsid w:val="00AC4764"/>
    <w:rsid w:val="00AC7302"/>
    <w:rsid w:val="00AD3516"/>
    <w:rsid w:val="00AD637B"/>
    <w:rsid w:val="00AD7CA9"/>
    <w:rsid w:val="00AF315A"/>
    <w:rsid w:val="00AF34D0"/>
    <w:rsid w:val="00B07E58"/>
    <w:rsid w:val="00B107A6"/>
    <w:rsid w:val="00B1212B"/>
    <w:rsid w:val="00B24821"/>
    <w:rsid w:val="00B31F89"/>
    <w:rsid w:val="00B53402"/>
    <w:rsid w:val="00B560AA"/>
    <w:rsid w:val="00B6749E"/>
    <w:rsid w:val="00B7611C"/>
    <w:rsid w:val="00B81ADE"/>
    <w:rsid w:val="00B85D7D"/>
    <w:rsid w:val="00B97189"/>
    <w:rsid w:val="00B97BE9"/>
    <w:rsid w:val="00BA0205"/>
    <w:rsid w:val="00BA7DF3"/>
    <w:rsid w:val="00BD20AE"/>
    <w:rsid w:val="00BE1B7B"/>
    <w:rsid w:val="00BE2CFA"/>
    <w:rsid w:val="00BF3F29"/>
    <w:rsid w:val="00C2443A"/>
    <w:rsid w:val="00C345A1"/>
    <w:rsid w:val="00C42ED7"/>
    <w:rsid w:val="00C46235"/>
    <w:rsid w:val="00C6289C"/>
    <w:rsid w:val="00C6700B"/>
    <w:rsid w:val="00C678D2"/>
    <w:rsid w:val="00C74A62"/>
    <w:rsid w:val="00C7688F"/>
    <w:rsid w:val="00C76907"/>
    <w:rsid w:val="00C8262A"/>
    <w:rsid w:val="00C87BE9"/>
    <w:rsid w:val="00CA10E3"/>
    <w:rsid w:val="00CA23B6"/>
    <w:rsid w:val="00CA2893"/>
    <w:rsid w:val="00CB4153"/>
    <w:rsid w:val="00CB6477"/>
    <w:rsid w:val="00CF3416"/>
    <w:rsid w:val="00CF5EAC"/>
    <w:rsid w:val="00D058FF"/>
    <w:rsid w:val="00D15D44"/>
    <w:rsid w:val="00D2288A"/>
    <w:rsid w:val="00D24CFB"/>
    <w:rsid w:val="00D41E5B"/>
    <w:rsid w:val="00D45AC7"/>
    <w:rsid w:val="00D468B8"/>
    <w:rsid w:val="00D502C4"/>
    <w:rsid w:val="00D656B3"/>
    <w:rsid w:val="00D70B6B"/>
    <w:rsid w:val="00D72E7F"/>
    <w:rsid w:val="00D809FC"/>
    <w:rsid w:val="00D92730"/>
    <w:rsid w:val="00DC34B5"/>
    <w:rsid w:val="00DD28BB"/>
    <w:rsid w:val="00DE5F78"/>
    <w:rsid w:val="00E00A96"/>
    <w:rsid w:val="00E00F7D"/>
    <w:rsid w:val="00E02C5D"/>
    <w:rsid w:val="00E13015"/>
    <w:rsid w:val="00E13544"/>
    <w:rsid w:val="00E23BF7"/>
    <w:rsid w:val="00E259FA"/>
    <w:rsid w:val="00E31301"/>
    <w:rsid w:val="00E62AA5"/>
    <w:rsid w:val="00E70D20"/>
    <w:rsid w:val="00EA3EC5"/>
    <w:rsid w:val="00EC2A5C"/>
    <w:rsid w:val="00EC518A"/>
    <w:rsid w:val="00EC60D0"/>
    <w:rsid w:val="00ED46BE"/>
    <w:rsid w:val="00ED6F50"/>
    <w:rsid w:val="00EF0128"/>
    <w:rsid w:val="00EF69E0"/>
    <w:rsid w:val="00F03706"/>
    <w:rsid w:val="00F03FA0"/>
    <w:rsid w:val="00F05BD9"/>
    <w:rsid w:val="00F07020"/>
    <w:rsid w:val="00F07469"/>
    <w:rsid w:val="00F12126"/>
    <w:rsid w:val="00F23220"/>
    <w:rsid w:val="00F31F21"/>
    <w:rsid w:val="00F4673D"/>
    <w:rsid w:val="00F86256"/>
    <w:rsid w:val="00F87757"/>
    <w:rsid w:val="00F93C98"/>
    <w:rsid w:val="00F97EDA"/>
    <w:rsid w:val="00FA154A"/>
    <w:rsid w:val="00FB1E18"/>
    <w:rsid w:val="00FB2EC0"/>
    <w:rsid w:val="00FD1114"/>
    <w:rsid w:val="00FE7155"/>
    <w:rsid w:val="00FF54AF"/>
    <w:rsid w:val="00FF6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0AB46"/>
  <w14:defaultImageDpi w14:val="32767"/>
  <w15:chartTrackingRefBased/>
  <w15:docId w15:val="{E2E25327-A98F-D34F-A841-2E6033E45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7778"/>
    <w:rPr>
      <w:rFonts w:ascii="Times New Roman" w:hAnsi="Times New Roman"/>
    </w:rPr>
  </w:style>
  <w:style w:type="paragraph" w:styleId="Heading1">
    <w:name w:val="heading 1"/>
    <w:basedOn w:val="Normal"/>
    <w:next w:val="Normal"/>
    <w:link w:val="Heading1Char"/>
    <w:qFormat/>
    <w:rsid w:val="00E62AA5"/>
    <w:pPr>
      <w:keepNext/>
      <w:keepLines/>
      <w:spacing w:before="240"/>
      <w:jc w:val="center"/>
      <w:outlineLvl w:val="0"/>
    </w:pPr>
    <w:rPr>
      <w:rFonts w:eastAsiaTheme="majorEastAsia" w:cs="Times New Roman (Headings CS)"/>
      <w:color w:val="000000" w:themeColor="text1"/>
      <w:szCs w:val="32"/>
    </w:rPr>
  </w:style>
  <w:style w:type="paragraph" w:styleId="Heading2">
    <w:name w:val="heading 2"/>
    <w:basedOn w:val="Normal"/>
    <w:next w:val="Normal"/>
    <w:link w:val="Heading2Char"/>
    <w:unhideWhenUsed/>
    <w:qFormat/>
    <w:rsid w:val="00144E8D"/>
    <w:pPr>
      <w:keepNext/>
      <w:keepLines/>
      <w:spacing w:before="360" w:after="80"/>
      <w:outlineLvl w:val="1"/>
    </w:pPr>
    <w:rPr>
      <w:rFonts w:eastAsia="Calibri" w:cs="Calibri"/>
      <w:szCs w:val="36"/>
    </w:rPr>
  </w:style>
  <w:style w:type="paragraph" w:styleId="Heading3">
    <w:name w:val="heading 3"/>
    <w:basedOn w:val="Normal"/>
    <w:next w:val="Normal"/>
    <w:link w:val="Heading3Char"/>
    <w:unhideWhenUsed/>
    <w:qFormat/>
    <w:rsid w:val="00144E8D"/>
    <w:pPr>
      <w:keepNext/>
      <w:keepLines/>
      <w:spacing w:before="280" w:after="80"/>
      <w:outlineLvl w:val="2"/>
    </w:pPr>
    <w:rPr>
      <w:rFonts w:eastAsia="Times New Roman" w:cs="Times New Roman"/>
      <w:szCs w:val="28"/>
    </w:rPr>
  </w:style>
  <w:style w:type="paragraph" w:styleId="Heading4">
    <w:name w:val="heading 4"/>
    <w:basedOn w:val="Normal"/>
    <w:next w:val="Normal"/>
    <w:link w:val="Heading4Char"/>
    <w:unhideWhenUsed/>
    <w:qFormat/>
    <w:rsid w:val="001D7778"/>
    <w:pPr>
      <w:spacing w:line="480" w:lineRule="auto"/>
      <w:jc w:val="both"/>
      <w:outlineLvl w:val="3"/>
    </w:pPr>
    <w:rPr>
      <w:b/>
    </w:rPr>
  </w:style>
  <w:style w:type="paragraph" w:styleId="Heading5">
    <w:name w:val="heading 5"/>
    <w:basedOn w:val="Normal"/>
    <w:next w:val="Normal"/>
    <w:link w:val="Heading5Char"/>
    <w:unhideWhenUsed/>
    <w:qFormat/>
    <w:rsid w:val="00460C9A"/>
    <w:pPr>
      <w:keepNext/>
      <w:keepLines/>
      <w:spacing w:before="220" w:after="40"/>
      <w:outlineLvl w:val="4"/>
    </w:pPr>
    <w:rPr>
      <w:rFonts w:eastAsia="Times New Roman" w:cs="Times New Roman"/>
      <w:b/>
      <w:sz w:val="22"/>
      <w:szCs w:val="22"/>
    </w:rPr>
  </w:style>
  <w:style w:type="paragraph" w:styleId="Heading6">
    <w:name w:val="heading 6"/>
    <w:basedOn w:val="Normal"/>
    <w:next w:val="Normal"/>
    <w:link w:val="Heading6Char"/>
    <w:unhideWhenUsed/>
    <w:qFormat/>
    <w:rsid w:val="00460C9A"/>
    <w:pPr>
      <w:keepNext/>
      <w:keepLines/>
      <w:spacing w:before="200" w:after="40"/>
      <w:outlineLvl w:val="5"/>
    </w:pPr>
    <w:rPr>
      <w:rFonts w:eastAsia="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2CFA"/>
    <w:rPr>
      <w:rFonts w:cs="Times New Roman"/>
      <w:sz w:val="18"/>
      <w:szCs w:val="18"/>
    </w:rPr>
  </w:style>
  <w:style w:type="character" w:customStyle="1" w:styleId="BalloonTextChar">
    <w:name w:val="Balloon Text Char"/>
    <w:basedOn w:val="DefaultParagraphFont"/>
    <w:link w:val="BalloonText"/>
    <w:uiPriority w:val="99"/>
    <w:semiHidden/>
    <w:rsid w:val="00BE2CFA"/>
    <w:rPr>
      <w:rFonts w:ascii="Times New Roman" w:hAnsi="Times New Roman" w:cs="Times New Roman"/>
      <w:sz w:val="18"/>
      <w:szCs w:val="18"/>
    </w:rPr>
  </w:style>
  <w:style w:type="paragraph" w:customStyle="1" w:styleId="Default">
    <w:name w:val="Default"/>
    <w:rsid w:val="00211AC0"/>
    <w:pPr>
      <w:autoSpaceDE w:val="0"/>
      <w:autoSpaceDN w:val="0"/>
      <w:adjustRightInd w:val="0"/>
    </w:pPr>
    <w:rPr>
      <w:rFonts w:ascii="Times New Roman" w:hAnsi="Times New Roman" w:cs="Times New Roman"/>
      <w:color w:val="000000"/>
    </w:rPr>
  </w:style>
  <w:style w:type="paragraph" w:styleId="Footer">
    <w:name w:val="footer"/>
    <w:basedOn w:val="Normal"/>
    <w:link w:val="FooterChar"/>
    <w:uiPriority w:val="99"/>
    <w:unhideWhenUsed/>
    <w:rsid w:val="00426F62"/>
    <w:pPr>
      <w:tabs>
        <w:tab w:val="center" w:pos="4680"/>
        <w:tab w:val="right" w:pos="9360"/>
      </w:tabs>
    </w:pPr>
  </w:style>
  <w:style w:type="character" w:customStyle="1" w:styleId="FooterChar">
    <w:name w:val="Footer Char"/>
    <w:basedOn w:val="DefaultParagraphFont"/>
    <w:link w:val="Footer"/>
    <w:uiPriority w:val="99"/>
    <w:rsid w:val="00426F62"/>
  </w:style>
  <w:style w:type="character" w:styleId="PageNumber">
    <w:name w:val="page number"/>
    <w:basedOn w:val="DefaultParagraphFont"/>
    <w:uiPriority w:val="99"/>
    <w:semiHidden/>
    <w:unhideWhenUsed/>
    <w:rsid w:val="00426F62"/>
  </w:style>
  <w:style w:type="paragraph" w:styleId="Header">
    <w:name w:val="header"/>
    <w:basedOn w:val="Normal"/>
    <w:link w:val="HeaderChar"/>
    <w:uiPriority w:val="99"/>
    <w:unhideWhenUsed/>
    <w:rsid w:val="00426F62"/>
    <w:pPr>
      <w:tabs>
        <w:tab w:val="center" w:pos="4680"/>
        <w:tab w:val="right" w:pos="9360"/>
      </w:tabs>
    </w:pPr>
  </w:style>
  <w:style w:type="character" w:customStyle="1" w:styleId="HeaderChar">
    <w:name w:val="Header Char"/>
    <w:basedOn w:val="DefaultParagraphFont"/>
    <w:link w:val="Header"/>
    <w:uiPriority w:val="99"/>
    <w:rsid w:val="00426F62"/>
  </w:style>
  <w:style w:type="character" w:customStyle="1" w:styleId="Heading1Char">
    <w:name w:val="Heading 1 Char"/>
    <w:basedOn w:val="DefaultParagraphFont"/>
    <w:link w:val="Heading1"/>
    <w:rsid w:val="00E62AA5"/>
    <w:rPr>
      <w:rFonts w:ascii="Times New Roman" w:eastAsiaTheme="majorEastAsia" w:hAnsi="Times New Roman" w:cs="Times New Roman (Headings CS)"/>
      <w:color w:val="000000" w:themeColor="text1"/>
      <w:szCs w:val="32"/>
    </w:rPr>
  </w:style>
  <w:style w:type="paragraph" w:styleId="TOCHeading">
    <w:name w:val="TOC Heading"/>
    <w:basedOn w:val="Heading1"/>
    <w:next w:val="Normal"/>
    <w:uiPriority w:val="39"/>
    <w:unhideWhenUsed/>
    <w:qFormat/>
    <w:rsid w:val="00146C01"/>
    <w:pPr>
      <w:spacing w:before="480" w:line="276" w:lineRule="auto"/>
      <w:outlineLvl w:val="9"/>
    </w:pPr>
    <w:rPr>
      <w:b/>
      <w:bCs/>
      <w:sz w:val="28"/>
      <w:szCs w:val="28"/>
    </w:rPr>
  </w:style>
  <w:style w:type="paragraph" w:styleId="TOC1">
    <w:name w:val="toc 1"/>
    <w:basedOn w:val="Normal"/>
    <w:next w:val="Normal"/>
    <w:autoRedefine/>
    <w:uiPriority w:val="39"/>
    <w:unhideWhenUsed/>
    <w:rsid w:val="00FD1114"/>
    <w:pPr>
      <w:tabs>
        <w:tab w:val="right" w:leader="dot" w:pos="9350"/>
      </w:tabs>
      <w:spacing w:before="120" w:after="120"/>
    </w:pPr>
    <w:rPr>
      <w:rFonts w:cstheme="minorHAnsi"/>
      <w:b/>
      <w:bCs/>
      <w:caps/>
      <w:sz w:val="20"/>
      <w:szCs w:val="20"/>
    </w:rPr>
  </w:style>
  <w:style w:type="paragraph" w:styleId="TOC2">
    <w:name w:val="toc 2"/>
    <w:basedOn w:val="Normal"/>
    <w:next w:val="Normal"/>
    <w:autoRedefine/>
    <w:uiPriority w:val="39"/>
    <w:unhideWhenUsed/>
    <w:rsid w:val="00146C01"/>
    <w:pPr>
      <w:ind w:left="240"/>
    </w:pPr>
    <w:rPr>
      <w:rFonts w:cstheme="minorHAnsi"/>
      <w:smallCaps/>
      <w:sz w:val="20"/>
      <w:szCs w:val="20"/>
    </w:rPr>
  </w:style>
  <w:style w:type="paragraph" w:styleId="TOC3">
    <w:name w:val="toc 3"/>
    <w:basedOn w:val="Normal"/>
    <w:next w:val="Normal"/>
    <w:autoRedefine/>
    <w:uiPriority w:val="39"/>
    <w:unhideWhenUsed/>
    <w:rsid w:val="00146C01"/>
    <w:pPr>
      <w:ind w:left="480"/>
    </w:pPr>
    <w:rPr>
      <w:rFonts w:cstheme="minorHAnsi"/>
      <w:i/>
      <w:iCs/>
      <w:sz w:val="20"/>
      <w:szCs w:val="20"/>
    </w:rPr>
  </w:style>
  <w:style w:type="paragraph" w:styleId="TOC4">
    <w:name w:val="toc 4"/>
    <w:basedOn w:val="Normal"/>
    <w:next w:val="Normal"/>
    <w:autoRedefine/>
    <w:uiPriority w:val="39"/>
    <w:unhideWhenUsed/>
    <w:rsid w:val="00146C01"/>
    <w:pPr>
      <w:ind w:left="720"/>
    </w:pPr>
    <w:rPr>
      <w:rFonts w:cstheme="minorHAnsi"/>
      <w:sz w:val="18"/>
      <w:szCs w:val="18"/>
    </w:rPr>
  </w:style>
  <w:style w:type="paragraph" w:styleId="TOC5">
    <w:name w:val="toc 5"/>
    <w:basedOn w:val="Normal"/>
    <w:next w:val="Normal"/>
    <w:autoRedefine/>
    <w:uiPriority w:val="39"/>
    <w:unhideWhenUsed/>
    <w:rsid w:val="00146C01"/>
    <w:pPr>
      <w:ind w:left="960"/>
    </w:pPr>
    <w:rPr>
      <w:rFonts w:cstheme="minorHAnsi"/>
      <w:sz w:val="18"/>
      <w:szCs w:val="18"/>
    </w:rPr>
  </w:style>
  <w:style w:type="paragraph" w:styleId="TOC6">
    <w:name w:val="toc 6"/>
    <w:basedOn w:val="Normal"/>
    <w:next w:val="Normal"/>
    <w:autoRedefine/>
    <w:uiPriority w:val="39"/>
    <w:unhideWhenUsed/>
    <w:rsid w:val="00146C01"/>
    <w:pPr>
      <w:ind w:left="1200"/>
    </w:pPr>
    <w:rPr>
      <w:rFonts w:cstheme="minorHAnsi"/>
      <w:sz w:val="18"/>
      <w:szCs w:val="18"/>
    </w:rPr>
  </w:style>
  <w:style w:type="paragraph" w:styleId="TOC7">
    <w:name w:val="toc 7"/>
    <w:basedOn w:val="Normal"/>
    <w:next w:val="Normal"/>
    <w:autoRedefine/>
    <w:uiPriority w:val="39"/>
    <w:unhideWhenUsed/>
    <w:rsid w:val="00146C01"/>
    <w:pPr>
      <w:ind w:left="1440"/>
    </w:pPr>
    <w:rPr>
      <w:rFonts w:cstheme="minorHAnsi"/>
      <w:sz w:val="18"/>
      <w:szCs w:val="18"/>
    </w:rPr>
  </w:style>
  <w:style w:type="paragraph" w:styleId="TOC8">
    <w:name w:val="toc 8"/>
    <w:basedOn w:val="Normal"/>
    <w:next w:val="Normal"/>
    <w:autoRedefine/>
    <w:uiPriority w:val="39"/>
    <w:unhideWhenUsed/>
    <w:rsid w:val="00146C01"/>
    <w:pPr>
      <w:ind w:left="1680"/>
    </w:pPr>
    <w:rPr>
      <w:rFonts w:cstheme="minorHAnsi"/>
      <w:sz w:val="18"/>
      <w:szCs w:val="18"/>
    </w:rPr>
  </w:style>
  <w:style w:type="paragraph" w:styleId="TOC9">
    <w:name w:val="toc 9"/>
    <w:basedOn w:val="Normal"/>
    <w:next w:val="Normal"/>
    <w:autoRedefine/>
    <w:uiPriority w:val="39"/>
    <w:unhideWhenUsed/>
    <w:rsid w:val="00146C01"/>
    <w:pPr>
      <w:ind w:left="1920"/>
    </w:pPr>
    <w:rPr>
      <w:rFonts w:cstheme="minorHAnsi"/>
      <w:sz w:val="18"/>
      <w:szCs w:val="18"/>
    </w:rPr>
  </w:style>
  <w:style w:type="character" w:styleId="Hyperlink">
    <w:name w:val="Hyperlink"/>
    <w:basedOn w:val="DefaultParagraphFont"/>
    <w:uiPriority w:val="99"/>
    <w:unhideWhenUsed/>
    <w:rsid w:val="00146C01"/>
    <w:rPr>
      <w:color w:val="0563C1" w:themeColor="hyperlink"/>
      <w:u w:val="single"/>
    </w:rPr>
  </w:style>
  <w:style w:type="paragraph" w:styleId="ListParagraph">
    <w:name w:val="List Paragraph"/>
    <w:basedOn w:val="Normal"/>
    <w:uiPriority w:val="34"/>
    <w:qFormat/>
    <w:rsid w:val="00A15A2D"/>
    <w:pPr>
      <w:ind w:left="720"/>
      <w:contextualSpacing/>
    </w:pPr>
    <w:rPr>
      <w:rFonts w:ascii="Calibri" w:eastAsia="Calibri" w:hAnsi="Calibri" w:cs="Calibri"/>
    </w:rPr>
  </w:style>
  <w:style w:type="character" w:customStyle="1" w:styleId="Heading2Char">
    <w:name w:val="Heading 2 Char"/>
    <w:basedOn w:val="DefaultParagraphFont"/>
    <w:link w:val="Heading2"/>
    <w:rsid w:val="00144E8D"/>
    <w:rPr>
      <w:rFonts w:ascii="Times New Roman" w:eastAsia="Calibri" w:hAnsi="Times New Roman" w:cs="Calibri"/>
      <w:szCs w:val="36"/>
    </w:rPr>
  </w:style>
  <w:style w:type="character" w:customStyle="1" w:styleId="Heading3Char">
    <w:name w:val="Heading 3 Char"/>
    <w:basedOn w:val="DefaultParagraphFont"/>
    <w:link w:val="Heading3"/>
    <w:rsid w:val="00144E8D"/>
    <w:rPr>
      <w:rFonts w:ascii="Times New Roman" w:eastAsia="Times New Roman" w:hAnsi="Times New Roman" w:cs="Times New Roman"/>
      <w:szCs w:val="28"/>
    </w:rPr>
  </w:style>
  <w:style w:type="character" w:customStyle="1" w:styleId="Heading4Char">
    <w:name w:val="Heading 4 Char"/>
    <w:basedOn w:val="DefaultParagraphFont"/>
    <w:link w:val="Heading4"/>
    <w:rsid w:val="001D7778"/>
    <w:rPr>
      <w:rFonts w:ascii="Times New Roman" w:hAnsi="Times New Roman"/>
      <w:b/>
    </w:rPr>
  </w:style>
  <w:style w:type="character" w:customStyle="1" w:styleId="Heading5Char">
    <w:name w:val="Heading 5 Char"/>
    <w:basedOn w:val="DefaultParagraphFont"/>
    <w:link w:val="Heading5"/>
    <w:uiPriority w:val="9"/>
    <w:semiHidden/>
    <w:rsid w:val="00460C9A"/>
    <w:rPr>
      <w:rFonts w:ascii="Times New Roman" w:eastAsia="Times New Roman" w:hAnsi="Times New Roman" w:cs="Times New Roman"/>
      <w:b/>
      <w:sz w:val="22"/>
      <w:szCs w:val="22"/>
    </w:rPr>
  </w:style>
  <w:style w:type="character" w:customStyle="1" w:styleId="Heading6Char">
    <w:name w:val="Heading 6 Char"/>
    <w:basedOn w:val="DefaultParagraphFont"/>
    <w:link w:val="Heading6"/>
    <w:uiPriority w:val="9"/>
    <w:semiHidden/>
    <w:rsid w:val="00460C9A"/>
    <w:rPr>
      <w:rFonts w:ascii="Times New Roman" w:eastAsia="Times New Roman" w:hAnsi="Times New Roman" w:cs="Times New Roman"/>
      <w:b/>
      <w:sz w:val="20"/>
      <w:szCs w:val="20"/>
    </w:rPr>
  </w:style>
  <w:style w:type="paragraph" w:styleId="Title">
    <w:name w:val="Title"/>
    <w:basedOn w:val="Normal"/>
    <w:next w:val="Normal"/>
    <w:link w:val="TitleChar"/>
    <w:qFormat/>
    <w:rsid w:val="00460C9A"/>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uiPriority w:val="10"/>
    <w:rsid w:val="00460C9A"/>
    <w:rPr>
      <w:rFonts w:ascii="Calibri" w:eastAsia="Calibri" w:hAnsi="Calibri" w:cs="Calibri"/>
      <w:b/>
      <w:sz w:val="72"/>
      <w:szCs w:val="72"/>
    </w:rPr>
  </w:style>
  <w:style w:type="character" w:customStyle="1" w:styleId="UnresolvedMention1">
    <w:name w:val="Unresolved Mention1"/>
    <w:uiPriority w:val="99"/>
    <w:rsid w:val="00460C9A"/>
    <w:rPr>
      <w:color w:val="605E5C"/>
      <w:shd w:val="clear" w:color="auto" w:fill="E1DFDD"/>
    </w:rPr>
  </w:style>
  <w:style w:type="paragraph" w:customStyle="1" w:styleId="EndNoteBibliography">
    <w:name w:val="EndNote Bibliography"/>
    <w:basedOn w:val="Normal"/>
    <w:link w:val="EndNoteBibliographyChar"/>
    <w:rsid w:val="00460C9A"/>
    <w:pPr>
      <w:numPr>
        <w:numId w:val="2"/>
      </w:numPr>
    </w:pPr>
    <w:rPr>
      <w:rFonts w:ascii="Calibri" w:eastAsia="Calibri" w:hAnsi="Calibri" w:cs="Calibri"/>
    </w:rPr>
  </w:style>
  <w:style w:type="character" w:customStyle="1" w:styleId="EndNoteBibliographyChar">
    <w:name w:val="EndNote Bibliography Char"/>
    <w:link w:val="EndNoteBibliography"/>
    <w:rsid w:val="00460C9A"/>
    <w:rPr>
      <w:rFonts w:ascii="Calibri" w:eastAsia="Calibri" w:hAnsi="Calibri" w:cs="Calibri"/>
    </w:rPr>
  </w:style>
  <w:style w:type="character" w:styleId="CommentReference">
    <w:name w:val="annotation reference"/>
    <w:uiPriority w:val="99"/>
    <w:semiHidden/>
    <w:unhideWhenUsed/>
    <w:rsid w:val="00460C9A"/>
    <w:rPr>
      <w:sz w:val="18"/>
      <w:szCs w:val="18"/>
    </w:rPr>
  </w:style>
  <w:style w:type="paragraph" w:styleId="CommentText">
    <w:name w:val="annotation text"/>
    <w:basedOn w:val="Normal"/>
    <w:link w:val="CommentTextChar"/>
    <w:uiPriority w:val="99"/>
    <w:unhideWhenUsed/>
    <w:rsid w:val="00460C9A"/>
    <w:pPr>
      <w:spacing w:after="200"/>
    </w:pPr>
    <w:rPr>
      <w:rFonts w:ascii="Calibri" w:eastAsia="Calibri" w:hAnsi="Calibri" w:cs="Times New Roman"/>
    </w:rPr>
  </w:style>
  <w:style w:type="character" w:customStyle="1" w:styleId="CommentTextChar">
    <w:name w:val="Comment Text Char"/>
    <w:basedOn w:val="DefaultParagraphFont"/>
    <w:link w:val="CommentText"/>
    <w:uiPriority w:val="99"/>
    <w:rsid w:val="00460C9A"/>
    <w:rPr>
      <w:rFonts w:ascii="Calibri" w:eastAsia="Calibri" w:hAnsi="Calibri" w:cs="Times New Roman"/>
    </w:rPr>
  </w:style>
  <w:style w:type="character" w:styleId="LineNumber">
    <w:name w:val="line number"/>
    <w:basedOn w:val="DefaultParagraphFont"/>
    <w:uiPriority w:val="99"/>
    <w:semiHidden/>
    <w:unhideWhenUsed/>
    <w:rsid w:val="00460C9A"/>
  </w:style>
  <w:style w:type="paragraph" w:customStyle="1" w:styleId="EndNoteBibliographyTitle">
    <w:name w:val="EndNote Bibliography Title"/>
    <w:basedOn w:val="Normal"/>
    <w:link w:val="EndNoteBibliographyTitleChar"/>
    <w:rsid w:val="00460C9A"/>
    <w:pPr>
      <w:jc w:val="center"/>
    </w:pPr>
    <w:rPr>
      <w:rFonts w:ascii="Calibri" w:eastAsia="Calibri" w:hAnsi="Calibri" w:cs="Calibri"/>
    </w:rPr>
  </w:style>
  <w:style w:type="character" w:customStyle="1" w:styleId="EndNoteBibliographyTitleChar">
    <w:name w:val="EndNote Bibliography Title Char"/>
    <w:link w:val="EndNoteBibliographyTitle"/>
    <w:rsid w:val="00460C9A"/>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460C9A"/>
    <w:pPr>
      <w:spacing w:after="0"/>
    </w:pPr>
    <w:rPr>
      <w:b/>
      <w:bCs/>
      <w:sz w:val="20"/>
      <w:szCs w:val="20"/>
    </w:rPr>
  </w:style>
  <w:style w:type="character" w:customStyle="1" w:styleId="CommentSubjectChar">
    <w:name w:val="Comment Subject Char"/>
    <w:basedOn w:val="CommentTextChar"/>
    <w:link w:val="CommentSubject"/>
    <w:uiPriority w:val="99"/>
    <w:semiHidden/>
    <w:rsid w:val="00460C9A"/>
    <w:rPr>
      <w:rFonts w:ascii="Calibri" w:eastAsia="Calibri" w:hAnsi="Calibri" w:cs="Times New Roman"/>
      <w:b/>
      <w:bCs/>
      <w:sz w:val="20"/>
      <w:szCs w:val="20"/>
    </w:rPr>
  </w:style>
  <w:style w:type="paragraph" w:customStyle="1" w:styleId="Normal1">
    <w:name w:val="Normal1"/>
    <w:rsid w:val="00460C9A"/>
    <w:pPr>
      <w:spacing w:line="276" w:lineRule="auto"/>
    </w:pPr>
    <w:rPr>
      <w:rFonts w:ascii="Arial" w:eastAsia="Arial" w:hAnsi="Arial" w:cs="Arial"/>
      <w:sz w:val="22"/>
      <w:szCs w:val="22"/>
      <w:lang w:val="en"/>
    </w:rPr>
  </w:style>
  <w:style w:type="paragraph" w:styleId="NormalWeb">
    <w:name w:val="Normal (Web)"/>
    <w:basedOn w:val="Normal"/>
    <w:uiPriority w:val="99"/>
    <w:unhideWhenUsed/>
    <w:rsid w:val="00460C9A"/>
    <w:pPr>
      <w:spacing w:before="100" w:beforeAutospacing="1" w:after="100" w:afterAutospacing="1"/>
    </w:pPr>
    <w:rPr>
      <w:rFonts w:eastAsia="Times New Roman" w:cs="Times New Roman"/>
    </w:rPr>
  </w:style>
  <w:style w:type="paragraph" w:styleId="Revision">
    <w:name w:val="Revision"/>
    <w:hidden/>
    <w:uiPriority w:val="99"/>
    <w:semiHidden/>
    <w:rsid w:val="00460C9A"/>
    <w:rPr>
      <w:rFonts w:ascii="Calibri" w:eastAsia="SimSun" w:hAnsi="Calibri" w:cs="Calibri"/>
    </w:rPr>
  </w:style>
  <w:style w:type="character" w:customStyle="1" w:styleId="current-selection">
    <w:name w:val="current-selection"/>
    <w:basedOn w:val="DefaultParagraphFont"/>
    <w:rsid w:val="00460C9A"/>
  </w:style>
  <w:style w:type="paragraph" w:styleId="Subtitle">
    <w:name w:val="Subtitle"/>
    <w:basedOn w:val="Normal"/>
    <w:next w:val="Normal"/>
    <w:link w:val="SubtitleChar"/>
    <w:qFormat/>
    <w:rsid w:val="00460C9A"/>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460C9A"/>
    <w:rPr>
      <w:rFonts w:ascii="Georgia" w:eastAsia="Georgia" w:hAnsi="Georgia" w:cs="Georgia"/>
      <w:i/>
      <w:color w:val="666666"/>
      <w:sz w:val="48"/>
      <w:szCs w:val="48"/>
    </w:rPr>
  </w:style>
  <w:style w:type="character" w:customStyle="1" w:styleId="UnresolvedMention2">
    <w:name w:val="Unresolved Mention2"/>
    <w:basedOn w:val="DefaultParagraphFont"/>
    <w:uiPriority w:val="99"/>
    <w:semiHidden/>
    <w:unhideWhenUsed/>
    <w:rsid w:val="00460C9A"/>
    <w:rPr>
      <w:color w:val="605E5C"/>
      <w:shd w:val="clear" w:color="auto" w:fill="E1DFDD"/>
    </w:rPr>
  </w:style>
  <w:style w:type="character" w:customStyle="1" w:styleId="UnresolvedMention3">
    <w:name w:val="Unresolved Mention3"/>
    <w:basedOn w:val="DefaultParagraphFont"/>
    <w:uiPriority w:val="99"/>
    <w:semiHidden/>
    <w:unhideWhenUsed/>
    <w:rsid w:val="00460C9A"/>
    <w:rPr>
      <w:color w:val="605E5C"/>
      <w:shd w:val="clear" w:color="auto" w:fill="E1DFDD"/>
    </w:rPr>
  </w:style>
  <w:style w:type="character" w:customStyle="1" w:styleId="UnresolvedMention4">
    <w:name w:val="Unresolved Mention4"/>
    <w:basedOn w:val="DefaultParagraphFont"/>
    <w:uiPriority w:val="99"/>
    <w:semiHidden/>
    <w:unhideWhenUsed/>
    <w:rsid w:val="00460C9A"/>
    <w:rPr>
      <w:color w:val="605E5C"/>
      <w:shd w:val="clear" w:color="auto" w:fill="E1DFDD"/>
    </w:rPr>
  </w:style>
  <w:style w:type="character" w:styleId="UnresolvedMention">
    <w:name w:val="Unresolved Mention"/>
    <w:basedOn w:val="DefaultParagraphFont"/>
    <w:uiPriority w:val="99"/>
    <w:unhideWhenUsed/>
    <w:rsid w:val="00460C9A"/>
    <w:rPr>
      <w:color w:val="605E5C"/>
      <w:shd w:val="clear" w:color="auto" w:fill="E1DFDD"/>
    </w:rPr>
  </w:style>
  <w:style w:type="character" w:styleId="FollowedHyperlink">
    <w:name w:val="FollowedHyperlink"/>
    <w:basedOn w:val="DefaultParagraphFont"/>
    <w:uiPriority w:val="99"/>
    <w:semiHidden/>
    <w:unhideWhenUsed/>
    <w:rsid w:val="00460C9A"/>
    <w:rPr>
      <w:color w:val="954F72" w:themeColor="followedHyperlink"/>
      <w:u w:val="single"/>
    </w:rPr>
  </w:style>
  <w:style w:type="table" w:styleId="TableGrid">
    <w:name w:val="Table Grid"/>
    <w:basedOn w:val="TableNormal"/>
    <w:uiPriority w:val="39"/>
    <w:rsid w:val="00460C9A"/>
    <w:rPr>
      <w:rFonts w:ascii="Calibri" w:eastAsia="SimSu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60C9A"/>
  </w:style>
  <w:style w:type="paragraph" w:styleId="NoSpacing">
    <w:name w:val="No Spacing"/>
    <w:basedOn w:val="Normal"/>
    <w:uiPriority w:val="1"/>
    <w:qFormat/>
    <w:rsid w:val="00F97EDA"/>
    <w:rPr>
      <w:rFonts w:asciiTheme="majorHAnsi" w:eastAsiaTheme="majorEastAsia" w:hAnsiTheme="majorHAnsi" w:cstheme="majorBidi"/>
      <w:szCs w:val="22"/>
    </w:rPr>
  </w:style>
  <w:style w:type="character" w:styleId="SubtleReference">
    <w:name w:val="Subtle Reference"/>
    <w:basedOn w:val="DefaultParagraphFont"/>
    <w:uiPriority w:val="31"/>
    <w:qFormat/>
    <w:rsid w:val="00616A97"/>
    <w:rPr>
      <w:rFonts w:ascii="Times New Roman" w:hAnsi="Times New Roman"/>
      <w:b/>
      <w:caps w:val="0"/>
      <w:smallCaps w:val="0"/>
      <w:color w:val="000000" w:themeColor="text1"/>
      <w:sz w:val="24"/>
    </w:rPr>
  </w:style>
  <w:style w:type="paragraph" w:styleId="Caption">
    <w:name w:val="caption"/>
    <w:basedOn w:val="Normal"/>
    <w:next w:val="Normal"/>
    <w:uiPriority w:val="35"/>
    <w:unhideWhenUsed/>
    <w:qFormat/>
    <w:rsid w:val="00D24CFB"/>
    <w:pPr>
      <w:keepNext/>
      <w:spacing w:after="200"/>
      <w:jc w:val="both"/>
    </w:pPr>
    <w:rPr>
      <w:b/>
      <w:bCs/>
      <w:color w:val="000000" w:themeColor="text1"/>
    </w:rPr>
  </w:style>
  <w:style w:type="paragraph" w:styleId="TableofFigures">
    <w:name w:val="table of figures"/>
    <w:basedOn w:val="Normal"/>
    <w:next w:val="Normal"/>
    <w:uiPriority w:val="99"/>
    <w:unhideWhenUsed/>
    <w:rsid w:val="00D24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34" Type="http://schemas.openxmlformats.org/officeDocument/2006/relationships/image" Target="media/image16.emf"/><Relationship Id="rId42" Type="http://schemas.openxmlformats.org/officeDocument/2006/relationships/image" Target="media/image21.emf"/><Relationship Id="rId47" Type="http://schemas.openxmlformats.org/officeDocument/2006/relationships/image" Target="media/image29.emf"/><Relationship Id="rId50" Type="http://schemas.openxmlformats.org/officeDocument/2006/relationships/image" Target="media/image32.emf"/><Relationship Id="rId55" Type="http://schemas.openxmlformats.org/officeDocument/2006/relationships/image" Target="media/image37.emf"/><Relationship Id="rId63" Type="http://schemas.openxmlformats.org/officeDocument/2006/relationships/image" Target="media/image42.e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emf"/><Relationship Id="rId29" Type="http://schemas.openxmlformats.org/officeDocument/2006/relationships/image" Target="media/image11.emf"/><Relationship Id="rId11" Type="http://schemas.openxmlformats.org/officeDocument/2006/relationships/footer" Target="footer2.xml"/><Relationship Id="rId24" Type="http://schemas.openxmlformats.org/officeDocument/2006/relationships/image" Target="media/image9.emf"/><Relationship Id="rId32" Type="http://schemas.openxmlformats.org/officeDocument/2006/relationships/image" Target="media/image14.emf"/><Relationship Id="rId37" Type="http://schemas.openxmlformats.org/officeDocument/2006/relationships/image" Target="media/image22.emf"/><Relationship Id="rId40" Type="http://schemas.openxmlformats.org/officeDocument/2006/relationships/image" Target="media/image19.emf"/><Relationship Id="rId45" Type="http://schemas.openxmlformats.org/officeDocument/2006/relationships/image" Target="media/image27.emf"/><Relationship Id="rId53" Type="http://schemas.openxmlformats.org/officeDocument/2006/relationships/image" Target="media/image35.emf"/><Relationship Id="rId58" Type="http://schemas.openxmlformats.org/officeDocument/2006/relationships/image" Target="media/image390.emf"/><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0.emf"/><Relationship Id="rId19" Type="http://schemas.openxmlformats.org/officeDocument/2006/relationships/image" Target="media/image4.emf"/><Relationship Id="rId14" Type="http://schemas.openxmlformats.org/officeDocument/2006/relationships/hyperlink" Target="http://wp.natsci.colostate.edu/droughtnet/" TargetMode="External"/><Relationship Id="rId22" Type="http://schemas.openxmlformats.org/officeDocument/2006/relationships/image" Target="media/image7.png"/><Relationship Id="rId27" Type="http://schemas.openxmlformats.org/officeDocument/2006/relationships/image" Target="media/image8.png"/><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image" Target="media/image25.emf"/><Relationship Id="rId48" Type="http://schemas.openxmlformats.org/officeDocument/2006/relationships/image" Target="media/image30.emf"/><Relationship Id="rId56" Type="http://schemas.openxmlformats.org/officeDocument/2006/relationships/image" Target="media/image370.emf"/><Relationship Id="rId64" Type="http://schemas.openxmlformats.org/officeDocument/2006/relationships/image" Target="media/image43.emf"/><Relationship Id="rId8" Type="http://schemas.openxmlformats.org/officeDocument/2006/relationships/header" Target="header1.xml"/><Relationship Id="rId51" Type="http://schemas.openxmlformats.org/officeDocument/2006/relationships/image" Target="media/image33.emf"/><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3.emf"/><Relationship Id="rId25" Type="http://schemas.openxmlformats.org/officeDocument/2006/relationships/image" Target="media/image10.png"/><Relationship Id="rId33" Type="http://schemas.openxmlformats.org/officeDocument/2006/relationships/image" Target="media/image15.emf"/><Relationship Id="rId38" Type="http://schemas.openxmlformats.org/officeDocument/2006/relationships/image" Target="media/image23.emf"/><Relationship Id="rId46" Type="http://schemas.openxmlformats.org/officeDocument/2006/relationships/image" Target="media/image28.emf"/><Relationship Id="rId59" Type="http://schemas.openxmlformats.org/officeDocument/2006/relationships/image" Target="media/image38.emf"/><Relationship Id="rId67" Type="http://schemas.openxmlformats.org/officeDocument/2006/relationships/glossaryDocument" Target="glossary/document.xml"/><Relationship Id="rId20" Type="http://schemas.openxmlformats.org/officeDocument/2006/relationships/image" Target="media/image5.emf"/><Relationship Id="rId41" Type="http://schemas.openxmlformats.org/officeDocument/2006/relationships/image" Target="media/image20.emf"/><Relationship Id="rId54" Type="http://schemas.openxmlformats.org/officeDocument/2006/relationships/image" Target="media/image36.emf"/><Relationship Id="rId62" Type="http://schemas.openxmlformats.org/officeDocument/2006/relationships/image" Target="media/image41.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image" Target="media/image8.emf"/><Relationship Id="rId28" Type="http://schemas.openxmlformats.org/officeDocument/2006/relationships/image" Target="media/image10.emf"/><Relationship Id="rId36" Type="http://schemas.openxmlformats.org/officeDocument/2006/relationships/image" Target="media/image18.emf"/><Relationship Id="rId49" Type="http://schemas.openxmlformats.org/officeDocument/2006/relationships/image" Target="media/image31.emf"/><Relationship Id="rId57" Type="http://schemas.openxmlformats.org/officeDocument/2006/relationships/image" Target="media/image380.emf"/><Relationship Id="rId10" Type="http://schemas.openxmlformats.org/officeDocument/2006/relationships/footer" Target="footer1.xml"/><Relationship Id="rId31" Type="http://schemas.openxmlformats.org/officeDocument/2006/relationships/image" Target="media/image13.emf"/><Relationship Id="rId44" Type="http://schemas.openxmlformats.org/officeDocument/2006/relationships/image" Target="media/image26.emf"/><Relationship Id="rId52" Type="http://schemas.openxmlformats.org/officeDocument/2006/relationships/image" Target="media/image34.emf"/><Relationship Id="rId60" Type="http://schemas.openxmlformats.org/officeDocument/2006/relationships/image" Target="media/image39.emf"/><Relationship Id="rId65" Type="http://schemas.openxmlformats.org/officeDocument/2006/relationships/image" Target="media/image44.emf"/><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5.xml"/><Relationship Id="rId39" Type="http://schemas.openxmlformats.org/officeDocument/2006/relationships/image" Target="media/image2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9C9F10B042034FA9989C1DC390C259"/>
        <w:category>
          <w:name w:val="General"/>
          <w:gallery w:val="placeholder"/>
        </w:category>
        <w:types>
          <w:type w:val="bbPlcHdr"/>
        </w:types>
        <w:behaviors>
          <w:behavior w:val="content"/>
        </w:behaviors>
        <w:guid w:val="{2689012D-B675-B343-8198-A5D78621FD4B}"/>
      </w:docPartPr>
      <w:docPartBody>
        <w:p w:rsidR="00D23495" w:rsidRDefault="00AF5733" w:rsidP="00AF5733">
          <w:pPr>
            <w:pStyle w:val="899C9F10B042034FA9989C1DC390C259"/>
          </w:pPr>
          <w:r w:rsidRPr="0086242B">
            <w:rPr>
              <w:rStyle w:val="PlaceholderText"/>
            </w:rPr>
            <w:t>Click or tap here to enter text.</w:t>
          </w:r>
        </w:p>
      </w:docPartBody>
    </w:docPart>
    <w:docPart>
      <w:docPartPr>
        <w:name w:val="D0C859CD1ADC624B85159DF4CEDFD3E2"/>
        <w:category>
          <w:name w:val="General"/>
          <w:gallery w:val="placeholder"/>
        </w:category>
        <w:types>
          <w:type w:val="bbPlcHdr"/>
        </w:types>
        <w:behaviors>
          <w:behavior w:val="content"/>
        </w:behaviors>
        <w:guid w:val="{8E66F8D9-F682-5043-BC57-5F9E06262A73}"/>
      </w:docPartPr>
      <w:docPartBody>
        <w:p w:rsidR="00D23495" w:rsidRDefault="00AF5733" w:rsidP="00AF5733">
          <w:pPr>
            <w:pStyle w:val="D0C859CD1ADC624B85159DF4CEDFD3E2"/>
          </w:pPr>
          <w:r w:rsidRPr="0086242B">
            <w:rPr>
              <w:rStyle w:val="PlaceholderText"/>
            </w:rPr>
            <w:t>Click or tap here to enter text.</w:t>
          </w:r>
        </w:p>
      </w:docPartBody>
    </w:docPart>
    <w:docPart>
      <w:docPartPr>
        <w:name w:val="71A2D7948140CE458EAE32D2E0F34B7D"/>
        <w:category>
          <w:name w:val="General"/>
          <w:gallery w:val="placeholder"/>
        </w:category>
        <w:types>
          <w:type w:val="bbPlcHdr"/>
        </w:types>
        <w:behaviors>
          <w:behavior w:val="content"/>
        </w:behaviors>
        <w:guid w:val="{AEFF36F1-CCBD-3140-857F-95363998CB7C}"/>
      </w:docPartPr>
      <w:docPartBody>
        <w:p w:rsidR="00D23495" w:rsidRDefault="00AF5733" w:rsidP="00AF5733">
          <w:pPr>
            <w:pStyle w:val="71A2D7948140CE458EAE32D2E0F34B7D"/>
          </w:pPr>
          <w:r w:rsidRPr="0086242B">
            <w:rPr>
              <w:rStyle w:val="PlaceholderText"/>
            </w:rPr>
            <w:t>Click or tap here to enter text.</w:t>
          </w:r>
        </w:p>
      </w:docPartBody>
    </w:docPart>
    <w:docPart>
      <w:docPartPr>
        <w:name w:val="BF46CC87DD64D14080037D5BF3C2C124"/>
        <w:category>
          <w:name w:val="General"/>
          <w:gallery w:val="placeholder"/>
        </w:category>
        <w:types>
          <w:type w:val="bbPlcHdr"/>
        </w:types>
        <w:behaviors>
          <w:behavior w:val="content"/>
        </w:behaviors>
        <w:guid w:val="{9CE27BA7-2F39-5A4F-9F1F-B9C155847EA1}"/>
      </w:docPartPr>
      <w:docPartBody>
        <w:p w:rsidR="00D23495" w:rsidRDefault="00AF5733" w:rsidP="00AF5733">
          <w:pPr>
            <w:pStyle w:val="BF46CC87DD64D14080037D5BF3C2C124"/>
          </w:pPr>
          <w:r w:rsidRPr="0086242B">
            <w:rPr>
              <w:rStyle w:val="PlaceholderText"/>
            </w:rPr>
            <w:t>Click or tap here to enter text.</w:t>
          </w:r>
        </w:p>
      </w:docPartBody>
    </w:docPart>
    <w:docPart>
      <w:docPartPr>
        <w:name w:val="AB436ED1984F324681B711F238E5ED02"/>
        <w:category>
          <w:name w:val="General"/>
          <w:gallery w:val="placeholder"/>
        </w:category>
        <w:types>
          <w:type w:val="bbPlcHdr"/>
        </w:types>
        <w:behaviors>
          <w:behavior w:val="content"/>
        </w:behaviors>
        <w:guid w:val="{BF3BFC3C-9BFA-8542-A64F-A010D9FFAB6D}"/>
      </w:docPartPr>
      <w:docPartBody>
        <w:p w:rsidR="00D23495" w:rsidRDefault="00AF5733" w:rsidP="00AF5733">
          <w:pPr>
            <w:pStyle w:val="AB436ED1984F324681B711F238E5ED02"/>
          </w:pPr>
          <w:r w:rsidRPr="0086242B">
            <w:rPr>
              <w:rStyle w:val="PlaceholderText"/>
            </w:rPr>
            <w:t>Click or tap here to enter text.</w:t>
          </w:r>
        </w:p>
      </w:docPartBody>
    </w:docPart>
    <w:docPart>
      <w:docPartPr>
        <w:name w:val="63895352816C7C498706F6A3963E71A2"/>
        <w:category>
          <w:name w:val="General"/>
          <w:gallery w:val="placeholder"/>
        </w:category>
        <w:types>
          <w:type w:val="bbPlcHdr"/>
        </w:types>
        <w:behaviors>
          <w:behavior w:val="content"/>
        </w:behaviors>
        <w:guid w:val="{67EB68D9-A2DA-2342-839F-6A4870AC3022}"/>
      </w:docPartPr>
      <w:docPartBody>
        <w:p w:rsidR="00D23495" w:rsidRDefault="00AF5733" w:rsidP="00AF5733">
          <w:pPr>
            <w:pStyle w:val="63895352816C7C498706F6A3963E71A2"/>
          </w:pPr>
          <w:r w:rsidRPr="0086242B">
            <w:rPr>
              <w:rStyle w:val="PlaceholderText"/>
            </w:rPr>
            <w:t>Click or tap here to enter text.</w:t>
          </w:r>
        </w:p>
      </w:docPartBody>
    </w:docPart>
    <w:docPart>
      <w:docPartPr>
        <w:name w:val="499A4C389818AC4B914AB1476879CF29"/>
        <w:category>
          <w:name w:val="General"/>
          <w:gallery w:val="placeholder"/>
        </w:category>
        <w:types>
          <w:type w:val="bbPlcHdr"/>
        </w:types>
        <w:behaviors>
          <w:behavior w:val="content"/>
        </w:behaviors>
        <w:guid w:val="{AC5366A3-00E2-2A4B-A8FF-1DA55818E145}"/>
      </w:docPartPr>
      <w:docPartBody>
        <w:p w:rsidR="00D23495" w:rsidRDefault="00AF5733" w:rsidP="00AF5733">
          <w:pPr>
            <w:pStyle w:val="499A4C389818AC4B914AB1476879CF29"/>
          </w:pPr>
          <w:r w:rsidRPr="0086242B">
            <w:rPr>
              <w:rStyle w:val="PlaceholderText"/>
            </w:rPr>
            <w:t>Click or tap here to enter text.</w:t>
          </w:r>
        </w:p>
      </w:docPartBody>
    </w:docPart>
    <w:docPart>
      <w:docPartPr>
        <w:name w:val="B44EEDFA06281C4CBCC7D05D61C7E280"/>
        <w:category>
          <w:name w:val="General"/>
          <w:gallery w:val="placeholder"/>
        </w:category>
        <w:types>
          <w:type w:val="bbPlcHdr"/>
        </w:types>
        <w:behaviors>
          <w:behavior w:val="content"/>
        </w:behaviors>
        <w:guid w:val="{5D3FA7D7-E462-F343-81BC-1827FF4951A9}"/>
      </w:docPartPr>
      <w:docPartBody>
        <w:p w:rsidR="00D23495" w:rsidRDefault="00AF5733" w:rsidP="00AF5733">
          <w:pPr>
            <w:pStyle w:val="B44EEDFA06281C4CBCC7D05D61C7E280"/>
          </w:pPr>
          <w:r w:rsidRPr="0086242B">
            <w:rPr>
              <w:rStyle w:val="PlaceholderText"/>
            </w:rPr>
            <w:t>Click or tap here to enter text.</w:t>
          </w:r>
        </w:p>
      </w:docPartBody>
    </w:docPart>
    <w:docPart>
      <w:docPartPr>
        <w:name w:val="A638A55A8B6E7944BBBDEF621A122C7A"/>
        <w:category>
          <w:name w:val="General"/>
          <w:gallery w:val="placeholder"/>
        </w:category>
        <w:types>
          <w:type w:val="bbPlcHdr"/>
        </w:types>
        <w:behaviors>
          <w:behavior w:val="content"/>
        </w:behaviors>
        <w:guid w:val="{164DFA40-41DD-B141-BA7A-191D76A52332}"/>
      </w:docPartPr>
      <w:docPartBody>
        <w:p w:rsidR="00D23495" w:rsidRDefault="00AF5733" w:rsidP="00AF5733">
          <w:pPr>
            <w:pStyle w:val="A638A55A8B6E7944BBBDEF621A122C7A"/>
          </w:pPr>
          <w:r w:rsidRPr="0086242B">
            <w:rPr>
              <w:rStyle w:val="PlaceholderText"/>
            </w:rPr>
            <w:t>Click or tap here to enter text.</w:t>
          </w:r>
        </w:p>
      </w:docPartBody>
    </w:docPart>
    <w:docPart>
      <w:docPartPr>
        <w:name w:val="81001877F84A324B8987539B633C84C5"/>
        <w:category>
          <w:name w:val="General"/>
          <w:gallery w:val="placeholder"/>
        </w:category>
        <w:types>
          <w:type w:val="bbPlcHdr"/>
        </w:types>
        <w:behaviors>
          <w:behavior w:val="content"/>
        </w:behaviors>
        <w:guid w:val="{798FD6E8-2537-7441-804B-2AD2DA99296B}"/>
      </w:docPartPr>
      <w:docPartBody>
        <w:p w:rsidR="00D23495" w:rsidRDefault="00AF5733" w:rsidP="00AF5733">
          <w:pPr>
            <w:pStyle w:val="81001877F84A324B8987539B633C84C5"/>
          </w:pPr>
          <w:r w:rsidRPr="0086242B">
            <w:rPr>
              <w:rStyle w:val="PlaceholderText"/>
            </w:rPr>
            <w:t>Click or tap here to enter text.</w:t>
          </w:r>
        </w:p>
      </w:docPartBody>
    </w:docPart>
    <w:docPart>
      <w:docPartPr>
        <w:name w:val="6A31C5521F0C9048B0C3C5D6A53F5422"/>
        <w:category>
          <w:name w:val="General"/>
          <w:gallery w:val="placeholder"/>
        </w:category>
        <w:types>
          <w:type w:val="bbPlcHdr"/>
        </w:types>
        <w:behaviors>
          <w:behavior w:val="content"/>
        </w:behaviors>
        <w:guid w:val="{9A4EAFC8-CA62-5340-B7E4-135F6E8F4A42}"/>
      </w:docPartPr>
      <w:docPartBody>
        <w:p w:rsidR="00D23495" w:rsidRDefault="00AF5733" w:rsidP="00AF5733">
          <w:pPr>
            <w:pStyle w:val="6A31C5521F0C9048B0C3C5D6A53F5422"/>
          </w:pPr>
          <w:r w:rsidRPr="0086242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Headings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Droid Sans Mono">
    <w:altName w:val="Calibri"/>
    <w:panose1 w:val="020B0604020202020204"/>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C51"/>
    <w:rsid w:val="00021051"/>
    <w:rsid w:val="000967A3"/>
    <w:rsid w:val="00153E99"/>
    <w:rsid w:val="0023551E"/>
    <w:rsid w:val="003B625A"/>
    <w:rsid w:val="0041750B"/>
    <w:rsid w:val="00422C51"/>
    <w:rsid w:val="004543C3"/>
    <w:rsid w:val="005A4EFD"/>
    <w:rsid w:val="00953996"/>
    <w:rsid w:val="00AF5733"/>
    <w:rsid w:val="00B40384"/>
    <w:rsid w:val="00BF38E0"/>
    <w:rsid w:val="00C733E0"/>
    <w:rsid w:val="00CF5982"/>
    <w:rsid w:val="00D23495"/>
    <w:rsid w:val="00D24886"/>
    <w:rsid w:val="00DB25BE"/>
    <w:rsid w:val="00F04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5733"/>
    <w:rPr>
      <w:color w:val="808080"/>
    </w:rPr>
  </w:style>
  <w:style w:type="paragraph" w:customStyle="1" w:styleId="899C9F10B042034FA9989C1DC390C259">
    <w:name w:val="899C9F10B042034FA9989C1DC390C259"/>
    <w:rsid w:val="00AF5733"/>
  </w:style>
  <w:style w:type="paragraph" w:customStyle="1" w:styleId="D0C859CD1ADC624B85159DF4CEDFD3E2">
    <w:name w:val="D0C859CD1ADC624B85159DF4CEDFD3E2"/>
    <w:rsid w:val="00AF5733"/>
  </w:style>
  <w:style w:type="paragraph" w:customStyle="1" w:styleId="71A2D7948140CE458EAE32D2E0F34B7D">
    <w:name w:val="71A2D7948140CE458EAE32D2E0F34B7D"/>
    <w:rsid w:val="00AF5733"/>
  </w:style>
  <w:style w:type="paragraph" w:customStyle="1" w:styleId="BF46CC87DD64D14080037D5BF3C2C124">
    <w:name w:val="BF46CC87DD64D14080037D5BF3C2C124"/>
    <w:rsid w:val="00AF5733"/>
  </w:style>
  <w:style w:type="paragraph" w:customStyle="1" w:styleId="AB436ED1984F324681B711F238E5ED02">
    <w:name w:val="AB436ED1984F324681B711F238E5ED02"/>
    <w:rsid w:val="00AF5733"/>
  </w:style>
  <w:style w:type="paragraph" w:customStyle="1" w:styleId="63895352816C7C498706F6A3963E71A2">
    <w:name w:val="63895352816C7C498706F6A3963E71A2"/>
    <w:rsid w:val="00AF5733"/>
  </w:style>
  <w:style w:type="paragraph" w:customStyle="1" w:styleId="499A4C389818AC4B914AB1476879CF29">
    <w:name w:val="499A4C389818AC4B914AB1476879CF29"/>
    <w:rsid w:val="00AF5733"/>
  </w:style>
  <w:style w:type="paragraph" w:customStyle="1" w:styleId="B44EEDFA06281C4CBCC7D05D61C7E280">
    <w:name w:val="B44EEDFA06281C4CBCC7D05D61C7E280"/>
    <w:rsid w:val="00AF5733"/>
  </w:style>
  <w:style w:type="paragraph" w:customStyle="1" w:styleId="A638A55A8B6E7944BBBDEF621A122C7A">
    <w:name w:val="A638A55A8B6E7944BBBDEF621A122C7A"/>
    <w:rsid w:val="00AF5733"/>
  </w:style>
  <w:style w:type="paragraph" w:customStyle="1" w:styleId="81001877F84A324B8987539B633C84C5">
    <w:name w:val="81001877F84A324B8987539B633C84C5"/>
    <w:rsid w:val="00AF5733"/>
  </w:style>
  <w:style w:type="paragraph" w:customStyle="1" w:styleId="6A31C5521F0C9048B0C3C5D6A53F5422">
    <w:name w:val="6A31C5521F0C9048B0C3C5D6A53F5422"/>
    <w:rsid w:val="00AF57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E7153-8BE3-3442-81BA-F26D25F9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152</Pages>
  <Words>115981</Words>
  <Characters>661096</Characters>
  <Application>Microsoft Office Word</Application>
  <DocSecurity>0</DocSecurity>
  <Lines>5509</Lines>
  <Paragraphs>1551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Castillioni, Karen P.</dc:creator>
  <cp:keywords/>
  <dc:description/>
  <cp:lastModifiedBy>Castillioni, Karen P.</cp:lastModifiedBy>
  <cp:revision>5</cp:revision>
  <cp:lastPrinted>2021-10-11T19:12:00Z</cp:lastPrinted>
  <dcterms:created xsi:type="dcterms:W3CDTF">2021-11-08T19:33:00Z</dcterms:created>
  <dcterms:modified xsi:type="dcterms:W3CDTF">2021-11-08T23:33:00Z</dcterms:modified>
</cp:coreProperties>
</file>