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E4B7" w14:textId="77777777" w:rsidR="00DF22D3" w:rsidRPr="006661B3" w:rsidRDefault="00DF22D3" w:rsidP="00DF22D3">
      <w:pPr>
        <w:jc w:val="center"/>
        <w:rPr>
          <w:rFonts w:ascii="Times New Roman" w:hAnsi="Times New Roman" w:cs="Times New Roman"/>
        </w:rPr>
      </w:pPr>
    </w:p>
    <w:p w14:paraId="4AD1F096"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UNIVERSITY OF OKLAHOMA</w:t>
      </w:r>
    </w:p>
    <w:p w14:paraId="7307757E" w14:textId="77777777" w:rsidR="00DF22D3" w:rsidRPr="006661B3" w:rsidRDefault="00DF22D3" w:rsidP="00DF22D3">
      <w:pPr>
        <w:jc w:val="center"/>
        <w:rPr>
          <w:rFonts w:ascii="Times New Roman" w:hAnsi="Times New Roman" w:cs="Times New Roman"/>
        </w:rPr>
      </w:pPr>
    </w:p>
    <w:p w14:paraId="00335C29"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GRADUATE COLLEGE</w:t>
      </w:r>
    </w:p>
    <w:p w14:paraId="4D634E43" w14:textId="77777777" w:rsidR="00DF22D3" w:rsidRPr="006661B3" w:rsidRDefault="00DF22D3" w:rsidP="00DF22D3">
      <w:pPr>
        <w:jc w:val="center"/>
        <w:rPr>
          <w:rFonts w:ascii="Times New Roman" w:hAnsi="Times New Roman" w:cs="Times New Roman"/>
        </w:rPr>
      </w:pPr>
    </w:p>
    <w:p w14:paraId="75BE311C" w14:textId="77777777" w:rsidR="00DF22D3" w:rsidRPr="006661B3" w:rsidRDefault="00DF22D3" w:rsidP="00DF22D3">
      <w:pPr>
        <w:jc w:val="center"/>
        <w:rPr>
          <w:rFonts w:ascii="Times New Roman" w:hAnsi="Times New Roman" w:cs="Times New Roman"/>
        </w:rPr>
      </w:pPr>
    </w:p>
    <w:p w14:paraId="1C6F066C" w14:textId="77777777" w:rsidR="00DF22D3" w:rsidRPr="006661B3" w:rsidRDefault="00DF22D3" w:rsidP="00DF22D3">
      <w:pPr>
        <w:jc w:val="center"/>
        <w:rPr>
          <w:rFonts w:ascii="Times New Roman" w:hAnsi="Times New Roman" w:cs="Times New Roman"/>
        </w:rPr>
      </w:pPr>
    </w:p>
    <w:p w14:paraId="6A560B76" w14:textId="77777777" w:rsidR="00DF22D3" w:rsidRPr="006661B3" w:rsidRDefault="00DF22D3" w:rsidP="00DF22D3">
      <w:pPr>
        <w:jc w:val="center"/>
        <w:rPr>
          <w:rFonts w:ascii="Times New Roman" w:hAnsi="Times New Roman" w:cs="Times New Roman"/>
        </w:rPr>
      </w:pPr>
    </w:p>
    <w:p w14:paraId="0202B0D9" w14:textId="77777777" w:rsidR="00DF22D3" w:rsidRPr="006661B3" w:rsidRDefault="00DF22D3" w:rsidP="00DF22D3">
      <w:pPr>
        <w:jc w:val="center"/>
        <w:rPr>
          <w:rFonts w:ascii="Times New Roman" w:hAnsi="Times New Roman" w:cs="Times New Roman"/>
        </w:rPr>
      </w:pPr>
    </w:p>
    <w:p w14:paraId="3C47156D" w14:textId="3F793242" w:rsidR="00DF22D3" w:rsidRPr="006661B3" w:rsidRDefault="00DF22D3" w:rsidP="00DF22D3">
      <w:pPr>
        <w:jc w:val="center"/>
        <w:rPr>
          <w:rFonts w:ascii="Times New Roman" w:hAnsi="Times New Roman" w:cs="Times New Roman"/>
          <w:sz w:val="28"/>
          <w:szCs w:val="28"/>
        </w:rPr>
      </w:pPr>
      <w:r w:rsidRPr="0D6654F4">
        <w:rPr>
          <w:rFonts w:ascii="Times New Roman" w:hAnsi="Times New Roman" w:cs="Times New Roman"/>
          <w:sz w:val="28"/>
          <w:szCs w:val="28"/>
        </w:rPr>
        <w:t>EXPLORING THE GENERATION AND PRESERVATION OF DUST DURING THE QUATERNARY AND NEOPRO</w:t>
      </w:r>
      <w:r w:rsidR="24F5C0CC" w:rsidRPr="0D6654F4">
        <w:rPr>
          <w:rFonts w:ascii="Times New Roman" w:hAnsi="Times New Roman" w:cs="Times New Roman"/>
          <w:sz w:val="28"/>
          <w:szCs w:val="28"/>
        </w:rPr>
        <w:t>T</w:t>
      </w:r>
      <w:r w:rsidRPr="0D6654F4">
        <w:rPr>
          <w:rFonts w:ascii="Times New Roman" w:hAnsi="Times New Roman" w:cs="Times New Roman"/>
          <w:sz w:val="28"/>
          <w:szCs w:val="28"/>
        </w:rPr>
        <w:t>EROZOIC</w:t>
      </w:r>
    </w:p>
    <w:p w14:paraId="0E0DD0F8" w14:textId="77777777" w:rsidR="00DF22D3" w:rsidRPr="006661B3" w:rsidRDefault="00DF22D3" w:rsidP="00DF22D3">
      <w:pPr>
        <w:jc w:val="center"/>
        <w:rPr>
          <w:rFonts w:ascii="Times New Roman" w:hAnsi="Times New Roman" w:cs="Times New Roman"/>
        </w:rPr>
      </w:pPr>
    </w:p>
    <w:p w14:paraId="43166075" w14:textId="77777777" w:rsidR="00DF22D3" w:rsidRPr="006661B3" w:rsidRDefault="00DF22D3" w:rsidP="00DF22D3">
      <w:pPr>
        <w:jc w:val="center"/>
        <w:rPr>
          <w:rFonts w:ascii="Times New Roman" w:hAnsi="Times New Roman" w:cs="Times New Roman"/>
        </w:rPr>
      </w:pPr>
    </w:p>
    <w:p w14:paraId="4C7F4258" w14:textId="77777777" w:rsidR="00DF22D3" w:rsidRPr="006661B3" w:rsidRDefault="00DF22D3" w:rsidP="00DF22D3">
      <w:pPr>
        <w:jc w:val="center"/>
        <w:rPr>
          <w:rFonts w:ascii="Times New Roman" w:hAnsi="Times New Roman" w:cs="Times New Roman"/>
        </w:rPr>
      </w:pPr>
    </w:p>
    <w:p w14:paraId="4920FBA4" w14:textId="77777777" w:rsidR="00DF22D3" w:rsidRPr="006661B3" w:rsidRDefault="00DF22D3" w:rsidP="00DF22D3">
      <w:pPr>
        <w:jc w:val="center"/>
        <w:rPr>
          <w:rFonts w:ascii="Times New Roman" w:hAnsi="Times New Roman" w:cs="Times New Roman"/>
        </w:rPr>
      </w:pPr>
    </w:p>
    <w:p w14:paraId="11629BF9" w14:textId="77777777" w:rsidR="00DF22D3" w:rsidRPr="006661B3" w:rsidRDefault="00DF22D3" w:rsidP="00DF22D3">
      <w:pPr>
        <w:jc w:val="center"/>
        <w:rPr>
          <w:rFonts w:ascii="Times New Roman" w:hAnsi="Times New Roman" w:cs="Times New Roman"/>
        </w:rPr>
      </w:pPr>
    </w:p>
    <w:p w14:paraId="0F064752"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A DISSERTATION</w:t>
      </w:r>
    </w:p>
    <w:p w14:paraId="7EEAE08A" w14:textId="77777777" w:rsidR="00DF22D3" w:rsidRPr="006661B3" w:rsidRDefault="00DF22D3" w:rsidP="00DF22D3">
      <w:pPr>
        <w:jc w:val="center"/>
        <w:rPr>
          <w:rFonts w:ascii="Times New Roman" w:hAnsi="Times New Roman" w:cs="Times New Roman"/>
        </w:rPr>
      </w:pPr>
    </w:p>
    <w:p w14:paraId="13B5007A"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SUBMITTED TO THE GRADUATE FACULTY</w:t>
      </w:r>
    </w:p>
    <w:p w14:paraId="21E002FE" w14:textId="77777777" w:rsidR="00DF22D3" w:rsidRPr="006661B3" w:rsidRDefault="00DF22D3" w:rsidP="00DF22D3">
      <w:pPr>
        <w:jc w:val="center"/>
        <w:rPr>
          <w:rFonts w:ascii="Times New Roman" w:hAnsi="Times New Roman" w:cs="Times New Roman"/>
        </w:rPr>
      </w:pPr>
    </w:p>
    <w:p w14:paraId="29DF865E"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In partial fulfillment of the requirements for the</w:t>
      </w:r>
    </w:p>
    <w:p w14:paraId="7F32918C" w14:textId="77777777" w:rsidR="00DF22D3" w:rsidRPr="006661B3" w:rsidRDefault="00DF22D3" w:rsidP="00DF22D3">
      <w:pPr>
        <w:jc w:val="center"/>
        <w:rPr>
          <w:rFonts w:ascii="Times New Roman" w:hAnsi="Times New Roman" w:cs="Times New Roman"/>
        </w:rPr>
      </w:pPr>
    </w:p>
    <w:p w14:paraId="52069A0D"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Degree of</w:t>
      </w:r>
    </w:p>
    <w:p w14:paraId="6250B7AB" w14:textId="77777777" w:rsidR="00DF22D3" w:rsidRPr="006661B3" w:rsidRDefault="00DF22D3" w:rsidP="00DF22D3">
      <w:pPr>
        <w:jc w:val="center"/>
        <w:rPr>
          <w:rFonts w:ascii="Times New Roman" w:hAnsi="Times New Roman" w:cs="Times New Roman"/>
        </w:rPr>
      </w:pPr>
    </w:p>
    <w:p w14:paraId="4DA2F7E2"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DOCTOR OF PHILOSOPHY</w:t>
      </w:r>
    </w:p>
    <w:p w14:paraId="000C6E00" w14:textId="77777777" w:rsidR="00DF22D3" w:rsidRPr="006661B3" w:rsidRDefault="00DF22D3" w:rsidP="00DF22D3">
      <w:pPr>
        <w:jc w:val="center"/>
        <w:rPr>
          <w:rFonts w:ascii="Times New Roman" w:hAnsi="Times New Roman" w:cs="Times New Roman"/>
        </w:rPr>
      </w:pPr>
    </w:p>
    <w:p w14:paraId="77E4A1C1" w14:textId="77777777" w:rsidR="00DF22D3" w:rsidRPr="006661B3" w:rsidRDefault="00DF22D3" w:rsidP="00DF22D3">
      <w:pPr>
        <w:jc w:val="center"/>
        <w:rPr>
          <w:rFonts w:ascii="Times New Roman" w:hAnsi="Times New Roman" w:cs="Times New Roman"/>
        </w:rPr>
      </w:pPr>
    </w:p>
    <w:p w14:paraId="191E6C51" w14:textId="77777777" w:rsidR="00DF22D3" w:rsidRPr="006661B3" w:rsidRDefault="00DF22D3" w:rsidP="00DF22D3">
      <w:pPr>
        <w:jc w:val="center"/>
        <w:rPr>
          <w:rFonts w:ascii="Times New Roman" w:hAnsi="Times New Roman" w:cs="Times New Roman"/>
        </w:rPr>
      </w:pPr>
    </w:p>
    <w:p w14:paraId="3F2E22A3" w14:textId="77777777" w:rsidR="00DF22D3" w:rsidRPr="006661B3" w:rsidRDefault="00DF22D3" w:rsidP="00DF22D3">
      <w:pPr>
        <w:jc w:val="center"/>
        <w:rPr>
          <w:rFonts w:ascii="Times New Roman" w:hAnsi="Times New Roman" w:cs="Times New Roman"/>
        </w:rPr>
      </w:pPr>
    </w:p>
    <w:p w14:paraId="67F39E6E" w14:textId="77777777" w:rsidR="00DF22D3" w:rsidRPr="006661B3" w:rsidRDefault="00DF22D3" w:rsidP="00DF22D3">
      <w:pPr>
        <w:jc w:val="center"/>
        <w:rPr>
          <w:rFonts w:ascii="Times New Roman" w:hAnsi="Times New Roman" w:cs="Times New Roman"/>
        </w:rPr>
      </w:pPr>
    </w:p>
    <w:p w14:paraId="0811CC4A" w14:textId="77777777" w:rsidR="00DF22D3" w:rsidRPr="006661B3" w:rsidRDefault="00DF22D3" w:rsidP="00DF22D3">
      <w:pPr>
        <w:jc w:val="center"/>
        <w:rPr>
          <w:rFonts w:ascii="Times New Roman" w:hAnsi="Times New Roman" w:cs="Times New Roman"/>
        </w:rPr>
      </w:pPr>
    </w:p>
    <w:p w14:paraId="2DD6DCB2" w14:textId="77777777" w:rsidR="00DF22D3" w:rsidRPr="006661B3" w:rsidRDefault="00DF22D3" w:rsidP="00DF22D3">
      <w:pPr>
        <w:jc w:val="center"/>
        <w:rPr>
          <w:rFonts w:ascii="Times New Roman" w:hAnsi="Times New Roman" w:cs="Times New Roman"/>
        </w:rPr>
      </w:pPr>
    </w:p>
    <w:p w14:paraId="26DD59C7" w14:textId="77777777" w:rsidR="00DF22D3" w:rsidRPr="006661B3" w:rsidRDefault="00DF22D3" w:rsidP="00DF22D3">
      <w:pPr>
        <w:jc w:val="center"/>
        <w:rPr>
          <w:rFonts w:ascii="Times New Roman" w:hAnsi="Times New Roman" w:cs="Times New Roman"/>
        </w:rPr>
      </w:pPr>
    </w:p>
    <w:p w14:paraId="14C9FB37" w14:textId="77777777" w:rsidR="00DF22D3" w:rsidRPr="006661B3" w:rsidRDefault="00DF22D3" w:rsidP="00DF22D3">
      <w:pPr>
        <w:jc w:val="center"/>
        <w:rPr>
          <w:rFonts w:ascii="Times New Roman" w:hAnsi="Times New Roman" w:cs="Times New Roman"/>
        </w:rPr>
      </w:pPr>
    </w:p>
    <w:p w14:paraId="23B7313E" w14:textId="77777777" w:rsidR="00DF22D3" w:rsidRPr="006661B3" w:rsidRDefault="00DF22D3" w:rsidP="00DF22D3">
      <w:pPr>
        <w:jc w:val="center"/>
        <w:rPr>
          <w:rFonts w:ascii="Times New Roman" w:hAnsi="Times New Roman" w:cs="Times New Roman"/>
        </w:rPr>
      </w:pPr>
    </w:p>
    <w:p w14:paraId="45E8DD35" w14:textId="77777777" w:rsidR="00DF22D3" w:rsidRPr="006661B3" w:rsidRDefault="00DF22D3" w:rsidP="00DF22D3">
      <w:pPr>
        <w:jc w:val="center"/>
        <w:rPr>
          <w:rFonts w:ascii="Times New Roman" w:hAnsi="Times New Roman" w:cs="Times New Roman"/>
        </w:rPr>
      </w:pPr>
    </w:p>
    <w:p w14:paraId="117B1140" w14:textId="77777777" w:rsidR="00DF22D3" w:rsidRPr="006661B3" w:rsidRDefault="00DF22D3" w:rsidP="00DF22D3">
      <w:pPr>
        <w:jc w:val="center"/>
        <w:rPr>
          <w:rFonts w:ascii="Times New Roman" w:hAnsi="Times New Roman" w:cs="Times New Roman"/>
        </w:rPr>
      </w:pPr>
    </w:p>
    <w:p w14:paraId="3951734E"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BY</w:t>
      </w:r>
    </w:p>
    <w:p w14:paraId="04C153E0" w14:textId="77777777" w:rsidR="00DF22D3" w:rsidRPr="006661B3" w:rsidRDefault="00DF22D3" w:rsidP="00DF22D3">
      <w:pPr>
        <w:jc w:val="center"/>
        <w:rPr>
          <w:rFonts w:ascii="Times New Roman" w:hAnsi="Times New Roman" w:cs="Times New Roman"/>
        </w:rPr>
      </w:pPr>
    </w:p>
    <w:p w14:paraId="07BB785E"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Alicia L. Bonar</w:t>
      </w:r>
    </w:p>
    <w:p w14:paraId="3E056645"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Norman, Oklahoma</w:t>
      </w:r>
    </w:p>
    <w:p w14:paraId="703140C7"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2023</w:t>
      </w:r>
    </w:p>
    <w:p w14:paraId="2C8EF8B9" w14:textId="77777777" w:rsidR="00DF22D3" w:rsidRPr="006661B3" w:rsidRDefault="00DF22D3" w:rsidP="00DF22D3">
      <w:pPr>
        <w:rPr>
          <w:rFonts w:ascii="Times New Roman" w:hAnsi="Times New Roman" w:cs="Times New Roman"/>
        </w:rPr>
      </w:pPr>
      <w:r w:rsidRPr="006661B3">
        <w:rPr>
          <w:rFonts w:ascii="Times New Roman" w:hAnsi="Times New Roman" w:cs="Times New Roman"/>
        </w:rPr>
        <w:br w:type="page"/>
      </w:r>
    </w:p>
    <w:p w14:paraId="03E89060" w14:textId="77777777" w:rsidR="00DF22D3" w:rsidRPr="006661B3" w:rsidRDefault="00DF22D3" w:rsidP="00DF22D3">
      <w:pPr>
        <w:jc w:val="center"/>
        <w:rPr>
          <w:rFonts w:ascii="Times New Roman" w:hAnsi="Times New Roman" w:cs="Times New Roman"/>
        </w:rPr>
      </w:pPr>
    </w:p>
    <w:p w14:paraId="0BF76B13" w14:textId="77777777" w:rsidR="00DF22D3" w:rsidRPr="006661B3" w:rsidRDefault="00DF22D3" w:rsidP="00DF22D3">
      <w:pPr>
        <w:jc w:val="center"/>
        <w:rPr>
          <w:rFonts w:ascii="Times New Roman" w:hAnsi="Times New Roman" w:cs="Times New Roman"/>
          <w:sz w:val="28"/>
          <w:szCs w:val="28"/>
        </w:rPr>
      </w:pPr>
    </w:p>
    <w:p w14:paraId="2DD37439" w14:textId="491D8F18" w:rsidR="00DF22D3" w:rsidRPr="006661B3" w:rsidRDefault="00DF22D3" w:rsidP="00DF22D3">
      <w:pPr>
        <w:jc w:val="center"/>
        <w:rPr>
          <w:rFonts w:ascii="Times New Roman" w:hAnsi="Times New Roman" w:cs="Times New Roman"/>
          <w:sz w:val="28"/>
          <w:szCs w:val="28"/>
        </w:rPr>
      </w:pPr>
      <w:r w:rsidRPr="0D6654F4">
        <w:rPr>
          <w:rFonts w:ascii="Times New Roman" w:hAnsi="Times New Roman" w:cs="Times New Roman"/>
          <w:sz w:val="28"/>
          <w:szCs w:val="28"/>
        </w:rPr>
        <w:t>EXPLORING THE GENERATION AND PRESERVATION OF DUST DURING THE QUATERNARY AND NEOPROTEROZOIC</w:t>
      </w:r>
    </w:p>
    <w:p w14:paraId="241E6AA7" w14:textId="77777777" w:rsidR="00DF22D3" w:rsidRPr="006661B3" w:rsidRDefault="00DF22D3" w:rsidP="00DF22D3">
      <w:pPr>
        <w:jc w:val="center"/>
        <w:rPr>
          <w:rFonts w:ascii="Times New Roman" w:hAnsi="Times New Roman" w:cs="Times New Roman"/>
        </w:rPr>
      </w:pPr>
    </w:p>
    <w:p w14:paraId="3DEE4822" w14:textId="77777777" w:rsidR="00DF22D3" w:rsidRPr="006661B3" w:rsidRDefault="00DF22D3" w:rsidP="00DF22D3">
      <w:pPr>
        <w:jc w:val="center"/>
        <w:rPr>
          <w:rFonts w:ascii="Times New Roman" w:hAnsi="Times New Roman" w:cs="Times New Roman"/>
        </w:rPr>
      </w:pPr>
    </w:p>
    <w:p w14:paraId="7952146B" w14:textId="77777777" w:rsidR="00DF22D3" w:rsidRPr="006661B3" w:rsidRDefault="00DF22D3" w:rsidP="00DF22D3">
      <w:pPr>
        <w:jc w:val="center"/>
        <w:rPr>
          <w:rFonts w:ascii="Times New Roman" w:hAnsi="Times New Roman" w:cs="Times New Roman"/>
        </w:rPr>
      </w:pPr>
    </w:p>
    <w:p w14:paraId="5CE6456E" w14:textId="77777777" w:rsidR="00DF22D3" w:rsidRPr="006661B3" w:rsidRDefault="00DF22D3" w:rsidP="00DF22D3">
      <w:pPr>
        <w:jc w:val="center"/>
        <w:rPr>
          <w:rFonts w:ascii="Times New Roman" w:hAnsi="Times New Roman" w:cs="Times New Roman"/>
        </w:rPr>
      </w:pPr>
    </w:p>
    <w:p w14:paraId="090270D8" w14:textId="77777777" w:rsidR="00DF22D3" w:rsidRPr="006661B3" w:rsidRDefault="00DF22D3" w:rsidP="00DF22D3">
      <w:pPr>
        <w:jc w:val="center"/>
        <w:rPr>
          <w:rFonts w:ascii="Times New Roman" w:hAnsi="Times New Roman" w:cs="Times New Roman"/>
        </w:rPr>
      </w:pPr>
    </w:p>
    <w:p w14:paraId="3DAFC6D1" w14:textId="77777777" w:rsidR="00DF22D3" w:rsidRPr="006661B3" w:rsidRDefault="00DF22D3" w:rsidP="00DF22D3">
      <w:pPr>
        <w:jc w:val="center"/>
        <w:rPr>
          <w:rFonts w:ascii="Times New Roman" w:hAnsi="Times New Roman" w:cs="Times New Roman"/>
        </w:rPr>
      </w:pPr>
    </w:p>
    <w:p w14:paraId="1B6B0A2F" w14:textId="77777777" w:rsidR="00DF22D3" w:rsidRPr="006661B3" w:rsidRDefault="00DF22D3" w:rsidP="00DF22D3">
      <w:pPr>
        <w:jc w:val="center"/>
        <w:rPr>
          <w:rFonts w:ascii="Times New Roman" w:hAnsi="Times New Roman" w:cs="Times New Roman"/>
        </w:rPr>
      </w:pPr>
    </w:p>
    <w:p w14:paraId="747260C6"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 xml:space="preserve">A DISSERTATION APPROVED FOR THE </w:t>
      </w:r>
    </w:p>
    <w:p w14:paraId="62F77281"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SCHOOL OF GEOSCIENCES</w:t>
      </w:r>
    </w:p>
    <w:p w14:paraId="49F0B254" w14:textId="77777777" w:rsidR="00DF22D3" w:rsidRPr="006661B3" w:rsidRDefault="00DF22D3" w:rsidP="00DF22D3">
      <w:pPr>
        <w:jc w:val="center"/>
        <w:rPr>
          <w:rFonts w:ascii="Times New Roman" w:hAnsi="Times New Roman" w:cs="Times New Roman"/>
        </w:rPr>
      </w:pPr>
    </w:p>
    <w:p w14:paraId="31F616D6" w14:textId="77777777" w:rsidR="00DF22D3" w:rsidRPr="006661B3" w:rsidRDefault="00DF22D3" w:rsidP="00DF22D3">
      <w:pPr>
        <w:jc w:val="center"/>
        <w:rPr>
          <w:rFonts w:ascii="Times New Roman" w:hAnsi="Times New Roman" w:cs="Times New Roman"/>
        </w:rPr>
      </w:pPr>
    </w:p>
    <w:p w14:paraId="48D6CCCF" w14:textId="77777777" w:rsidR="00DF22D3" w:rsidRPr="006661B3" w:rsidRDefault="00DF22D3" w:rsidP="00DF22D3">
      <w:pPr>
        <w:jc w:val="center"/>
        <w:rPr>
          <w:rFonts w:ascii="Times New Roman" w:hAnsi="Times New Roman" w:cs="Times New Roman"/>
        </w:rPr>
      </w:pPr>
    </w:p>
    <w:p w14:paraId="737BFC76" w14:textId="77777777" w:rsidR="00DF22D3" w:rsidRPr="006661B3" w:rsidRDefault="00DF22D3" w:rsidP="00DF22D3">
      <w:pPr>
        <w:jc w:val="center"/>
        <w:rPr>
          <w:rFonts w:ascii="Times New Roman" w:hAnsi="Times New Roman" w:cs="Times New Roman"/>
        </w:rPr>
      </w:pPr>
    </w:p>
    <w:p w14:paraId="76911DD8" w14:textId="77777777" w:rsidR="00DF22D3" w:rsidRPr="006661B3" w:rsidRDefault="00DF22D3" w:rsidP="00DF22D3">
      <w:pPr>
        <w:jc w:val="center"/>
        <w:rPr>
          <w:rFonts w:ascii="Times New Roman" w:hAnsi="Times New Roman" w:cs="Times New Roman"/>
        </w:rPr>
      </w:pPr>
    </w:p>
    <w:p w14:paraId="3832E5B9" w14:textId="77777777" w:rsidR="00DF22D3" w:rsidRPr="006661B3" w:rsidRDefault="00DF22D3" w:rsidP="00DF22D3">
      <w:pPr>
        <w:jc w:val="center"/>
        <w:rPr>
          <w:rFonts w:ascii="Times New Roman" w:hAnsi="Times New Roman" w:cs="Times New Roman"/>
        </w:rPr>
      </w:pPr>
    </w:p>
    <w:p w14:paraId="13A3C699" w14:textId="77777777" w:rsidR="00DF22D3" w:rsidRPr="006661B3" w:rsidRDefault="00DF22D3" w:rsidP="00DF22D3">
      <w:pPr>
        <w:jc w:val="center"/>
        <w:rPr>
          <w:rFonts w:ascii="Times New Roman" w:hAnsi="Times New Roman" w:cs="Times New Roman"/>
        </w:rPr>
      </w:pPr>
    </w:p>
    <w:p w14:paraId="0D068DA3" w14:textId="77777777" w:rsidR="00DF22D3" w:rsidRPr="006661B3" w:rsidRDefault="00DF22D3" w:rsidP="00DF22D3">
      <w:pPr>
        <w:jc w:val="center"/>
        <w:rPr>
          <w:rFonts w:ascii="Times New Roman" w:hAnsi="Times New Roman" w:cs="Times New Roman"/>
        </w:rPr>
      </w:pPr>
    </w:p>
    <w:p w14:paraId="4F746694" w14:textId="77777777" w:rsidR="00DF22D3" w:rsidRPr="006661B3" w:rsidRDefault="00DF22D3" w:rsidP="00DF22D3">
      <w:pPr>
        <w:jc w:val="center"/>
        <w:rPr>
          <w:rFonts w:ascii="Times New Roman" w:hAnsi="Times New Roman" w:cs="Times New Roman"/>
        </w:rPr>
      </w:pPr>
    </w:p>
    <w:p w14:paraId="3F9016BB" w14:textId="77777777" w:rsidR="00DF22D3" w:rsidRPr="006661B3" w:rsidRDefault="00DF22D3" w:rsidP="00DF22D3">
      <w:pPr>
        <w:jc w:val="center"/>
        <w:rPr>
          <w:rFonts w:ascii="Times New Roman" w:hAnsi="Times New Roman" w:cs="Times New Roman"/>
        </w:rPr>
      </w:pPr>
      <w:r w:rsidRPr="006661B3">
        <w:rPr>
          <w:rFonts w:ascii="Times New Roman" w:hAnsi="Times New Roman" w:cs="Times New Roman"/>
        </w:rPr>
        <w:t>BY THE COMMITTEE CONSISTING OF</w:t>
      </w:r>
    </w:p>
    <w:p w14:paraId="15C4CB0B" w14:textId="77777777" w:rsidR="00DF22D3" w:rsidRPr="006661B3" w:rsidRDefault="00DF22D3" w:rsidP="00DF22D3">
      <w:pPr>
        <w:jc w:val="center"/>
        <w:rPr>
          <w:rFonts w:ascii="Times New Roman" w:hAnsi="Times New Roman" w:cs="Times New Roman"/>
        </w:rPr>
      </w:pPr>
    </w:p>
    <w:p w14:paraId="39AE26EF" w14:textId="77777777" w:rsidR="00DF22D3" w:rsidRPr="006661B3" w:rsidRDefault="00DF22D3" w:rsidP="00DF22D3">
      <w:pPr>
        <w:jc w:val="center"/>
        <w:rPr>
          <w:rFonts w:ascii="Times New Roman" w:hAnsi="Times New Roman" w:cs="Times New Roman"/>
        </w:rPr>
      </w:pPr>
    </w:p>
    <w:p w14:paraId="691872AB" w14:textId="77777777" w:rsidR="00DF22D3" w:rsidRPr="006661B3" w:rsidRDefault="00DF22D3" w:rsidP="00DF22D3">
      <w:pPr>
        <w:jc w:val="center"/>
        <w:rPr>
          <w:rFonts w:ascii="Times New Roman" w:hAnsi="Times New Roman" w:cs="Times New Roman"/>
        </w:rPr>
      </w:pPr>
    </w:p>
    <w:p w14:paraId="69F3EDC6" w14:textId="77777777" w:rsidR="00DF22D3" w:rsidRPr="006661B3" w:rsidRDefault="00DF22D3" w:rsidP="00DF22D3">
      <w:pPr>
        <w:pStyle w:val="BodyText"/>
        <w:spacing w:line="480" w:lineRule="auto"/>
        <w:ind w:left="7123" w:right="174" w:hanging="641"/>
      </w:pPr>
      <w:r w:rsidRPr="006661B3">
        <w:t>Dr.</w:t>
      </w:r>
      <w:r w:rsidRPr="006661B3">
        <w:rPr>
          <w:spacing w:val="-10"/>
        </w:rPr>
        <w:t xml:space="preserve"> </w:t>
      </w:r>
      <w:proofErr w:type="spellStart"/>
      <w:r w:rsidRPr="006661B3">
        <w:t>Gerilyn</w:t>
      </w:r>
      <w:proofErr w:type="spellEnd"/>
      <w:r w:rsidRPr="006661B3">
        <w:rPr>
          <w:spacing w:val="-10"/>
        </w:rPr>
        <w:t xml:space="preserve"> </w:t>
      </w:r>
      <w:proofErr w:type="spellStart"/>
      <w:r w:rsidRPr="006661B3">
        <w:t>Soreghan</w:t>
      </w:r>
      <w:proofErr w:type="spellEnd"/>
      <w:r w:rsidRPr="006661B3">
        <w:t>,</w:t>
      </w:r>
      <w:r w:rsidRPr="006661B3">
        <w:rPr>
          <w:spacing w:val="-10"/>
        </w:rPr>
        <w:t xml:space="preserve"> </w:t>
      </w:r>
      <w:r w:rsidRPr="006661B3">
        <w:t>Chair</w:t>
      </w:r>
    </w:p>
    <w:p w14:paraId="4DF5B519" w14:textId="77777777" w:rsidR="00DF22D3" w:rsidRPr="006661B3" w:rsidRDefault="00DF22D3" w:rsidP="00DF22D3">
      <w:pPr>
        <w:pStyle w:val="BodyText"/>
        <w:spacing w:line="480" w:lineRule="auto"/>
        <w:ind w:left="7123" w:right="174" w:hanging="641"/>
      </w:pPr>
      <w:r w:rsidRPr="006661B3">
        <w:t>Dr.</w:t>
      </w:r>
      <w:r w:rsidRPr="006661B3">
        <w:rPr>
          <w:spacing w:val="-1"/>
        </w:rPr>
        <w:t xml:space="preserve"> </w:t>
      </w:r>
      <w:r w:rsidRPr="006661B3">
        <w:t>Michael</w:t>
      </w:r>
      <w:r w:rsidRPr="006661B3">
        <w:rPr>
          <w:spacing w:val="-1"/>
        </w:rPr>
        <w:t xml:space="preserve"> </w:t>
      </w:r>
      <w:proofErr w:type="spellStart"/>
      <w:r w:rsidRPr="006661B3">
        <w:rPr>
          <w:spacing w:val="-2"/>
        </w:rPr>
        <w:t>Soreghan</w:t>
      </w:r>
      <w:proofErr w:type="spellEnd"/>
    </w:p>
    <w:p w14:paraId="663156B2" w14:textId="77777777" w:rsidR="00DF22D3" w:rsidRPr="006661B3" w:rsidRDefault="00DF22D3" w:rsidP="00DF22D3">
      <w:pPr>
        <w:pStyle w:val="BodyText"/>
        <w:ind w:left="6503"/>
        <w:rPr>
          <w:spacing w:val="-2"/>
        </w:rPr>
      </w:pPr>
      <w:r w:rsidRPr="006661B3">
        <w:t>Dr.</w:t>
      </w:r>
      <w:r w:rsidRPr="006661B3">
        <w:rPr>
          <w:spacing w:val="-1"/>
        </w:rPr>
        <w:t xml:space="preserve"> </w:t>
      </w:r>
      <w:r w:rsidRPr="006661B3">
        <w:t xml:space="preserve">Megan Elwood </w:t>
      </w:r>
      <w:r w:rsidRPr="006661B3">
        <w:rPr>
          <w:spacing w:val="-2"/>
        </w:rPr>
        <w:t>Madden</w:t>
      </w:r>
    </w:p>
    <w:p w14:paraId="0DD7E9F8" w14:textId="77777777" w:rsidR="00DF22D3" w:rsidRPr="006661B3" w:rsidRDefault="00DF22D3" w:rsidP="00DF22D3">
      <w:pPr>
        <w:pStyle w:val="BodyText"/>
        <w:ind w:left="6503"/>
        <w:rPr>
          <w:spacing w:val="-2"/>
        </w:rPr>
      </w:pPr>
    </w:p>
    <w:p w14:paraId="2F3799E0" w14:textId="77777777" w:rsidR="00DF22D3" w:rsidRPr="006661B3" w:rsidRDefault="00DF22D3" w:rsidP="00DF22D3">
      <w:pPr>
        <w:pStyle w:val="BodyText"/>
        <w:ind w:left="6503"/>
        <w:rPr>
          <w:spacing w:val="-2"/>
        </w:rPr>
      </w:pPr>
      <w:r w:rsidRPr="006661B3">
        <w:rPr>
          <w:spacing w:val="-2"/>
        </w:rPr>
        <w:t>Dr. Andrew Elwood Madden</w:t>
      </w:r>
    </w:p>
    <w:p w14:paraId="0316E47F" w14:textId="77777777" w:rsidR="00DF22D3" w:rsidRPr="006661B3" w:rsidRDefault="00DF22D3" w:rsidP="00DF22D3">
      <w:pPr>
        <w:pStyle w:val="BodyText"/>
        <w:ind w:left="6503"/>
      </w:pPr>
    </w:p>
    <w:p w14:paraId="20487F81" w14:textId="77777777" w:rsidR="00DF22D3" w:rsidRPr="006661B3" w:rsidRDefault="00DF22D3" w:rsidP="00DF22D3">
      <w:pPr>
        <w:pStyle w:val="BodyText"/>
        <w:ind w:left="4320" w:right="175" w:firstLine="720"/>
        <w:jc w:val="center"/>
        <w:rPr>
          <w:spacing w:val="-2"/>
        </w:rPr>
      </w:pPr>
      <w:r w:rsidRPr="006661B3">
        <w:t xml:space="preserve">    Dr.</w:t>
      </w:r>
      <w:r w:rsidRPr="006661B3">
        <w:rPr>
          <w:spacing w:val="-1"/>
        </w:rPr>
        <w:t xml:space="preserve"> </w:t>
      </w:r>
      <w:r w:rsidRPr="006661B3">
        <w:t xml:space="preserve">Kelly </w:t>
      </w:r>
      <w:proofErr w:type="spellStart"/>
      <w:r w:rsidRPr="006661B3">
        <w:rPr>
          <w:spacing w:val="-2"/>
        </w:rPr>
        <w:t>Feille</w:t>
      </w:r>
      <w:proofErr w:type="spellEnd"/>
    </w:p>
    <w:p w14:paraId="18504784" w14:textId="77777777" w:rsidR="00DF22D3" w:rsidRPr="006661B3" w:rsidRDefault="00DF22D3" w:rsidP="00DF22D3">
      <w:pPr>
        <w:pStyle w:val="BodyText"/>
        <w:ind w:left="4320" w:right="175" w:firstLine="720"/>
        <w:jc w:val="center"/>
        <w:rPr>
          <w:spacing w:val="-2"/>
        </w:rPr>
      </w:pPr>
    </w:p>
    <w:p w14:paraId="5AD460A7" w14:textId="77777777" w:rsidR="00DF22D3" w:rsidRPr="006661B3" w:rsidRDefault="00DF22D3" w:rsidP="00DF22D3">
      <w:pPr>
        <w:pStyle w:val="BodyText"/>
        <w:ind w:left="4320" w:right="175" w:firstLine="720"/>
        <w:jc w:val="center"/>
        <w:rPr>
          <w:spacing w:val="-2"/>
        </w:rPr>
      </w:pPr>
    </w:p>
    <w:p w14:paraId="208CCE5F" w14:textId="77777777" w:rsidR="00DF22D3" w:rsidRPr="006661B3" w:rsidRDefault="00DF22D3" w:rsidP="00DF22D3">
      <w:pPr>
        <w:pStyle w:val="BodyText"/>
        <w:ind w:left="4320" w:right="175" w:firstLine="720"/>
        <w:rPr>
          <w:spacing w:val="-2"/>
        </w:rPr>
      </w:pPr>
    </w:p>
    <w:p w14:paraId="54D5D4F9" w14:textId="77777777" w:rsidR="00DF22D3" w:rsidRPr="006661B3" w:rsidRDefault="00DF22D3" w:rsidP="00DF22D3">
      <w:pPr>
        <w:pStyle w:val="BodyText"/>
        <w:ind w:left="4320" w:right="175" w:firstLine="720"/>
        <w:rPr>
          <w:spacing w:val="-2"/>
        </w:rPr>
      </w:pPr>
    </w:p>
    <w:p w14:paraId="2A5832B8" w14:textId="77777777" w:rsidR="00DF22D3" w:rsidRPr="006661B3" w:rsidRDefault="00DF22D3" w:rsidP="00DF22D3">
      <w:pPr>
        <w:pStyle w:val="BodyText"/>
        <w:ind w:left="4320" w:right="175" w:firstLine="720"/>
        <w:rPr>
          <w:spacing w:val="-2"/>
        </w:rPr>
      </w:pPr>
    </w:p>
    <w:p w14:paraId="149E83A7" w14:textId="540DBF6C" w:rsidR="00E37FB3" w:rsidRDefault="00E37FB3">
      <w:pPr>
        <w:rPr>
          <w:rFonts w:ascii="Times New Roman" w:eastAsia="Times New Roman" w:hAnsi="Times New Roman" w:cs="Times New Roman"/>
          <w:spacing w:val="-2"/>
        </w:rPr>
      </w:pPr>
      <w:r>
        <w:rPr>
          <w:spacing w:val="-2"/>
        </w:rPr>
        <w:br w:type="page"/>
      </w:r>
    </w:p>
    <w:p w14:paraId="2E756FF9" w14:textId="77777777" w:rsidR="00DF22D3" w:rsidRDefault="00DF22D3" w:rsidP="00DF22D3">
      <w:pPr>
        <w:pStyle w:val="BodyText"/>
        <w:ind w:left="4320" w:right="175" w:firstLine="720"/>
        <w:rPr>
          <w:spacing w:val="-2"/>
        </w:rPr>
      </w:pPr>
    </w:p>
    <w:p w14:paraId="202D6A19" w14:textId="77777777" w:rsidR="00DF22D3" w:rsidRDefault="00DF22D3" w:rsidP="00DF22D3">
      <w:pPr>
        <w:pStyle w:val="BodyText"/>
        <w:ind w:left="4320" w:right="175" w:firstLine="720"/>
        <w:rPr>
          <w:spacing w:val="-2"/>
        </w:rPr>
      </w:pPr>
    </w:p>
    <w:p w14:paraId="2D0E97B9" w14:textId="67300E48" w:rsidR="00DF22D3" w:rsidRDefault="00DF22D3" w:rsidP="00E37FB3">
      <w:pPr>
        <w:rPr>
          <w:rFonts w:ascii="Times New Roman" w:eastAsia="Times New Roman" w:hAnsi="Times New Roman" w:cs="Times New Roman"/>
          <w:spacing w:val="-2"/>
        </w:rPr>
      </w:pPr>
    </w:p>
    <w:p w14:paraId="681A45A4" w14:textId="77777777" w:rsidR="00E37FB3" w:rsidRDefault="00E37FB3" w:rsidP="00E37FB3">
      <w:pPr>
        <w:rPr>
          <w:rFonts w:ascii="Times New Roman" w:eastAsia="Times New Roman" w:hAnsi="Times New Roman" w:cs="Times New Roman"/>
          <w:spacing w:val="-2"/>
        </w:rPr>
      </w:pPr>
    </w:p>
    <w:p w14:paraId="245A6AB0" w14:textId="77777777" w:rsidR="00E37FB3" w:rsidRDefault="00E37FB3" w:rsidP="00E37FB3">
      <w:pPr>
        <w:rPr>
          <w:rFonts w:ascii="Times New Roman" w:eastAsia="Times New Roman" w:hAnsi="Times New Roman" w:cs="Times New Roman"/>
          <w:spacing w:val="-2"/>
        </w:rPr>
      </w:pPr>
    </w:p>
    <w:p w14:paraId="2B2B3DF6" w14:textId="77777777" w:rsidR="00E37FB3" w:rsidRDefault="00E37FB3" w:rsidP="00E37FB3">
      <w:pPr>
        <w:rPr>
          <w:rFonts w:ascii="Times New Roman" w:eastAsia="Times New Roman" w:hAnsi="Times New Roman" w:cs="Times New Roman"/>
          <w:spacing w:val="-2"/>
        </w:rPr>
      </w:pPr>
    </w:p>
    <w:p w14:paraId="2C39BD41" w14:textId="77777777" w:rsidR="00E37FB3" w:rsidRDefault="00E37FB3" w:rsidP="00E37FB3">
      <w:pPr>
        <w:rPr>
          <w:rFonts w:ascii="Times New Roman" w:eastAsia="Times New Roman" w:hAnsi="Times New Roman" w:cs="Times New Roman"/>
          <w:spacing w:val="-2"/>
        </w:rPr>
      </w:pPr>
    </w:p>
    <w:p w14:paraId="265CB931" w14:textId="77777777" w:rsidR="00E37FB3" w:rsidRDefault="00E37FB3" w:rsidP="00E37FB3">
      <w:pPr>
        <w:rPr>
          <w:rFonts w:ascii="Times New Roman" w:eastAsia="Times New Roman" w:hAnsi="Times New Roman" w:cs="Times New Roman"/>
          <w:spacing w:val="-2"/>
        </w:rPr>
      </w:pPr>
    </w:p>
    <w:p w14:paraId="05949345" w14:textId="77777777" w:rsidR="00E37FB3" w:rsidRDefault="00E37FB3" w:rsidP="00E37FB3">
      <w:pPr>
        <w:rPr>
          <w:rFonts w:ascii="Times New Roman" w:eastAsia="Times New Roman" w:hAnsi="Times New Roman" w:cs="Times New Roman"/>
          <w:spacing w:val="-2"/>
        </w:rPr>
      </w:pPr>
    </w:p>
    <w:p w14:paraId="1E194870" w14:textId="77777777" w:rsidR="00E37FB3" w:rsidRDefault="00E37FB3" w:rsidP="00E37FB3">
      <w:pPr>
        <w:rPr>
          <w:rFonts w:ascii="Times New Roman" w:eastAsia="Times New Roman" w:hAnsi="Times New Roman" w:cs="Times New Roman"/>
          <w:spacing w:val="-2"/>
        </w:rPr>
      </w:pPr>
    </w:p>
    <w:p w14:paraId="599D0C25" w14:textId="77777777" w:rsidR="00E37FB3" w:rsidRDefault="00E37FB3" w:rsidP="00E37FB3">
      <w:pPr>
        <w:rPr>
          <w:rFonts w:ascii="Times New Roman" w:eastAsia="Times New Roman" w:hAnsi="Times New Roman" w:cs="Times New Roman"/>
          <w:spacing w:val="-2"/>
        </w:rPr>
      </w:pPr>
    </w:p>
    <w:p w14:paraId="6E02D7EC" w14:textId="77777777" w:rsidR="00E37FB3" w:rsidRDefault="00E37FB3" w:rsidP="00E37FB3">
      <w:pPr>
        <w:rPr>
          <w:rFonts w:ascii="Times New Roman" w:eastAsia="Times New Roman" w:hAnsi="Times New Roman" w:cs="Times New Roman"/>
          <w:spacing w:val="-2"/>
        </w:rPr>
      </w:pPr>
    </w:p>
    <w:p w14:paraId="07255360" w14:textId="77777777" w:rsidR="00E37FB3" w:rsidRDefault="00E37FB3" w:rsidP="00E37FB3">
      <w:pPr>
        <w:rPr>
          <w:rFonts w:ascii="Times New Roman" w:eastAsia="Times New Roman" w:hAnsi="Times New Roman" w:cs="Times New Roman"/>
          <w:spacing w:val="-2"/>
        </w:rPr>
      </w:pPr>
    </w:p>
    <w:p w14:paraId="112C32F9" w14:textId="77777777" w:rsidR="00E37FB3" w:rsidRDefault="00E37FB3" w:rsidP="00E37FB3">
      <w:pPr>
        <w:rPr>
          <w:rFonts w:ascii="Times New Roman" w:eastAsia="Times New Roman" w:hAnsi="Times New Roman" w:cs="Times New Roman"/>
          <w:spacing w:val="-2"/>
        </w:rPr>
      </w:pPr>
    </w:p>
    <w:p w14:paraId="55596540" w14:textId="77777777" w:rsidR="00E37FB3" w:rsidRDefault="00E37FB3" w:rsidP="00E37FB3">
      <w:pPr>
        <w:rPr>
          <w:rFonts w:ascii="Times New Roman" w:eastAsia="Times New Roman" w:hAnsi="Times New Roman" w:cs="Times New Roman"/>
          <w:spacing w:val="-2"/>
        </w:rPr>
      </w:pPr>
    </w:p>
    <w:p w14:paraId="27AFBC25" w14:textId="77777777" w:rsidR="00E37FB3" w:rsidRDefault="00E37FB3" w:rsidP="00E37FB3">
      <w:pPr>
        <w:rPr>
          <w:rFonts w:ascii="Times New Roman" w:eastAsia="Times New Roman" w:hAnsi="Times New Roman" w:cs="Times New Roman"/>
          <w:spacing w:val="-2"/>
        </w:rPr>
      </w:pPr>
    </w:p>
    <w:p w14:paraId="55A4F32C" w14:textId="77777777" w:rsidR="00E37FB3" w:rsidRDefault="00E37FB3" w:rsidP="00E37FB3">
      <w:pPr>
        <w:rPr>
          <w:rFonts w:ascii="Times New Roman" w:eastAsia="Times New Roman" w:hAnsi="Times New Roman" w:cs="Times New Roman"/>
          <w:spacing w:val="-2"/>
        </w:rPr>
      </w:pPr>
    </w:p>
    <w:p w14:paraId="2A44E1C9" w14:textId="77777777" w:rsidR="00E37FB3" w:rsidRDefault="00E37FB3" w:rsidP="00E37FB3">
      <w:pPr>
        <w:rPr>
          <w:rFonts w:ascii="Times New Roman" w:eastAsia="Times New Roman" w:hAnsi="Times New Roman" w:cs="Times New Roman"/>
          <w:spacing w:val="-2"/>
        </w:rPr>
      </w:pPr>
    </w:p>
    <w:p w14:paraId="43A90C25" w14:textId="77777777" w:rsidR="00E37FB3" w:rsidRDefault="00E37FB3" w:rsidP="00E37FB3">
      <w:pPr>
        <w:rPr>
          <w:rFonts w:ascii="Times New Roman" w:eastAsia="Times New Roman" w:hAnsi="Times New Roman" w:cs="Times New Roman"/>
          <w:spacing w:val="-2"/>
        </w:rPr>
      </w:pPr>
    </w:p>
    <w:p w14:paraId="0EF2E678" w14:textId="77777777" w:rsidR="00E37FB3" w:rsidRDefault="00E37FB3" w:rsidP="00E37FB3">
      <w:pPr>
        <w:rPr>
          <w:rFonts w:ascii="Times New Roman" w:eastAsia="Times New Roman" w:hAnsi="Times New Roman" w:cs="Times New Roman"/>
          <w:spacing w:val="-2"/>
        </w:rPr>
      </w:pPr>
    </w:p>
    <w:p w14:paraId="68AFE160" w14:textId="77777777" w:rsidR="00E37FB3" w:rsidRPr="00E37FB3" w:rsidRDefault="00E37FB3" w:rsidP="00E37FB3">
      <w:pPr>
        <w:rPr>
          <w:rFonts w:ascii="Times New Roman" w:eastAsia="Times New Roman" w:hAnsi="Times New Roman" w:cs="Times New Roman"/>
          <w:spacing w:val="-2"/>
        </w:rPr>
      </w:pPr>
    </w:p>
    <w:p w14:paraId="23DF6E59" w14:textId="77777777" w:rsidR="00DF22D3" w:rsidRDefault="00DF22D3" w:rsidP="00DF22D3">
      <w:pPr>
        <w:pStyle w:val="BodyText"/>
        <w:ind w:left="4320" w:right="175" w:firstLine="720"/>
        <w:rPr>
          <w:spacing w:val="-2"/>
        </w:rPr>
      </w:pPr>
    </w:p>
    <w:p w14:paraId="4D991383" w14:textId="77777777" w:rsidR="00DF22D3" w:rsidRDefault="00DF22D3" w:rsidP="00DF22D3">
      <w:pPr>
        <w:pStyle w:val="BodyText"/>
        <w:ind w:left="4320" w:right="175" w:firstLine="720"/>
        <w:rPr>
          <w:spacing w:val="-2"/>
        </w:rPr>
      </w:pPr>
    </w:p>
    <w:p w14:paraId="048E77DD" w14:textId="77777777" w:rsidR="00DF22D3" w:rsidRDefault="00DF22D3" w:rsidP="00DF22D3">
      <w:pPr>
        <w:pStyle w:val="BodyText"/>
        <w:ind w:left="4320" w:right="175" w:firstLine="720"/>
        <w:rPr>
          <w:spacing w:val="-2"/>
        </w:rPr>
      </w:pPr>
    </w:p>
    <w:p w14:paraId="689902A5" w14:textId="77777777" w:rsidR="00DF22D3" w:rsidRDefault="00DF22D3" w:rsidP="00DF22D3">
      <w:pPr>
        <w:pStyle w:val="BodyText"/>
        <w:ind w:left="4320" w:right="175" w:firstLine="720"/>
        <w:rPr>
          <w:spacing w:val="-2"/>
        </w:rPr>
      </w:pPr>
    </w:p>
    <w:p w14:paraId="510757F8" w14:textId="77777777" w:rsidR="00DF22D3" w:rsidRDefault="00DF22D3" w:rsidP="00DF22D3">
      <w:pPr>
        <w:pStyle w:val="BodyText"/>
        <w:ind w:left="4320" w:right="175" w:firstLine="720"/>
        <w:rPr>
          <w:spacing w:val="-2"/>
        </w:rPr>
      </w:pPr>
    </w:p>
    <w:p w14:paraId="21C6B1BE" w14:textId="77777777" w:rsidR="00DF22D3" w:rsidRDefault="00DF22D3" w:rsidP="00DF22D3">
      <w:pPr>
        <w:pStyle w:val="BodyText"/>
        <w:ind w:left="4320" w:right="175" w:firstLine="720"/>
        <w:rPr>
          <w:spacing w:val="-2"/>
        </w:rPr>
      </w:pPr>
    </w:p>
    <w:p w14:paraId="5E9D8809" w14:textId="77777777" w:rsidR="00DF22D3" w:rsidRDefault="00DF22D3" w:rsidP="00DF22D3">
      <w:pPr>
        <w:pStyle w:val="BodyText"/>
        <w:ind w:left="4320" w:right="175" w:firstLine="720"/>
        <w:rPr>
          <w:spacing w:val="-2"/>
        </w:rPr>
      </w:pPr>
    </w:p>
    <w:p w14:paraId="5C789C15" w14:textId="77777777" w:rsidR="00DF22D3" w:rsidRDefault="00DF22D3" w:rsidP="00DF22D3">
      <w:pPr>
        <w:pStyle w:val="BodyText"/>
        <w:ind w:left="4320" w:right="175" w:firstLine="720"/>
        <w:rPr>
          <w:spacing w:val="-2"/>
        </w:rPr>
      </w:pPr>
    </w:p>
    <w:p w14:paraId="1A08B12A" w14:textId="77777777" w:rsidR="00DF22D3" w:rsidRDefault="00DF22D3" w:rsidP="00DF22D3">
      <w:pPr>
        <w:pStyle w:val="BodyText"/>
        <w:ind w:left="4320" w:right="175" w:firstLine="720"/>
        <w:rPr>
          <w:spacing w:val="-2"/>
        </w:rPr>
      </w:pPr>
    </w:p>
    <w:p w14:paraId="5A81626F" w14:textId="77777777" w:rsidR="00DF22D3" w:rsidRDefault="00DF22D3" w:rsidP="00DF22D3">
      <w:pPr>
        <w:pStyle w:val="BodyText"/>
        <w:ind w:left="4320" w:right="175" w:firstLine="720"/>
        <w:rPr>
          <w:spacing w:val="-2"/>
        </w:rPr>
      </w:pPr>
    </w:p>
    <w:p w14:paraId="30AA35C9" w14:textId="77777777" w:rsidR="00DF22D3" w:rsidRDefault="00DF22D3" w:rsidP="00DF22D3">
      <w:pPr>
        <w:pStyle w:val="BodyText"/>
        <w:ind w:left="4320" w:right="175" w:firstLine="720"/>
        <w:rPr>
          <w:spacing w:val="-2"/>
        </w:rPr>
      </w:pPr>
    </w:p>
    <w:p w14:paraId="0CDE245C" w14:textId="77777777" w:rsidR="00DF22D3" w:rsidRDefault="00DF22D3" w:rsidP="00DF22D3">
      <w:pPr>
        <w:pStyle w:val="BodyText"/>
        <w:ind w:left="4320" w:right="175" w:firstLine="720"/>
        <w:rPr>
          <w:spacing w:val="-2"/>
        </w:rPr>
      </w:pPr>
    </w:p>
    <w:p w14:paraId="412583B6" w14:textId="77777777" w:rsidR="00DF22D3" w:rsidRDefault="00DF22D3" w:rsidP="00DF22D3">
      <w:pPr>
        <w:pStyle w:val="BodyText"/>
        <w:ind w:left="4320" w:right="175" w:firstLine="720"/>
        <w:rPr>
          <w:spacing w:val="-2"/>
        </w:rPr>
      </w:pPr>
    </w:p>
    <w:p w14:paraId="573AAFFD" w14:textId="77777777" w:rsidR="00DF22D3" w:rsidRDefault="00DF22D3" w:rsidP="00DF22D3">
      <w:pPr>
        <w:pStyle w:val="BodyText"/>
        <w:ind w:left="4320" w:right="175" w:firstLine="720"/>
        <w:rPr>
          <w:spacing w:val="-2"/>
        </w:rPr>
      </w:pPr>
    </w:p>
    <w:p w14:paraId="017E52B5" w14:textId="77777777" w:rsidR="00DF22D3" w:rsidRDefault="00DF22D3" w:rsidP="00DF22D3">
      <w:pPr>
        <w:pStyle w:val="BodyText"/>
        <w:ind w:left="4320" w:right="175" w:firstLine="720"/>
        <w:rPr>
          <w:spacing w:val="-2"/>
        </w:rPr>
      </w:pPr>
    </w:p>
    <w:p w14:paraId="66379C67" w14:textId="77777777" w:rsidR="00DF22D3" w:rsidRDefault="00DF22D3" w:rsidP="00DF22D3">
      <w:pPr>
        <w:pStyle w:val="BodyText"/>
        <w:ind w:left="4320" w:right="175" w:firstLine="720"/>
        <w:rPr>
          <w:spacing w:val="-2"/>
        </w:rPr>
      </w:pPr>
    </w:p>
    <w:p w14:paraId="7E781387" w14:textId="77777777" w:rsidR="00DF22D3" w:rsidRDefault="00DF22D3" w:rsidP="00DF22D3">
      <w:pPr>
        <w:pStyle w:val="BodyText"/>
        <w:ind w:left="4320" w:right="175" w:firstLine="720"/>
        <w:rPr>
          <w:spacing w:val="-2"/>
        </w:rPr>
      </w:pPr>
    </w:p>
    <w:p w14:paraId="5F920DDD" w14:textId="77777777" w:rsidR="00DF22D3" w:rsidRDefault="00DF22D3" w:rsidP="00DF22D3">
      <w:pPr>
        <w:pStyle w:val="BodyText"/>
        <w:ind w:left="4320" w:right="175" w:firstLine="720"/>
        <w:rPr>
          <w:spacing w:val="-2"/>
        </w:rPr>
      </w:pPr>
    </w:p>
    <w:p w14:paraId="012ABFD0" w14:textId="77777777" w:rsidR="00DF22D3" w:rsidRDefault="00DF22D3" w:rsidP="00DF22D3">
      <w:pPr>
        <w:pStyle w:val="BodyText"/>
        <w:ind w:left="4320" w:right="175" w:firstLine="720"/>
        <w:rPr>
          <w:spacing w:val="-2"/>
        </w:rPr>
      </w:pPr>
    </w:p>
    <w:p w14:paraId="600D50F3" w14:textId="77777777" w:rsidR="00DF22D3" w:rsidRDefault="00DF22D3" w:rsidP="00DF22D3">
      <w:pPr>
        <w:pStyle w:val="BodyText"/>
        <w:ind w:left="4320" w:right="175" w:firstLine="720"/>
        <w:rPr>
          <w:spacing w:val="-2"/>
        </w:rPr>
      </w:pPr>
    </w:p>
    <w:p w14:paraId="79E75191" w14:textId="77777777" w:rsidR="00DF22D3" w:rsidRDefault="00DF22D3" w:rsidP="00DF22D3">
      <w:pPr>
        <w:pStyle w:val="BodyText"/>
        <w:ind w:left="4320" w:right="175" w:firstLine="720"/>
        <w:rPr>
          <w:spacing w:val="-2"/>
        </w:rPr>
      </w:pPr>
    </w:p>
    <w:p w14:paraId="3A31246F" w14:textId="77777777" w:rsidR="00DF22D3" w:rsidRDefault="00DF22D3" w:rsidP="00DF22D3">
      <w:pPr>
        <w:pStyle w:val="BodyText"/>
        <w:ind w:left="4320" w:right="175" w:firstLine="720"/>
        <w:rPr>
          <w:spacing w:val="-2"/>
        </w:rPr>
      </w:pPr>
    </w:p>
    <w:p w14:paraId="0A4F7A70" w14:textId="77777777" w:rsidR="00DF22D3" w:rsidRDefault="00DF22D3" w:rsidP="00DF22D3">
      <w:pPr>
        <w:pStyle w:val="BodyText"/>
        <w:spacing w:line="242" w:lineRule="auto"/>
        <w:ind w:left="2168" w:right="2016"/>
        <w:jc w:val="center"/>
      </w:pPr>
      <w:r>
        <w:t>©</w:t>
      </w:r>
      <w:r>
        <w:rPr>
          <w:spacing w:val="-4"/>
        </w:rPr>
        <w:t xml:space="preserve"> </w:t>
      </w:r>
      <w:r>
        <w:t>Copyright</w:t>
      </w:r>
      <w:r>
        <w:rPr>
          <w:spacing w:val="-5"/>
        </w:rPr>
        <w:t xml:space="preserve"> </w:t>
      </w:r>
      <w:r>
        <w:t>by</w:t>
      </w:r>
      <w:r>
        <w:rPr>
          <w:spacing w:val="-4"/>
        </w:rPr>
        <w:t xml:space="preserve"> </w:t>
      </w:r>
      <w:r>
        <w:t>Alicia L. Bonar,</w:t>
      </w:r>
      <w:r>
        <w:rPr>
          <w:spacing w:val="-4"/>
        </w:rPr>
        <w:t xml:space="preserve"> </w:t>
      </w:r>
      <w:r>
        <w:t xml:space="preserve">2023 </w:t>
      </w:r>
    </w:p>
    <w:p w14:paraId="2618D270" w14:textId="77777777" w:rsidR="00DF22D3" w:rsidRDefault="00DF22D3" w:rsidP="00DF22D3">
      <w:pPr>
        <w:pStyle w:val="BodyText"/>
        <w:spacing w:line="242" w:lineRule="auto"/>
        <w:ind w:left="2168" w:right="2016"/>
        <w:jc w:val="center"/>
      </w:pPr>
      <w:r>
        <w:t>All rights reserved.</w:t>
      </w:r>
    </w:p>
    <w:p w14:paraId="69D62B64" w14:textId="079D2463" w:rsidR="00DF22D3" w:rsidRDefault="00E37FB3" w:rsidP="00DF22D3">
      <w:pPr>
        <w:rPr>
          <w:spacing w:val="-2"/>
        </w:rPr>
      </w:pPr>
      <w:r>
        <w:rPr>
          <w:spacing w:val="-2"/>
        </w:rPr>
        <w:br w:type="page"/>
      </w:r>
    </w:p>
    <w:p w14:paraId="1655EDFB" w14:textId="66441462" w:rsidR="00DF22D3" w:rsidRDefault="00DF22D3" w:rsidP="00E37FB3">
      <w:pPr>
        <w:jc w:val="center"/>
        <w:rPr>
          <w:rFonts w:ascii="Times New Roman" w:eastAsia="Times New Roman" w:hAnsi="Times New Roman" w:cs="Times New Roman"/>
          <w:spacing w:val="-2"/>
        </w:rPr>
      </w:pPr>
      <w:r>
        <w:rPr>
          <w:rFonts w:ascii="Times New Roman" w:eastAsia="Times New Roman" w:hAnsi="Times New Roman" w:cs="Times New Roman"/>
          <w:spacing w:val="-2"/>
        </w:rPr>
        <w:lastRenderedPageBreak/>
        <w:t>TABLE OF CONTENTS</w:t>
      </w:r>
    </w:p>
    <w:p w14:paraId="79977904" w14:textId="77777777" w:rsidR="00DF22D3" w:rsidRDefault="00DF22D3" w:rsidP="00DF22D3">
      <w:pPr>
        <w:jc w:val="center"/>
        <w:rPr>
          <w:rFonts w:ascii="Times New Roman" w:eastAsia="Times New Roman" w:hAnsi="Times New Roman" w:cs="Times New Roman"/>
          <w:spacing w:val="-2"/>
        </w:rPr>
      </w:pPr>
    </w:p>
    <w:p w14:paraId="430A8F8E" w14:textId="77777777" w:rsidR="00DF22D3" w:rsidRDefault="00DF22D3" w:rsidP="00DF22D3">
      <w:pPr>
        <w:jc w:val="center"/>
        <w:rPr>
          <w:rFonts w:ascii="Times New Roman" w:eastAsia="Times New Roman" w:hAnsi="Times New Roman" w:cs="Times New Roman"/>
          <w:spacing w:val="-2"/>
        </w:rPr>
      </w:pPr>
      <w:r>
        <w:rPr>
          <w:rFonts w:ascii="Times New Roman" w:eastAsia="Times New Roman" w:hAnsi="Times New Roman" w:cs="Times New Roman"/>
          <w:spacing w:val="-2"/>
        </w:rPr>
        <w:t>Introduction</w:t>
      </w:r>
    </w:p>
    <w:p w14:paraId="0732133B" w14:textId="5CCED78E"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Acknowledgements</w:t>
      </w:r>
      <w:r w:rsidR="000114FB">
        <w:rPr>
          <w:rFonts w:ascii="Times New Roman" w:eastAsia="Times New Roman" w:hAnsi="Times New Roman" w:cs="Times New Roman"/>
          <w:spacing w:val="-2"/>
        </w:rPr>
        <w:tab/>
      </w:r>
      <w:r w:rsidR="007D67DF">
        <w:rPr>
          <w:rFonts w:ascii="Times New Roman" w:eastAsia="Times New Roman" w:hAnsi="Times New Roman" w:cs="Times New Roman"/>
          <w:spacing w:val="-2"/>
        </w:rPr>
        <w:t>v</w:t>
      </w:r>
    </w:p>
    <w:p w14:paraId="27186D57" w14:textId="77777777" w:rsidR="00DF22D3" w:rsidRDefault="00DF22D3" w:rsidP="00DF22D3">
      <w:pPr>
        <w:rPr>
          <w:rFonts w:ascii="Times New Roman" w:eastAsia="Times New Roman" w:hAnsi="Times New Roman" w:cs="Times New Roman"/>
          <w:spacing w:val="-2"/>
        </w:rPr>
      </w:pPr>
    </w:p>
    <w:p w14:paraId="6F277134" w14:textId="1418D22F"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Dissertation Abstract</w:t>
      </w:r>
      <w:r w:rsidR="000114FB">
        <w:rPr>
          <w:rFonts w:ascii="Times New Roman" w:eastAsia="Times New Roman" w:hAnsi="Times New Roman" w:cs="Times New Roman"/>
          <w:spacing w:val="-2"/>
        </w:rPr>
        <w:tab/>
      </w:r>
      <w:r w:rsidR="00E37FB3">
        <w:rPr>
          <w:rFonts w:ascii="Times New Roman" w:eastAsia="Times New Roman" w:hAnsi="Times New Roman" w:cs="Times New Roman"/>
          <w:spacing w:val="-2"/>
        </w:rPr>
        <w:t>vi</w:t>
      </w:r>
    </w:p>
    <w:p w14:paraId="572EC67C" w14:textId="77777777" w:rsidR="00DF22D3" w:rsidRDefault="00DF22D3" w:rsidP="00DF22D3">
      <w:pPr>
        <w:rPr>
          <w:rFonts w:ascii="Times New Roman" w:eastAsia="Times New Roman" w:hAnsi="Times New Roman" w:cs="Times New Roman"/>
          <w:spacing w:val="-2"/>
        </w:rPr>
      </w:pPr>
    </w:p>
    <w:p w14:paraId="388160C8" w14:textId="77777777" w:rsidR="00DF22D3" w:rsidRDefault="00DF22D3" w:rsidP="00DF22D3">
      <w:pPr>
        <w:jc w:val="center"/>
        <w:rPr>
          <w:rFonts w:ascii="Times New Roman" w:eastAsia="Times New Roman" w:hAnsi="Times New Roman" w:cs="Times New Roman"/>
          <w:spacing w:val="-2"/>
        </w:rPr>
      </w:pPr>
      <w:r>
        <w:rPr>
          <w:rFonts w:ascii="Times New Roman" w:eastAsia="Times New Roman" w:hAnsi="Times New Roman" w:cs="Times New Roman"/>
          <w:spacing w:val="-2"/>
        </w:rPr>
        <w:t xml:space="preserve">Chapter I. Assessing silt generation and origins in granitoid-hosted soils: implications for loess </w:t>
      </w:r>
      <w:proofErr w:type="gramStart"/>
      <w:r>
        <w:rPr>
          <w:rFonts w:ascii="Times New Roman" w:eastAsia="Times New Roman" w:hAnsi="Times New Roman" w:cs="Times New Roman"/>
          <w:spacing w:val="-2"/>
        </w:rPr>
        <w:t>formation</w:t>
      </w:r>
      <w:proofErr w:type="gramEnd"/>
    </w:p>
    <w:p w14:paraId="566ABB69" w14:textId="77777777" w:rsidR="00DF22D3" w:rsidRDefault="00DF22D3" w:rsidP="00DF22D3">
      <w:pPr>
        <w:jc w:val="center"/>
        <w:rPr>
          <w:rFonts w:ascii="Times New Roman" w:eastAsia="Times New Roman" w:hAnsi="Times New Roman" w:cs="Times New Roman"/>
          <w:spacing w:val="-2"/>
        </w:rPr>
      </w:pPr>
    </w:p>
    <w:p w14:paraId="57A4946B" w14:textId="6EB22581"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Main Text</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1</w:t>
      </w:r>
    </w:p>
    <w:p w14:paraId="5FDEAE93" w14:textId="77777777" w:rsidR="00DF22D3" w:rsidRDefault="00DF22D3" w:rsidP="00DF22D3">
      <w:pPr>
        <w:rPr>
          <w:rFonts w:ascii="Times New Roman" w:eastAsia="Times New Roman" w:hAnsi="Times New Roman" w:cs="Times New Roman"/>
          <w:spacing w:val="-2"/>
        </w:rPr>
      </w:pPr>
    </w:p>
    <w:p w14:paraId="7CDC3835" w14:textId="4D4180DA"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Figures and Tables</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1</w:t>
      </w:r>
      <w:r w:rsidR="00585285">
        <w:rPr>
          <w:rFonts w:ascii="Times New Roman" w:eastAsia="Times New Roman" w:hAnsi="Times New Roman" w:cs="Times New Roman"/>
          <w:spacing w:val="-2"/>
        </w:rPr>
        <w:t>4</w:t>
      </w:r>
    </w:p>
    <w:p w14:paraId="27653E4B" w14:textId="77777777" w:rsidR="00DF22D3" w:rsidRDefault="00DF22D3" w:rsidP="00DF22D3">
      <w:pPr>
        <w:rPr>
          <w:rFonts w:ascii="Times New Roman" w:eastAsia="Times New Roman" w:hAnsi="Times New Roman" w:cs="Times New Roman"/>
          <w:spacing w:val="-2"/>
        </w:rPr>
      </w:pPr>
    </w:p>
    <w:p w14:paraId="72139298" w14:textId="420EE740"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References</w:t>
      </w:r>
      <w:r w:rsidR="00241ED0">
        <w:rPr>
          <w:rFonts w:ascii="Times New Roman" w:eastAsia="Times New Roman" w:hAnsi="Times New Roman" w:cs="Times New Roman"/>
          <w:spacing w:val="-2"/>
        </w:rPr>
        <w:t xml:space="preserve"> Cited</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2</w:t>
      </w:r>
      <w:r w:rsidR="00585285">
        <w:rPr>
          <w:rFonts w:ascii="Times New Roman" w:eastAsia="Times New Roman" w:hAnsi="Times New Roman" w:cs="Times New Roman"/>
          <w:spacing w:val="-2"/>
        </w:rPr>
        <w:t>4</w:t>
      </w:r>
    </w:p>
    <w:p w14:paraId="73EBB8C4" w14:textId="77777777" w:rsidR="00DF22D3" w:rsidRDefault="00DF22D3" w:rsidP="00DF22D3">
      <w:pPr>
        <w:rPr>
          <w:rFonts w:ascii="Times New Roman" w:eastAsia="Times New Roman" w:hAnsi="Times New Roman" w:cs="Times New Roman"/>
          <w:spacing w:val="-2"/>
        </w:rPr>
      </w:pPr>
    </w:p>
    <w:p w14:paraId="351C389B" w14:textId="77777777" w:rsidR="00DF22D3" w:rsidRDefault="00DF22D3" w:rsidP="00DF22D3">
      <w:pPr>
        <w:jc w:val="center"/>
        <w:rPr>
          <w:rFonts w:ascii="Times New Roman" w:eastAsia="Times New Roman" w:hAnsi="Times New Roman" w:cs="Times New Roman"/>
          <w:spacing w:val="-2"/>
        </w:rPr>
      </w:pPr>
      <w:r>
        <w:rPr>
          <w:rFonts w:ascii="Times New Roman" w:eastAsia="Times New Roman" w:hAnsi="Times New Roman" w:cs="Times New Roman"/>
          <w:spacing w:val="-2"/>
        </w:rPr>
        <w:t xml:space="preserve">Chapter II. Maximum depositional ages and provenance analysis of the Neoproterozoic Manyovu redbeds, Tanzania: implications for Pan African Orogenesis </w:t>
      </w:r>
    </w:p>
    <w:p w14:paraId="16B46076" w14:textId="77777777" w:rsidR="00DF22D3" w:rsidRDefault="00DF22D3" w:rsidP="00DF22D3">
      <w:pPr>
        <w:jc w:val="center"/>
        <w:rPr>
          <w:rFonts w:ascii="Times New Roman" w:eastAsia="Times New Roman" w:hAnsi="Times New Roman" w:cs="Times New Roman"/>
          <w:spacing w:val="-2"/>
        </w:rPr>
      </w:pPr>
    </w:p>
    <w:p w14:paraId="20E553A7" w14:textId="4729C6AF"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Main Text</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3</w:t>
      </w:r>
      <w:r w:rsidR="004632FE">
        <w:rPr>
          <w:rFonts w:ascii="Times New Roman" w:eastAsia="Times New Roman" w:hAnsi="Times New Roman" w:cs="Times New Roman"/>
          <w:spacing w:val="-2"/>
        </w:rPr>
        <w:t>2</w:t>
      </w:r>
    </w:p>
    <w:p w14:paraId="18C6FDC5" w14:textId="77777777" w:rsidR="00DF22D3" w:rsidRDefault="00DF22D3" w:rsidP="00DF22D3">
      <w:pPr>
        <w:rPr>
          <w:rFonts w:ascii="Times New Roman" w:eastAsia="Times New Roman" w:hAnsi="Times New Roman" w:cs="Times New Roman"/>
          <w:spacing w:val="-2"/>
        </w:rPr>
      </w:pPr>
    </w:p>
    <w:p w14:paraId="250228B6" w14:textId="240D50C3"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Figures and Tables</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47</w:t>
      </w:r>
    </w:p>
    <w:p w14:paraId="5EE0A628" w14:textId="77777777" w:rsidR="00DF22D3" w:rsidRDefault="00DF22D3" w:rsidP="00DF22D3">
      <w:pPr>
        <w:rPr>
          <w:rFonts w:ascii="Times New Roman" w:eastAsia="Times New Roman" w:hAnsi="Times New Roman" w:cs="Times New Roman"/>
          <w:spacing w:val="-2"/>
        </w:rPr>
      </w:pPr>
    </w:p>
    <w:p w14:paraId="6B5336C7" w14:textId="28472895"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References</w:t>
      </w:r>
      <w:r w:rsidR="00241ED0">
        <w:rPr>
          <w:rFonts w:ascii="Times New Roman" w:eastAsia="Times New Roman" w:hAnsi="Times New Roman" w:cs="Times New Roman"/>
          <w:spacing w:val="-2"/>
        </w:rPr>
        <w:t xml:space="preserve"> Cited</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58</w:t>
      </w:r>
    </w:p>
    <w:p w14:paraId="72695FDC" w14:textId="77777777" w:rsidR="00DF22D3" w:rsidRDefault="00DF22D3" w:rsidP="00DF22D3">
      <w:pPr>
        <w:rPr>
          <w:rFonts w:ascii="Times New Roman" w:eastAsia="Times New Roman" w:hAnsi="Times New Roman" w:cs="Times New Roman"/>
          <w:spacing w:val="-2"/>
        </w:rPr>
      </w:pPr>
    </w:p>
    <w:p w14:paraId="4F8F6698" w14:textId="23F6B3C8" w:rsidR="00DF22D3" w:rsidRDefault="00DF22D3" w:rsidP="00DF22D3">
      <w:pPr>
        <w:jc w:val="center"/>
        <w:rPr>
          <w:rFonts w:ascii="Times New Roman" w:eastAsia="Times New Roman" w:hAnsi="Times New Roman" w:cs="Times New Roman"/>
          <w:spacing w:val="-2"/>
        </w:rPr>
      </w:pPr>
      <w:r>
        <w:rPr>
          <w:rFonts w:ascii="Times New Roman" w:eastAsia="Times New Roman" w:hAnsi="Times New Roman" w:cs="Times New Roman"/>
          <w:spacing w:val="-2"/>
        </w:rPr>
        <w:t xml:space="preserve">Chapter III. </w:t>
      </w:r>
      <w:r w:rsidR="007D67DF">
        <w:rPr>
          <w:rFonts w:ascii="Times New Roman" w:eastAsia="Times New Roman" w:hAnsi="Times New Roman" w:cs="Times New Roman"/>
          <w:spacing w:val="-2"/>
        </w:rPr>
        <w:t>Loess</w:t>
      </w:r>
      <w:r>
        <w:rPr>
          <w:rFonts w:ascii="Times New Roman" w:eastAsia="Times New Roman" w:hAnsi="Times New Roman" w:cs="Times New Roman"/>
          <w:spacing w:val="-2"/>
        </w:rPr>
        <w:t xml:space="preserve"> and paleosols recorded in the </w:t>
      </w:r>
      <w:r w:rsidR="007D67DF">
        <w:rPr>
          <w:rFonts w:ascii="Times New Roman" w:eastAsia="Times New Roman" w:hAnsi="Times New Roman" w:cs="Times New Roman"/>
          <w:spacing w:val="-2"/>
        </w:rPr>
        <w:t xml:space="preserve">Neoproterozoic </w:t>
      </w:r>
      <w:r>
        <w:rPr>
          <w:rFonts w:ascii="Times New Roman" w:eastAsia="Times New Roman" w:hAnsi="Times New Roman" w:cs="Times New Roman"/>
          <w:spacing w:val="-2"/>
        </w:rPr>
        <w:t xml:space="preserve">Manyovu redbeds of western </w:t>
      </w:r>
      <w:proofErr w:type="gramStart"/>
      <w:r>
        <w:rPr>
          <w:rFonts w:ascii="Times New Roman" w:eastAsia="Times New Roman" w:hAnsi="Times New Roman" w:cs="Times New Roman"/>
          <w:spacing w:val="-2"/>
        </w:rPr>
        <w:t>Tanzania</w:t>
      </w:r>
      <w:proofErr w:type="gramEnd"/>
    </w:p>
    <w:p w14:paraId="4B5FAFCF" w14:textId="77777777" w:rsidR="00DF22D3" w:rsidRDefault="00DF22D3" w:rsidP="00DF22D3">
      <w:pPr>
        <w:jc w:val="center"/>
        <w:rPr>
          <w:rFonts w:ascii="Times New Roman" w:eastAsia="Times New Roman" w:hAnsi="Times New Roman" w:cs="Times New Roman"/>
          <w:spacing w:val="-2"/>
        </w:rPr>
      </w:pPr>
    </w:p>
    <w:p w14:paraId="30E862D4" w14:textId="2877C701"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Main Text</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65</w:t>
      </w:r>
    </w:p>
    <w:p w14:paraId="5E24358E" w14:textId="77777777" w:rsidR="00DF22D3" w:rsidRDefault="00DF22D3" w:rsidP="00DF22D3">
      <w:pPr>
        <w:rPr>
          <w:rFonts w:ascii="Times New Roman" w:eastAsia="Times New Roman" w:hAnsi="Times New Roman" w:cs="Times New Roman"/>
          <w:spacing w:val="-2"/>
        </w:rPr>
      </w:pPr>
    </w:p>
    <w:p w14:paraId="2E2780EC" w14:textId="5EE05561"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Figures and Tables</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7</w:t>
      </w:r>
      <w:r w:rsidR="00E60E1C">
        <w:rPr>
          <w:rFonts w:ascii="Times New Roman" w:eastAsia="Times New Roman" w:hAnsi="Times New Roman" w:cs="Times New Roman"/>
          <w:spacing w:val="-2"/>
        </w:rPr>
        <w:t>8</w:t>
      </w:r>
    </w:p>
    <w:p w14:paraId="3C89ACA2" w14:textId="77777777" w:rsidR="00DF22D3" w:rsidRDefault="00DF22D3" w:rsidP="00DF22D3">
      <w:pPr>
        <w:rPr>
          <w:rFonts w:ascii="Times New Roman" w:eastAsia="Times New Roman" w:hAnsi="Times New Roman" w:cs="Times New Roman"/>
          <w:spacing w:val="-2"/>
        </w:rPr>
      </w:pPr>
    </w:p>
    <w:p w14:paraId="08B0A6F6" w14:textId="11137157"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References</w:t>
      </w:r>
      <w:r w:rsidR="00241ED0">
        <w:rPr>
          <w:rFonts w:ascii="Times New Roman" w:eastAsia="Times New Roman" w:hAnsi="Times New Roman" w:cs="Times New Roman"/>
          <w:spacing w:val="-2"/>
        </w:rPr>
        <w:t xml:space="preserve"> Cited</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8</w:t>
      </w:r>
      <w:r w:rsidR="00E60E1C">
        <w:rPr>
          <w:rFonts w:ascii="Times New Roman" w:eastAsia="Times New Roman" w:hAnsi="Times New Roman" w:cs="Times New Roman"/>
          <w:spacing w:val="-2"/>
        </w:rPr>
        <w:t>6</w:t>
      </w:r>
    </w:p>
    <w:p w14:paraId="7C01D240" w14:textId="77777777" w:rsidR="00DF22D3" w:rsidRDefault="00DF22D3" w:rsidP="00DF22D3">
      <w:pPr>
        <w:rPr>
          <w:rFonts w:ascii="Times New Roman" w:eastAsia="Times New Roman" w:hAnsi="Times New Roman" w:cs="Times New Roman"/>
          <w:spacing w:val="-2"/>
        </w:rPr>
      </w:pPr>
    </w:p>
    <w:p w14:paraId="6CEBEBDD" w14:textId="77777777" w:rsidR="00DF22D3" w:rsidRDefault="00DF22D3" w:rsidP="00DF22D3">
      <w:pPr>
        <w:jc w:val="center"/>
        <w:rPr>
          <w:rFonts w:ascii="Times New Roman" w:eastAsia="Times New Roman" w:hAnsi="Times New Roman" w:cs="Times New Roman"/>
          <w:spacing w:val="-2"/>
        </w:rPr>
      </w:pPr>
      <w:r>
        <w:rPr>
          <w:rFonts w:ascii="Times New Roman" w:eastAsia="Times New Roman" w:hAnsi="Times New Roman" w:cs="Times New Roman"/>
          <w:spacing w:val="-2"/>
        </w:rPr>
        <w:t>Supplemental Materials</w:t>
      </w:r>
    </w:p>
    <w:p w14:paraId="31C47EFD" w14:textId="77777777" w:rsidR="00DF22D3" w:rsidRDefault="00DF22D3" w:rsidP="00DF22D3">
      <w:pPr>
        <w:jc w:val="center"/>
        <w:rPr>
          <w:rFonts w:ascii="Times New Roman" w:eastAsia="Times New Roman" w:hAnsi="Times New Roman" w:cs="Times New Roman"/>
          <w:spacing w:val="-2"/>
        </w:rPr>
      </w:pPr>
    </w:p>
    <w:p w14:paraId="5A487392" w14:textId="57E330E5"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Chapter I Supplemental Material</w:t>
      </w:r>
      <w:r w:rsidR="000114FB">
        <w:rPr>
          <w:rFonts w:ascii="Times New Roman" w:eastAsia="Times New Roman" w:hAnsi="Times New Roman" w:cs="Times New Roman"/>
          <w:spacing w:val="-2"/>
        </w:rPr>
        <w:tab/>
      </w:r>
      <w:r w:rsidR="004632FE">
        <w:rPr>
          <w:rFonts w:ascii="Times New Roman" w:eastAsia="Times New Roman" w:hAnsi="Times New Roman" w:cs="Times New Roman"/>
          <w:spacing w:val="-2"/>
        </w:rPr>
        <w:t>9</w:t>
      </w:r>
      <w:r w:rsidR="00E60E1C">
        <w:rPr>
          <w:rFonts w:ascii="Times New Roman" w:eastAsia="Times New Roman" w:hAnsi="Times New Roman" w:cs="Times New Roman"/>
          <w:spacing w:val="-2"/>
        </w:rPr>
        <w:t>3</w:t>
      </w:r>
    </w:p>
    <w:p w14:paraId="288682B4" w14:textId="77777777" w:rsidR="00DF22D3" w:rsidRDefault="00DF22D3" w:rsidP="00DF22D3">
      <w:pPr>
        <w:rPr>
          <w:rFonts w:ascii="Times New Roman" w:eastAsia="Times New Roman" w:hAnsi="Times New Roman" w:cs="Times New Roman"/>
          <w:spacing w:val="-2"/>
        </w:rPr>
      </w:pPr>
    </w:p>
    <w:p w14:paraId="4B5104FD" w14:textId="076BF332"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Chapter II Supplemental Material</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10</w:t>
      </w:r>
      <w:r w:rsidR="00E60E1C">
        <w:rPr>
          <w:rFonts w:ascii="Times New Roman" w:eastAsia="Times New Roman" w:hAnsi="Times New Roman" w:cs="Times New Roman"/>
          <w:spacing w:val="-2"/>
        </w:rPr>
        <w:t>3</w:t>
      </w:r>
    </w:p>
    <w:p w14:paraId="7E393054" w14:textId="77777777" w:rsidR="00DF22D3" w:rsidRDefault="00DF22D3" w:rsidP="00DF22D3">
      <w:pPr>
        <w:rPr>
          <w:rFonts w:ascii="Times New Roman" w:eastAsia="Times New Roman" w:hAnsi="Times New Roman" w:cs="Times New Roman"/>
          <w:spacing w:val="-2"/>
        </w:rPr>
      </w:pPr>
    </w:p>
    <w:p w14:paraId="72FFFF39" w14:textId="41FE735D" w:rsidR="00DF22D3" w:rsidRDefault="00DF22D3" w:rsidP="000114FB">
      <w:pPr>
        <w:tabs>
          <w:tab w:val="right" w:leader="dot" w:pos="9360"/>
        </w:tabs>
        <w:rPr>
          <w:rFonts w:ascii="Times New Roman" w:eastAsia="Times New Roman" w:hAnsi="Times New Roman" w:cs="Times New Roman"/>
          <w:spacing w:val="-2"/>
        </w:rPr>
      </w:pPr>
      <w:r>
        <w:rPr>
          <w:rFonts w:ascii="Times New Roman" w:eastAsia="Times New Roman" w:hAnsi="Times New Roman" w:cs="Times New Roman"/>
          <w:spacing w:val="-2"/>
        </w:rPr>
        <w:t>Chapter III Supplemental Material</w:t>
      </w:r>
      <w:r w:rsidR="000114FB">
        <w:rPr>
          <w:rFonts w:ascii="Times New Roman" w:eastAsia="Times New Roman" w:hAnsi="Times New Roman" w:cs="Times New Roman"/>
          <w:spacing w:val="-2"/>
        </w:rPr>
        <w:tab/>
      </w:r>
      <w:r w:rsidR="00241ED0">
        <w:rPr>
          <w:rFonts w:ascii="Times New Roman" w:eastAsia="Times New Roman" w:hAnsi="Times New Roman" w:cs="Times New Roman"/>
          <w:spacing w:val="-2"/>
        </w:rPr>
        <w:t>1</w:t>
      </w:r>
      <w:r w:rsidR="004632FE">
        <w:rPr>
          <w:rFonts w:ascii="Times New Roman" w:eastAsia="Times New Roman" w:hAnsi="Times New Roman" w:cs="Times New Roman"/>
          <w:spacing w:val="-2"/>
        </w:rPr>
        <w:t>2</w:t>
      </w:r>
      <w:r w:rsidR="00E60E1C">
        <w:rPr>
          <w:rFonts w:ascii="Times New Roman" w:eastAsia="Times New Roman" w:hAnsi="Times New Roman" w:cs="Times New Roman"/>
          <w:spacing w:val="-2"/>
        </w:rPr>
        <w:t>9</w:t>
      </w:r>
    </w:p>
    <w:p w14:paraId="296A6AFD" w14:textId="46D3CA3E" w:rsidR="00DF22D3" w:rsidRDefault="00E37FB3" w:rsidP="00DF22D3">
      <w:pPr>
        <w:rPr>
          <w:rFonts w:ascii="Times New Roman" w:eastAsia="Times New Roman" w:hAnsi="Times New Roman" w:cs="Times New Roman"/>
          <w:spacing w:val="-2"/>
        </w:rPr>
        <w:sectPr w:rsidR="00DF22D3" w:rsidSect="00975802">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r>
        <w:rPr>
          <w:rFonts w:ascii="Times New Roman" w:eastAsia="Times New Roman" w:hAnsi="Times New Roman" w:cs="Times New Roman"/>
          <w:noProof/>
          <w:spacing w:val="-2"/>
        </w:rPr>
        <mc:AlternateContent>
          <mc:Choice Requires="wps">
            <w:drawing>
              <wp:anchor distT="0" distB="0" distL="114300" distR="114300" simplePos="0" relativeHeight="251665408" behindDoc="0" locked="0" layoutInCell="1" allowOverlap="1" wp14:anchorId="479CD97D" wp14:editId="309F5456">
                <wp:simplePos x="0" y="0"/>
                <wp:positionH relativeFrom="column">
                  <wp:posOffset>5831985</wp:posOffset>
                </wp:positionH>
                <wp:positionV relativeFrom="paragraph">
                  <wp:posOffset>1321435</wp:posOffset>
                </wp:positionV>
                <wp:extent cx="520861" cy="416689"/>
                <wp:effectExtent l="0" t="0" r="0" b="2540"/>
                <wp:wrapNone/>
                <wp:docPr id="1112974318" name="Text Box 5"/>
                <wp:cNvGraphicFramePr/>
                <a:graphic xmlns:a="http://schemas.openxmlformats.org/drawingml/2006/main">
                  <a:graphicData uri="http://schemas.microsoft.com/office/word/2010/wordprocessingShape">
                    <wps:wsp>
                      <wps:cNvSpPr txBox="1"/>
                      <wps:spPr>
                        <a:xfrm>
                          <a:off x="0" y="0"/>
                          <a:ext cx="520861" cy="416689"/>
                        </a:xfrm>
                        <a:prstGeom prst="rect">
                          <a:avLst/>
                        </a:prstGeom>
                        <a:solidFill>
                          <a:schemeClr val="lt1"/>
                        </a:solidFill>
                        <a:ln w="6350">
                          <a:noFill/>
                        </a:ln>
                      </wps:spPr>
                      <wps:txbx>
                        <w:txbxContent>
                          <w:p w14:paraId="738460A8" w14:textId="77E6464B" w:rsidR="00E37FB3" w:rsidRPr="00E37FB3" w:rsidRDefault="00E37FB3">
                            <w:pPr>
                              <w:rPr>
                                <w:color w:val="767171" w:themeColor="background2" w:themeShade="80"/>
                              </w:rPr>
                            </w:pPr>
                            <w:r w:rsidRPr="00E37FB3">
                              <w:rPr>
                                <w:color w:val="767171" w:themeColor="background2" w:themeShade="80"/>
                              </w:rPr>
                              <w: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CD97D" id="_x0000_t202" coordsize="21600,21600" o:spt="202" path="m,l,21600r21600,l21600,xe">
                <v:stroke joinstyle="miter"/>
                <v:path gradientshapeok="t" o:connecttype="rect"/>
              </v:shapetype>
              <v:shape id="Text Box 5" o:spid="_x0000_s1026" type="#_x0000_t202" style="position:absolute;margin-left:459.2pt;margin-top:104.05pt;width:41pt;height:3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" fillcolor="white [3201]" stroked="f" strokeweight=".5pt">
                <v:textbox>
                  <w:txbxContent>
                    <w:p w14:paraId="738460A8" w14:textId="77E6464B" w:rsidR="00E37FB3" w:rsidRPr="00E37FB3" w:rsidRDefault="00E37FB3">
                      <w:pPr>
                        <w:rPr>
                          <w:color w:val="767171" w:themeColor="background2" w:themeShade="80"/>
                        </w:rPr>
                      </w:pPr>
                      <w:r w:rsidRPr="00E37FB3">
                        <w:rPr>
                          <w:color w:val="767171" w:themeColor="background2" w:themeShade="80"/>
                        </w:rPr>
                        <w:t>iv</w:t>
                      </w:r>
                    </w:p>
                  </w:txbxContent>
                </v:textbox>
              </v:shape>
            </w:pict>
          </mc:Fallback>
        </mc:AlternateContent>
      </w:r>
      <w:r w:rsidR="00DF22D3">
        <w:rPr>
          <w:rFonts w:ascii="Times New Roman" w:eastAsia="Times New Roman" w:hAnsi="Times New Roman" w:cs="Times New Roman"/>
          <w:spacing w:val="-2"/>
        </w:rPr>
        <w:br w:type="page"/>
      </w:r>
    </w:p>
    <w:p w14:paraId="2D992E39" w14:textId="504D9125" w:rsidR="00DF22D3" w:rsidRDefault="00DF22D3" w:rsidP="00DF22D3">
      <w:pPr>
        <w:rPr>
          <w:rFonts w:ascii="Times New Roman" w:eastAsia="Times New Roman" w:hAnsi="Times New Roman" w:cs="Times New Roman"/>
          <w:spacing w:val="-2"/>
        </w:rPr>
      </w:pPr>
    </w:p>
    <w:p w14:paraId="688F12AD" w14:textId="6357ECB8" w:rsidR="00DF22D3" w:rsidRDefault="00DF22D3" w:rsidP="00DF22D3">
      <w:pPr>
        <w:pStyle w:val="BodyText"/>
        <w:ind w:right="175"/>
        <w:jc w:val="center"/>
        <w:rPr>
          <w:spacing w:val="-2"/>
        </w:rPr>
      </w:pPr>
      <w:r w:rsidRPr="00D47FB4">
        <w:rPr>
          <w:spacing w:val="-2"/>
        </w:rPr>
        <w:t>ACKNOWLEDGEMENTS</w:t>
      </w:r>
    </w:p>
    <w:p w14:paraId="53CC6C1C" w14:textId="323A0127" w:rsidR="00DF22D3" w:rsidRPr="00D47FB4" w:rsidRDefault="00DF22D3" w:rsidP="00DF22D3">
      <w:pPr>
        <w:pStyle w:val="BodyText"/>
        <w:ind w:right="175"/>
        <w:jc w:val="center"/>
        <w:rPr>
          <w:spacing w:val="-2"/>
        </w:rPr>
      </w:pPr>
    </w:p>
    <w:p w14:paraId="645C5246" w14:textId="16DC0C29" w:rsidR="00DF22D3" w:rsidRDefault="00DF22D3" w:rsidP="00DF22D3">
      <w:pPr>
        <w:pStyle w:val="BodyText"/>
        <w:ind w:right="175"/>
        <w:rPr>
          <w:spacing w:val="-2"/>
        </w:rPr>
      </w:pPr>
      <w:r w:rsidRPr="00D47FB4">
        <w:rPr>
          <w:spacing w:val="-2"/>
        </w:rPr>
        <w:t xml:space="preserve">I would first like to thank my advisor, Dr. Lynn </w:t>
      </w:r>
      <w:proofErr w:type="spellStart"/>
      <w:r w:rsidRPr="00D47FB4">
        <w:rPr>
          <w:spacing w:val="-2"/>
        </w:rPr>
        <w:t>Soreghan</w:t>
      </w:r>
      <w:proofErr w:type="spellEnd"/>
      <w:r w:rsidRPr="00D47FB4">
        <w:rPr>
          <w:spacing w:val="-2"/>
        </w:rPr>
        <w:t xml:space="preserve">, for offering support throughout my PhD journey and providing me with a multitude of experiences and opportunities that essentially created the professional scientist I am today. Second, I would like to thank Dr. Mike </w:t>
      </w:r>
      <w:proofErr w:type="spellStart"/>
      <w:r w:rsidRPr="00D47FB4">
        <w:rPr>
          <w:spacing w:val="-2"/>
        </w:rPr>
        <w:t>Soreghan</w:t>
      </w:r>
      <w:proofErr w:type="spellEnd"/>
      <w:r w:rsidRPr="00D47FB4">
        <w:rPr>
          <w:spacing w:val="-2"/>
        </w:rPr>
        <w:t>, who guided me through a once-in-a-lifetime trip to Tanzania and helped develop</w:t>
      </w:r>
      <w:r>
        <w:rPr>
          <w:spacing w:val="-2"/>
        </w:rPr>
        <w:t xml:space="preserve"> </w:t>
      </w:r>
      <w:r w:rsidRPr="00D47FB4">
        <w:rPr>
          <w:spacing w:val="-2"/>
        </w:rPr>
        <w:t>and supported</w:t>
      </w:r>
      <w:r>
        <w:rPr>
          <w:spacing w:val="-2"/>
        </w:rPr>
        <w:t xml:space="preserve"> </w:t>
      </w:r>
      <w:r w:rsidRPr="00D47FB4">
        <w:rPr>
          <w:spacing w:val="-2"/>
        </w:rPr>
        <w:t xml:space="preserve">the research reported in chapters II and III of this dissertation. Thank you to Dr. Megan Elwood Madden for reviews and edits for chapter I of this dissertation. A big thank you to </w:t>
      </w:r>
      <w:proofErr w:type="gramStart"/>
      <w:r w:rsidRPr="00D47FB4">
        <w:rPr>
          <w:spacing w:val="-2"/>
        </w:rPr>
        <w:t>all of</w:t>
      </w:r>
      <w:proofErr w:type="gramEnd"/>
      <w:r w:rsidRPr="00D47FB4">
        <w:rPr>
          <w:spacing w:val="-2"/>
        </w:rPr>
        <w:t xml:space="preserve"> my committee members: Drs. Lynn </w:t>
      </w:r>
      <w:proofErr w:type="spellStart"/>
      <w:r w:rsidRPr="00D47FB4">
        <w:rPr>
          <w:spacing w:val="-2"/>
        </w:rPr>
        <w:t>Soreghan</w:t>
      </w:r>
      <w:proofErr w:type="spellEnd"/>
      <w:r w:rsidRPr="00D47FB4">
        <w:rPr>
          <w:spacing w:val="-2"/>
        </w:rPr>
        <w:t xml:space="preserve">, Mike </w:t>
      </w:r>
      <w:proofErr w:type="spellStart"/>
      <w:r w:rsidRPr="00D47FB4">
        <w:rPr>
          <w:spacing w:val="-2"/>
        </w:rPr>
        <w:t>Soreghan</w:t>
      </w:r>
      <w:proofErr w:type="spellEnd"/>
      <w:r w:rsidRPr="00D47FB4">
        <w:rPr>
          <w:spacing w:val="-2"/>
        </w:rPr>
        <w:t xml:space="preserve">, Megan Elwood Madden, Andy Elwood Madden, and Kelly </w:t>
      </w:r>
      <w:proofErr w:type="spellStart"/>
      <w:r w:rsidRPr="00D47FB4">
        <w:rPr>
          <w:spacing w:val="-2"/>
        </w:rPr>
        <w:t>Feille</w:t>
      </w:r>
      <w:proofErr w:type="spellEnd"/>
      <w:r w:rsidRPr="00D47FB4">
        <w:rPr>
          <w:spacing w:val="-2"/>
        </w:rPr>
        <w:t xml:space="preserve"> for guiding me through all the major steps that resulted in the successful defense and passing of this dissertation. I would also like to thank Dr. Michael </w:t>
      </w:r>
      <w:proofErr w:type="spellStart"/>
      <w:r w:rsidRPr="00D47FB4">
        <w:rPr>
          <w:spacing w:val="-2"/>
        </w:rPr>
        <w:t>Msabi</w:t>
      </w:r>
      <w:proofErr w:type="spellEnd"/>
      <w:r w:rsidRPr="00D47FB4">
        <w:rPr>
          <w:spacing w:val="-2"/>
        </w:rPr>
        <w:t xml:space="preserve"> for his thorough reviews and assistance with the writing and science reported in chapters II and III.</w:t>
      </w:r>
    </w:p>
    <w:p w14:paraId="44CD3B0B" w14:textId="5634000E" w:rsidR="00DF22D3" w:rsidRPr="00D47FB4" w:rsidRDefault="00DF22D3" w:rsidP="00DF22D3">
      <w:pPr>
        <w:pStyle w:val="BodyText"/>
        <w:ind w:right="175"/>
        <w:rPr>
          <w:spacing w:val="-2"/>
        </w:rPr>
      </w:pPr>
    </w:p>
    <w:p w14:paraId="105EF941" w14:textId="4191A59D" w:rsidR="00DF22D3" w:rsidRDefault="00DF22D3" w:rsidP="00DF22D3">
      <w:pPr>
        <w:pStyle w:val="BodyText"/>
        <w:ind w:right="175"/>
        <w:rPr>
          <w:spacing w:val="-2"/>
        </w:rPr>
      </w:pPr>
      <w:r w:rsidRPr="00D47FB4">
        <w:rPr>
          <w:spacing w:val="-2"/>
        </w:rPr>
        <w:t xml:space="preserve">Next, I would like to thank </w:t>
      </w:r>
      <w:r>
        <w:rPr>
          <w:spacing w:val="-2"/>
        </w:rPr>
        <w:t xml:space="preserve">my </w:t>
      </w:r>
      <w:proofErr w:type="gramStart"/>
      <w:r>
        <w:rPr>
          <w:spacing w:val="-2"/>
        </w:rPr>
        <w:t>masters</w:t>
      </w:r>
      <w:proofErr w:type="gramEnd"/>
      <w:r>
        <w:rPr>
          <w:spacing w:val="-2"/>
        </w:rPr>
        <w:t xml:space="preserve"> advisor,</w:t>
      </w:r>
      <w:r w:rsidRPr="00D47FB4">
        <w:rPr>
          <w:spacing w:val="-2"/>
        </w:rPr>
        <w:t xml:space="preserve"> Dr. Brian Hampton</w:t>
      </w:r>
      <w:r>
        <w:rPr>
          <w:spacing w:val="-2"/>
        </w:rPr>
        <w:t>,</w:t>
      </w:r>
      <w:r w:rsidRPr="00D47FB4">
        <w:rPr>
          <w:spacing w:val="-2"/>
        </w:rPr>
        <w:t xml:space="preserve"> for continuing to support and encourage me throughout my </w:t>
      </w:r>
      <w:r>
        <w:rPr>
          <w:spacing w:val="-2"/>
        </w:rPr>
        <w:t xml:space="preserve">academic </w:t>
      </w:r>
      <w:r w:rsidRPr="00D47FB4">
        <w:rPr>
          <w:spacing w:val="-2"/>
        </w:rPr>
        <w:t>career. I need to thank all the friends I made during my time at the University of Oklahoma, especially Lily Pfeifer-Johnson, Steve Adams, and Katie Welch; I wouldn’t have made it through without you. Thank you to all my amazing friends and family</w:t>
      </w:r>
      <w:r>
        <w:rPr>
          <w:spacing w:val="-2"/>
        </w:rPr>
        <w:t xml:space="preserve"> </w:t>
      </w:r>
      <w:r w:rsidRPr="00D47FB4">
        <w:rPr>
          <w:spacing w:val="-2"/>
        </w:rPr>
        <w:t xml:space="preserve">for their continued encouragement over the years. A very special thank you to my husband, Cole – I would not have completed this stage of my life without you by my side; you encouraged, supported, and </w:t>
      </w:r>
      <w:r>
        <w:rPr>
          <w:spacing w:val="-2"/>
        </w:rPr>
        <w:t xml:space="preserve">believed in me </w:t>
      </w:r>
      <w:r w:rsidRPr="00D47FB4">
        <w:rPr>
          <w:spacing w:val="-2"/>
        </w:rPr>
        <w:t xml:space="preserve">every step of the way, and I am forever grateful to have you as my husband. Thank you to Declan Martin and Bren Cable, who assisted with data collection for this dissertation. Additionally, a big shout out to </w:t>
      </w:r>
      <w:proofErr w:type="spellStart"/>
      <w:r w:rsidRPr="00D47FB4">
        <w:rPr>
          <w:spacing w:val="-2"/>
        </w:rPr>
        <w:t>Mupape</w:t>
      </w:r>
      <w:proofErr w:type="spellEnd"/>
      <w:r w:rsidRPr="00D47FB4">
        <w:rPr>
          <w:spacing w:val="-2"/>
        </w:rPr>
        <w:t xml:space="preserve"> </w:t>
      </w:r>
      <w:proofErr w:type="spellStart"/>
      <w:r w:rsidRPr="00D47FB4">
        <w:rPr>
          <w:spacing w:val="-2"/>
        </w:rPr>
        <w:t>Mukuli</w:t>
      </w:r>
      <w:proofErr w:type="spellEnd"/>
      <w:r w:rsidRPr="00D47FB4">
        <w:rPr>
          <w:spacing w:val="-2"/>
        </w:rPr>
        <w:t xml:space="preserve"> for being the best field assistant in all of Tanzania; I hope we get to meet again someday. </w:t>
      </w:r>
      <w:r>
        <w:rPr>
          <w:spacing w:val="-2"/>
        </w:rPr>
        <w:t xml:space="preserve">A </w:t>
      </w:r>
      <w:r w:rsidR="00E40B76">
        <w:rPr>
          <w:spacing w:val="-2"/>
        </w:rPr>
        <w:t>huge</w:t>
      </w:r>
      <w:r>
        <w:rPr>
          <w:spacing w:val="-2"/>
        </w:rPr>
        <w:t xml:space="preserve"> thank you to the OU Geosciences Staff: Ashley Tullius, Ginger </w:t>
      </w:r>
      <w:proofErr w:type="spellStart"/>
      <w:r>
        <w:rPr>
          <w:spacing w:val="-2"/>
        </w:rPr>
        <w:t>Leivas</w:t>
      </w:r>
      <w:proofErr w:type="spellEnd"/>
      <w:r>
        <w:rPr>
          <w:spacing w:val="-2"/>
        </w:rPr>
        <w:t xml:space="preserve">, Rebecca Fay, and Leah Moser for keeping this department running and always being available to help with all things </w:t>
      </w:r>
      <w:proofErr w:type="gramStart"/>
      <w:r>
        <w:rPr>
          <w:spacing w:val="-2"/>
        </w:rPr>
        <w:t>school-related</w:t>
      </w:r>
      <w:proofErr w:type="gramEnd"/>
      <w:r>
        <w:rPr>
          <w:spacing w:val="-2"/>
        </w:rPr>
        <w:t>.</w:t>
      </w:r>
    </w:p>
    <w:p w14:paraId="268CE771" w14:textId="427BA66C" w:rsidR="00DF22D3" w:rsidRPr="00D47FB4" w:rsidRDefault="00DF22D3" w:rsidP="00DF22D3">
      <w:pPr>
        <w:pStyle w:val="BodyText"/>
        <w:ind w:right="175"/>
        <w:rPr>
          <w:spacing w:val="-2"/>
        </w:rPr>
      </w:pPr>
    </w:p>
    <w:p w14:paraId="06978FB4" w14:textId="463617A0" w:rsidR="00DF22D3" w:rsidRDefault="00DF22D3" w:rsidP="00DF22D3">
      <w:pPr>
        <w:pStyle w:val="BodyText"/>
        <w:ind w:right="175"/>
        <w:rPr>
          <w:spacing w:val="-2"/>
        </w:rPr>
      </w:pPr>
      <w:r w:rsidRPr="00D47FB4">
        <w:rPr>
          <w:spacing w:val="-2"/>
        </w:rPr>
        <w:t xml:space="preserve">This research was supported by the National Science Foundation (NSF) under NSF-EAR-1424907 (Awarded to M. </w:t>
      </w:r>
      <w:proofErr w:type="spellStart"/>
      <w:r w:rsidRPr="00D47FB4">
        <w:rPr>
          <w:spacing w:val="-2"/>
        </w:rPr>
        <w:t>Soreghan</w:t>
      </w:r>
      <w:proofErr w:type="spellEnd"/>
      <w:r w:rsidRPr="00D47FB4">
        <w:rPr>
          <w:spacing w:val="-2"/>
        </w:rPr>
        <w:t xml:space="preserve">), NSF-OISE-1658614 (Awarded to M. </w:t>
      </w:r>
      <w:proofErr w:type="spellStart"/>
      <w:r w:rsidRPr="00D47FB4">
        <w:rPr>
          <w:spacing w:val="-2"/>
        </w:rPr>
        <w:t>Soreghan</w:t>
      </w:r>
      <w:proofErr w:type="spellEnd"/>
      <w:r w:rsidRPr="00D47FB4">
        <w:rPr>
          <w:spacing w:val="-2"/>
        </w:rPr>
        <w:t xml:space="preserve"> and G. </w:t>
      </w:r>
      <w:proofErr w:type="spellStart"/>
      <w:r w:rsidRPr="00D47FB4">
        <w:rPr>
          <w:spacing w:val="-2"/>
        </w:rPr>
        <w:t>Soreghan</w:t>
      </w:r>
      <w:proofErr w:type="spellEnd"/>
      <w:r w:rsidRPr="00D47FB4">
        <w:rPr>
          <w:spacing w:val="-2"/>
        </w:rPr>
        <w:t xml:space="preserve">), </w:t>
      </w:r>
      <w:r>
        <w:rPr>
          <w:spacing w:val="-2"/>
        </w:rPr>
        <w:t xml:space="preserve">and </w:t>
      </w:r>
      <w:r w:rsidRPr="00D47FB4">
        <w:rPr>
          <w:spacing w:val="-2"/>
        </w:rPr>
        <w:t xml:space="preserve">NSF-1543344 (Awarded to G. </w:t>
      </w:r>
      <w:proofErr w:type="spellStart"/>
      <w:r w:rsidRPr="00D47FB4">
        <w:rPr>
          <w:spacing w:val="-2"/>
        </w:rPr>
        <w:t>Soreghan</w:t>
      </w:r>
      <w:proofErr w:type="spellEnd"/>
      <w:r w:rsidRPr="00D47FB4">
        <w:rPr>
          <w:spacing w:val="-2"/>
        </w:rPr>
        <w:t xml:space="preserve"> and M. Elwood Madden). Thank you to the Tanzanian Fisheries Research Institute (TAFIRI) and the Tanzanian Mining Commission for research and logistics support. Research related to chapters II and III was completed under Tanzania Commission for Science and Technology Research Permit # 2021-445-NA-2018-169. Additional funding support for this research included the </w:t>
      </w:r>
      <w:proofErr w:type="spellStart"/>
      <w:r w:rsidRPr="00D47FB4">
        <w:rPr>
          <w:spacing w:val="-2"/>
        </w:rPr>
        <w:t>Robberson</w:t>
      </w:r>
      <w:proofErr w:type="spellEnd"/>
      <w:r w:rsidRPr="00D47FB4">
        <w:rPr>
          <w:spacing w:val="-2"/>
        </w:rPr>
        <w:t xml:space="preserve"> Research Grant (OU) and the OU School of Geosciences Eberly Chair. I am very thankful for additional financial support I received, including </w:t>
      </w:r>
      <w:proofErr w:type="spellStart"/>
      <w:r w:rsidRPr="00D47FB4">
        <w:rPr>
          <w:spacing w:val="-2"/>
        </w:rPr>
        <w:t>Mewbo</w:t>
      </w:r>
      <w:r w:rsidR="00E41894">
        <w:rPr>
          <w:spacing w:val="-2"/>
        </w:rPr>
        <w:t>u</w:t>
      </w:r>
      <w:r w:rsidRPr="00D47FB4">
        <w:rPr>
          <w:spacing w:val="-2"/>
        </w:rPr>
        <w:t>rne</w:t>
      </w:r>
      <w:proofErr w:type="spellEnd"/>
      <w:r w:rsidRPr="00D47FB4">
        <w:rPr>
          <w:spacing w:val="-2"/>
        </w:rPr>
        <w:t xml:space="preserve"> Family support, the O H “Ike” Hill Endowed Scholarship</w:t>
      </w:r>
      <w:r w:rsidR="00E41894">
        <w:rPr>
          <w:spacing w:val="-2"/>
        </w:rPr>
        <w:t>,</w:t>
      </w:r>
      <w:r w:rsidRPr="00D47FB4">
        <w:rPr>
          <w:spacing w:val="-2"/>
        </w:rPr>
        <w:t xml:space="preserve"> </w:t>
      </w:r>
      <w:r w:rsidR="00E41894">
        <w:rPr>
          <w:spacing w:val="-2"/>
        </w:rPr>
        <w:t>t</w:t>
      </w:r>
      <w:r w:rsidRPr="00D47FB4">
        <w:rPr>
          <w:spacing w:val="-2"/>
        </w:rPr>
        <w:t>he Kelvin Cates Endowment, the West Texas Geological Society Women in Geosciences (</w:t>
      </w:r>
      <w:proofErr w:type="spellStart"/>
      <w:r w:rsidRPr="00D47FB4">
        <w:rPr>
          <w:spacing w:val="-2"/>
        </w:rPr>
        <w:t>WinGS</w:t>
      </w:r>
      <w:proofErr w:type="spellEnd"/>
      <w:r w:rsidRPr="00D47FB4">
        <w:rPr>
          <w:spacing w:val="-2"/>
        </w:rPr>
        <w:t>) Scholarship, the James A Gibbs Scholarship, and the Frank Gouin Geol</w:t>
      </w:r>
      <w:r>
        <w:rPr>
          <w:spacing w:val="-2"/>
        </w:rPr>
        <w:t>og</w:t>
      </w:r>
      <w:r w:rsidRPr="00D47FB4">
        <w:rPr>
          <w:spacing w:val="-2"/>
        </w:rPr>
        <w:t>y Scholarship.</w:t>
      </w:r>
    </w:p>
    <w:p w14:paraId="7F70A1F6" w14:textId="16B2427A" w:rsidR="00DF22D3" w:rsidRPr="00D47FB4" w:rsidRDefault="00DF22D3" w:rsidP="00DF22D3">
      <w:pPr>
        <w:pStyle w:val="BodyText"/>
        <w:ind w:right="175"/>
        <w:rPr>
          <w:spacing w:val="-2"/>
        </w:rPr>
      </w:pPr>
    </w:p>
    <w:p w14:paraId="1F0255B4" w14:textId="1007CCA0" w:rsidR="00DF22D3" w:rsidRDefault="00DF22D3" w:rsidP="00DF22D3">
      <w:pPr>
        <w:pStyle w:val="BodyText"/>
        <w:ind w:right="175"/>
        <w:rPr>
          <w:spacing w:val="-2"/>
        </w:rPr>
      </w:pPr>
      <w:r w:rsidRPr="00D47FB4">
        <w:rPr>
          <w:spacing w:val="-2"/>
        </w:rPr>
        <w:t>And finally, this dissertation is dedicated to my first child. Thank you for reminding me of my strength</w:t>
      </w:r>
      <w:r>
        <w:rPr>
          <w:spacing w:val="-2"/>
        </w:rPr>
        <w:t xml:space="preserve"> and perseverance, as well as </w:t>
      </w:r>
      <w:r w:rsidRPr="00D47FB4">
        <w:rPr>
          <w:spacing w:val="-2"/>
        </w:rPr>
        <w:t xml:space="preserve">being my motivation these last </w:t>
      </w:r>
      <w:r>
        <w:rPr>
          <w:spacing w:val="-2"/>
        </w:rPr>
        <w:t>f</w:t>
      </w:r>
      <w:r w:rsidRPr="00D47FB4">
        <w:rPr>
          <w:spacing w:val="-2"/>
        </w:rPr>
        <w:t>e</w:t>
      </w:r>
      <w:r>
        <w:rPr>
          <w:spacing w:val="-2"/>
        </w:rPr>
        <w:t>w</w:t>
      </w:r>
      <w:r w:rsidRPr="00D47FB4">
        <w:rPr>
          <w:spacing w:val="-2"/>
        </w:rPr>
        <w:t xml:space="preserve"> months. Mom and dad can’t wait to meet you and already love you endlessly.</w:t>
      </w:r>
    </w:p>
    <w:p w14:paraId="379E8D45" w14:textId="77258C7A" w:rsidR="00DF22D3" w:rsidRDefault="00DF22D3" w:rsidP="00DF22D3"/>
    <w:p w14:paraId="3A4D6F10" w14:textId="73BECF84" w:rsidR="00E41894" w:rsidRDefault="00E41894" w:rsidP="00DF22D3"/>
    <w:p w14:paraId="74C34E1B" w14:textId="0B8B3DB9" w:rsidR="00E41894" w:rsidRPr="00975802" w:rsidRDefault="00E37FB3" w:rsidP="00DF22D3">
      <w:pPr>
        <w:rPr>
          <w:rFonts w:ascii="Times New Roman" w:eastAsia="Times New Roman" w:hAnsi="Times New Roman" w:cs="Times New Roman"/>
        </w:rPr>
      </w:pPr>
      <w:r>
        <w:rPr>
          <w:rFonts w:ascii="Times New Roman" w:eastAsia="Times New Roman" w:hAnsi="Times New Roman" w:cs="Times New Roman"/>
          <w:noProof/>
          <w:spacing w:val="-2"/>
        </w:rPr>
        <mc:AlternateContent>
          <mc:Choice Requires="wps">
            <w:drawing>
              <wp:anchor distT="0" distB="0" distL="114300" distR="114300" simplePos="0" relativeHeight="251667456" behindDoc="0" locked="0" layoutInCell="1" allowOverlap="1" wp14:anchorId="3AE8B1CE" wp14:editId="5DF6ECD0">
                <wp:simplePos x="0" y="0"/>
                <wp:positionH relativeFrom="column">
                  <wp:posOffset>5889770</wp:posOffset>
                </wp:positionH>
                <wp:positionV relativeFrom="paragraph">
                  <wp:posOffset>553085</wp:posOffset>
                </wp:positionV>
                <wp:extent cx="520861" cy="416689"/>
                <wp:effectExtent l="0" t="0" r="0" b="2540"/>
                <wp:wrapNone/>
                <wp:docPr id="1889382513" name="Text Box 5"/>
                <wp:cNvGraphicFramePr/>
                <a:graphic xmlns:a="http://schemas.openxmlformats.org/drawingml/2006/main">
                  <a:graphicData uri="http://schemas.microsoft.com/office/word/2010/wordprocessingShape">
                    <wps:wsp>
                      <wps:cNvSpPr txBox="1"/>
                      <wps:spPr>
                        <a:xfrm>
                          <a:off x="0" y="0"/>
                          <a:ext cx="520861" cy="416689"/>
                        </a:xfrm>
                        <a:prstGeom prst="rect">
                          <a:avLst/>
                        </a:prstGeom>
                        <a:solidFill>
                          <a:schemeClr val="lt1"/>
                        </a:solidFill>
                        <a:ln w="6350">
                          <a:noFill/>
                        </a:ln>
                      </wps:spPr>
                      <wps:txbx>
                        <w:txbxContent>
                          <w:p w14:paraId="12CA1168" w14:textId="338BDD50" w:rsidR="00E37FB3" w:rsidRPr="00E37FB3" w:rsidRDefault="00E37FB3" w:rsidP="00E37FB3">
                            <w:pPr>
                              <w:rPr>
                                <w:color w:val="767171" w:themeColor="background2" w:themeShade="80"/>
                              </w:rPr>
                            </w:pPr>
                            <w:r w:rsidRPr="00E37FB3">
                              <w:rPr>
                                <w:color w:val="767171" w:themeColor="background2" w:themeShade="8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8B1CE" id="_x0000_s1027" type="#_x0000_t202" style="position:absolute;margin-left:463.75pt;margin-top:43.55pt;width:41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" fillcolor="white [3201]" stroked="f" strokeweight=".5pt">
                <v:textbox>
                  <w:txbxContent>
                    <w:p w14:paraId="12CA1168" w14:textId="338BDD50" w:rsidR="00E37FB3" w:rsidRPr="00E37FB3" w:rsidRDefault="00E37FB3" w:rsidP="00E37FB3">
                      <w:pPr>
                        <w:rPr>
                          <w:color w:val="767171" w:themeColor="background2" w:themeShade="80"/>
                        </w:rPr>
                      </w:pPr>
                      <w:r w:rsidRPr="00E37FB3">
                        <w:rPr>
                          <w:color w:val="767171" w:themeColor="background2" w:themeShade="80"/>
                        </w:rPr>
                        <w:t>v</w:t>
                      </w:r>
                    </w:p>
                  </w:txbxContent>
                </v:textbox>
              </v:shape>
            </w:pict>
          </mc:Fallback>
        </mc:AlternateContent>
      </w:r>
    </w:p>
    <w:p w14:paraId="589E505B" w14:textId="77777777" w:rsidR="00DF22D3" w:rsidRDefault="00DF22D3" w:rsidP="00DF22D3">
      <w:pPr>
        <w:pStyle w:val="BodyText"/>
        <w:ind w:right="175"/>
        <w:jc w:val="center"/>
      </w:pPr>
      <w:r>
        <w:lastRenderedPageBreak/>
        <w:t>ABSTRACT</w:t>
      </w:r>
    </w:p>
    <w:p w14:paraId="4C7D870E" w14:textId="77777777" w:rsidR="00DF22D3" w:rsidRDefault="00DF22D3" w:rsidP="00DF22D3">
      <w:pPr>
        <w:pStyle w:val="BodyText"/>
        <w:ind w:right="175"/>
      </w:pPr>
    </w:p>
    <w:p w14:paraId="06B2EF51" w14:textId="23EFE944" w:rsidR="00DF22D3" w:rsidRDefault="00DF22D3" w:rsidP="00C24CB8">
      <w:pPr>
        <w:pStyle w:val="BodyText"/>
        <w:spacing w:line="276" w:lineRule="auto"/>
        <w:ind w:right="175"/>
      </w:pPr>
      <w:r>
        <w:tab/>
        <w:t xml:space="preserve">Global sediment movement and production are important to understand when reconstructing Earth’s past geography and climate. Loess—terrestrial sedimentary deposits composed of predominantly eolian-transported silt—record the most complete records of climate in the nonmarine realm and some of the </w:t>
      </w:r>
      <w:r w:rsidR="00E41894">
        <w:t>largest</w:t>
      </w:r>
      <w:r>
        <w:t xml:space="preserve"> concentrations of dust in Earth’s geologic record. The goals of this dissertation are to 1) test hypotheses related to the on-going debate surrounding the generation of abundant fine-grained material that accumulates as loess deposits, and 2) identify and characterize the sediment transport mechanisms and depositional environments of a massive</w:t>
      </w:r>
      <w:r w:rsidR="001561F6">
        <w:t xml:space="preserve"> and structureless</w:t>
      </w:r>
      <w:r>
        <w:t xml:space="preserve"> sedimentary sequence in Tanzania</w:t>
      </w:r>
      <w:r w:rsidR="001561F6">
        <w:t xml:space="preserve">, which </w:t>
      </w:r>
      <w:r>
        <w:t xml:space="preserve">is herein interpreted </w:t>
      </w:r>
      <w:r w:rsidR="001561F6">
        <w:t xml:space="preserve">as a </w:t>
      </w:r>
      <w:r>
        <w:t xml:space="preserve">record </w:t>
      </w:r>
      <w:r w:rsidR="001561F6">
        <w:t xml:space="preserve">of </w:t>
      </w:r>
      <w:r>
        <w:t>Neoproterozoic loess. This abstract aims to illustrate the connections and relationships between the three chapters submitted as part of this dissertation. Each chapter is formatted for publication in various peer-reviewed scientific journals, including the Journal of Geophysical Research (American Geophysical Union) and the Journal of African Earth Sciences (Elsevier).</w:t>
      </w:r>
    </w:p>
    <w:p w14:paraId="1993B7FE" w14:textId="1509DA8F" w:rsidR="00DF22D3" w:rsidRDefault="00DF22D3" w:rsidP="00C24CB8">
      <w:pPr>
        <w:pStyle w:val="BodyText"/>
        <w:spacing w:line="276" w:lineRule="auto"/>
        <w:ind w:right="175" w:firstLine="720"/>
      </w:pPr>
      <w:r>
        <w:t>Many processes have been proposed to be efficacious mechanisms in the production of silt</w:t>
      </w:r>
      <w:r w:rsidR="00E41894">
        <w:t>. These</w:t>
      </w:r>
      <w:r>
        <w:t xml:space="preserve"> includ</w:t>
      </w:r>
      <w:r w:rsidR="00E41894">
        <w:t>e</w:t>
      </w:r>
      <w:r>
        <w:t xml:space="preserve"> glacial grinding, eolian saltation, fluvial comminution, and many types of weathering such as insolation-, salt-, frost- and pedogenic weathering. While processes such as glacial grinding and eolian saltation have been extensively studied to illustrate their efficacy for generating silt, pedogenic weathering has not been tested rigorously, either by experimental or empirical studies. </w:t>
      </w:r>
      <w:r w:rsidRPr="00855A93">
        <w:rPr>
          <w:b/>
          <w:bCs/>
        </w:rPr>
        <w:t>Chapter I</w:t>
      </w:r>
      <w:r>
        <w:t xml:space="preserve"> aims to test this hypothesized mechanism for silt generation by comparing granulometric data and major, trace, and rare earth element geochemistry of two modern soils from varying climates (hot-arid and hot-humid), </w:t>
      </w:r>
      <w:proofErr w:type="gramStart"/>
      <w:r>
        <w:t>in order to</w:t>
      </w:r>
      <w:proofErr w:type="gramEnd"/>
      <w:r>
        <w:t xml:space="preserve"> discern whether the silt fraction formed </w:t>
      </w:r>
      <w:r w:rsidRPr="00466D97">
        <w:rPr>
          <w:i/>
          <w:iCs/>
        </w:rPr>
        <w:t>in situ</w:t>
      </w:r>
      <w:r>
        <w:t xml:space="preserve"> (autochthonous) or was sourced from eolian processes (allochthonous). Granulometric results indicate that the hot-humid soil (located in southeastern Puerto Rico) contains abundant (&gt;70%) silt- and clay-sized grains (average mode ~15 µm), while the hot-dry soil (located in southern California) contains very minimal silt-sized material (&lt;6%; average mode ~40µm); additionally, geochemical results indicate the Puerto Rico silt- and clay-fraction is at least partially derived from eolian inputs (e.g., African dust, Lesser Antilles volcanic ash) and the Anza Borrego silt-fraction is indistinguishable from local and regional dust sources (e.g., Greater Mojave Desert dust). Therefore, the results from </w:t>
      </w:r>
      <w:r w:rsidRPr="00825B0F">
        <w:rPr>
          <w:b/>
          <w:bCs/>
        </w:rPr>
        <w:t>Chapter I</w:t>
      </w:r>
      <w:r>
        <w:t xml:space="preserve"> suggest pedogenic weathering is not a significant factor in silt production </w:t>
      </w:r>
      <w:r w:rsidR="00E41894">
        <w:t>for geologically significant</w:t>
      </w:r>
      <w:r>
        <w:t xml:space="preserve"> loess deposits, as the Puerto Rico soil contains significant silt in a grain-size fraction finer than </w:t>
      </w:r>
      <w:r w:rsidR="00D36BCE">
        <w:t xml:space="preserve">typical </w:t>
      </w:r>
      <w:r>
        <w:t xml:space="preserve">loess, and the Anza Borrego soils contains essentially no </w:t>
      </w:r>
      <w:r w:rsidRPr="00CC2766">
        <w:rPr>
          <w:i/>
          <w:iCs/>
        </w:rPr>
        <w:t>in situ</w:t>
      </w:r>
      <w:r>
        <w:t xml:space="preserve"> silt.</w:t>
      </w:r>
    </w:p>
    <w:p w14:paraId="53063C47" w14:textId="006536F4" w:rsidR="00DF22D3" w:rsidRDefault="00E37FB3" w:rsidP="00C24CB8">
      <w:pPr>
        <w:pStyle w:val="BodyText"/>
        <w:spacing w:line="276" w:lineRule="auto"/>
        <w:ind w:right="175" w:firstLine="720"/>
        <w:rPr>
          <w:noProof/>
        </w:rPr>
      </w:pPr>
      <w:r>
        <w:rPr>
          <w:noProof/>
          <w:spacing w:val="-2"/>
        </w:rPr>
        <mc:AlternateContent>
          <mc:Choice Requires="wps">
            <w:drawing>
              <wp:anchor distT="0" distB="0" distL="114300" distR="114300" simplePos="0" relativeHeight="251669504" behindDoc="0" locked="0" layoutInCell="1" allowOverlap="1" wp14:anchorId="7760F9ED" wp14:editId="725DBC39">
                <wp:simplePos x="0" y="0"/>
                <wp:positionH relativeFrom="column">
                  <wp:posOffset>5866910</wp:posOffset>
                </wp:positionH>
                <wp:positionV relativeFrom="paragraph">
                  <wp:posOffset>1711325</wp:posOffset>
                </wp:positionV>
                <wp:extent cx="520861" cy="416689"/>
                <wp:effectExtent l="0" t="0" r="0" b="2540"/>
                <wp:wrapNone/>
                <wp:docPr id="1990331611" name="Text Box 5"/>
                <wp:cNvGraphicFramePr/>
                <a:graphic xmlns:a="http://schemas.openxmlformats.org/drawingml/2006/main">
                  <a:graphicData uri="http://schemas.microsoft.com/office/word/2010/wordprocessingShape">
                    <wps:wsp>
                      <wps:cNvSpPr txBox="1"/>
                      <wps:spPr>
                        <a:xfrm>
                          <a:off x="0" y="0"/>
                          <a:ext cx="520861" cy="416689"/>
                        </a:xfrm>
                        <a:prstGeom prst="rect">
                          <a:avLst/>
                        </a:prstGeom>
                        <a:solidFill>
                          <a:schemeClr val="lt1"/>
                        </a:solidFill>
                        <a:ln w="6350">
                          <a:noFill/>
                        </a:ln>
                      </wps:spPr>
                      <wps:txbx>
                        <w:txbxContent>
                          <w:p w14:paraId="1F85DD14" w14:textId="504551EC" w:rsidR="00E37FB3" w:rsidRPr="00E37FB3" w:rsidRDefault="00E37FB3" w:rsidP="00E37FB3">
                            <w:pPr>
                              <w:rPr>
                                <w:color w:val="767171" w:themeColor="background2" w:themeShade="80"/>
                              </w:rPr>
                            </w:pPr>
                            <w:r>
                              <w:rPr>
                                <w:color w:val="767171" w:themeColor="background2" w:themeShade="80"/>
                              </w:rPr>
                              <w:t>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0F9ED" id="_x0000_s1028" type="#_x0000_t202" style="position:absolute;left:0;text-align:left;margin-left:461.95pt;margin-top:134.75pt;width:41pt;height:3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" fillcolor="white [3201]" stroked="f" strokeweight=".5pt">
                <v:textbox>
                  <w:txbxContent>
                    <w:p w14:paraId="1F85DD14" w14:textId="504551EC" w:rsidR="00E37FB3" w:rsidRPr="00E37FB3" w:rsidRDefault="00E37FB3" w:rsidP="00E37FB3">
                      <w:pPr>
                        <w:rPr>
                          <w:color w:val="767171" w:themeColor="background2" w:themeShade="80"/>
                        </w:rPr>
                      </w:pPr>
                      <w:r>
                        <w:rPr>
                          <w:color w:val="767171" w:themeColor="background2" w:themeShade="80"/>
                        </w:rPr>
                        <w:t>vi</w:t>
                      </w:r>
                    </w:p>
                  </w:txbxContent>
                </v:textbox>
              </v:shape>
            </w:pict>
          </mc:Fallback>
        </mc:AlternateContent>
      </w:r>
      <w:r w:rsidR="00DF22D3" w:rsidRPr="007C40AB">
        <w:rPr>
          <w:b/>
          <w:bCs/>
        </w:rPr>
        <w:t>Chapters II</w:t>
      </w:r>
      <w:r w:rsidR="00DF22D3">
        <w:t xml:space="preserve"> and </w:t>
      </w:r>
      <w:r w:rsidR="00DF22D3" w:rsidRPr="007C40AB">
        <w:rPr>
          <w:b/>
          <w:bCs/>
        </w:rPr>
        <w:t>III</w:t>
      </w:r>
      <w:r w:rsidR="00DF22D3">
        <w:t xml:space="preserve"> of this dissertation concentrate on describing, analyzing, and interpreting the provenance, sediment transport mechanisms, and depositional environment of the Neoproterozoic Manyovu redbeds in western Tanzania, which we interpret as a partial record of loess. The Manyovu redbeds are a unique, and understudied, sedimentary deposit that records extreme tectonic and climatic shifts in Earth history, such as supercontinent assembly as well as major climatic shifts including the enigmatic Snowball Earth events. First, we utilized U-Pb detrital zircon geochronology and modal composition trends to better constrain </w:t>
      </w:r>
      <w:r w:rsidR="00DF22D3">
        <w:lastRenderedPageBreak/>
        <w:t xml:space="preserve">the age and source of sediment preserved in the Manyovu </w:t>
      </w:r>
      <w:r w:rsidR="00D36BCE">
        <w:t xml:space="preserve">strata </w:t>
      </w:r>
      <w:r w:rsidR="00DF22D3" w:rsidRPr="00825B0F">
        <w:rPr>
          <w:b/>
          <w:bCs/>
        </w:rPr>
        <w:t>(Chapter II)</w:t>
      </w:r>
      <w:r w:rsidR="00DF22D3" w:rsidRPr="00825B0F">
        <w:t>.</w:t>
      </w:r>
      <w:r w:rsidR="00DF22D3">
        <w:t xml:space="preserve"> U-Pb detrital zircon ages indicate maximum depositional ages (MDAs) as young as </w:t>
      </w:r>
      <w:r w:rsidR="00DF22D3" w:rsidRPr="00D32249">
        <w:rPr>
          <w:noProof/>
        </w:rPr>
        <w:t>613.6 ± 1.2 Ma</w:t>
      </w:r>
      <w:r w:rsidR="00DF22D3">
        <w:rPr>
          <w:noProof/>
        </w:rPr>
        <w:t xml:space="preserve">, which is almost 200 Ma younger than the previously dated, underlying lavas. Additionally, detrital zircon age spectra and modal compositions indicate the sediment for the Manyovu </w:t>
      </w:r>
      <w:r w:rsidR="00D36BCE">
        <w:rPr>
          <w:noProof/>
        </w:rPr>
        <w:t xml:space="preserve">redbeds </w:t>
      </w:r>
      <w:r w:rsidR="00DF22D3">
        <w:rPr>
          <w:noProof/>
        </w:rPr>
        <w:t>was both locally and regionally sourced, and the mid-Manyovu strata likely record the initiation of Pan-African Orogenesis in the Mozambique Belt of Eastern Africa.</w:t>
      </w:r>
    </w:p>
    <w:p w14:paraId="314341B1" w14:textId="1422D716" w:rsidR="00DF22D3" w:rsidRDefault="00DF22D3" w:rsidP="00C24CB8">
      <w:pPr>
        <w:pStyle w:val="BodyText"/>
        <w:spacing w:line="276" w:lineRule="auto"/>
        <w:ind w:right="175" w:firstLine="720"/>
      </w:pPr>
      <w:r>
        <w:t>After determining the new age</w:t>
      </w:r>
      <w:r w:rsidR="00D36BCE">
        <w:t xml:space="preserve"> </w:t>
      </w:r>
      <w:r>
        <w:t>constraints and provenance for the Manyovu</w:t>
      </w:r>
      <w:r w:rsidR="00D36BCE">
        <w:t xml:space="preserve"> redbeds</w:t>
      </w:r>
      <w:r>
        <w:t xml:space="preserve">, we utilized field observations, particle-size analysis, and </w:t>
      </w:r>
      <w:r w:rsidR="00E41894">
        <w:t xml:space="preserve">supplementary </w:t>
      </w:r>
      <w:r>
        <w:t xml:space="preserve">geochemical data to better constrain the depositional environment </w:t>
      </w:r>
      <w:r w:rsidRPr="009E757B">
        <w:rPr>
          <w:b/>
          <w:bCs/>
        </w:rPr>
        <w:t>(Chapter III)</w:t>
      </w:r>
      <w:r>
        <w:t xml:space="preserve">. Previous work had described the Manyovu </w:t>
      </w:r>
      <w:r w:rsidR="00D36BCE">
        <w:t xml:space="preserve">redbeds </w:t>
      </w:r>
      <w:r>
        <w:t xml:space="preserve">as thick, massive, monotonous, red sandstone, and interpreted the deposits as shallow marine rocks. We logged a 285-m section, where we found no evidence for water-laid deposition of these units. The strata lacked sedimentary structures, channelization, and erosive contacts; instead, </w:t>
      </w:r>
      <w:r w:rsidR="00D36BCE">
        <w:t xml:space="preserve">a significant fraction of </w:t>
      </w:r>
      <w:r>
        <w:t xml:space="preserve">the Manyovu </w:t>
      </w:r>
      <w:r w:rsidR="00D36BCE">
        <w:t xml:space="preserve">redbeds studied is </w:t>
      </w:r>
      <w:r>
        <w:t>internally massive, fine-grained (silt – fine sand), and exhibit</w:t>
      </w:r>
      <w:r w:rsidR="00D36BCE">
        <w:t>s</w:t>
      </w:r>
      <w:r>
        <w:t xml:space="preserve"> blocky fracture patterns, concretion horizons, and microfabrics indicative of pedogenesis. Based on these observations, we reinterpret the Manyovu redbeds as </w:t>
      </w:r>
      <w:r w:rsidR="00D36BCE">
        <w:t xml:space="preserve">recording </w:t>
      </w:r>
      <w:r>
        <w:t>deposit</w:t>
      </w:r>
      <w:r w:rsidR="00D36BCE">
        <w:t>ion</w:t>
      </w:r>
      <w:r>
        <w:t xml:space="preserve"> in a </w:t>
      </w:r>
      <w:r w:rsidR="00D36BCE">
        <w:t>continental</w:t>
      </w:r>
      <w:r>
        <w:t xml:space="preserve">, eolian-dominated setting. Together, </w:t>
      </w:r>
      <w:r w:rsidRPr="00F6184F">
        <w:rPr>
          <w:b/>
          <w:bCs/>
        </w:rPr>
        <w:t>Chapters II</w:t>
      </w:r>
      <w:r>
        <w:t xml:space="preserve"> and </w:t>
      </w:r>
      <w:r w:rsidRPr="00F6184F">
        <w:rPr>
          <w:b/>
          <w:bCs/>
        </w:rPr>
        <w:t>III</w:t>
      </w:r>
      <w:r>
        <w:t xml:space="preserve"> redefine the Manyovu redbeds as at least late Cryogenian to Edi</w:t>
      </w:r>
      <w:r w:rsidR="00CA2752">
        <w:t>a</w:t>
      </w:r>
      <w:r>
        <w:t xml:space="preserve">caran in age, consisting of mostly loess and </w:t>
      </w:r>
      <w:proofErr w:type="spellStart"/>
      <w:r w:rsidR="00D36BCE">
        <w:t>pedogenically</w:t>
      </w:r>
      <w:proofErr w:type="spellEnd"/>
      <w:r w:rsidR="00D36BCE">
        <w:t xml:space="preserve"> altered loess</w:t>
      </w:r>
      <w:r>
        <w:t xml:space="preserve"> that </w:t>
      </w:r>
      <w:r w:rsidR="00D36BCE">
        <w:t>may record</w:t>
      </w:r>
      <w:r>
        <w:t xml:space="preserve"> periglacial </w:t>
      </w:r>
      <w:r w:rsidR="00D36BCE">
        <w:t>deposition</w:t>
      </w:r>
      <w:r>
        <w:t>, yielding broad implications for Neoproterozoic paleoclimate and Pan-African Orogenesis in East Africa.</w:t>
      </w:r>
    </w:p>
    <w:p w14:paraId="7FAB6C62" w14:textId="77777777" w:rsidR="00DF22D3" w:rsidRDefault="00DF22D3" w:rsidP="00C24CB8">
      <w:pPr>
        <w:spacing w:line="276" w:lineRule="auto"/>
        <w:sectPr w:rsidR="00DF22D3" w:rsidSect="00E37FB3">
          <w:footerReference w:type="default" r:id="rId11"/>
          <w:footerReference w:type="first" r:id="rId12"/>
          <w:pgSz w:w="12240" w:h="15840"/>
          <w:pgMar w:top="1440" w:right="1440" w:bottom="1440" w:left="1440" w:header="720" w:footer="720" w:gutter="0"/>
          <w:pgNumType w:fmt="lowerRoman" w:start="5"/>
          <w:cols w:space="720"/>
          <w:docGrid w:linePitch="360"/>
        </w:sectPr>
      </w:pPr>
    </w:p>
    <w:p w14:paraId="3FD859AB" w14:textId="03F1F07D" w:rsidR="00DF22D3" w:rsidRDefault="00E37FB3">
      <w:pPr>
        <w:sectPr w:rsidR="00DF22D3" w:rsidSect="00DF22D3">
          <w:type w:val="continuous"/>
          <w:pgSz w:w="12240" w:h="15840"/>
          <w:pgMar w:top="1440" w:right="1440" w:bottom="1440" w:left="1440" w:header="720" w:footer="720" w:gutter="0"/>
          <w:pgNumType w:fmt="lowerRoman" w:start="4"/>
          <w:cols w:space="720"/>
          <w:titlePg/>
          <w:docGrid w:linePitch="360"/>
        </w:sectPr>
      </w:pPr>
      <w:r>
        <w:rPr>
          <w:rFonts w:ascii="Times New Roman" w:eastAsia="Times New Roman" w:hAnsi="Times New Roman" w:cs="Times New Roman"/>
          <w:noProof/>
          <w:spacing w:val="-2"/>
        </w:rPr>
        <mc:AlternateContent>
          <mc:Choice Requires="wps">
            <w:drawing>
              <wp:anchor distT="0" distB="0" distL="114300" distR="114300" simplePos="0" relativeHeight="251671552" behindDoc="0" locked="0" layoutInCell="1" allowOverlap="1" wp14:anchorId="73A3AE3E" wp14:editId="2BCDF87F">
                <wp:simplePos x="0" y="0"/>
                <wp:positionH relativeFrom="column">
                  <wp:posOffset>5901835</wp:posOffset>
                </wp:positionH>
                <wp:positionV relativeFrom="paragraph">
                  <wp:posOffset>4444365</wp:posOffset>
                </wp:positionV>
                <wp:extent cx="520861" cy="416689"/>
                <wp:effectExtent l="0" t="0" r="0" b="2540"/>
                <wp:wrapNone/>
                <wp:docPr id="569269765" name="Text Box 5"/>
                <wp:cNvGraphicFramePr/>
                <a:graphic xmlns:a="http://schemas.openxmlformats.org/drawingml/2006/main">
                  <a:graphicData uri="http://schemas.microsoft.com/office/word/2010/wordprocessingShape">
                    <wps:wsp>
                      <wps:cNvSpPr txBox="1"/>
                      <wps:spPr>
                        <a:xfrm>
                          <a:off x="0" y="0"/>
                          <a:ext cx="520861" cy="416689"/>
                        </a:xfrm>
                        <a:prstGeom prst="rect">
                          <a:avLst/>
                        </a:prstGeom>
                        <a:solidFill>
                          <a:schemeClr val="lt1"/>
                        </a:solidFill>
                        <a:ln w="6350">
                          <a:noFill/>
                        </a:ln>
                      </wps:spPr>
                      <wps:txbx>
                        <w:txbxContent>
                          <w:p w14:paraId="118ED302" w14:textId="1D21CB45" w:rsidR="00E37FB3" w:rsidRPr="00E37FB3" w:rsidRDefault="00E37FB3" w:rsidP="00E37FB3">
                            <w:pPr>
                              <w:rPr>
                                <w:color w:val="767171" w:themeColor="background2" w:themeShade="80"/>
                              </w:rPr>
                            </w:pPr>
                            <w:r w:rsidRPr="00E37FB3">
                              <w:rPr>
                                <w:color w:val="767171" w:themeColor="background2" w:themeShade="80"/>
                              </w:rPr>
                              <w:t>v</w:t>
                            </w:r>
                            <w:r>
                              <w:rPr>
                                <w:color w:val="767171" w:themeColor="background2" w:themeShade="80"/>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3AE3E" id="_x0000_s1029" type="#_x0000_t202" style="position:absolute;margin-left:464.7pt;margin-top:349.95pt;width:41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" fillcolor="white [3201]" stroked="f" strokeweight=".5pt">
                <v:textbox>
                  <w:txbxContent>
                    <w:p w14:paraId="118ED302" w14:textId="1D21CB45" w:rsidR="00E37FB3" w:rsidRPr="00E37FB3" w:rsidRDefault="00E37FB3" w:rsidP="00E37FB3">
                      <w:pPr>
                        <w:rPr>
                          <w:color w:val="767171" w:themeColor="background2" w:themeShade="80"/>
                        </w:rPr>
                      </w:pPr>
                      <w:r w:rsidRPr="00E37FB3">
                        <w:rPr>
                          <w:color w:val="767171" w:themeColor="background2" w:themeShade="80"/>
                        </w:rPr>
                        <w:t>v</w:t>
                      </w:r>
                      <w:r>
                        <w:rPr>
                          <w:color w:val="767171" w:themeColor="background2" w:themeShade="80"/>
                        </w:rPr>
                        <w:t>ii</w:t>
                      </w:r>
                    </w:p>
                  </w:txbxContent>
                </v:textbox>
              </v:shape>
            </w:pict>
          </mc:Fallback>
        </mc:AlternateContent>
      </w:r>
    </w:p>
    <w:p w14:paraId="43CB4BE0" w14:textId="77777777" w:rsidR="00DF22D3" w:rsidRPr="007D67DF" w:rsidRDefault="00DF22D3" w:rsidP="00DF22D3">
      <w:pPr>
        <w:pStyle w:val="BodyText"/>
        <w:spacing w:before="217"/>
        <w:ind w:left="2617" w:right="2689"/>
        <w:jc w:val="center"/>
      </w:pPr>
      <w:r w:rsidRPr="007D67DF">
        <w:lastRenderedPageBreak/>
        <w:t>CHAPTER</w:t>
      </w:r>
      <w:r w:rsidRPr="007D67DF">
        <w:rPr>
          <w:spacing w:val="-1"/>
        </w:rPr>
        <w:t xml:space="preserve"> </w:t>
      </w:r>
      <w:r w:rsidRPr="007D67DF">
        <w:rPr>
          <w:spacing w:val="-10"/>
        </w:rPr>
        <w:t>I</w:t>
      </w:r>
    </w:p>
    <w:p w14:paraId="692AA138" w14:textId="77777777" w:rsidR="00DF22D3" w:rsidRPr="007D67DF" w:rsidRDefault="00DF22D3" w:rsidP="00DF22D3">
      <w:pPr>
        <w:pStyle w:val="BodyText"/>
        <w:rPr>
          <w:sz w:val="26"/>
        </w:rPr>
      </w:pPr>
    </w:p>
    <w:p w14:paraId="2377E12C" w14:textId="77777777" w:rsidR="00DF22D3" w:rsidRPr="007D67DF" w:rsidRDefault="00DF22D3" w:rsidP="00DF22D3">
      <w:pPr>
        <w:pStyle w:val="BodyText"/>
        <w:rPr>
          <w:sz w:val="26"/>
        </w:rPr>
      </w:pPr>
    </w:p>
    <w:p w14:paraId="49062A2D" w14:textId="77777777" w:rsidR="00DF22D3" w:rsidRPr="007D67DF" w:rsidRDefault="00DF22D3" w:rsidP="00DF22D3">
      <w:pPr>
        <w:pStyle w:val="BodyText"/>
        <w:rPr>
          <w:sz w:val="26"/>
        </w:rPr>
      </w:pPr>
    </w:p>
    <w:p w14:paraId="0C8CEE59" w14:textId="77777777" w:rsidR="00DF22D3" w:rsidRPr="007D67DF" w:rsidRDefault="00DF22D3" w:rsidP="00DF22D3">
      <w:pPr>
        <w:jc w:val="center"/>
        <w:rPr>
          <w:rFonts w:ascii="Times New Roman" w:hAnsi="Times New Roman" w:cs="Times New Roman"/>
        </w:rPr>
      </w:pPr>
      <w:r w:rsidRPr="007D67DF">
        <w:rPr>
          <w:rFonts w:ascii="Times New Roman" w:hAnsi="Times New Roman" w:cs="Times New Roman"/>
        </w:rPr>
        <w:t>ASSESSING SILT GENERATION AND ORIGINS IN GRANITOID-HOSTED SOILS: IMPLICATIONS FOR LOESS FORMATION</w:t>
      </w:r>
    </w:p>
    <w:p w14:paraId="15A07253" w14:textId="77777777" w:rsidR="00DF22D3" w:rsidRPr="007D67DF" w:rsidRDefault="00DF22D3" w:rsidP="00DF22D3">
      <w:pPr>
        <w:pStyle w:val="BodyText"/>
        <w:rPr>
          <w:sz w:val="30"/>
        </w:rPr>
      </w:pPr>
    </w:p>
    <w:p w14:paraId="474E9126" w14:textId="77777777" w:rsidR="00DF22D3" w:rsidRPr="007D67DF" w:rsidRDefault="00DF22D3" w:rsidP="00DF22D3">
      <w:pPr>
        <w:pStyle w:val="BodyText"/>
        <w:rPr>
          <w:sz w:val="30"/>
        </w:rPr>
      </w:pPr>
    </w:p>
    <w:p w14:paraId="2C234515" w14:textId="77777777" w:rsidR="00DF22D3" w:rsidRPr="007D67DF" w:rsidRDefault="00DF22D3" w:rsidP="00DF22D3">
      <w:pPr>
        <w:pStyle w:val="BodyText"/>
        <w:rPr>
          <w:sz w:val="30"/>
        </w:rPr>
      </w:pPr>
    </w:p>
    <w:p w14:paraId="601E0E25" w14:textId="77777777" w:rsidR="00DF22D3" w:rsidRDefault="00DF22D3" w:rsidP="00DF22D3">
      <w:pPr>
        <w:pStyle w:val="BodyText"/>
        <w:rPr>
          <w:sz w:val="30"/>
        </w:rPr>
      </w:pPr>
    </w:p>
    <w:p w14:paraId="7C118145" w14:textId="77777777" w:rsidR="00DF22D3" w:rsidRDefault="00DF22D3" w:rsidP="00DF22D3">
      <w:pPr>
        <w:pStyle w:val="BodyText"/>
        <w:rPr>
          <w:sz w:val="30"/>
        </w:rPr>
      </w:pPr>
    </w:p>
    <w:p w14:paraId="4699407B" w14:textId="77777777" w:rsidR="00DF22D3" w:rsidRDefault="00DF22D3" w:rsidP="00DF22D3">
      <w:pPr>
        <w:pStyle w:val="BodyText"/>
        <w:rPr>
          <w:sz w:val="30"/>
        </w:rPr>
      </w:pPr>
    </w:p>
    <w:p w14:paraId="004B97D0" w14:textId="77777777" w:rsidR="00DF22D3" w:rsidRDefault="00DF22D3" w:rsidP="00DF22D3">
      <w:pPr>
        <w:pStyle w:val="BodyText"/>
        <w:rPr>
          <w:sz w:val="30"/>
        </w:rPr>
      </w:pPr>
    </w:p>
    <w:p w14:paraId="6F0BB3F7" w14:textId="77777777" w:rsidR="00DF22D3" w:rsidRDefault="00DF22D3" w:rsidP="00DF22D3">
      <w:pPr>
        <w:pStyle w:val="BodyText"/>
        <w:rPr>
          <w:sz w:val="30"/>
        </w:rPr>
      </w:pPr>
    </w:p>
    <w:p w14:paraId="2F040DC8" w14:textId="77777777" w:rsidR="00DF22D3" w:rsidRDefault="00DF22D3" w:rsidP="00DF22D3">
      <w:pPr>
        <w:pStyle w:val="BodyText"/>
        <w:rPr>
          <w:sz w:val="30"/>
        </w:rPr>
      </w:pPr>
    </w:p>
    <w:p w14:paraId="49918E0B" w14:textId="77777777" w:rsidR="00DF22D3" w:rsidRDefault="00DF22D3" w:rsidP="00DF22D3">
      <w:pPr>
        <w:pStyle w:val="BodyText"/>
        <w:rPr>
          <w:sz w:val="30"/>
        </w:rPr>
      </w:pPr>
    </w:p>
    <w:p w14:paraId="70031469" w14:textId="77777777" w:rsidR="00DF22D3" w:rsidRDefault="00DF22D3" w:rsidP="00DF22D3">
      <w:pPr>
        <w:pStyle w:val="BodyText"/>
        <w:rPr>
          <w:sz w:val="30"/>
        </w:rPr>
      </w:pPr>
    </w:p>
    <w:p w14:paraId="4132E6DF" w14:textId="77777777" w:rsidR="00DF22D3" w:rsidRDefault="00DF22D3" w:rsidP="00DF22D3">
      <w:pPr>
        <w:pStyle w:val="BodyText"/>
        <w:rPr>
          <w:sz w:val="30"/>
        </w:rPr>
      </w:pPr>
    </w:p>
    <w:p w14:paraId="58CFD40C" w14:textId="77777777" w:rsidR="00DF22D3" w:rsidRDefault="00DF22D3" w:rsidP="00DF22D3">
      <w:pPr>
        <w:pStyle w:val="BodyText"/>
        <w:rPr>
          <w:sz w:val="30"/>
        </w:rPr>
      </w:pPr>
    </w:p>
    <w:p w14:paraId="3806C4CC" w14:textId="77777777" w:rsidR="00DF22D3" w:rsidRDefault="00DF22D3" w:rsidP="00DF22D3">
      <w:pPr>
        <w:pStyle w:val="BodyText"/>
        <w:rPr>
          <w:sz w:val="30"/>
        </w:rPr>
      </w:pPr>
    </w:p>
    <w:p w14:paraId="76B8AA49" w14:textId="77777777" w:rsidR="00DF22D3" w:rsidRDefault="00DF22D3" w:rsidP="00DF22D3">
      <w:pPr>
        <w:pStyle w:val="BodyText"/>
        <w:rPr>
          <w:sz w:val="30"/>
        </w:rPr>
      </w:pPr>
    </w:p>
    <w:p w14:paraId="2569AD1B" w14:textId="77777777" w:rsidR="00DF22D3" w:rsidRDefault="00DF22D3" w:rsidP="00DF22D3">
      <w:pPr>
        <w:pStyle w:val="BodyText"/>
        <w:rPr>
          <w:sz w:val="30"/>
        </w:rPr>
      </w:pPr>
    </w:p>
    <w:p w14:paraId="62229E94" w14:textId="77777777" w:rsidR="00DF22D3" w:rsidRDefault="00DF22D3" w:rsidP="00DF22D3">
      <w:pPr>
        <w:pStyle w:val="BodyText"/>
        <w:rPr>
          <w:sz w:val="30"/>
        </w:rPr>
      </w:pPr>
    </w:p>
    <w:p w14:paraId="652A6F53" w14:textId="77777777" w:rsidR="00DF22D3" w:rsidRDefault="00DF22D3" w:rsidP="00DF22D3">
      <w:pPr>
        <w:pStyle w:val="BodyText"/>
        <w:rPr>
          <w:sz w:val="30"/>
        </w:rPr>
      </w:pPr>
    </w:p>
    <w:p w14:paraId="27FDC202" w14:textId="77777777" w:rsidR="00DF22D3" w:rsidRDefault="00DF22D3" w:rsidP="00DF22D3">
      <w:pPr>
        <w:pStyle w:val="BodyText"/>
        <w:rPr>
          <w:sz w:val="30"/>
        </w:rPr>
      </w:pPr>
    </w:p>
    <w:p w14:paraId="4D088E0F" w14:textId="77777777" w:rsidR="00DF22D3" w:rsidRDefault="00DF22D3" w:rsidP="00DF22D3">
      <w:pPr>
        <w:pStyle w:val="BodyText"/>
        <w:rPr>
          <w:sz w:val="30"/>
        </w:rPr>
      </w:pPr>
    </w:p>
    <w:p w14:paraId="5C3EAC4A" w14:textId="77777777" w:rsidR="00DF22D3" w:rsidRDefault="00DF22D3" w:rsidP="00DF22D3">
      <w:pPr>
        <w:pStyle w:val="BodyText"/>
        <w:rPr>
          <w:sz w:val="30"/>
        </w:rPr>
      </w:pPr>
    </w:p>
    <w:p w14:paraId="6B6480BA" w14:textId="77777777" w:rsidR="00DF22D3" w:rsidRDefault="00DF22D3" w:rsidP="00DF22D3">
      <w:pPr>
        <w:pStyle w:val="BodyText"/>
        <w:rPr>
          <w:sz w:val="30"/>
        </w:rPr>
      </w:pPr>
    </w:p>
    <w:p w14:paraId="09AB445A" w14:textId="77777777" w:rsidR="00DF22D3" w:rsidRDefault="00DF22D3" w:rsidP="00DF22D3">
      <w:pPr>
        <w:pStyle w:val="BodyText"/>
        <w:rPr>
          <w:sz w:val="30"/>
        </w:rPr>
      </w:pPr>
    </w:p>
    <w:p w14:paraId="0A69F003" w14:textId="77777777" w:rsidR="00DF22D3" w:rsidRDefault="00DF22D3" w:rsidP="00DF22D3">
      <w:pPr>
        <w:pStyle w:val="BodyText"/>
        <w:rPr>
          <w:sz w:val="30"/>
        </w:rPr>
      </w:pPr>
    </w:p>
    <w:p w14:paraId="1D29693A" w14:textId="77777777" w:rsidR="00DF22D3" w:rsidRDefault="00DF22D3" w:rsidP="00DF22D3">
      <w:pPr>
        <w:pStyle w:val="BodyText"/>
        <w:rPr>
          <w:sz w:val="30"/>
        </w:rPr>
      </w:pPr>
    </w:p>
    <w:p w14:paraId="58B68A25" w14:textId="77777777" w:rsidR="00DF22D3" w:rsidRDefault="00DF22D3" w:rsidP="00DF22D3">
      <w:pPr>
        <w:pStyle w:val="BodyText"/>
        <w:rPr>
          <w:sz w:val="30"/>
        </w:rPr>
      </w:pPr>
    </w:p>
    <w:p w14:paraId="6DDE907E" w14:textId="77777777" w:rsidR="00DF22D3" w:rsidRDefault="00DF22D3" w:rsidP="00DF22D3">
      <w:pPr>
        <w:pStyle w:val="BodyText"/>
        <w:rPr>
          <w:sz w:val="30"/>
        </w:rPr>
      </w:pPr>
    </w:p>
    <w:p w14:paraId="0E5A36ED" w14:textId="77777777" w:rsidR="00DF22D3" w:rsidRDefault="00DF22D3" w:rsidP="00DF22D3">
      <w:pPr>
        <w:pStyle w:val="BodyText"/>
        <w:rPr>
          <w:sz w:val="30"/>
        </w:rPr>
      </w:pPr>
    </w:p>
    <w:p w14:paraId="35F9CD08" w14:textId="77777777" w:rsidR="00DF22D3" w:rsidRDefault="00DF22D3" w:rsidP="00DF22D3">
      <w:pPr>
        <w:pStyle w:val="BodyText"/>
        <w:rPr>
          <w:sz w:val="30"/>
        </w:rPr>
      </w:pPr>
    </w:p>
    <w:p w14:paraId="4B3B88D1" w14:textId="77777777" w:rsidR="00DF22D3" w:rsidRDefault="00DF22D3" w:rsidP="00DF22D3">
      <w:pPr>
        <w:pStyle w:val="BodyText"/>
        <w:rPr>
          <w:sz w:val="30"/>
        </w:rPr>
      </w:pPr>
    </w:p>
    <w:p w14:paraId="45FC9CC2" w14:textId="77777777" w:rsidR="00DF22D3" w:rsidRDefault="00DF22D3" w:rsidP="00DF22D3">
      <w:pPr>
        <w:pStyle w:val="BodyText"/>
        <w:rPr>
          <w:sz w:val="30"/>
        </w:rPr>
      </w:pPr>
    </w:p>
    <w:p w14:paraId="0716885C" w14:textId="77777777" w:rsidR="00DF22D3" w:rsidRDefault="00DF22D3" w:rsidP="00DF22D3">
      <w:pPr>
        <w:pStyle w:val="BodyText"/>
        <w:rPr>
          <w:sz w:val="30"/>
        </w:rPr>
      </w:pPr>
    </w:p>
    <w:p w14:paraId="0679E8A6" w14:textId="77777777" w:rsidR="00DF22D3" w:rsidRDefault="00DF22D3" w:rsidP="00DF22D3">
      <w:pPr>
        <w:pStyle w:val="BodyText"/>
        <w:rPr>
          <w:sz w:val="30"/>
        </w:rPr>
      </w:pPr>
    </w:p>
    <w:p w14:paraId="0DDED6C3" w14:textId="77777777" w:rsidR="00DF22D3" w:rsidRPr="00DF22D3" w:rsidRDefault="00DF22D3" w:rsidP="00DF22D3">
      <w:pPr>
        <w:jc w:val="center"/>
        <w:rPr>
          <w:rFonts w:ascii="Times New Roman" w:hAnsi="Times New Roman" w:cs="Times New Roman"/>
        </w:rPr>
      </w:pPr>
      <w:r w:rsidRPr="00DF22D3">
        <w:rPr>
          <w:rFonts w:ascii="Times New Roman" w:hAnsi="Times New Roman" w:cs="Times New Roman"/>
        </w:rPr>
        <w:lastRenderedPageBreak/>
        <w:t>ASSESSING SILT GENERATION AND ORIGINS IN GRANITOID-HOSTED SOILS: IMPLICATIONS FOR LOESS FORMATION</w:t>
      </w:r>
    </w:p>
    <w:p w14:paraId="38E1C1FE" w14:textId="77777777" w:rsidR="00DF22D3" w:rsidRDefault="00DF22D3" w:rsidP="00DF22D3">
      <w:pPr>
        <w:ind w:left="102"/>
        <w:rPr>
          <w:b/>
          <w:spacing w:val="-2"/>
        </w:rPr>
      </w:pPr>
    </w:p>
    <w:p w14:paraId="601AC8EB" w14:textId="3DB43157" w:rsidR="00DF22D3" w:rsidRPr="007D67DF" w:rsidRDefault="00DF22D3" w:rsidP="00C24CB8">
      <w:pPr>
        <w:spacing w:line="276" w:lineRule="auto"/>
        <w:ind w:left="102"/>
        <w:rPr>
          <w:rFonts w:ascii="Times New Roman" w:hAnsi="Times New Roman" w:cs="Times New Roman"/>
          <w:b/>
        </w:rPr>
      </w:pPr>
      <w:r w:rsidRPr="00DF22D3">
        <w:rPr>
          <w:rFonts w:ascii="Times New Roman" w:hAnsi="Times New Roman" w:cs="Times New Roman"/>
          <w:b/>
          <w:spacing w:val="-2"/>
        </w:rPr>
        <w:t>ABSTRACT</w:t>
      </w:r>
    </w:p>
    <w:p w14:paraId="7E9AD741" w14:textId="77777777" w:rsidR="00DF22D3" w:rsidRDefault="00DF22D3" w:rsidP="00C24CB8">
      <w:pPr>
        <w:pStyle w:val="Abstract"/>
        <w:spacing w:line="276" w:lineRule="auto"/>
        <w:ind w:firstLine="720"/>
      </w:pPr>
      <w:r w:rsidRPr="004D5ABF">
        <w:t xml:space="preserve">The origin and production of silt are key factors in the formation of loess deposits. Although many processes can potentially lead to silt generation, few are known to produce silt in the volumes and particle-size modes required to form geologically significant loess deposits. Here we investigate the hypothesis that pedogenic weathering in tropical and Mediterranean climates can generate abundant </w:t>
      </w:r>
      <w:r w:rsidRPr="004D5ABF">
        <w:rPr>
          <w:i/>
          <w:iCs/>
        </w:rPr>
        <w:t xml:space="preserve">in situ </w:t>
      </w:r>
      <w:r w:rsidRPr="004D5ABF">
        <w:t>silt, and therefore contribute significantly to loess formation throughout geologic time. We utilize granulometric and geochemical data from soils formed in Puerto Rico (hot-humid) and Southern California (hot-arid) to discern whether the mud fraction (&lt;62.5 μm) is generated from bedrock (autochthonous) or sourced from eolian contributions (allochthonous).</w:t>
      </w:r>
      <w:r w:rsidRPr="004D5ABF">
        <w:rPr>
          <w:b/>
          <w:bCs/>
        </w:rPr>
        <w:t xml:space="preserve"> </w:t>
      </w:r>
      <w:r w:rsidRPr="004D5ABF">
        <w:t xml:space="preserve">Our study demonstrates that the Puerto Rico soil contains abundant (up to 72%) silt- and clay-sized grains compared to the Anza Borrego soil (&lt;6%). However, the silt fraction of the Puerto Rico soil is at least partially derived from eolian inputs, and the silt fraction of the Anza Borrego soil is geochemically indistinguishable from allochthonous dust sources. Furthermore, while intense chemical weathering in a tropical climate can produce abundant fines, the majority are significantly finer (average mode ~15 µm) than the modes of most “typical” loess deposits (modes more than 20 – 30 µm). In contrast, weathering in Mediterranean climates produces volumetrically sparse silt. Hence, pedogenic weathering in hot climates appears to be ineffectual for producing the volume and size distributions of silt-sized material needed to generate significant loess deposits. </w:t>
      </w:r>
    </w:p>
    <w:p w14:paraId="1540CA6F" w14:textId="77777777" w:rsidR="00DF22D3" w:rsidRDefault="00DF22D3" w:rsidP="00C24CB8">
      <w:pPr>
        <w:pStyle w:val="BodyText"/>
        <w:spacing w:before="2" w:line="276" w:lineRule="auto"/>
      </w:pPr>
    </w:p>
    <w:p w14:paraId="09F38AD7" w14:textId="4A5BC57D" w:rsidR="00DF22D3" w:rsidRDefault="00DF22D3" w:rsidP="00C24CB8">
      <w:pPr>
        <w:pStyle w:val="BodyText"/>
        <w:spacing w:before="2" w:line="276" w:lineRule="auto"/>
        <w:rPr>
          <w:b/>
          <w:bCs/>
        </w:rPr>
      </w:pPr>
      <w:r w:rsidRPr="00946891">
        <w:rPr>
          <w:b/>
          <w:bCs/>
        </w:rPr>
        <w:t>PLAIN LANGUAGE SUMMARY</w:t>
      </w:r>
    </w:p>
    <w:p w14:paraId="5F2202CA" w14:textId="7E8E6FD9" w:rsidR="00DF22D3" w:rsidRPr="004D5ABF" w:rsidRDefault="00DF22D3" w:rsidP="00C24CB8">
      <w:pPr>
        <w:pStyle w:val="Abstract"/>
        <w:spacing w:line="276" w:lineRule="auto"/>
        <w:ind w:firstLine="720"/>
      </w:pPr>
      <w:r w:rsidRPr="004D5ABF">
        <w:t xml:space="preserve">Global sediment movement is important to understand when reconstructing Earth’s past geography and climate. Windblown silt deposits, known as loess, are particularly useful for recording paleoclimatic conditions, but the origin of the silt that forms large loess accumulations remains controversial. In this study, we aim to better understand processes that can generate silt in large quantities by investigating whether significant silt is form in place </w:t>
      </w:r>
      <w:r w:rsidR="009248A0">
        <w:t xml:space="preserve">during soil formation </w:t>
      </w:r>
      <w:r w:rsidRPr="004D5ABF">
        <w:t>from underlying bedrock</w:t>
      </w:r>
      <w:r w:rsidR="009248A0">
        <w:t>,</w:t>
      </w:r>
      <w:r w:rsidRPr="004D5ABF">
        <w:t xml:space="preserve"> or if the silt observed in soils was delivered from elsewhere. We compare silt in two different soils, one from a hot-dry climate and one from a hot-wet climate, which provides additional information about how weathering processes can influence the results. Our findings demonstrate that soil forming in the hot-wet climate can create abundant silt, but with a grain size smaller than most loess deposits, whereas soil from hot-dry climates produces minimal silt. Additionally, both soils show evidence for silt inputs from local and regional dust sources. Our results suggest that soil formation is not a major process for silt production that contributes to loess deposits.</w:t>
      </w:r>
    </w:p>
    <w:p w14:paraId="36D1F16D" w14:textId="77777777" w:rsidR="00DF22D3" w:rsidRPr="00946891" w:rsidRDefault="00DF22D3" w:rsidP="00C24CB8">
      <w:pPr>
        <w:pStyle w:val="BodyText"/>
        <w:spacing w:before="2" w:line="276" w:lineRule="auto"/>
        <w:rPr>
          <w:b/>
          <w:bCs/>
        </w:rPr>
      </w:pPr>
    </w:p>
    <w:p w14:paraId="2F27A79C" w14:textId="77777777" w:rsidR="00DF22D3" w:rsidRPr="00F9213C" w:rsidRDefault="00DF22D3" w:rsidP="00C24CB8">
      <w:pPr>
        <w:pStyle w:val="BodyText"/>
        <w:spacing w:line="276" w:lineRule="auto"/>
        <w:rPr>
          <w:b/>
          <w:bCs/>
        </w:rPr>
      </w:pPr>
      <w:r w:rsidRPr="00F9213C">
        <w:rPr>
          <w:rFonts w:eastAsiaTheme="majorEastAsia"/>
          <w:b/>
          <w:bCs/>
          <w:color w:val="000000" w:themeColor="text1"/>
        </w:rPr>
        <w:t>INTRODUCTION</w:t>
      </w:r>
    </w:p>
    <w:p w14:paraId="1F55CA50" w14:textId="77777777" w:rsidR="00DF22D3" w:rsidRPr="008F77F0" w:rsidRDefault="00DF22D3" w:rsidP="00C24CB8">
      <w:pPr>
        <w:pStyle w:val="Heading-Main"/>
        <w:spacing w:line="276" w:lineRule="auto"/>
        <w:ind w:firstLine="720"/>
        <w:rPr>
          <w:b w:val="0"/>
          <w:bCs w:val="0"/>
          <w:kern w:val="0"/>
        </w:rPr>
      </w:pPr>
      <w:r w:rsidRPr="008F77F0">
        <w:rPr>
          <w:b w:val="0"/>
          <w:bCs w:val="0"/>
          <w:kern w:val="0"/>
        </w:rPr>
        <w:t xml:space="preserve">Loess is a significant component of the terrestrial rock record in the Quaternary (e.g., Catt, 1988; Smalley, 1995; </w:t>
      </w:r>
      <w:proofErr w:type="spellStart"/>
      <w:r w:rsidRPr="008F77F0">
        <w:rPr>
          <w:b w:val="0"/>
          <w:bCs w:val="0"/>
          <w:kern w:val="0"/>
        </w:rPr>
        <w:t>Assallay</w:t>
      </w:r>
      <w:proofErr w:type="spellEnd"/>
      <w:r w:rsidRPr="008F77F0">
        <w:rPr>
          <w:b w:val="0"/>
          <w:bCs w:val="0"/>
          <w:kern w:val="0"/>
        </w:rPr>
        <w:t xml:space="preserve"> et al., 1998; </w:t>
      </w:r>
      <w:proofErr w:type="spellStart"/>
      <w:r w:rsidRPr="008F77F0">
        <w:rPr>
          <w:b w:val="0"/>
          <w:bCs w:val="0"/>
          <w:kern w:val="0"/>
        </w:rPr>
        <w:t>Muhs</w:t>
      </w:r>
      <w:proofErr w:type="spellEnd"/>
      <w:r w:rsidRPr="008F77F0">
        <w:rPr>
          <w:b w:val="0"/>
          <w:bCs w:val="0"/>
          <w:kern w:val="0"/>
        </w:rPr>
        <w:t xml:space="preserve"> and Bettis, 2003; </w:t>
      </w:r>
      <w:proofErr w:type="spellStart"/>
      <w:r w:rsidRPr="008F77F0">
        <w:rPr>
          <w:b w:val="0"/>
          <w:bCs w:val="0"/>
          <w:kern w:val="0"/>
        </w:rPr>
        <w:t>Muhs</w:t>
      </w:r>
      <w:proofErr w:type="spellEnd"/>
      <w:r w:rsidRPr="008F77F0">
        <w:rPr>
          <w:b w:val="0"/>
          <w:bCs w:val="0"/>
          <w:kern w:val="0"/>
        </w:rPr>
        <w:t xml:space="preserve">, 2013; Li et al., 2020) and covers approximately 6% of Earth’s surface today (Li et al., 2020). The largest deposits are spatially </w:t>
      </w:r>
      <w:r w:rsidRPr="008F77F0">
        <w:rPr>
          <w:b w:val="0"/>
          <w:bCs w:val="0"/>
          <w:kern w:val="0"/>
        </w:rPr>
        <w:lastRenderedPageBreak/>
        <w:t>linked to former ice margins and typically found in mid – high latitude regions (Catt, 1988; Smalley, 1995). Hence, glacial grinding is known to be an especially efficacious way to generate</w:t>
      </w:r>
      <w:r>
        <w:rPr>
          <w:b w:val="0"/>
          <w:bCs w:val="0"/>
          <w:kern w:val="0"/>
        </w:rPr>
        <w:t xml:space="preserve"> large quantities of</w:t>
      </w:r>
      <w:r w:rsidRPr="008F77F0">
        <w:rPr>
          <w:b w:val="0"/>
          <w:bCs w:val="0"/>
          <w:kern w:val="0"/>
        </w:rPr>
        <w:t xml:space="preserve"> silt (Pye, 1995; Smalley, 1995; </w:t>
      </w:r>
      <w:proofErr w:type="spellStart"/>
      <w:r w:rsidRPr="008F77F0">
        <w:rPr>
          <w:b w:val="0"/>
          <w:bCs w:val="0"/>
          <w:kern w:val="0"/>
        </w:rPr>
        <w:t>Assallay</w:t>
      </w:r>
      <w:proofErr w:type="spellEnd"/>
      <w:r w:rsidRPr="008F77F0">
        <w:rPr>
          <w:b w:val="0"/>
          <w:bCs w:val="0"/>
          <w:kern w:val="0"/>
        </w:rPr>
        <w:t xml:space="preserve"> et al., 1998; </w:t>
      </w:r>
      <w:proofErr w:type="spellStart"/>
      <w:r w:rsidRPr="008F77F0">
        <w:rPr>
          <w:b w:val="0"/>
          <w:bCs w:val="0"/>
          <w:kern w:val="0"/>
        </w:rPr>
        <w:t>Soreghan</w:t>
      </w:r>
      <w:proofErr w:type="spellEnd"/>
      <w:r w:rsidRPr="008F77F0">
        <w:rPr>
          <w:b w:val="0"/>
          <w:bCs w:val="0"/>
          <w:kern w:val="0"/>
        </w:rPr>
        <w:t xml:space="preserve"> et al., 2008) </w:t>
      </w:r>
      <w:r>
        <w:rPr>
          <w:b w:val="0"/>
          <w:bCs w:val="0"/>
          <w:kern w:val="0"/>
        </w:rPr>
        <w:t>in typical loess grain size modes</w:t>
      </w:r>
      <w:r w:rsidRPr="008F77F0">
        <w:rPr>
          <w:b w:val="0"/>
          <w:bCs w:val="0"/>
          <w:kern w:val="0"/>
        </w:rPr>
        <w:t xml:space="preserve"> </w:t>
      </w:r>
      <w:r>
        <w:rPr>
          <w:b w:val="0"/>
          <w:bCs w:val="0"/>
          <w:kern w:val="0"/>
        </w:rPr>
        <w:t>(</w:t>
      </w:r>
      <w:r w:rsidRPr="008F77F0">
        <w:rPr>
          <w:b w:val="0"/>
          <w:bCs w:val="0"/>
          <w:kern w:val="0"/>
        </w:rPr>
        <w:t xml:space="preserve">~20 – 40 </w:t>
      </w:r>
      <w:proofErr w:type="gramStart"/>
      <w:r w:rsidRPr="008F77F0">
        <w:rPr>
          <w:b w:val="0"/>
          <w:bCs w:val="0"/>
          <w:kern w:val="0"/>
        </w:rPr>
        <w:t>μm</w:t>
      </w:r>
      <w:r>
        <w:rPr>
          <w:b w:val="0"/>
          <w:bCs w:val="0"/>
          <w:kern w:val="0"/>
        </w:rPr>
        <w:t>;</w:t>
      </w:r>
      <w:proofErr w:type="gramEnd"/>
      <w:r>
        <w:rPr>
          <w:b w:val="0"/>
          <w:bCs w:val="0"/>
          <w:kern w:val="0"/>
        </w:rPr>
        <w:t xml:space="preserve"> </w:t>
      </w:r>
      <w:r w:rsidRPr="008F77F0">
        <w:rPr>
          <w:b w:val="0"/>
          <w:bCs w:val="0"/>
          <w:kern w:val="0"/>
        </w:rPr>
        <w:t xml:space="preserve">e.g., Smalley and </w:t>
      </w:r>
      <w:proofErr w:type="spellStart"/>
      <w:r w:rsidRPr="008F77F0">
        <w:rPr>
          <w:b w:val="0"/>
          <w:bCs w:val="0"/>
          <w:kern w:val="0"/>
        </w:rPr>
        <w:t>Krinsley</w:t>
      </w:r>
      <w:proofErr w:type="spellEnd"/>
      <w:r w:rsidRPr="008F77F0">
        <w:rPr>
          <w:b w:val="0"/>
          <w:bCs w:val="0"/>
          <w:kern w:val="0"/>
        </w:rPr>
        <w:t xml:space="preserve">, 1978; </w:t>
      </w:r>
      <w:proofErr w:type="spellStart"/>
      <w:r w:rsidRPr="008F77F0">
        <w:rPr>
          <w:b w:val="0"/>
          <w:bCs w:val="0"/>
          <w:kern w:val="0"/>
        </w:rPr>
        <w:t>Tsoar</w:t>
      </w:r>
      <w:proofErr w:type="spellEnd"/>
      <w:r w:rsidRPr="008F77F0">
        <w:rPr>
          <w:b w:val="0"/>
          <w:bCs w:val="0"/>
          <w:kern w:val="0"/>
        </w:rPr>
        <w:t xml:space="preserve"> and Pye, 1987; </w:t>
      </w:r>
      <w:proofErr w:type="spellStart"/>
      <w:r w:rsidRPr="008F77F0">
        <w:rPr>
          <w:b w:val="0"/>
          <w:bCs w:val="0"/>
          <w:kern w:val="0"/>
        </w:rPr>
        <w:t>Assallay</w:t>
      </w:r>
      <w:proofErr w:type="spellEnd"/>
      <w:r w:rsidRPr="008F77F0">
        <w:rPr>
          <w:b w:val="0"/>
          <w:bCs w:val="0"/>
          <w:kern w:val="0"/>
        </w:rPr>
        <w:t xml:space="preserve"> et al., 1998; Anderson, 2007). However, smaller accumulations of loess and loess-like deposits also occur in lower-latitude hot climates— for example, the Negev loess in Israel— indicating that silt that forms loess deposits can be produced by processes unrelated to glaciation (e.g., Pye and </w:t>
      </w:r>
      <w:proofErr w:type="spellStart"/>
      <w:r w:rsidRPr="008F77F0">
        <w:rPr>
          <w:b w:val="0"/>
          <w:bCs w:val="0"/>
          <w:kern w:val="0"/>
        </w:rPr>
        <w:t>Tsoar</w:t>
      </w:r>
      <w:proofErr w:type="spellEnd"/>
      <w:r w:rsidRPr="008F77F0">
        <w:rPr>
          <w:b w:val="0"/>
          <w:bCs w:val="0"/>
          <w:kern w:val="0"/>
        </w:rPr>
        <w:t xml:space="preserve">, 1987; </w:t>
      </w:r>
      <w:proofErr w:type="spellStart"/>
      <w:r w:rsidRPr="008F77F0">
        <w:rPr>
          <w:b w:val="0"/>
          <w:bCs w:val="0"/>
          <w:kern w:val="0"/>
        </w:rPr>
        <w:t>Crouvi</w:t>
      </w:r>
      <w:proofErr w:type="spellEnd"/>
      <w:r w:rsidRPr="008F77F0">
        <w:rPr>
          <w:b w:val="0"/>
          <w:bCs w:val="0"/>
          <w:kern w:val="0"/>
        </w:rPr>
        <w:t xml:space="preserve"> et al., 2008). </w:t>
      </w:r>
      <w:r>
        <w:rPr>
          <w:b w:val="0"/>
          <w:bCs w:val="0"/>
          <w:kern w:val="0"/>
        </w:rPr>
        <w:t>Therefore</w:t>
      </w:r>
      <w:r w:rsidRPr="008F77F0">
        <w:rPr>
          <w:b w:val="0"/>
          <w:bCs w:val="0"/>
          <w:kern w:val="0"/>
        </w:rPr>
        <w:t>, eolian saltation and abrasion in desert environments have also been suggested as processes for silt generation (Smalley and Vita-</w:t>
      </w:r>
      <w:proofErr w:type="spellStart"/>
      <w:r w:rsidRPr="008F77F0">
        <w:rPr>
          <w:b w:val="0"/>
          <w:bCs w:val="0"/>
          <w:kern w:val="0"/>
        </w:rPr>
        <w:t>Finzi</w:t>
      </w:r>
      <w:proofErr w:type="spellEnd"/>
      <w:r w:rsidRPr="008F77F0">
        <w:rPr>
          <w:b w:val="0"/>
          <w:bCs w:val="0"/>
          <w:kern w:val="0"/>
        </w:rPr>
        <w:t xml:space="preserve">, 1968; </w:t>
      </w:r>
      <w:proofErr w:type="spellStart"/>
      <w:r w:rsidRPr="008F77F0">
        <w:rPr>
          <w:b w:val="0"/>
          <w:bCs w:val="0"/>
          <w:kern w:val="0"/>
        </w:rPr>
        <w:t>Tsoar</w:t>
      </w:r>
      <w:proofErr w:type="spellEnd"/>
      <w:r w:rsidRPr="008F77F0">
        <w:rPr>
          <w:b w:val="0"/>
          <w:bCs w:val="0"/>
          <w:kern w:val="0"/>
        </w:rPr>
        <w:t xml:space="preserve"> and Pye, 1987; Smith et al., 2002; </w:t>
      </w:r>
      <w:proofErr w:type="spellStart"/>
      <w:r w:rsidRPr="008F77F0">
        <w:rPr>
          <w:b w:val="0"/>
          <w:bCs w:val="0"/>
          <w:kern w:val="0"/>
        </w:rPr>
        <w:t>Crouvi</w:t>
      </w:r>
      <w:proofErr w:type="spellEnd"/>
      <w:r w:rsidRPr="008F77F0">
        <w:rPr>
          <w:b w:val="0"/>
          <w:bCs w:val="0"/>
          <w:kern w:val="0"/>
        </w:rPr>
        <w:t xml:space="preserve"> et al., 2008; </w:t>
      </w:r>
      <w:proofErr w:type="spellStart"/>
      <w:r w:rsidRPr="008F77F0">
        <w:rPr>
          <w:b w:val="0"/>
          <w:bCs w:val="0"/>
          <w:kern w:val="0"/>
        </w:rPr>
        <w:t>Enzel</w:t>
      </w:r>
      <w:proofErr w:type="spellEnd"/>
      <w:r w:rsidRPr="008F77F0">
        <w:rPr>
          <w:b w:val="0"/>
          <w:bCs w:val="0"/>
          <w:kern w:val="0"/>
        </w:rPr>
        <w:t xml:space="preserve"> et al., 2010), although experiments using realistic wind velocities and starting material indicate that saltation abrasion produces insufficient silt to form loess (e.g., Kuenen, 1960; </w:t>
      </w:r>
      <w:proofErr w:type="spellStart"/>
      <w:r w:rsidRPr="008F77F0">
        <w:rPr>
          <w:b w:val="0"/>
          <w:bCs w:val="0"/>
          <w:kern w:val="0"/>
        </w:rPr>
        <w:t>Swet</w:t>
      </w:r>
      <w:proofErr w:type="spellEnd"/>
      <w:r w:rsidRPr="008F77F0">
        <w:rPr>
          <w:b w:val="0"/>
          <w:bCs w:val="0"/>
          <w:kern w:val="0"/>
        </w:rPr>
        <w:t xml:space="preserve"> et al., 2019; Adams and </w:t>
      </w:r>
      <w:proofErr w:type="spellStart"/>
      <w:r w:rsidRPr="008F77F0">
        <w:rPr>
          <w:b w:val="0"/>
          <w:bCs w:val="0"/>
          <w:kern w:val="0"/>
        </w:rPr>
        <w:t>Soreghan</w:t>
      </w:r>
      <w:proofErr w:type="spellEnd"/>
      <w:r w:rsidRPr="008F77F0">
        <w:rPr>
          <w:b w:val="0"/>
          <w:bCs w:val="0"/>
          <w:kern w:val="0"/>
        </w:rPr>
        <w:t>, 2020). Furthermore, fluvial comminution (Wright and Smith, 1993), as well as insolation-, salt-, and frost</w:t>
      </w:r>
      <w:r>
        <w:rPr>
          <w:b w:val="0"/>
          <w:bCs w:val="0"/>
          <w:kern w:val="0"/>
        </w:rPr>
        <w:t>-</w:t>
      </w:r>
      <w:r w:rsidRPr="008F77F0">
        <w:rPr>
          <w:b w:val="0"/>
          <w:bCs w:val="0"/>
          <w:kern w:val="0"/>
        </w:rPr>
        <w:t xml:space="preserve">weathering (e.g., Pye and Sperling, 1983; Wright et al., 1998; Wright, 2001) have also been suggested to generate silt, but no systematic data exist that illustrate the efficacy of producing large volumes of silt by these means. </w:t>
      </w:r>
    </w:p>
    <w:p w14:paraId="393F3335" w14:textId="77777777" w:rsidR="00DF22D3" w:rsidRPr="008F77F0" w:rsidRDefault="00DF22D3" w:rsidP="00C24CB8">
      <w:pPr>
        <w:pStyle w:val="Heading-Main"/>
        <w:spacing w:line="276" w:lineRule="auto"/>
        <w:rPr>
          <w:b w:val="0"/>
          <w:bCs w:val="0"/>
          <w:kern w:val="0"/>
        </w:rPr>
      </w:pPr>
      <w:r w:rsidRPr="008F77F0">
        <w:rPr>
          <w:b w:val="0"/>
          <w:bCs w:val="0"/>
          <w:kern w:val="0"/>
        </w:rPr>
        <w:tab/>
        <w:t xml:space="preserve">Pedogenic weathering has also been widely </w:t>
      </w:r>
      <w:r>
        <w:rPr>
          <w:b w:val="0"/>
          <w:bCs w:val="0"/>
          <w:kern w:val="0"/>
        </w:rPr>
        <w:t>suggested</w:t>
      </w:r>
      <w:r w:rsidRPr="008F77F0">
        <w:rPr>
          <w:b w:val="0"/>
          <w:bCs w:val="0"/>
          <w:kern w:val="0"/>
        </w:rPr>
        <w:t xml:space="preserve"> as a potential means for silt production in warm climates (e.g., equatorial, tropical, and Mediterranean) </w:t>
      </w:r>
      <w:r>
        <w:rPr>
          <w:b w:val="0"/>
          <w:bCs w:val="0"/>
          <w:kern w:val="0"/>
        </w:rPr>
        <w:t xml:space="preserve">originally </w:t>
      </w:r>
      <w:r w:rsidRPr="008F77F0">
        <w:rPr>
          <w:b w:val="0"/>
          <w:bCs w:val="0"/>
          <w:kern w:val="0"/>
        </w:rPr>
        <w:t xml:space="preserve">by </w:t>
      </w:r>
      <w:proofErr w:type="spellStart"/>
      <w:r w:rsidRPr="008F77F0">
        <w:rPr>
          <w:b w:val="0"/>
          <w:bCs w:val="0"/>
          <w:kern w:val="0"/>
        </w:rPr>
        <w:t>Nahon</w:t>
      </w:r>
      <w:proofErr w:type="spellEnd"/>
      <w:r w:rsidRPr="008F77F0">
        <w:rPr>
          <w:b w:val="0"/>
          <w:bCs w:val="0"/>
          <w:kern w:val="0"/>
        </w:rPr>
        <w:t xml:space="preserve"> and </w:t>
      </w:r>
      <w:proofErr w:type="spellStart"/>
      <w:r w:rsidRPr="008F77F0">
        <w:rPr>
          <w:b w:val="0"/>
          <w:bCs w:val="0"/>
          <w:kern w:val="0"/>
        </w:rPr>
        <w:t>Trompette</w:t>
      </w:r>
      <w:proofErr w:type="spellEnd"/>
      <w:r w:rsidRPr="008F77F0">
        <w:rPr>
          <w:b w:val="0"/>
          <w:bCs w:val="0"/>
          <w:kern w:val="0"/>
        </w:rPr>
        <w:t xml:space="preserve"> (1982), and subsequently reiterated by others (e.g., Wright, 2001, 2007). </w:t>
      </w:r>
      <w:proofErr w:type="spellStart"/>
      <w:r w:rsidRPr="008F77F0">
        <w:rPr>
          <w:b w:val="0"/>
          <w:bCs w:val="0"/>
          <w:kern w:val="0"/>
        </w:rPr>
        <w:t>Nahon</w:t>
      </w:r>
      <w:proofErr w:type="spellEnd"/>
      <w:r w:rsidRPr="008F77F0">
        <w:rPr>
          <w:b w:val="0"/>
          <w:bCs w:val="0"/>
          <w:kern w:val="0"/>
        </w:rPr>
        <w:t xml:space="preserve"> and </w:t>
      </w:r>
      <w:proofErr w:type="spellStart"/>
      <w:r w:rsidRPr="008F77F0">
        <w:rPr>
          <w:b w:val="0"/>
          <w:bCs w:val="0"/>
          <w:kern w:val="0"/>
        </w:rPr>
        <w:t>Trompette</w:t>
      </w:r>
      <w:proofErr w:type="spellEnd"/>
      <w:r w:rsidRPr="008F77F0">
        <w:rPr>
          <w:b w:val="0"/>
          <w:bCs w:val="0"/>
          <w:kern w:val="0"/>
        </w:rPr>
        <w:t xml:space="preserve"> (1982) argued that chemical weathering in soils can form abundant silt-sized quartz</w:t>
      </w:r>
      <w:r>
        <w:rPr>
          <w:b w:val="0"/>
          <w:bCs w:val="0"/>
          <w:kern w:val="0"/>
        </w:rPr>
        <w:t xml:space="preserve"> and feldspar</w:t>
      </w:r>
      <w:r w:rsidRPr="008F77F0">
        <w:rPr>
          <w:b w:val="0"/>
          <w:bCs w:val="0"/>
          <w:kern w:val="0"/>
        </w:rPr>
        <w:t xml:space="preserve"> grains and predicted that mature soil profiles that develop on even coarse-grained, granitoid bedrock can contain between 50 – 75% silt-sized grains. They suggest</w:t>
      </w:r>
      <w:r>
        <w:rPr>
          <w:b w:val="0"/>
          <w:bCs w:val="0"/>
          <w:kern w:val="0"/>
        </w:rPr>
        <w:t>ed</w:t>
      </w:r>
      <w:r w:rsidRPr="008F77F0">
        <w:rPr>
          <w:b w:val="0"/>
          <w:bCs w:val="0"/>
          <w:kern w:val="0"/>
        </w:rPr>
        <w:t xml:space="preserve"> that the primary mechanism for creating this silt is the breakdown of crystals in intense combinations of chemical and physical weathering, resulting in fragmentation due to dissolution along </w:t>
      </w:r>
      <w:proofErr w:type="spellStart"/>
      <w:r w:rsidRPr="008F77F0">
        <w:rPr>
          <w:b w:val="0"/>
          <w:bCs w:val="0"/>
          <w:kern w:val="0"/>
        </w:rPr>
        <w:t>subplanar</w:t>
      </w:r>
      <w:proofErr w:type="spellEnd"/>
      <w:r w:rsidRPr="008F77F0">
        <w:rPr>
          <w:b w:val="0"/>
          <w:bCs w:val="0"/>
          <w:kern w:val="0"/>
        </w:rPr>
        <w:t xml:space="preserve"> microfractures now known as Moss defects (Moss, 1966; Moss and Green, 1975). Wright (2007) supported this claim that pedogenic weathering can be a key contributor to silt production through their review of the efficacy of weathering processes to generate fine-grained material on a variety of parent rocks, as well as analysis of grain-size characteristics in weathering profiles.</w:t>
      </w:r>
    </w:p>
    <w:p w14:paraId="489C516B" w14:textId="3717AF3C" w:rsidR="00DF22D3" w:rsidRPr="008F77F0" w:rsidRDefault="00DF22D3" w:rsidP="00C24CB8">
      <w:pPr>
        <w:pStyle w:val="Heading-Main"/>
        <w:spacing w:line="276" w:lineRule="auto"/>
        <w:rPr>
          <w:b w:val="0"/>
          <w:bCs w:val="0"/>
          <w:kern w:val="0"/>
        </w:rPr>
      </w:pPr>
      <w:r w:rsidRPr="008F77F0">
        <w:rPr>
          <w:b w:val="0"/>
          <w:bCs w:val="0"/>
          <w:kern w:val="0"/>
        </w:rPr>
        <w:tab/>
      </w:r>
      <w:proofErr w:type="spellStart"/>
      <w:r w:rsidRPr="008F77F0">
        <w:rPr>
          <w:b w:val="0"/>
          <w:bCs w:val="0"/>
          <w:kern w:val="0"/>
        </w:rPr>
        <w:t>Nahon</w:t>
      </w:r>
      <w:proofErr w:type="spellEnd"/>
      <w:r w:rsidRPr="008F77F0">
        <w:rPr>
          <w:b w:val="0"/>
          <w:bCs w:val="0"/>
          <w:kern w:val="0"/>
        </w:rPr>
        <w:t xml:space="preserve"> and </w:t>
      </w:r>
      <w:proofErr w:type="spellStart"/>
      <w:r w:rsidRPr="008F77F0">
        <w:rPr>
          <w:b w:val="0"/>
          <w:bCs w:val="0"/>
          <w:kern w:val="0"/>
        </w:rPr>
        <w:t>Trompette</w:t>
      </w:r>
      <w:proofErr w:type="spellEnd"/>
      <w:r w:rsidRPr="008F77F0">
        <w:rPr>
          <w:b w:val="0"/>
          <w:bCs w:val="0"/>
          <w:kern w:val="0"/>
        </w:rPr>
        <w:t xml:space="preserve"> (1982) based their hypothesis on examination of thin sections illustrating the presence of many fine grains (both quartz and feldspar) with uniform extinction that appear to have been components of a pre-existing single crystal, indicating the </w:t>
      </w:r>
      <w:proofErr w:type="gramStart"/>
      <w:r w:rsidRPr="003E4E61">
        <w:rPr>
          <w:b w:val="0"/>
          <w:bCs w:val="0"/>
          <w:i/>
          <w:iCs/>
          <w:kern w:val="0"/>
        </w:rPr>
        <w:t>in situ</w:t>
      </w:r>
      <w:proofErr w:type="gramEnd"/>
      <w:r w:rsidRPr="008F77F0">
        <w:rPr>
          <w:b w:val="0"/>
          <w:bCs w:val="0"/>
          <w:kern w:val="0"/>
        </w:rPr>
        <w:t xml:space="preserve"> breakdown of larger crystals. They also cited an increasing abundance of silt- and clay-sized quartz grains at the tops of weathering profiles</w:t>
      </w:r>
      <w:r>
        <w:rPr>
          <w:b w:val="0"/>
          <w:bCs w:val="0"/>
          <w:kern w:val="0"/>
        </w:rPr>
        <w:t>,</w:t>
      </w:r>
      <w:r w:rsidRPr="008F77F0">
        <w:rPr>
          <w:b w:val="0"/>
          <w:bCs w:val="0"/>
          <w:kern w:val="0"/>
        </w:rPr>
        <w:t xml:space="preserve"> </w:t>
      </w:r>
      <w:r>
        <w:rPr>
          <w:b w:val="0"/>
          <w:bCs w:val="0"/>
          <w:kern w:val="0"/>
        </w:rPr>
        <w:t>which</w:t>
      </w:r>
      <w:r w:rsidRPr="008F77F0">
        <w:rPr>
          <w:b w:val="0"/>
          <w:bCs w:val="0"/>
          <w:kern w:val="0"/>
        </w:rPr>
        <w:t xml:space="preserve"> they attributed to the progressive dissolution of quartz from the bedrock up-profile (</w:t>
      </w:r>
      <w:proofErr w:type="spellStart"/>
      <w:r w:rsidRPr="008F77F0">
        <w:rPr>
          <w:b w:val="0"/>
          <w:bCs w:val="0"/>
          <w:kern w:val="0"/>
        </w:rPr>
        <w:t>Nahon</w:t>
      </w:r>
      <w:proofErr w:type="spellEnd"/>
      <w:r w:rsidRPr="008F77F0">
        <w:rPr>
          <w:b w:val="0"/>
          <w:bCs w:val="0"/>
          <w:kern w:val="0"/>
        </w:rPr>
        <w:t xml:space="preserve"> and </w:t>
      </w:r>
      <w:proofErr w:type="spellStart"/>
      <w:r w:rsidRPr="008F77F0">
        <w:rPr>
          <w:b w:val="0"/>
          <w:bCs w:val="0"/>
          <w:kern w:val="0"/>
        </w:rPr>
        <w:t>Trompette</w:t>
      </w:r>
      <w:proofErr w:type="spellEnd"/>
      <w:r w:rsidRPr="008F77F0">
        <w:rPr>
          <w:b w:val="0"/>
          <w:bCs w:val="0"/>
          <w:kern w:val="0"/>
        </w:rPr>
        <w:t xml:space="preserve">, 1982; Wright, 2001). </w:t>
      </w:r>
      <w:r>
        <w:rPr>
          <w:b w:val="0"/>
          <w:bCs w:val="0"/>
          <w:kern w:val="0"/>
        </w:rPr>
        <w:t>Additionally, m</w:t>
      </w:r>
      <w:r w:rsidRPr="008F77F0">
        <w:rPr>
          <w:b w:val="0"/>
          <w:bCs w:val="0"/>
          <w:kern w:val="0"/>
        </w:rPr>
        <w:t xml:space="preserve">ature weathering profiles can </w:t>
      </w:r>
      <w:r w:rsidR="00DA2224">
        <w:rPr>
          <w:b w:val="0"/>
          <w:bCs w:val="0"/>
          <w:kern w:val="0"/>
        </w:rPr>
        <w:t>exceed</w:t>
      </w:r>
      <w:r w:rsidRPr="008F77F0">
        <w:rPr>
          <w:b w:val="0"/>
          <w:bCs w:val="0"/>
          <w:kern w:val="0"/>
        </w:rPr>
        <w:t xml:space="preserve"> 10 m in thickness, especially in humid climates, and tropical, equatorial, and Mediterranean soils typically contain ferruginous or carbonate matrices, which can readily disaggregate to ultimately release the entrained silt. However, the efficacy of pedogenic weathering for silt production has not been tested rigorousl</w:t>
      </w:r>
      <w:r>
        <w:rPr>
          <w:b w:val="0"/>
          <w:bCs w:val="0"/>
          <w:kern w:val="0"/>
        </w:rPr>
        <w:t xml:space="preserve">y – </w:t>
      </w:r>
      <w:r w:rsidRPr="008F77F0">
        <w:rPr>
          <w:b w:val="0"/>
          <w:bCs w:val="0"/>
          <w:kern w:val="0"/>
        </w:rPr>
        <w:t>experimentally or empirically.</w:t>
      </w:r>
    </w:p>
    <w:p w14:paraId="189B00B4" w14:textId="44D5A3C8" w:rsidR="00DF22D3" w:rsidRDefault="00DF22D3" w:rsidP="00C24CB8">
      <w:pPr>
        <w:pStyle w:val="Heading-Main"/>
        <w:spacing w:line="276" w:lineRule="auto"/>
        <w:rPr>
          <w:b w:val="0"/>
          <w:bCs w:val="0"/>
          <w:kern w:val="0"/>
        </w:rPr>
      </w:pPr>
      <w:r w:rsidRPr="008F77F0">
        <w:rPr>
          <w:b w:val="0"/>
          <w:bCs w:val="0"/>
          <w:kern w:val="0"/>
        </w:rPr>
        <w:tab/>
        <w:t xml:space="preserve">Here, we test the hypothesis of abundant pedogenic </w:t>
      </w:r>
      <w:r>
        <w:rPr>
          <w:b w:val="0"/>
          <w:bCs w:val="0"/>
          <w:kern w:val="0"/>
        </w:rPr>
        <w:t>generation</w:t>
      </w:r>
      <w:r w:rsidRPr="008F77F0">
        <w:rPr>
          <w:b w:val="0"/>
          <w:bCs w:val="0"/>
          <w:kern w:val="0"/>
        </w:rPr>
        <w:t xml:space="preserve"> of silt in warm-climate soils by assessing the grain size and geochemistry of silt recovered in a hot-wet (tropical) weathering </w:t>
      </w:r>
      <w:r w:rsidRPr="008F77F0">
        <w:rPr>
          <w:b w:val="0"/>
          <w:bCs w:val="0"/>
          <w:kern w:val="0"/>
        </w:rPr>
        <w:lastRenderedPageBreak/>
        <w:t xml:space="preserve">profile from southeastern Puerto Rico and a hot-dry (Mediterranean) profile from the Anza Borrego Desert, southwestern United States (U.S.). Our results highlight significant differences in the potential for </w:t>
      </w:r>
      <w:r w:rsidRPr="00E85871">
        <w:rPr>
          <w:b w:val="0"/>
          <w:bCs w:val="0"/>
          <w:i/>
          <w:iCs/>
          <w:kern w:val="0"/>
        </w:rPr>
        <w:t>in situ</w:t>
      </w:r>
      <w:r w:rsidRPr="008F77F0">
        <w:rPr>
          <w:b w:val="0"/>
          <w:bCs w:val="0"/>
          <w:kern w:val="0"/>
        </w:rPr>
        <w:t xml:space="preserve"> silt generation in soils from these varying climates, both in terms of the volume and particle size modes of produced silt. These results contribute to our understanding of the formation of loess deposits through Earth history, and their possible paleoclimatic significance. </w:t>
      </w:r>
    </w:p>
    <w:p w14:paraId="0D76C43F" w14:textId="77777777" w:rsidR="00DF22D3" w:rsidRPr="00F9213C" w:rsidRDefault="00DF22D3" w:rsidP="00C24CB8">
      <w:pPr>
        <w:pStyle w:val="Heading4"/>
        <w:spacing w:before="0" w:line="276" w:lineRule="auto"/>
        <w:rPr>
          <w:rFonts w:ascii="Times New Roman" w:hAnsi="Times New Roman" w:cs="Times New Roman"/>
          <w:b/>
          <w:bCs/>
          <w:i w:val="0"/>
          <w:iCs w:val="0"/>
          <w:color w:val="000000" w:themeColor="text1"/>
          <w:sz w:val="24"/>
          <w:szCs w:val="24"/>
        </w:rPr>
      </w:pPr>
      <w:r w:rsidRPr="00F9213C">
        <w:rPr>
          <w:rFonts w:ascii="Times New Roman" w:hAnsi="Times New Roman" w:cs="Times New Roman"/>
          <w:b/>
          <w:bCs/>
          <w:i w:val="0"/>
          <w:iCs w:val="0"/>
          <w:color w:val="000000" w:themeColor="text1"/>
          <w:sz w:val="24"/>
          <w:szCs w:val="24"/>
        </w:rPr>
        <w:t>GEOLOGIC SETTING</w:t>
      </w:r>
    </w:p>
    <w:p w14:paraId="205369F9" w14:textId="532802D2" w:rsidR="00DF22D3" w:rsidRPr="008F77F0" w:rsidRDefault="00DF22D3" w:rsidP="00C24CB8">
      <w:pPr>
        <w:pStyle w:val="Heading-Main"/>
        <w:spacing w:line="276" w:lineRule="auto"/>
        <w:ind w:firstLine="720"/>
        <w:rPr>
          <w:b w:val="0"/>
          <w:bCs w:val="0"/>
        </w:rPr>
      </w:pPr>
      <w:r w:rsidRPr="008F77F0">
        <w:rPr>
          <w:b w:val="0"/>
          <w:bCs w:val="0"/>
        </w:rPr>
        <w:t>We focused on two localities, each characterized by granitoid bedrock and hot climates, but contrasting precipitation: arid-hot Anza Borrego Desert in southern California (southwestern U.S.) and wet-tropical southeastern Puerto Rico (Caribbean Islands; Fig. 1). Refer to Table 1 for details regarding climate classification and soil formation variables including bedrock geology and dust influences. Both study regions are hosted primarily on crystalline granitoid bedrock characterized by a relatively coarse grain</w:t>
      </w:r>
      <w:r>
        <w:rPr>
          <w:b w:val="0"/>
          <w:bCs w:val="0"/>
        </w:rPr>
        <w:t>-</w:t>
      </w:r>
      <w:r w:rsidRPr="008F77F0">
        <w:rPr>
          <w:b w:val="0"/>
          <w:bCs w:val="0"/>
        </w:rPr>
        <w:t xml:space="preserve">size (Fig. 2, 3). In addition to potential </w:t>
      </w:r>
      <w:r w:rsidRPr="00A905AE">
        <w:rPr>
          <w:b w:val="0"/>
          <w:bCs w:val="0"/>
          <w:i/>
          <w:iCs/>
        </w:rPr>
        <w:t>in situ</w:t>
      </w:r>
      <w:r w:rsidRPr="008F77F0">
        <w:rPr>
          <w:b w:val="0"/>
          <w:bCs w:val="0"/>
        </w:rPr>
        <w:t xml:space="preserve"> formation of silt in the soil profiles, both locations receive either local dust or long</w:t>
      </w:r>
      <w:r w:rsidR="00270B30">
        <w:rPr>
          <w:b w:val="0"/>
          <w:bCs w:val="0"/>
        </w:rPr>
        <w:t xml:space="preserve"> </w:t>
      </w:r>
      <w:r w:rsidRPr="008F77F0">
        <w:rPr>
          <w:b w:val="0"/>
          <w:bCs w:val="0"/>
        </w:rPr>
        <w:t>range</w:t>
      </w:r>
      <w:r w:rsidR="00270B30">
        <w:rPr>
          <w:b w:val="0"/>
          <w:bCs w:val="0"/>
        </w:rPr>
        <w:t xml:space="preserve"> </w:t>
      </w:r>
      <w:r w:rsidRPr="008F77F0">
        <w:rPr>
          <w:b w:val="0"/>
          <w:bCs w:val="0"/>
        </w:rPr>
        <w:t xml:space="preserve">traveled (LRT) dust (Table 1; references within). We sampled surficial profiles characterized as “modern,” that likely record time-averaged dynamic climatic conditions of the late Pleistocene. For example, southern California experienced a wetter climate during </w:t>
      </w:r>
      <w:proofErr w:type="spellStart"/>
      <w:r w:rsidRPr="008F77F0">
        <w:rPr>
          <w:b w:val="0"/>
          <w:bCs w:val="0"/>
        </w:rPr>
        <w:t>interglacials</w:t>
      </w:r>
      <w:proofErr w:type="spellEnd"/>
      <w:r w:rsidRPr="008F77F0">
        <w:rPr>
          <w:b w:val="0"/>
          <w:bCs w:val="0"/>
        </w:rPr>
        <w:t xml:space="preserve"> of the Quaternary (e.g., </w:t>
      </w:r>
      <w:proofErr w:type="spellStart"/>
      <w:r w:rsidRPr="008F77F0">
        <w:rPr>
          <w:b w:val="0"/>
          <w:bCs w:val="0"/>
        </w:rPr>
        <w:t>Reheis</w:t>
      </w:r>
      <w:proofErr w:type="spellEnd"/>
      <w:r w:rsidRPr="008F77F0">
        <w:rPr>
          <w:b w:val="0"/>
          <w:bCs w:val="0"/>
        </w:rPr>
        <w:t xml:space="preserve"> et al., 2012), and Puerto Rico was influenced by glacial and interglacial cycles through changing sea levels which likely affected vegetation and biodiversity (e.g., </w:t>
      </w:r>
      <w:proofErr w:type="spellStart"/>
      <w:r w:rsidRPr="008F77F0">
        <w:rPr>
          <w:b w:val="0"/>
          <w:bCs w:val="0"/>
        </w:rPr>
        <w:t>Weigelt</w:t>
      </w:r>
      <w:proofErr w:type="spellEnd"/>
      <w:r w:rsidRPr="008F77F0">
        <w:rPr>
          <w:b w:val="0"/>
          <w:bCs w:val="0"/>
        </w:rPr>
        <w:t xml:space="preserve"> et al., 2016). </w:t>
      </w:r>
    </w:p>
    <w:p w14:paraId="3B153B11" w14:textId="41010263" w:rsidR="00DF22D3" w:rsidRPr="008F77F0" w:rsidRDefault="00DF22D3" w:rsidP="00C24CB8">
      <w:pPr>
        <w:pStyle w:val="Heading-Main"/>
        <w:spacing w:line="276" w:lineRule="auto"/>
        <w:rPr>
          <w:b w:val="0"/>
          <w:bCs w:val="0"/>
        </w:rPr>
      </w:pPr>
      <w:r w:rsidRPr="008F77F0">
        <w:rPr>
          <w:b w:val="0"/>
          <w:bCs w:val="0"/>
        </w:rPr>
        <w:tab/>
        <w:t xml:space="preserve"> In southern California, the study area encompasses Indian Gorge within the southern part of the Anza Borrego Desert (Fig. 1A), where the bedrock geology consists of the Middle Cretaceous La</w:t>
      </w:r>
      <w:r w:rsidR="00DA2224">
        <w:rPr>
          <w:b w:val="0"/>
          <w:bCs w:val="0"/>
        </w:rPr>
        <w:t xml:space="preserve"> </w:t>
      </w:r>
      <w:r w:rsidRPr="008F77F0">
        <w:rPr>
          <w:b w:val="0"/>
          <w:bCs w:val="0"/>
        </w:rPr>
        <w:t xml:space="preserve">Posta tonalite (Fig. 2) overlain by first-cycle Quaternary alluvial sediment (of late Pleistocene or younger age; Fletcher et al., 2011; </w:t>
      </w:r>
      <w:proofErr w:type="spellStart"/>
      <w:r w:rsidRPr="008F77F0">
        <w:rPr>
          <w:b w:val="0"/>
          <w:bCs w:val="0"/>
        </w:rPr>
        <w:t>Blisniuk</w:t>
      </w:r>
      <w:proofErr w:type="spellEnd"/>
      <w:r w:rsidRPr="008F77F0">
        <w:rPr>
          <w:b w:val="0"/>
          <w:bCs w:val="0"/>
        </w:rPr>
        <w:t xml:space="preserve"> et al., 2012). Both the bedrock and derived alluvial sediment contain </w:t>
      </w:r>
      <w:r>
        <w:rPr>
          <w:b w:val="0"/>
          <w:bCs w:val="0"/>
        </w:rPr>
        <w:t xml:space="preserve">majority </w:t>
      </w:r>
      <w:r w:rsidRPr="008F77F0">
        <w:rPr>
          <w:b w:val="0"/>
          <w:bCs w:val="0"/>
        </w:rPr>
        <w:t xml:space="preserve">plagioclase, quartz, biotite, and potassium feldspar (Clinkenbeard and </w:t>
      </w:r>
      <w:proofErr w:type="spellStart"/>
      <w:r w:rsidRPr="008F77F0">
        <w:rPr>
          <w:b w:val="0"/>
          <w:bCs w:val="0"/>
        </w:rPr>
        <w:t>Walawender</w:t>
      </w:r>
      <w:proofErr w:type="spellEnd"/>
      <w:r w:rsidRPr="008F77F0">
        <w:rPr>
          <w:b w:val="0"/>
          <w:bCs w:val="0"/>
        </w:rPr>
        <w:t xml:space="preserve">, 1989; </w:t>
      </w:r>
      <w:proofErr w:type="spellStart"/>
      <w:r w:rsidRPr="008F77F0">
        <w:rPr>
          <w:b w:val="0"/>
          <w:bCs w:val="0"/>
        </w:rPr>
        <w:t>Joo</w:t>
      </w:r>
      <w:proofErr w:type="spellEnd"/>
      <w:r w:rsidRPr="008F77F0">
        <w:rPr>
          <w:b w:val="0"/>
          <w:bCs w:val="0"/>
        </w:rPr>
        <w:t xml:space="preserve"> et al., 2016). Allochthonous eolian material is likely delivered to the Anza Borrego Desert by seasonal Santa Ana wind events from the Greater Mojave Desert region (</w:t>
      </w:r>
      <w:proofErr w:type="spellStart"/>
      <w:r w:rsidRPr="008F77F0">
        <w:rPr>
          <w:b w:val="0"/>
          <w:bCs w:val="0"/>
        </w:rPr>
        <w:t>Muhs</w:t>
      </w:r>
      <w:proofErr w:type="spellEnd"/>
      <w:r w:rsidRPr="008F77F0">
        <w:rPr>
          <w:b w:val="0"/>
          <w:bCs w:val="0"/>
        </w:rPr>
        <w:t xml:space="preserve">, 1983; </w:t>
      </w:r>
      <w:proofErr w:type="spellStart"/>
      <w:r w:rsidRPr="008F77F0">
        <w:rPr>
          <w:b w:val="0"/>
          <w:bCs w:val="0"/>
        </w:rPr>
        <w:t>Reheis</w:t>
      </w:r>
      <w:proofErr w:type="spellEnd"/>
      <w:r w:rsidRPr="008F77F0">
        <w:rPr>
          <w:b w:val="0"/>
          <w:bCs w:val="0"/>
        </w:rPr>
        <w:t xml:space="preserve"> et al., 1995, 2002; </w:t>
      </w:r>
      <w:proofErr w:type="spellStart"/>
      <w:r w:rsidRPr="008F77F0">
        <w:rPr>
          <w:b w:val="0"/>
          <w:bCs w:val="0"/>
        </w:rPr>
        <w:t>Muhs</w:t>
      </w:r>
      <w:proofErr w:type="spellEnd"/>
      <w:r w:rsidRPr="008F77F0">
        <w:rPr>
          <w:b w:val="0"/>
          <w:bCs w:val="0"/>
        </w:rPr>
        <w:t xml:space="preserve"> et al., 2007a; Fig. 1A). Previous studies document</w:t>
      </w:r>
      <w:r w:rsidR="00DA2224">
        <w:rPr>
          <w:b w:val="0"/>
          <w:bCs w:val="0"/>
        </w:rPr>
        <w:t>ed</w:t>
      </w:r>
      <w:r w:rsidRPr="008F77F0">
        <w:rPr>
          <w:b w:val="0"/>
          <w:bCs w:val="0"/>
        </w:rPr>
        <w:t xml:space="preserve"> the grain size distribution of Mojave Desert dust as mostly silt (up to 70%) with some clay-sized material (20 – 45%; </w:t>
      </w:r>
      <w:proofErr w:type="spellStart"/>
      <w:r w:rsidRPr="008F77F0">
        <w:rPr>
          <w:b w:val="0"/>
          <w:bCs w:val="0"/>
        </w:rPr>
        <w:t>Reheis</w:t>
      </w:r>
      <w:proofErr w:type="spellEnd"/>
      <w:r w:rsidRPr="008F77F0">
        <w:rPr>
          <w:b w:val="0"/>
          <w:bCs w:val="0"/>
        </w:rPr>
        <w:t xml:space="preserve"> et al., 1995) </w:t>
      </w:r>
    </w:p>
    <w:p w14:paraId="49A2EDEA" w14:textId="72A732D4" w:rsidR="00E41894" w:rsidRDefault="00DF22D3" w:rsidP="00C24CB8">
      <w:pPr>
        <w:pStyle w:val="Heading-Main"/>
        <w:spacing w:line="276" w:lineRule="auto"/>
        <w:rPr>
          <w:b w:val="0"/>
          <w:bCs w:val="0"/>
        </w:rPr>
      </w:pPr>
      <w:r w:rsidRPr="008F77F0">
        <w:rPr>
          <w:b w:val="0"/>
          <w:bCs w:val="0"/>
        </w:rPr>
        <w:tab/>
        <w:t xml:space="preserve">The Puerto Rico study area lies within the Rio </w:t>
      </w:r>
      <w:proofErr w:type="spellStart"/>
      <w:r w:rsidRPr="008F77F0">
        <w:rPr>
          <w:b w:val="0"/>
          <w:bCs w:val="0"/>
        </w:rPr>
        <w:t>Guayanés</w:t>
      </w:r>
      <w:proofErr w:type="spellEnd"/>
      <w:r w:rsidRPr="008F77F0">
        <w:rPr>
          <w:b w:val="0"/>
          <w:bCs w:val="0"/>
        </w:rPr>
        <w:t xml:space="preserve"> watershed of southeastern Puerto Rico (Fig. 1B). The Rio </w:t>
      </w:r>
      <w:proofErr w:type="spellStart"/>
      <w:r w:rsidRPr="008F77F0">
        <w:rPr>
          <w:b w:val="0"/>
          <w:bCs w:val="0"/>
        </w:rPr>
        <w:t>Guayanés</w:t>
      </w:r>
      <w:proofErr w:type="spellEnd"/>
      <w:r w:rsidRPr="008F77F0">
        <w:rPr>
          <w:b w:val="0"/>
          <w:bCs w:val="0"/>
        </w:rPr>
        <w:t xml:space="preserve"> watershed is underlain predominantly by the Late Cretaceous San Lorenzo granodiorite, as well as first-cycle alluvium (Rogers et al., 1977), both of which contain plagioclase, quartz, potassium feldspar, hornblende, and chlorite with minor accessory minerals (Fig. 2; </w:t>
      </w:r>
      <w:proofErr w:type="spellStart"/>
      <w:r w:rsidRPr="008F77F0">
        <w:rPr>
          <w:b w:val="0"/>
          <w:bCs w:val="0"/>
        </w:rPr>
        <w:t>Joo</w:t>
      </w:r>
      <w:proofErr w:type="spellEnd"/>
      <w:r w:rsidRPr="008F77F0">
        <w:rPr>
          <w:b w:val="0"/>
          <w:bCs w:val="0"/>
        </w:rPr>
        <w:t xml:space="preserve"> et al., 2018). Dust deposition on the Caribbean Islands is well established from previous studies (Table 1), with two major sources identified: Saharan and Sahel desert dust from North Africa</w:t>
      </w:r>
      <w:r w:rsidR="00DA2224">
        <w:rPr>
          <w:b w:val="0"/>
          <w:bCs w:val="0"/>
        </w:rPr>
        <w:t>,</w:t>
      </w:r>
      <w:r w:rsidRPr="008F77F0">
        <w:rPr>
          <w:b w:val="0"/>
          <w:bCs w:val="0"/>
        </w:rPr>
        <w:t xml:space="preserve"> and volcanic ash from the Lesser Antilles volcanic arc in the eastern Caribbean Sea.  More than 60 million tons of Saharan dust is deposited annually (Prospero and Lamb, 2003; Lau and Kim, 2007). African dust from the Saharan and Sahel deserts contains mostly fine-silt sized quartz (4 – 20 μm) and clay-sized (&lt;4 μm) mica; 30 – 50% of the dust is &lt;2.5 μm (e.g., Prospero et al.,1970; </w:t>
      </w:r>
      <w:proofErr w:type="spellStart"/>
      <w:r w:rsidRPr="008F77F0">
        <w:rPr>
          <w:b w:val="0"/>
          <w:bCs w:val="0"/>
        </w:rPr>
        <w:t>Glaccum</w:t>
      </w:r>
      <w:proofErr w:type="spellEnd"/>
      <w:r w:rsidRPr="008F77F0">
        <w:rPr>
          <w:b w:val="0"/>
          <w:bCs w:val="0"/>
        </w:rPr>
        <w:t xml:space="preserve"> and Prospero, 1980). Volcanoes within the Lesser Antilles have been active </w:t>
      </w:r>
      <w:r w:rsidRPr="008F77F0">
        <w:rPr>
          <w:b w:val="0"/>
          <w:bCs w:val="0"/>
        </w:rPr>
        <w:lastRenderedPageBreak/>
        <w:t>since the Pleistocene (e.g., Frey et al., 2018), with multiple explosive eruptions recorded in marine sediments west of the arc (e.g., Carey and Sigurdsson, 1978; Sigurdsson and Carey, 1980; Le Friant et al., 2008). Many of the tephra units contain plagioclase, augite, hornblende, rhyolite glass, and some quartz, with the largest phenocrysts ranging in size from 0.5 – 2 mm (e.g., Carey and Sigurdsson, 1980). There is also considerable silt-sized crystals and glass within the ashfalls, with glass content increasing with decreasing grain size (Carey and Sigurdsson, 1980</w:t>
      </w:r>
      <w:r w:rsidR="007D67DF">
        <w:rPr>
          <w:b w:val="0"/>
          <w:bCs w:val="0"/>
        </w:rPr>
        <w:t>)</w:t>
      </w:r>
      <w:r w:rsidR="00E41894">
        <w:rPr>
          <w:b w:val="0"/>
          <w:bCs w:val="0"/>
        </w:rPr>
        <w:t>.</w:t>
      </w:r>
    </w:p>
    <w:p w14:paraId="0405BB37" w14:textId="18A7E5A8" w:rsidR="00E41894" w:rsidRPr="00E41894" w:rsidRDefault="00E41894" w:rsidP="00E41894">
      <w:pPr>
        <w:pStyle w:val="Heading4"/>
        <w:spacing w:after="240" w:line="276" w:lineRule="auto"/>
        <w:rPr>
          <w:rFonts w:ascii="Times New Roman" w:hAnsi="Times New Roman" w:cs="Times New Roman"/>
          <w:b/>
          <w:bCs/>
          <w:i w:val="0"/>
          <w:iCs w:val="0"/>
          <w:color w:val="000000" w:themeColor="text1"/>
          <w:sz w:val="24"/>
          <w:szCs w:val="24"/>
        </w:rPr>
      </w:pPr>
      <w:r w:rsidRPr="00F9213C">
        <w:rPr>
          <w:rFonts w:ascii="Times New Roman" w:hAnsi="Times New Roman" w:cs="Times New Roman"/>
          <w:b/>
          <w:bCs/>
          <w:i w:val="0"/>
          <w:iCs w:val="0"/>
          <w:color w:val="000000" w:themeColor="text1"/>
          <w:spacing w:val="-2"/>
          <w:sz w:val="24"/>
          <w:szCs w:val="24"/>
        </w:rPr>
        <w:t>METHODS</w:t>
      </w:r>
    </w:p>
    <w:p w14:paraId="6AEBEED7" w14:textId="77777777" w:rsidR="00E41894" w:rsidRPr="00F9213C" w:rsidRDefault="00E41894" w:rsidP="00E41894">
      <w:pPr>
        <w:pStyle w:val="Heading5"/>
        <w:spacing w:after="240" w:line="276" w:lineRule="auto"/>
        <w:ind w:left="102"/>
        <w:rPr>
          <w:rFonts w:ascii="Times New Roman" w:hAnsi="Times New Roman" w:cs="Times New Roman"/>
          <w:b/>
          <w:bCs/>
          <w:color w:val="000000" w:themeColor="text1"/>
          <w:sz w:val="24"/>
          <w:szCs w:val="24"/>
        </w:rPr>
      </w:pPr>
      <w:r w:rsidRPr="00F9213C">
        <w:rPr>
          <w:rFonts w:ascii="Times New Roman" w:hAnsi="Times New Roman" w:cs="Times New Roman"/>
          <w:b/>
          <w:bCs/>
          <w:color w:val="000000" w:themeColor="text1"/>
          <w:sz w:val="24"/>
          <w:szCs w:val="24"/>
        </w:rPr>
        <w:t>Sample Collection</w:t>
      </w:r>
    </w:p>
    <w:p w14:paraId="7836A158" w14:textId="77777777" w:rsidR="00E41894" w:rsidRPr="007D67DF" w:rsidRDefault="00E41894" w:rsidP="00E41894">
      <w:pPr>
        <w:pStyle w:val="Heading-Main"/>
        <w:spacing w:line="276" w:lineRule="auto"/>
        <w:ind w:firstLine="720"/>
        <w:rPr>
          <w:b w:val="0"/>
          <w:bCs w:val="0"/>
        </w:rPr>
      </w:pPr>
      <w:r w:rsidRPr="008F77F0">
        <w:rPr>
          <w:b w:val="0"/>
          <w:bCs w:val="0"/>
        </w:rPr>
        <w:t xml:space="preserve">Soil, bedrock, and dust samples were collected from the Anza Borrego Desert in southern California in December 2013. Soil, bedrock, and Pleistocene carbonate beach rock (a proxy dust trap) samples were collected from the Rio </w:t>
      </w:r>
      <w:proofErr w:type="spellStart"/>
      <w:r w:rsidRPr="008F77F0">
        <w:rPr>
          <w:b w:val="0"/>
          <w:bCs w:val="0"/>
        </w:rPr>
        <w:t>Guayanés</w:t>
      </w:r>
      <w:proofErr w:type="spellEnd"/>
      <w:r w:rsidRPr="008F77F0">
        <w:rPr>
          <w:b w:val="0"/>
          <w:bCs w:val="0"/>
        </w:rPr>
        <w:t xml:space="preserve"> watershed in southeastern Puerto Rico in 2014 (Fig. 1, 2, 3). Anza Borrego soil samples (N=7, ~20 cm spacing) were collected along the Indian Gorge in the Tierra Blanca Mountains from a 1.5-m profile formed on first-cycle proximal alluvial fan sediment atop tonalite bedrock (N=3). Dust traps (a total of 12, patterned after designs in </w:t>
      </w:r>
      <w:proofErr w:type="spellStart"/>
      <w:r w:rsidRPr="008F77F0">
        <w:rPr>
          <w:b w:val="0"/>
          <w:bCs w:val="0"/>
        </w:rPr>
        <w:t>Reheis</w:t>
      </w:r>
      <w:proofErr w:type="spellEnd"/>
      <w:r w:rsidRPr="008F77F0">
        <w:rPr>
          <w:b w:val="0"/>
          <w:bCs w:val="0"/>
        </w:rPr>
        <w:t xml:space="preserve"> and Kihl,1995 and </w:t>
      </w:r>
      <w:proofErr w:type="spellStart"/>
      <w:r w:rsidRPr="008F77F0">
        <w:rPr>
          <w:b w:val="0"/>
          <w:bCs w:val="0"/>
        </w:rPr>
        <w:t>Reheis</w:t>
      </w:r>
      <w:proofErr w:type="spellEnd"/>
      <w:r w:rsidRPr="008F77F0">
        <w:rPr>
          <w:b w:val="0"/>
          <w:bCs w:val="0"/>
        </w:rPr>
        <w:t xml:space="preserve">, 2003; Fig. 2A) were deployed throughout the area, but only one trap was salvageable (N=1). Due to the low volume of dust collected, we obtained two dust trap samples from </w:t>
      </w:r>
      <w:proofErr w:type="spellStart"/>
      <w:r w:rsidRPr="008F77F0">
        <w:rPr>
          <w:b w:val="0"/>
          <w:bCs w:val="0"/>
        </w:rPr>
        <w:t>Marith</w:t>
      </w:r>
      <w:proofErr w:type="spellEnd"/>
      <w:r w:rsidRPr="008F77F0">
        <w:rPr>
          <w:b w:val="0"/>
          <w:bCs w:val="0"/>
        </w:rPr>
        <w:t xml:space="preserve"> </w:t>
      </w:r>
      <w:proofErr w:type="spellStart"/>
      <w:r w:rsidRPr="008F77F0">
        <w:rPr>
          <w:b w:val="0"/>
          <w:bCs w:val="0"/>
        </w:rPr>
        <w:t>Reheis</w:t>
      </w:r>
      <w:proofErr w:type="spellEnd"/>
      <w:r w:rsidRPr="008F77F0">
        <w:rPr>
          <w:b w:val="0"/>
          <w:bCs w:val="0"/>
        </w:rPr>
        <w:t xml:space="preserve"> (dust traps T57 and T59; </w:t>
      </w:r>
      <w:proofErr w:type="spellStart"/>
      <w:r w:rsidRPr="008F77F0">
        <w:rPr>
          <w:b w:val="0"/>
          <w:bCs w:val="0"/>
        </w:rPr>
        <w:t>Reheis</w:t>
      </w:r>
      <w:proofErr w:type="spellEnd"/>
      <w:r w:rsidRPr="008F77F0">
        <w:rPr>
          <w:b w:val="0"/>
          <w:bCs w:val="0"/>
        </w:rPr>
        <w:t xml:space="preserve"> and </w:t>
      </w:r>
      <w:proofErr w:type="spellStart"/>
      <w:r w:rsidRPr="008F77F0">
        <w:rPr>
          <w:b w:val="0"/>
          <w:bCs w:val="0"/>
        </w:rPr>
        <w:t>Kihl</w:t>
      </w:r>
      <w:proofErr w:type="spellEnd"/>
      <w:r w:rsidRPr="008F77F0">
        <w:rPr>
          <w:b w:val="0"/>
          <w:bCs w:val="0"/>
        </w:rPr>
        <w:t>, 1995) to supplement our dataset. Puerto Rico soil samples (N=6, ~50 cm intervals) were collected from a 2.5-m profile formed on granodiorite bedrock (N=2). Dust traps were deployed in the Puerto Rico study area (total of 5, using the same model as the Anza Borrego locality) but did not survive the deployment. Instead, we collected samples of Pleistocene carbonates with karst-filling mudstones from the southern coast near Guánica as a proxy dust sample (N=1; Fig. 1B).</w:t>
      </w:r>
    </w:p>
    <w:p w14:paraId="62D894E4" w14:textId="77777777" w:rsidR="00E41894" w:rsidRPr="00F9213C" w:rsidRDefault="00E41894" w:rsidP="00E41894">
      <w:pPr>
        <w:pStyle w:val="Heading5"/>
        <w:spacing w:line="276" w:lineRule="auto"/>
        <w:ind w:left="102"/>
        <w:rPr>
          <w:rFonts w:ascii="Times New Roman" w:hAnsi="Times New Roman" w:cs="Times New Roman"/>
          <w:b/>
          <w:bCs/>
          <w:color w:val="000000" w:themeColor="text1"/>
          <w:sz w:val="24"/>
          <w:szCs w:val="24"/>
        </w:rPr>
      </w:pPr>
      <w:r w:rsidRPr="00F9213C">
        <w:rPr>
          <w:rFonts w:ascii="Times New Roman" w:hAnsi="Times New Roman" w:cs="Times New Roman"/>
          <w:b/>
          <w:bCs/>
          <w:color w:val="000000" w:themeColor="text1"/>
          <w:sz w:val="24"/>
          <w:szCs w:val="24"/>
        </w:rPr>
        <w:t>Sample pre-treatment and analysis</w:t>
      </w:r>
    </w:p>
    <w:p w14:paraId="29D4ECA2" w14:textId="77777777" w:rsidR="00E41894" w:rsidRPr="008F77F0" w:rsidRDefault="00E41894" w:rsidP="00E41894">
      <w:pPr>
        <w:pStyle w:val="Heading-Main"/>
        <w:spacing w:line="276" w:lineRule="auto"/>
        <w:ind w:firstLine="720"/>
        <w:rPr>
          <w:b w:val="0"/>
          <w:bCs w:val="0"/>
        </w:rPr>
      </w:pPr>
      <w:r w:rsidRPr="008F77F0">
        <w:rPr>
          <w:b w:val="0"/>
          <w:bCs w:val="0"/>
        </w:rPr>
        <w:t>Representative subsamples of the soil profile were first wet-sieved to assess proportions of gravel (&gt; 2 mm), sand (</w:t>
      </w:r>
      <w:r>
        <w:rPr>
          <w:b w:val="0"/>
          <w:bCs w:val="0"/>
        </w:rPr>
        <w:t>63</w:t>
      </w:r>
      <w:r w:rsidRPr="008F77F0">
        <w:rPr>
          <w:b w:val="0"/>
          <w:bCs w:val="0"/>
        </w:rPr>
        <w:t xml:space="preserve"> μm – 2 mm), and mud (&lt; </w:t>
      </w:r>
      <w:r>
        <w:rPr>
          <w:b w:val="0"/>
          <w:bCs w:val="0"/>
        </w:rPr>
        <w:t>63</w:t>
      </w:r>
      <w:r w:rsidRPr="008F77F0">
        <w:rPr>
          <w:b w:val="0"/>
          <w:bCs w:val="0"/>
        </w:rPr>
        <w:t xml:space="preserve"> μm). A subsample of the muds from all samples were treated with buffered acetic acid for 24 hours to remove carbonates and 30% hydrogen peroxide (up to 2 weeks) to remove organic matter. Owing to the high carbonate content of the Pleistocene beach rock, this sample was processed with 2N HCl for 24 hours to fully disaggregate the sample prior to hydrogen peroxide treatment. Processed subsamples were used for laser particle size analysis (LPSA) and whole rock, trace element, rare earth element, and base metal geochemical analyses. Samples analyzed by the LPSA were run in triplicate to ensure reproducibility of histograms and reported modes. The small volume recovered from our Anza Borrego trap precluded LPSA analysis, as all material was used for geochemical analysis; however, dust traps T57 and T59 (</w:t>
      </w:r>
      <w:proofErr w:type="spellStart"/>
      <w:r w:rsidRPr="008F77F0">
        <w:rPr>
          <w:b w:val="0"/>
          <w:bCs w:val="0"/>
        </w:rPr>
        <w:t>Reheis</w:t>
      </w:r>
      <w:proofErr w:type="spellEnd"/>
      <w:r w:rsidRPr="008F77F0">
        <w:rPr>
          <w:b w:val="0"/>
          <w:bCs w:val="0"/>
        </w:rPr>
        <w:t xml:space="preserve"> and </w:t>
      </w:r>
      <w:proofErr w:type="spellStart"/>
      <w:r w:rsidRPr="008F77F0">
        <w:rPr>
          <w:b w:val="0"/>
          <w:bCs w:val="0"/>
        </w:rPr>
        <w:t>Kihl</w:t>
      </w:r>
      <w:proofErr w:type="spellEnd"/>
      <w:r w:rsidRPr="008F77F0">
        <w:rPr>
          <w:b w:val="0"/>
          <w:bCs w:val="0"/>
        </w:rPr>
        <w:t>, 1995) were used for LPSA. We further wet sieved the Puerto Rico mud samples to compare the chemistry of the &lt;</w:t>
      </w:r>
      <w:r>
        <w:rPr>
          <w:b w:val="0"/>
          <w:bCs w:val="0"/>
        </w:rPr>
        <w:t xml:space="preserve"> </w:t>
      </w:r>
      <w:r w:rsidRPr="008F77F0">
        <w:rPr>
          <w:b w:val="0"/>
          <w:bCs w:val="0"/>
        </w:rPr>
        <w:t>20 μm mud fraction</w:t>
      </w:r>
      <w:r>
        <w:rPr>
          <w:b w:val="0"/>
          <w:bCs w:val="0"/>
        </w:rPr>
        <w:t xml:space="preserve">, </w:t>
      </w:r>
      <w:r w:rsidRPr="008F77F0">
        <w:rPr>
          <w:b w:val="0"/>
          <w:bCs w:val="0"/>
        </w:rPr>
        <w:t>the 20 – 6</w:t>
      </w:r>
      <w:r>
        <w:rPr>
          <w:b w:val="0"/>
          <w:bCs w:val="0"/>
        </w:rPr>
        <w:t xml:space="preserve">3 </w:t>
      </w:r>
      <w:r w:rsidRPr="008F77F0">
        <w:rPr>
          <w:b w:val="0"/>
          <w:bCs w:val="0"/>
        </w:rPr>
        <w:t>μm fraction</w:t>
      </w:r>
      <w:r>
        <w:rPr>
          <w:b w:val="0"/>
          <w:bCs w:val="0"/>
        </w:rPr>
        <w:t xml:space="preserve">, and the total &lt; 63 </w:t>
      </w:r>
      <w:r w:rsidRPr="008F77F0">
        <w:rPr>
          <w:b w:val="0"/>
          <w:bCs w:val="0"/>
        </w:rPr>
        <w:t>μm</w:t>
      </w:r>
      <w:r>
        <w:rPr>
          <w:b w:val="0"/>
          <w:bCs w:val="0"/>
        </w:rPr>
        <w:t xml:space="preserve"> fraction</w:t>
      </w:r>
      <w:r w:rsidRPr="008F77F0">
        <w:rPr>
          <w:b w:val="0"/>
          <w:bCs w:val="0"/>
        </w:rPr>
        <w:t>. We note that all 3 fractions produced comparable geochemical compositions (</w:t>
      </w:r>
      <w:r>
        <w:rPr>
          <w:b w:val="0"/>
          <w:bCs w:val="0"/>
        </w:rPr>
        <w:t>refer to supplemental data</w:t>
      </w:r>
      <w:r w:rsidRPr="008F77F0">
        <w:rPr>
          <w:b w:val="0"/>
          <w:bCs w:val="0"/>
        </w:rPr>
        <w:t>); therefore, we elected to only present data from the total &lt;</w:t>
      </w:r>
      <w:r>
        <w:rPr>
          <w:b w:val="0"/>
          <w:bCs w:val="0"/>
        </w:rPr>
        <w:t xml:space="preserve"> 63</w:t>
      </w:r>
      <w:r w:rsidRPr="008F77F0">
        <w:rPr>
          <w:b w:val="0"/>
          <w:bCs w:val="0"/>
        </w:rPr>
        <w:t xml:space="preserve"> μm fraction for direct comparison with the other sediment samples. </w:t>
      </w:r>
    </w:p>
    <w:p w14:paraId="65E46E96" w14:textId="5C266FFC" w:rsidR="00E41894" w:rsidRDefault="00E41894" w:rsidP="00C24CB8">
      <w:pPr>
        <w:pStyle w:val="Heading-Main"/>
        <w:spacing w:line="276" w:lineRule="auto"/>
        <w:rPr>
          <w:b w:val="0"/>
          <w:bCs w:val="0"/>
        </w:rPr>
        <w:sectPr w:rsidR="00E41894" w:rsidSect="00DF22D3">
          <w:footerReference w:type="even" r:id="rId13"/>
          <w:footerReference w:type="default" r:id="rId14"/>
          <w:pgSz w:w="12240" w:h="15840"/>
          <w:pgMar w:top="1380" w:right="1260" w:bottom="980" w:left="1340" w:header="0" w:footer="782" w:gutter="0"/>
          <w:pgNumType w:start="1"/>
          <w:cols w:space="720"/>
        </w:sectPr>
      </w:pPr>
    </w:p>
    <w:p w14:paraId="3887CB33" w14:textId="6FA82B27" w:rsidR="00E41894" w:rsidRPr="00946891" w:rsidRDefault="00E41894" w:rsidP="00C24CB8">
      <w:pPr>
        <w:pStyle w:val="Heading-Main"/>
        <w:spacing w:line="276" w:lineRule="auto"/>
        <w:rPr>
          <w:b w:val="0"/>
          <w:bCs w:val="0"/>
        </w:rPr>
        <w:sectPr w:rsidR="00E41894" w:rsidRPr="00946891" w:rsidSect="00E41894">
          <w:type w:val="continuous"/>
          <w:pgSz w:w="12240" w:h="15840"/>
          <w:pgMar w:top="1380" w:right="1260" w:bottom="980" w:left="1340" w:header="0" w:footer="782" w:gutter="0"/>
          <w:pgNumType w:start="1"/>
          <w:cols w:space="720"/>
        </w:sectPr>
      </w:pPr>
    </w:p>
    <w:p w14:paraId="2A0D8480" w14:textId="77777777" w:rsidR="00DF22D3" w:rsidRDefault="00DF22D3" w:rsidP="00C24CB8">
      <w:pPr>
        <w:pStyle w:val="Heading-Main"/>
        <w:spacing w:line="276" w:lineRule="auto"/>
        <w:ind w:firstLine="720"/>
        <w:rPr>
          <w:b w:val="0"/>
          <w:bCs w:val="0"/>
        </w:rPr>
      </w:pPr>
      <w:r w:rsidRPr="008F77F0">
        <w:rPr>
          <w:b w:val="0"/>
          <w:bCs w:val="0"/>
        </w:rPr>
        <w:lastRenderedPageBreak/>
        <w:t>We used the Wentworth Scale size classification customarily used by sedimentologists (Wentworth, 1922) to describe grain sizes since we apply our interpretations to the deep-time rock record; accordingly, we consider the &lt;</w:t>
      </w:r>
      <w:r>
        <w:rPr>
          <w:b w:val="0"/>
          <w:bCs w:val="0"/>
        </w:rPr>
        <w:t xml:space="preserve"> </w:t>
      </w:r>
      <w:r w:rsidRPr="008F77F0">
        <w:rPr>
          <w:b w:val="0"/>
          <w:bCs w:val="0"/>
        </w:rPr>
        <w:t>4 μm fraction as clay, and the 4 – 6</w:t>
      </w:r>
      <w:r>
        <w:rPr>
          <w:b w:val="0"/>
          <w:bCs w:val="0"/>
        </w:rPr>
        <w:t xml:space="preserve">3 </w:t>
      </w:r>
      <w:r w:rsidRPr="008F77F0">
        <w:rPr>
          <w:b w:val="0"/>
          <w:bCs w:val="0"/>
        </w:rPr>
        <w:t xml:space="preserve">μm fraction as silt. LPSA was completed at the University of Oklahoma using a Malvern </w:t>
      </w:r>
      <w:proofErr w:type="spellStart"/>
      <w:r w:rsidRPr="008F77F0">
        <w:rPr>
          <w:b w:val="0"/>
          <w:bCs w:val="0"/>
        </w:rPr>
        <w:t>Mastersizer</w:t>
      </w:r>
      <w:proofErr w:type="spellEnd"/>
      <w:r w:rsidRPr="008F77F0">
        <w:rPr>
          <w:b w:val="0"/>
          <w:bCs w:val="0"/>
        </w:rPr>
        <w:t xml:space="preserve"> 3000, where soil and dust samples were combined with distilled water and a few drops of dispersant (sodium hexametaphosphate) and sonicated for 1 minute prior to addition to the LPSA. Crystal size determinations for the bedrock samples were completed by tracing &gt;</w:t>
      </w:r>
      <w:r>
        <w:rPr>
          <w:b w:val="0"/>
          <w:bCs w:val="0"/>
        </w:rPr>
        <w:t xml:space="preserve"> </w:t>
      </w:r>
      <w:r w:rsidRPr="008F77F0">
        <w:rPr>
          <w:b w:val="0"/>
          <w:bCs w:val="0"/>
        </w:rPr>
        <w:t>100 random crystals from thin sections of each sample and importing the traces into the ImageJ software using the particle size analysis function. Data were reported in area (µm</w:t>
      </w:r>
      <w:r w:rsidRPr="00616CEC">
        <w:rPr>
          <w:b w:val="0"/>
          <w:bCs w:val="0"/>
          <w:vertAlign w:val="superscript"/>
        </w:rPr>
        <w:t>2</w:t>
      </w:r>
      <w:r w:rsidRPr="008F77F0">
        <w:rPr>
          <w:b w:val="0"/>
          <w:bCs w:val="0"/>
        </w:rPr>
        <w:t>), which was used to calculate the 2D diameter (µm) then converted to a 3D measurement using methods described in Johnson (1994). Geochemical analyses were completed by ALS Global using ICP-AES for whole rock analyses; fuse bead, acid digestion and ICP-MS for trace element and rare earth element analysis; and separate four acid digestion for base metal analysis</w:t>
      </w:r>
      <w:r>
        <w:rPr>
          <w:b w:val="0"/>
          <w:bCs w:val="0"/>
        </w:rPr>
        <w:t>.</w:t>
      </w:r>
    </w:p>
    <w:p w14:paraId="63A0F538" w14:textId="77777777" w:rsidR="00DF22D3" w:rsidRDefault="00DF22D3" w:rsidP="00C24CB8">
      <w:pPr>
        <w:pStyle w:val="Heading-Main"/>
        <w:spacing w:line="276" w:lineRule="auto"/>
      </w:pPr>
      <w:r w:rsidRPr="00946891">
        <w:t>RESULTS</w:t>
      </w:r>
      <w:r>
        <w:t xml:space="preserve"> </w:t>
      </w:r>
    </w:p>
    <w:p w14:paraId="30EC5391" w14:textId="77777777" w:rsidR="00DF22D3" w:rsidRDefault="00DF22D3" w:rsidP="00C24CB8">
      <w:pPr>
        <w:pStyle w:val="Heading-Main"/>
        <w:spacing w:line="276" w:lineRule="auto"/>
      </w:pPr>
      <w:r>
        <w:t>Granulometric data</w:t>
      </w:r>
    </w:p>
    <w:p w14:paraId="754E9C91" w14:textId="77777777" w:rsidR="00DF22D3" w:rsidRDefault="00DF22D3" w:rsidP="00C24CB8">
      <w:pPr>
        <w:pStyle w:val="Heading-Main"/>
        <w:spacing w:line="276" w:lineRule="auto"/>
        <w:rPr>
          <w:i/>
          <w:iCs/>
        </w:rPr>
      </w:pPr>
      <w:r w:rsidRPr="00946891">
        <w:rPr>
          <w:i/>
          <w:iCs/>
        </w:rPr>
        <w:t>Anza Borrego</w:t>
      </w:r>
    </w:p>
    <w:p w14:paraId="63D95E09" w14:textId="25CDF209" w:rsidR="00DF22D3" w:rsidRDefault="00DF22D3" w:rsidP="00C24CB8">
      <w:pPr>
        <w:pStyle w:val="Heading-Main"/>
        <w:spacing w:line="276" w:lineRule="auto"/>
        <w:ind w:firstLine="720"/>
        <w:rPr>
          <w:i/>
          <w:iCs/>
        </w:rPr>
      </w:pPr>
      <w:r>
        <w:rPr>
          <w:i/>
          <w:iCs/>
        </w:rPr>
        <w:t xml:space="preserve"> </w:t>
      </w:r>
      <w:r w:rsidRPr="008F77F0">
        <w:rPr>
          <w:b w:val="0"/>
          <w:bCs w:val="0"/>
        </w:rPr>
        <w:t>The Anza Borrego soil profile is predominantly gravel (18.2 – 33.1%) and sand (62.1 – 78.8%) with minor (1.2 – 5.6%) mud (Fig. 4; Table 2). Overall, the mud fraction and gravel fractions both increase toward the top of the profile, with the top 0.5</w:t>
      </w:r>
      <w:r>
        <w:rPr>
          <w:b w:val="0"/>
          <w:bCs w:val="0"/>
        </w:rPr>
        <w:t xml:space="preserve"> </w:t>
      </w:r>
      <w:r w:rsidRPr="008F77F0">
        <w:rPr>
          <w:b w:val="0"/>
          <w:bCs w:val="0"/>
        </w:rPr>
        <w:t>m containing 4.7 – 5.6% mud and 27.5 – 33.1% gravel. The mud fractions exhibit coarse-silt modes of 36 – 42 μm (average ~40 μm) that are invariant throughout the profile, with fine-skewed, relatively unimodal distributions (Fig. 4).  The mud fraction is predominantly coarse silt (32.8 – 38.2%) with lesser amounts of medium (25.3 – 30.1%) and fine silt (14.9 – 18.4%), and minor very</w:t>
      </w:r>
      <w:r w:rsidR="00DA2224">
        <w:rPr>
          <w:b w:val="0"/>
          <w:bCs w:val="0"/>
        </w:rPr>
        <w:t xml:space="preserve"> </w:t>
      </w:r>
      <w:r w:rsidRPr="008F77F0">
        <w:rPr>
          <w:b w:val="0"/>
          <w:bCs w:val="0"/>
        </w:rPr>
        <w:t>fine silt (6.9 – 8.6%) and clay (6.2 – 8.3</w:t>
      </w:r>
      <w:proofErr w:type="gramStart"/>
      <w:r w:rsidRPr="008F77F0">
        <w:rPr>
          <w:b w:val="0"/>
          <w:bCs w:val="0"/>
        </w:rPr>
        <w:t>% ;</w:t>
      </w:r>
      <w:proofErr w:type="gramEnd"/>
      <w:r w:rsidRPr="008F77F0">
        <w:rPr>
          <w:b w:val="0"/>
          <w:bCs w:val="0"/>
        </w:rPr>
        <w:t xml:space="preserve"> Table 2). The average silt content in bulk samples from the Anza Borrego profile is &lt;5% </w:t>
      </w:r>
      <w:r>
        <w:rPr>
          <w:b w:val="0"/>
          <w:bCs w:val="0"/>
        </w:rPr>
        <w:t>with</w:t>
      </w:r>
      <w:r w:rsidRPr="008F77F0">
        <w:rPr>
          <w:b w:val="0"/>
          <w:bCs w:val="0"/>
        </w:rPr>
        <w:t xml:space="preserve"> only a trace volume of clay-sized material (&lt;0.5%). Dust samples from T57 and T59 report different modes, but similar silt-fraction distributions (Table 2). Dust trap T57 yielded a mode of 83.3 µm (very fine sand), and T59 yielded a mode of 32.1 µm (coarse </w:t>
      </w:r>
      <w:proofErr w:type="spellStart"/>
      <w:r w:rsidRPr="008F77F0">
        <w:rPr>
          <w:b w:val="0"/>
          <w:bCs w:val="0"/>
        </w:rPr>
        <w:t>silt</w:t>
      </w:r>
      <w:proofErr w:type="spellEnd"/>
      <w:r w:rsidRPr="008F77F0">
        <w:rPr>
          <w:b w:val="0"/>
          <w:bCs w:val="0"/>
        </w:rPr>
        <w:t>; Table 2, Fig. 4). Note, however, that T57 contains abundant biotite, which produces unreliable laser diffractometry results owing to the platy cleavage.</w:t>
      </w:r>
    </w:p>
    <w:p w14:paraId="24F966BF" w14:textId="77777777" w:rsidR="00DF22D3" w:rsidRDefault="00DF22D3" w:rsidP="00C24CB8">
      <w:pPr>
        <w:pStyle w:val="Heading-Main"/>
        <w:spacing w:line="276" w:lineRule="auto"/>
        <w:rPr>
          <w:i/>
          <w:iCs/>
        </w:rPr>
      </w:pPr>
      <w:r>
        <w:rPr>
          <w:i/>
          <w:iCs/>
        </w:rPr>
        <w:t>Puerto Rico</w:t>
      </w:r>
    </w:p>
    <w:p w14:paraId="0EE7814F" w14:textId="7FE5E622" w:rsidR="00DF22D3" w:rsidRPr="008F77F0" w:rsidRDefault="00DF22D3" w:rsidP="00C24CB8">
      <w:pPr>
        <w:pStyle w:val="Heading-Main"/>
        <w:spacing w:line="276" w:lineRule="auto"/>
        <w:ind w:firstLine="720"/>
        <w:rPr>
          <w:b w:val="0"/>
          <w:bCs w:val="0"/>
        </w:rPr>
      </w:pPr>
      <w:r w:rsidRPr="008F77F0">
        <w:rPr>
          <w:b w:val="0"/>
          <w:bCs w:val="0"/>
        </w:rPr>
        <w:t>Grain size data in the Puerto Rico soil contrast significantly with those observed in the Anza Borrego samples, containing minor gravel (0 – 1.5%), with significant sand (28.4 – 55.9%) and mud (42.6 – 71.6%; Fig. 4, Table 2). Unlike Anza Borrego, where the average grain size within the mud fraction remains consistent at each depth, the mud fraction of the Puerto Rico soil samples exhibit</w:t>
      </w:r>
      <w:r w:rsidR="00DA2224">
        <w:rPr>
          <w:b w:val="0"/>
          <w:bCs w:val="0"/>
        </w:rPr>
        <w:t>s</w:t>
      </w:r>
      <w:r w:rsidRPr="008F77F0">
        <w:rPr>
          <w:b w:val="0"/>
          <w:bCs w:val="0"/>
        </w:rPr>
        <w:t xml:space="preserve"> modes between 6 – 18 μm that decrease towards the surface of the profile. LPSA histograms from the Puerto Rico soil profile exhibit relatively unimodal peaks in the </w:t>
      </w:r>
      <w:r w:rsidRPr="008F77F0">
        <w:rPr>
          <w:b w:val="0"/>
          <w:bCs w:val="0"/>
        </w:rPr>
        <w:lastRenderedPageBreak/>
        <w:t>deeper profile, but display finer, bimodal peaks in the uppermost samples (Fig. 4). At 0.1</w:t>
      </w:r>
      <w:r>
        <w:rPr>
          <w:b w:val="0"/>
          <w:bCs w:val="0"/>
        </w:rPr>
        <w:t xml:space="preserve"> </w:t>
      </w:r>
      <w:r w:rsidRPr="008F77F0">
        <w:rPr>
          <w:b w:val="0"/>
          <w:bCs w:val="0"/>
        </w:rPr>
        <w:t>m, 0.5</w:t>
      </w:r>
      <w:r>
        <w:rPr>
          <w:b w:val="0"/>
          <w:bCs w:val="0"/>
        </w:rPr>
        <w:t xml:space="preserve"> </w:t>
      </w:r>
      <w:r w:rsidRPr="008F77F0">
        <w:rPr>
          <w:b w:val="0"/>
          <w:bCs w:val="0"/>
        </w:rPr>
        <w:t>m, and 1</w:t>
      </w:r>
      <w:r>
        <w:rPr>
          <w:b w:val="0"/>
          <w:bCs w:val="0"/>
        </w:rPr>
        <w:t xml:space="preserve"> </w:t>
      </w:r>
      <w:r w:rsidRPr="008F77F0">
        <w:rPr>
          <w:b w:val="0"/>
          <w:bCs w:val="0"/>
        </w:rPr>
        <w:t>m depths, the Puerto Rico soil samples show distinct modes at both ~5 μm and ~18 μm (Fig. 4). The dust proxy sample (siliciclastic fraction of the carbonate rock) is dominated by clay-sized particles (&gt;</w:t>
      </w:r>
      <w:r>
        <w:rPr>
          <w:b w:val="0"/>
          <w:bCs w:val="0"/>
        </w:rPr>
        <w:t xml:space="preserve"> </w:t>
      </w:r>
      <w:r w:rsidRPr="008F77F0">
        <w:rPr>
          <w:b w:val="0"/>
          <w:bCs w:val="0"/>
        </w:rPr>
        <w:t xml:space="preserve">60%), with 14% very fine silt, 13.7% fine silt, and approximately 11% coarse and medium-silt combined (Table 2). Histograms of the Puerto Rico dust proxy exhibit bimodal peaks at &lt; 1 μm and ~5 μm, with an average reported mode of 4.9 μm (Fig. 4). </w:t>
      </w:r>
    </w:p>
    <w:p w14:paraId="625877F5" w14:textId="77777777" w:rsidR="00DF22D3" w:rsidRDefault="00DF22D3" w:rsidP="00C24CB8">
      <w:pPr>
        <w:pStyle w:val="Heading-Main"/>
        <w:spacing w:line="276" w:lineRule="auto"/>
        <w:rPr>
          <w:b w:val="0"/>
          <w:bCs w:val="0"/>
        </w:rPr>
      </w:pPr>
      <w:r w:rsidRPr="008F77F0">
        <w:rPr>
          <w:b w:val="0"/>
          <w:bCs w:val="0"/>
        </w:rPr>
        <w:tab/>
        <w:t xml:space="preserve">Among the Puerto Rico soil samples and dust proxy (beach rock), the soil samples exhibit the highest fraction of fine silt (25.0 – 29.2%) and clay (21.3 – 31.2%; Table 2) and the dust proxy contains the highest percentage of clay-sized particles (60.9%; Table 2). The soil samples contain only minor amounts of coarse silt (4.6 – 8.6%) and moderate medium silt (16.7 – 21.6%). The soil samples exhibit a silt distribution similar to that of the modern dust </w:t>
      </w:r>
      <w:proofErr w:type="gramStart"/>
      <w:r w:rsidRPr="008F77F0">
        <w:rPr>
          <w:b w:val="0"/>
          <w:bCs w:val="0"/>
        </w:rPr>
        <w:t>analog, but</w:t>
      </w:r>
      <w:proofErr w:type="gramEnd"/>
      <w:r w:rsidRPr="008F77F0">
        <w:rPr>
          <w:b w:val="0"/>
          <w:bCs w:val="0"/>
        </w:rPr>
        <w:t xml:space="preserve"> have significantly less clay-sized particles (up to 40%). When compared to total soil contents (gravel, sand, and mud fractions), the silt fraction of the Puerto Rico soil ranges from 31 – 50%</w:t>
      </w:r>
      <w:r>
        <w:rPr>
          <w:b w:val="0"/>
          <w:bCs w:val="0"/>
        </w:rPr>
        <w:t xml:space="preserve"> (Table 2).</w:t>
      </w:r>
    </w:p>
    <w:p w14:paraId="76FEDE0C" w14:textId="77777777" w:rsidR="00DF22D3" w:rsidRDefault="00DF22D3" w:rsidP="00C24CB8">
      <w:pPr>
        <w:pStyle w:val="Heading-Main"/>
        <w:spacing w:line="276" w:lineRule="auto"/>
        <w:rPr>
          <w:i/>
          <w:iCs/>
        </w:rPr>
      </w:pPr>
      <w:r w:rsidRPr="00946891">
        <w:rPr>
          <w:i/>
          <w:iCs/>
        </w:rPr>
        <w:t>Bedrock Crystals</w:t>
      </w:r>
    </w:p>
    <w:p w14:paraId="2A996FB7" w14:textId="05597E9F" w:rsidR="00DF22D3" w:rsidRDefault="00DF22D3" w:rsidP="00C24CB8">
      <w:pPr>
        <w:pStyle w:val="Heading-Main"/>
        <w:spacing w:line="276" w:lineRule="auto"/>
        <w:ind w:firstLine="720"/>
        <w:rPr>
          <w:b w:val="0"/>
          <w:bCs w:val="0"/>
        </w:rPr>
      </w:pPr>
      <w:r>
        <w:rPr>
          <w:i/>
          <w:iCs/>
        </w:rPr>
        <w:t xml:space="preserve"> </w:t>
      </w:r>
      <w:r w:rsidRPr="008F77F0">
        <w:rPr>
          <w:b w:val="0"/>
          <w:bCs w:val="0"/>
        </w:rPr>
        <w:t>Crystal sizes from the Anza Borrego (n=137) and Puerto Rico bedrock (n=204) range from fine to very</w:t>
      </w:r>
      <w:r w:rsidR="00BB64D6">
        <w:rPr>
          <w:b w:val="0"/>
          <w:bCs w:val="0"/>
        </w:rPr>
        <w:t xml:space="preserve"> </w:t>
      </w:r>
      <w:r w:rsidRPr="008F77F0">
        <w:rPr>
          <w:b w:val="0"/>
          <w:bCs w:val="0"/>
        </w:rPr>
        <w:t>coarse crystals (Table 3). Data are reported for calculated crystal area (µm</w:t>
      </w:r>
      <w:r w:rsidRPr="00616CEC">
        <w:rPr>
          <w:b w:val="0"/>
          <w:bCs w:val="0"/>
          <w:vertAlign w:val="superscript"/>
        </w:rPr>
        <w:t>2</w:t>
      </w:r>
      <w:r w:rsidRPr="008F77F0">
        <w:rPr>
          <w:b w:val="0"/>
          <w:bCs w:val="0"/>
        </w:rPr>
        <w:t>), 2D diameter (µm), and converted 3D diameter (µm; Table 3). The diameters are calculated based on the simplification of a spherical shape, and the converted 3D measurements are thus larger than the 2D diameters. Accordingly, these data are a semi-quantitative estimate of bedrock crystal size, but nevertheless demonstrate that both granitoids are coarse-grained; however, the Anza Borrego bedrock crystals are, on average, 2-times larger than the Puerto Rico bedrock (Table 3). The average crystal diameter in the Anza Borrego tonalite is 982 µm, while the average crystal diameter in the Puerto Rico granodiorite is 653 µm (Table 3)</w:t>
      </w:r>
      <w:r>
        <w:rPr>
          <w:b w:val="0"/>
          <w:bCs w:val="0"/>
        </w:rPr>
        <w:t>.</w:t>
      </w:r>
    </w:p>
    <w:p w14:paraId="5B5F94F9" w14:textId="77777777" w:rsidR="00DF22D3" w:rsidRDefault="00DF22D3" w:rsidP="00C24CB8">
      <w:pPr>
        <w:pStyle w:val="Heading-Main"/>
        <w:spacing w:line="276" w:lineRule="auto"/>
      </w:pPr>
      <w:r w:rsidRPr="00946891">
        <w:t>Geochemical Data</w:t>
      </w:r>
    </w:p>
    <w:p w14:paraId="7CE2F7F5" w14:textId="77777777" w:rsidR="00DF22D3" w:rsidRDefault="00DF22D3" w:rsidP="00C24CB8">
      <w:pPr>
        <w:pStyle w:val="Heading-Main"/>
        <w:spacing w:line="276" w:lineRule="auto"/>
        <w:rPr>
          <w:i/>
          <w:iCs/>
        </w:rPr>
      </w:pPr>
      <w:r w:rsidRPr="00946891">
        <w:rPr>
          <w:i/>
          <w:iCs/>
        </w:rPr>
        <w:t>Major element geochemistry</w:t>
      </w:r>
      <w:r>
        <w:rPr>
          <w:i/>
          <w:iCs/>
        </w:rPr>
        <w:t xml:space="preserve"> </w:t>
      </w:r>
    </w:p>
    <w:p w14:paraId="2A4F7A9A" w14:textId="77777777" w:rsidR="00DF22D3" w:rsidRDefault="00DF22D3" w:rsidP="00C24CB8">
      <w:pPr>
        <w:pStyle w:val="Heading-Main"/>
        <w:spacing w:line="276" w:lineRule="auto"/>
        <w:ind w:firstLine="720"/>
        <w:rPr>
          <w:b w:val="0"/>
          <w:bCs w:val="0"/>
        </w:rPr>
      </w:pPr>
      <w:r w:rsidRPr="008F77F0">
        <w:rPr>
          <w:b w:val="0"/>
          <w:bCs w:val="0"/>
        </w:rPr>
        <w:t>Major element geochemistry from the soils, bedrock, and dust samples reflects weathering intensity at the Anza Borrego and Puerto Rico localities (</w:t>
      </w:r>
      <w:r>
        <w:rPr>
          <w:b w:val="0"/>
          <w:bCs w:val="0"/>
        </w:rPr>
        <w:t>refer to supplementary files for raw data</w:t>
      </w:r>
      <w:r w:rsidRPr="008F77F0">
        <w:rPr>
          <w:b w:val="0"/>
          <w:bCs w:val="0"/>
        </w:rPr>
        <w:t>). Major element concentrations were plotted in A-CN-K space using the molar ratios of Al</w:t>
      </w:r>
      <w:r w:rsidRPr="00E36C25">
        <w:rPr>
          <w:b w:val="0"/>
          <w:bCs w:val="0"/>
          <w:vertAlign w:val="subscript"/>
        </w:rPr>
        <w:t>2</w:t>
      </w:r>
      <w:r w:rsidRPr="008F77F0">
        <w:rPr>
          <w:b w:val="0"/>
          <w:bCs w:val="0"/>
        </w:rPr>
        <w:t>O</w:t>
      </w:r>
      <w:r w:rsidRPr="00E36C25">
        <w:rPr>
          <w:b w:val="0"/>
          <w:bCs w:val="0"/>
          <w:vertAlign w:val="subscript"/>
        </w:rPr>
        <w:t>3</w:t>
      </w:r>
      <w:r w:rsidRPr="008F77F0">
        <w:rPr>
          <w:b w:val="0"/>
          <w:bCs w:val="0"/>
        </w:rPr>
        <w:t>-CaO+Na</w:t>
      </w:r>
      <w:r w:rsidRPr="00E36C25">
        <w:rPr>
          <w:b w:val="0"/>
          <w:bCs w:val="0"/>
          <w:vertAlign w:val="subscript"/>
        </w:rPr>
        <w:t>2</w:t>
      </w:r>
      <w:r w:rsidRPr="008F77F0">
        <w:rPr>
          <w:b w:val="0"/>
          <w:bCs w:val="0"/>
        </w:rPr>
        <w:t>O-K</w:t>
      </w:r>
      <w:r w:rsidRPr="00E36C25">
        <w:rPr>
          <w:b w:val="0"/>
          <w:bCs w:val="0"/>
          <w:vertAlign w:val="subscript"/>
        </w:rPr>
        <w:t>2</w:t>
      </w:r>
      <w:r w:rsidRPr="008F77F0">
        <w:rPr>
          <w:b w:val="0"/>
          <w:bCs w:val="0"/>
        </w:rPr>
        <w:t xml:space="preserve">O following Nesbitt and Young (1984, 1989) to assess weathering trends (Fig. 5). Since all samples were processed to remove carbonate, compositional values of CaO are interpreted to represent values of the silicate fractions. However, after geochemical analysis, an elevated LOI value for the Pleistocene beach rock indicated remnant carbonate bound CaO. The CaO value used for CIA analysis for the Puerto Rico dust proxy is corrected following methods of Taylor and McClennan (1985). CIA values were calculated to understand weathering intensity between each soil compared to potential sources (bedrock and dust) with the </w:t>
      </w:r>
      <w:r w:rsidRPr="008F77F0">
        <w:rPr>
          <w:b w:val="0"/>
          <w:bCs w:val="0"/>
        </w:rPr>
        <w:lastRenderedPageBreak/>
        <w:t>following equation using molecular values (Nesbitt and Young, 1982): [Al</w:t>
      </w:r>
      <w:r w:rsidRPr="00E36C25">
        <w:rPr>
          <w:b w:val="0"/>
          <w:bCs w:val="0"/>
          <w:vertAlign w:val="subscript"/>
        </w:rPr>
        <w:t>2</w:t>
      </w:r>
      <w:r w:rsidRPr="008F77F0">
        <w:rPr>
          <w:b w:val="0"/>
          <w:bCs w:val="0"/>
        </w:rPr>
        <w:t>O</w:t>
      </w:r>
      <w:r w:rsidRPr="00E36C25">
        <w:rPr>
          <w:b w:val="0"/>
          <w:bCs w:val="0"/>
          <w:vertAlign w:val="subscript"/>
        </w:rPr>
        <w:t>3</w:t>
      </w:r>
      <w:proofErr w:type="gramStart"/>
      <w:r w:rsidRPr="008F77F0">
        <w:rPr>
          <w:b w:val="0"/>
          <w:bCs w:val="0"/>
        </w:rPr>
        <w:t>/(</w:t>
      </w:r>
      <w:proofErr w:type="gramEnd"/>
      <w:r w:rsidRPr="008F77F0">
        <w:rPr>
          <w:b w:val="0"/>
          <w:bCs w:val="0"/>
        </w:rPr>
        <w:t>Al</w:t>
      </w:r>
      <w:r w:rsidRPr="00E36C25">
        <w:rPr>
          <w:b w:val="0"/>
          <w:bCs w:val="0"/>
          <w:vertAlign w:val="subscript"/>
        </w:rPr>
        <w:t>2</w:t>
      </w:r>
      <w:r w:rsidRPr="008F77F0">
        <w:rPr>
          <w:b w:val="0"/>
          <w:bCs w:val="0"/>
        </w:rPr>
        <w:t>O</w:t>
      </w:r>
      <w:r w:rsidRPr="00E36C25">
        <w:rPr>
          <w:b w:val="0"/>
          <w:bCs w:val="0"/>
          <w:vertAlign w:val="subscript"/>
        </w:rPr>
        <w:t>3</w:t>
      </w:r>
      <w:r w:rsidRPr="008F77F0">
        <w:rPr>
          <w:b w:val="0"/>
          <w:bCs w:val="0"/>
        </w:rPr>
        <w:t xml:space="preserve"> + CaO + Na</w:t>
      </w:r>
      <w:r w:rsidRPr="00E36C25">
        <w:rPr>
          <w:b w:val="0"/>
          <w:bCs w:val="0"/>
          <w:vertAlign w:val="subscript"/>
        </w:rPr>
        <w:t>2</w:t>
      </w:r>
      <w:r w:rsidRPr="008F77F0">
        <w:rPr>
          <w:b w:val="0"/>
          <w:bCs w:val="0"/>
        </w:rPr>
        <w:t>O + K</w:t>
      </w:r>
      <w:r w:rsidRPr="00E36C25">
        <w:rPr>
          <w:b w:val="0"/>
          <w:bCs w:val="0"/>
          <w:vertAlign w:val="subscript"/>
        </w:rPr>
        <w:t>2</w:t>
      </w:r>
      <w:r w:rsidRPr="008F77F0">
        <w:rPr>
          <w:b w:val="0"/>
          <w:bCs w:val="0"/>
        </w:rPr>
        <w:t xml:space="preserve">O)] x 100. We note that these values are used only to understand weathering intensity of each soil compared to bedrock, not as a comparison of weathering between each location.  As traditionally interpreted, CIA values of 50 – 65 indicate minimal chemical weathering, values of 65 – 85 reflect intermediate chemical weathering, and values &gt;85 indicate extreme chemical weathering (e.g., Nesbitt and Young, 1982, 1984, 1989); however, these values </w:t>
      </w:r>
      <w:r>
        <w:rPr>
          <w:b w:val="0"/>
          <w:bCs w:val="0"/>
        </w:rPr>
        <w:t xml:space="preserve">are </w:t>
      </w:r>
      <w:r w:rsidRPr="008F77F0">
        <w:rPr>
          <w:b w:val="0"/>
          <w:bCs w:val="0"/>
        </w:rPr>
        <w:t xml:space="preserve">also affected by the composition of the source material. </w:t>
      </w:r>
    </w:p>
    <w:p w14:paraId="461F1E84" w14:textId="77777777" w:rsidR="00DF22D3" w:rsidRPr="008F77F0" w:rsidRDefault="00DF22D3" w:rsidP="00C24CB8">
      <w:pPr>
        <w:pStyle w:val="Heading-Main"/>
        <w:spacing w:line="276" w:lineRule="auto"/>
        <w:ind w:firstLine="720"/>
        <w:rPr>
          <w:b w:val="0"/>
          <w:bCs w:val="0"/>
        </w:rPr>
      </w:pPr>
      <w:r w:rsidRPr="008F77F0">
        <w:rPr>
          <w:b w:val="0"/>
          <w:bCs w:val="0"/>
        </w:rPr>
        <w:t xml:space="preserve">In general, the soil samples from Anza Borrego are slightly more Al-rich than the associated bedrock but plot close to bedrock on the A-CN-K ternary diagram. Anza Borrego bedrock samples have CIA values around 50 and the soil samples exhibit CIA values between ~54 – 56, consistent with incipient leaching through chemical weathering relative to the host bedrock. The Anza Borrego dust trap material exhibits the lowest CIA value at 48, indicating that the dust delivered to the Anza Borrego desert was likely derived from more mafic sources. </w:t>
      </w:r>
    </w:p>
    <w:p w14:paraId="32E28D1D" w14:textId="77777777" w:rsidR="00DF22D3" w:rsidRDefault="00DF22D3" w:rsidP="00C24CB8">
      <w:pPr>
        <w:pStyle w:val="Heading-Main"/>
        <w:spacing w:line="276" w:lineRule="auto"/>
        <w:rPr>
          <w:b w:val="0"/>
          <w:bCs w:val="0"/>
        </w:rPr>
      </w:pPr>
      <w:r w:rsidRPr="008F77F0">
        <w:rPr>
          <w:b w:val="0"/>
          <w:bCs w:val="0"/>
        </w:rPr>
        <w:tab/>
        <w:t xml:space="preserve">All Puerto Rico samples plot closer to the CN apex compared to the K apex, attributable to a high fraction of plagioclase in the bedrock (e.g., </w:t>
      </w:r>
      <w:proofErr w:type="spellStart"/>
      <w:r w:rsidRPr="008F77F0">
        <w:rPr>
          <w:b w:val="0"/>
          <w:bCs w:val="0"/>
        </w:rPr>
        <w:t>Joo</w:t>
      </w:r>
      <w:proofErr w:type="spellEnd"/>
      <w:r w:rsidRPr="008F77F0">
        <w:rPr>
          <w:b w:val="0"/>
          <w:bCs w:val="0"/>
        </w:rPr>
        <w:t xml:space="preserve"> et al., 2018). Puerto Rico soils are significantly shifted towards the A apex from the host bedrock in A-CN-K space (Fig. 5). Puerto Rico bedrock samples also plot within a similar region as both the Anza Borrego bedrock and soil samples. This indicates that the Puerto Rico soils have experienced significant Ca, Na, and K leaching via chemical weathering. The Puerto Rico bedrock samples exhibit CIA values around 45, consistent with both the Ca-rich bedrock chemistry and minimal chemical weathering of the granitoid bedrock. Puerto Rico soil samples exhibit CIA values of ~85 – 98 indicating uniformly intense chemical weathering compared to the very low values in the bedrock. The Puerto Rico dust proxy has a CIA of ~95 likely reflecting intense chemical weathering and/or abundant detrital clay minerals, as indicated by high clay-sized particle content.</w:t>
      </w:r>
    </w:p>
    <w:p w14:paraId="384C5F3D" w14:textId="77777777" w:rsidR="00DF22D3" w:rsidRDefault="00DF22D3" w:rsidP="00C24CB8">
      <w:pPr>
        <w:pStyle w:val="Heading-Main"/>
        <w:spacing w:line="276" w:lineRule="auto"/>
      </w:pPr>
      <w:r w:rsidRPr="00946891">
        <w:t>Element-Depth Profiles</w:t>
      </w:r>
    </w:p>
    <w:p w14:paraId="64EE687F" w14:textId="77777777" w:rsidR="00DF22D3" w:rsidRDefault="00DF22D3" w:rsidP="00C24CB8">
      <w:pPr>
        <w:pStyle w:val="Heading-Main"/>
        <w:spacing w:line="276" w:lineRule="auto"/>
        <w:ind w:firstLine="720"/>
        <w:rPr>
          <w:b w:val="0"/>
          <w:bCs w:val="0"/>
        </w:rPr>
      </w:pPr>
      <w:r w:rsidRPr="008F77F0">
        <w:rPr>
          <w:b w:val="0"/>
          <w:bCs w:val="0"/>
        </w:rPr>
        <w:t>Elements considered to be relatively immobile in low-temperature and near-surface environments are commonly utilized in dust and sedimentary rock provenance studies (Cullers et al., 1979; Bhatia and Crook, 1986; McLennan, 1989</w:t>
      </w:r>
      <w:r>
        <w:rPr>
          <w:b w:val="0"/>
          <w:bCs w:val="0"/>
        </w:rPr>
        <w:t>;</w:t>
      </w:r>
      <w:r w:rsidRPr="008F77F0">
        <w:rPr>
          <w:b w:val="0"/>
          <w:bCs w:val="0"/>
        </w:rPr>
        <w:t xml:space="preserve"> Olivarez et al., 1991; </w:t>
      </w:r>
      <w:proofErr w:type="spellStart"/>
      <w:r w:rsidRPr="008F77F0">
        <w:rPr>
          <w:b w:val="0"/>
          <w:bCs w:val="0"/>
        </w:rPr>
        <w:t>Nakai</w:t>
      </w:r>
      <w:proofErr w:type="spellEnd"/>
      <w:r w:rsidRPr="008F77F0">
        <w:rPr>
          <w:b w:val="0"/>
          <w:bCs w:val="0"/>
        </w:rPr>
        <w:t xml:space="preserve"> et al., 1993; Sun, 2002; </w:t>
      </w:r>
      <w:proofErr w:type="spellStart"/>
      <w:r w:rsidRPr="008F77F0">
        <w:rPr>
          <w:b w:val="0"/>
          <w:bCs w:val="0"/>
        </w:rPr>
        <w:t>Muhs</w:t>
      </w:r>
      <w:proofErr w:type="spellEnd"/>
      <w:r w:rsidRPr="008F77F0">
        <w:rPr>
          <w:b w:val="0"/>
          <w:bCs w:val="0"/>
        </w:rPr>
        <w:t xml:space="preserve"> et al., 2007a, 2007b; </w:t>
      </w:r>
      <w:proofErr w:type="spellStart"/>
      <w:r w:rsidRPr="008F77F0">
        <w:rPr>
          <w:b w:val="0"/>
          <w:bCs w:val="0"/>
        </w:rPr>
        <w:t>Reheis</w:t>
      </w:r>
      <w:proofErr w:type="spellEnd"/>
      <w:r w:rsidRPr="008F77F0">
        <w:rPr>
          <w:b w:val="0"/>
          <w:bCs w:val="0"/>
        </w:rPr>
        <w:t xml:space="preserve"> et al., 2009). We applied a Tau calculation (Eq. 1; Brimhall and Dietrich, 1987; Chadwick et al., 1990; Anderson et al., 2002) normalized to </w:t>
      </w:r>
      <w:proofErr w:type="spellStart"/>
      <w:r w:rsidRPr="008F77F0">
        <w:rPr>
          <w:b w:val="0"/>
          <w:bCs w:val="0"/>
        </w:rPr>
        <w:t>Ti</w:t>
      </w:r>
      <w:proofErr w:type="spellEnd"/>
      <w:r w:rsidRPr="008F77F0">
        <w:rPr>
          <w:b w:val="0"/>
          <w:bCs w:val="0"/>
        </w:rPr>
        <w:t xml:space="preserve"> and plotted results on element-depth plots to determine whether immobile elements are enriched or depleted in soil samples compared to weathered bedrock and fresh bedrock. </w:t>
      </w:r>
    </w:p>
    <w:p w14:paraId="292BB8F7" w14:textId="77777777" w:rsidR="00DF22D3" w:rsidRPr="008F77F0" w:rsidRDefault="00000000" w:rsidP="00C24CB8">
      <w:pPr>
        <w:pStyle w:val="Body"/>
        <w:spacing w:line="276" w:lineRule="auto"/>
        <w:jc w:val="right"/>
        <w:rPr>
          <w:rFonts w:ascii="Times New Roman" w:eastAsia="Times New Roman" w:hAnsi="Times New Roman" w:cs="Times New Roman"/>
          <w:lang w:val="en-US"/>
        </w:rPr>
      </w:pPr>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τ</m:t>
            </m:r>
          </m:e>
          <m:sub>
            <m:r>
              <w:rPr>
                <w:rFonts w:ascii="Cambria Math" w:eastAsia="Times New Roman" w:hAnsi="Cambria Math" w:cs="Times New Roman"/>
                <w:lang w:val="en-US"/>
              </w:rPr>
              <m:t>i,j</m:t>
            </m:r>
          </m:sub>
        </m:sSub>
        <m:r>
          <w:rPr>
            <w:rFonts w:ascii="Cambria Math" w:eastAsia="Times New Roman" w:hAnsi="Cambria Math" w:cs="Times New Roman"/>
            <w:lang w:val="en-US"/>
          </w:rPr>
          <m:t xml:space="preserve">= </m:t>
        </m:r>
        <m:f>
          <m:fPr>
            <m:ctrlPr>
              <w:rPr>
                <w:rFonts w:ascii="Cambria Math" w:eastAsia="Times New Roman" w:hAnsi="Cambria Math" w:cs="Times New Roman"/>
                <w:i/>
                <w:lang w:val="en-US"/>
              </w:rPr>
            </m:ctrlPr>
          </m:fPr>
          <m:num>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j,w</m:t>
                </m:r>
              </m:sub>
            </m:sSub>
          </m:num>
          <m:den>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j,p</m:t>
                </m:r>
              </m:sub>
            </m:sSub>
          </m:den>
        </m:f>
        <m:r>
          <w:rPr>
            <w:rFonts w:ascii="Cambria Math" w:eastAsia="Times New Roman" w:hAnsi="Cambria Math" w:cs="Times New Roman"/>
            <w:lang w:val="en-US"/>
          </w:rPr>
          <m:t xml:space="preserve"> </m:t>
        </m:r>
        <m:f>
          <m:fPr>
            <m:ctrlPr>
              <w:rPr>
                <w:rFonts w:ascii="Cambria Math" w:eastAsia="Times New Roman" w:hAnsi="Cambria Math" w:cs="Times New Roman"/>
                <w:i/>
                <w:lang w:val="en-US"/>
              </w:rPr>
            </m:ctrlPr>
          </m:fPr>
          <m:num>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i,p</m:t>
                </m:r>
              </m:sub>
            </m:sSub>
          </m:num>
          <m:den>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i,w</m:t>
                </m:r>
              </m:sub>
            </m:sSub>
          </m:den>
        </m:f>
        <m:r>
          <w:rPr>
            <w:rFonts w:ascii="Cambria Math" w:eastAsia="Times New Roman" w:hAnsi="Cambria Math" w:cs="Times New Roman"/>
            <w:lang w:val="en-US"/>
          </w:rPr>
          <m:t>-1</m:t>
        </m:r>
      </m:oMath>
      <w:r w:rsidR="00DF22D3" w:rsidRPr="00D45086">
        <w:rPr>
          <w:rFonts w:ascii="Times New Roman" w:eastAsia="Times New Roman" w:hAnsi="Times New Roman" w:cs="Times New Roman"/>
          <w:lang w:val="en-US"/>
        </w:rPr>
        <w:tab/>
      </w:r>
      <w:r w:rsidR="00DF22D3" w:rsidRPr="00D45086">
        <w:rPr>
          <w:rFonts w:ascii="Times New Roman" w:eastAsia="Times New Roman" w:hAnsi="Times New Roman" w:cs="Times New Roman"/>
          <w:lang w:val="en-US"/>
        </w:rPr>
        <w:tab/>
      </w:r>
      <w:r w:rsidR="00DF22D3" w:rsidRPr="00D45086">
        <w:rPr>
          <w:rFonts w:ascii="Times New Roman" w:eastAsia="Times New Roman" w:hAnsi="Times New Roman" w:cs="Times New Roman"/>
          <w:lang w:val="en-US"/>
        </w:rPr>
        <w:tab/>
      </w:r>
      <w:r w:rsidR="00DF22D3" w:rsidRPr="00D45086">
        <w:rPr>
          <w:rFonts w:ascii="Times New Roman" w:eastAsia="Times New Roman" w:hAnsi="Times New Roman" w:cs="Times New Roman"/>
          <w:lang w:val="en-US"/>
        </w:rPr>
        <w:tab/>
      </w:r>
      <w:r w:rsidR="00DF22D3" w:rsidRPr="00D45086">
        <w:rPr>
          <w:rFonts w:ascii="Times New Roman" w:eastAsia="Times New Roman" w:hAnsi="Times New Roman" w:cs="Times New Roman"/>
          <w:lang w:val="en-US"/>
        </w:rPr>
        <w:tab/>
        <w:t>Eq. 1</w:t>
      </w:r>
    </w:p>
    <w:p w14:paraId="0D6393A1" w14:textId="77777777" w:rsidR="00DF22D3" w:rsidRPr="00946891" w:rsidRDefault="00DF22D3" w:rsidP="00C24CB8">
      <w:pPr>
        <w:pStyle w:val="Heading-Main"/>
        <w:spacing w:line="276" w:lineRule="auto"/>
        <w:ind w:firstLine="720"/>
        <w:rPr>
          <w:b w:val="0"/>
          <w:bCs w:val="0"/>
        </w:rPr>
      </w:pPr>
      <w:r>
        <w:rPr>
          <w:b w:val="0"/>
          <w:bCs w:val="0"/>
        </w:rPr>
        <w:t xml:space="preserve">In equation 1, </w:t>
      </w:r>
      <w:r w:rsidRPr="008F77F0">
        <w:rPr>
          <w:b w:val="0"/>
          <w:bCs w:val="0"/>
        </w:rPr>
        <w:t>C represents the concentration (ppm) of immobile (</w:t>
      </w:r>
      <w:proofErr w:type="spellStart"/>
      <w:r w:rsidRPr="008F77F0">
        <w:rPr>
          <w:b w:val="0"/>
          <w:bCs w:val="0"/>
        </w:rPr>
        <w:t>i</w:t>
      </w:r>
      <w:proofErr w:type="spellEnd"/>
      <w:r w:rsidRPr="008F77F0">
        <w:rPr>
          <w:b w:val="0"/>
          <w:bCs w:val="0"/>
        </w:rPr>
        <w:t xml:space="preserve">) and mobile (j) elements in the weathered (w) and parent (p) material. Weathered material is considered all samples other than fresh bedrock. We use </w:t>
      </w:r>
      <w:proofErr w:type="spellStart"/>
      <w:r w:rsidRPr="008F77F0">
        <w:rPr>
          <w:b w:val="0"/>
          <w:bCs w:val="0"/>
        </w:rPr>
        <w:t>Ti</w:t>
      </w:r>
      <w:proofErr w:type="spellEnd"/>
      <w:r w:rsidRPr="008F77F0">
        <w:rPr>
          <w:b w:val="0"/>
          <w:bCs w:val="0"/>
        </w:rPr>
        <w:t xml:space="preserve"> as the immobile element because 1) it is minimally </w:t>
      </w:r>
      <w:r w:rsidRPr="008F77F0">
        <w:rPr>
          <w:b w:val="0"/>
          <w:bCs w:val="0"/>
        </w:rPr>
        <w:lastRenderedPageBreak/>
        <w:t xml:space="preserve">mobile in many environments (Bern et al., 2015) and 2) the concentrations of </w:t>
      </w:r>
      <w:proofErr w:type="spellStart"/>
      <w:r w:rsidRPr="008F77F0">
        <w:rPr>
          <w:b w:val="0"/>
          <w:bCs w:val="0"/>
        </w:rPr>
        <w:t>Ti</w:t>
      </w:r>
      <w:proofErr w:type="spellEnd"/>
      <w:r w:rsidRPr="008F77F0">
        <w:rPr>
          <w:b w:val="0"/>
          <w:bCs w:val="0"/>
        </w:rPr>
        <w:t xml:space="preserve"> in the soil samples from both Anza Borrego and Puerto Rico do not indicate signs of illuviation or leaching. When τ = 0, the calculated elemental concentration in the soil matches that of the bedrock; however, if τ &gt; 0, the weathered material is enriched in that element compared to the bedrock and when τ &lt; 0, the weathered material is depleted in that element compared to bedrock. For example, a τ of -1 indicates 100% loss of the element. We plotted the elements Nb and Zr (immobile and common elements used to indicate allochthonous material), Ta and Th (commonly used in soil provenance, e.g., </w:t>
      </w:r>
      <w:proofErr w:type="spellStart"/>
      <w:r w:rsidRPr="008F77F0">
        <w:rPr>
          <w:b w:val="0"/>
          <w:bCs w:val="0"/>
        </w:rPr>
        <w:t>Muhs</w:t>
      </w:r>
      <w:proofErr w:type="spellEnd"/>
      <w:r w:rsidRPr="008F77F0">
        <w:rPr>
          <w:b w:val="0"/>
          <w:bCs w:val="0"/>
        </w:rPr>
        <w:t xml:space="preserve"> et al., 2007a, 2007b) and Fe and Al (typically highlight redistribution or </w:t>
      </w:r>
      <w:proofErr w:type="gramStart"/>
      <w:r w:rsidRPr="008F77F0">
        <w:rPr>
          <w:b w:val="0"/>
          <w:bCs w:val="0"/>
        </w:rPr>
        <w:t>illuviation;</w:t>
      </w:r>
      <w:proofErr w:type="gramEnd"/>
      <w:r w:rsidRPr="008F77F0">
        <w:rPr>
          <w:b w:val="0"/>
          <w:bCs w:val="0"/>
        </w:rPr>
        <w:t xml:space="preserve"> e.g., Chadwick et al., 1990) normalized to </w:t>
      </w:r>
      <w:proofErr w:type="spellStart"/>
      <w:r w:rsidRPr="008F77F0">
        <w:rPr>
          <w:b w:val="0"/>
          <w:bCs w:val="0"/>
        </w:rPr>
        <w:t>Ti</w:t>
      </w:r>
      <w:proofErr w:type="spellEnd"/>
      <w:r w:rsidRPr="008F77F0">
        <w:rPr>
          <w:b w:val="0"/>
          <w:bCs w:val="0"/>
        </w:rPr>
        <w:t xml:space="preserve"> in both Anza Borrego and Puerto Rico localities (Fig. 6).</w:t>
      </w:r>
    </w:p>
    <w:p w14:paraId="40234E4C" w14:textId="77777777" w:rsidR="00DF22D3" w:rsidRPr="008F77F0" w:rsidRDefault="00DF22D3" w:rsidP="00C24CB8">
      <w:pPr>
        <w:pStyle w:val="Heading-Main"/>
        <w:spacing w:line="276" w:lineRule="auto"/>
        <w:rPr>
          <w:b w:val="0"/>
          <w:bCs w:val="0"/>
        </w:rPr>
      </w:pPr>
      <w:r>
        <w:tab/>
      </w:r>
      <w:r w:rsidRPr="008F77F0">
        <w:rPr>
          <w:b w:val="0"/>
          <w:bCs w:val="0"/>
        </w:rPr>
        <w:t xml:space="preserve">The element-depth plot for the Anza Borrego soil shows enriched values for Th, Ta, and Nb, and a slight enrichment of Zr in the soil profile samples compared to the fresh and weathered bedrock, all of which are indicative of allochthonous additions to the profile (Fig. 6; e.g., Brantley et al., 2007). The elemental enrichment values for Th and Ta are on the order of 10-20 times that of the parent material, indicating abundant accumulation of material from external sources for the mud fraction. Conversely, the Anza Borrego profile is depleted in Fe and Al compared to the bedrock samples (Fig. 6). Al is minimally depleted in the soil profile with τ-values between -0.1 – -0.2, while Fe is substantially depleted in the soil samples (τ-values = ~ </w:t>
      </w:r>
      <w:r>
        <w:rPr>
          <w:b w:val="0"/>
          <w:bCs w:val="0"/>
        </w:rPr>
        <w:t>-</w:t>
      </w:r>
      <w:r w:rsidRPr="008F77F0">
        <w:rPr>
          <w:b w:val="0"/>
          <w:bCs w:val="0"/>
        </w:rPr>
        <w:t>0.5) indicating almost 50% loss of Fe compared to the bedrock chemical composition. Th has the largest range of values within the soil profile with no consistent pattern between the lower and higher values. Ta, Nb, Fe, Al, and Zr values are consistent between depths within the profile. Refer to supplemental files for detailed τ-values.</w:t>
      </w:r>
    </w:p>
    <w:p w14:paraId="257F860A" w14:textId="77777777" w:rsidR="00DF22D3" w:rsidRPr="00946891" w:rsidRDefault="00DF22D3" w:rsidP="00C24CB8">
      <w:pPr>
        <w:pStyle w:val="Heading-Main"/>
        <w:spacing w:line="276" w:lineRule="auto"/>
        <w:ind w:firstLine="720"/>
        <w:rPr>
          <w:b w:val="0"/>
          <w:bCs w:val="0"/>
        </w:rPr>
      </w:pPr>
      <w:proofErr w:type="gramStart"/>
      <w:r w:rsidRPr="008F77F0">
        <w:rPr>
          <w:b w:val="0"/>
          <w:bCs w:val="0"/>
        </w:rPr>
        <w:t>Similar to</w:t>
      </w:r>
      <w:proofErr w:type="gramEnd"/>
      <w:r w:rsidRPr="008F77F0">
        <w:rPr>
          <w:b w:val="0"/>
          <w:bCs w:val="0"/>
        </w:rPr>
        <w:t xml:space="preserve"> the Anza Borrego profile, the Puerto Rico element-depth plot shows enriched values for Th, Ta, Nb, and Al, while Fe has an immobile pattern and Zr is almost completely depleted from the soil samples compared to the bedrock (Fig. 6). Although Zr is typically considered an immobile element, several studies have shown that the intense chemical weathering in eastern Puerto Rico causes even Zr to be mobilized (e.g., </w:t>
      </w:r>
      <w:proofErr w:type="spellStart"/>
      <w:r w:rsidRPr="008F77F0">
        <w:rPr>
          <w:b w:val="0"/>
          <w:bCs w:val="0"/>
        </w:rPr>
        <w:t>McKlintock</w:t>
      </w:r>
      <w:proofErr w:type="spellEnd"/>
      <w:r w:rsidRPr="008F77F0">
        <w:rPr>
          <w:b w:val="0"/>
          <w:bCs w:val="0"/>
        </w:rPr>
        <w:t xml:space="preserve"> et al., 2015; Buss et al., 2008, White, 2002) and thus depleted relative to unweathered bedrock. For this reason, we normalize to </w:t>
      </w:r>
      <w:proofErr w:type="spellStart"/>
      <w:r w:rsidRPr="008F77F0">
        <w:rPr>
          <w:b w:val="0"/>
          <w:bCs w:val="0"/>
        </w:rPr>
        <w:t>Ti</w:t>
      </w:r>
      <w:proofErr w:type="spellEnd"/>
      <w:r w:rsidRPr="008F77F0">
        <w:rPr>
          <w:b w:val="0"/>
          <w:bCs w:val="0"/>
        </w:rPr>
        <w:t xml:space="preserve"> for all element-depth plots in this study. In the Puerto Rico profile Fe τ-values in the upper-most samples are slightly enriched and deeper samples contain values that are slightly deplete</w:t>
      </w:r>
      <w:r>
        <w:rPr>
          <w:b w:val="0"/>
          <w:bCs w:val="0"/>
        </w:rPr>
        <w:t>d</w:t>
      </w:r>
      <w:r w:rsidRPr="008F77F0">
        <w:rPr>
          <w:b w:val="0"/>
          <w:bCs w:val="0"/>
        </w:rPr>
        <w:t>; Zr is depleted from the uppermost portion of the profile and becomes slightly enriched in the deeper samples (Fig. 6). Notably, the highest enrichment values for all the elements occur at depths of 1.5 m and 2.5 m (Fig. 6).</w:t>
      </w:r>
    </w:p>
    <w:p w14:paraId="2845EB9A" w14:textId="77777777" w:rsidR="00DF22D3" w:rsidRDefault="00DF22D3" w:rsidP="00C24CB8">
      <w:pPr>
        <w:pStyle w:val="Heading-Main"/>
        <w:spacing w:line="276" w:lineRule="auto"/>
      </w:pPr>
      <w:r>
        <w:t>Rare Earth Element Signatures</w:t>
      </w:r>
    </w:p>
    <w:p w14:paraId="1D6C2EBE" w14:textId="77777777" w:rsidR="00DF22D3" w:rsidRPr="008F77F0" w:rsidRDefault="00DF22D3" w:rsidP="00C24CB8">
      <w:pPr>
        <w:pStyle w:val="Heading-Main"/>
        <w:spacing w:line="276" w:lineRule="auto"/>
        <w:ind w:firstLine="720"/>
        <w:rPr>
          <w:b w:val="0"/>
          <w:bCs w:val="0"/>
        </w:rPr>
      </w:pPr>
      <w:r w:rsidRPr="008F77F0">
        <w:rPr>
          <w:b w:val="0"/>
          <w:bCs w:val="0"/>
        </w:rPr>
        <w:t xml:space="preserve">Rare earth element (REE; La through Lu) compositional distributions and abundances can also be used to determine provenance (e.g., Taylor and McLennan, 1995). REEs were normalized to chondritic meteorite compositions using values from Taylor and McLennan </w:t>
      </w:r>
      <w:r w:rsidRPr="008F77F0">
        <w:rPr>
          <w:b w:val="0"/>
          <w:bCs w:val="0"/>
        </w:rPr>
        <w:lastRenderedPageBreak/>
        <w:t xml:space="preserve">(1985). Chondrite REE patterns are expected to form smooth REE distributions; therefore, positive (enriched) and/or negative (depleted) anomalies of Ce and Eu as well as relative enrichments or depletions in the heavy </w:t>
      </w:r>
      <w:r>
        <w:rPr>
          <w:b w:val="0"/>
          <w:bCs w:val="0"/>
        </w:rPr>
        <w:t>REEs</w:t>
      </w:r>
      <w:r w:rsidRPr="008F77F0">
        <w:rPr>
          <w:b w:val="0"/>
          <w:bCs w:val="0"/>
        </w:rPr>
        <w:t xml:space="preserve"> (HREE; Gd through Lu) and the light </w:t>
      </w:r>
      <w:r>
        <w:rPr>
          <w:b w:val="0"/>
          <w:bCs w:val="0"/>
        </w:rPr>
        <w:t>REEs</w:t>
      </w:r>
      <w:r w:rsidRPr="008F77F0">
        <w:rPr>
          <w:b w:val="0"/>
          <w:bCs w:val="0"/>
        </w:rPr>
        <w:t xml:space="preserve"> (LREE; La through </w:t>
      </w:r>
      <w:proofErr w:type="spellStart"/>
      <w:r w:rsidRPr="008F77F0">
        <w:rPr>
          <w:b w:val="0"/>
          <w:bCs w:val="0"/>
        </w:rPr>
        <w:t>Sm</w:t>
      </w:r>
      <w:proofErr w:type="spellEnd"/>
      <w:r w:rsidRPr="008F77F0">
        <w:rPr>
          <w:b w:val="0"/>
          <w:bCs w:val="0"/>
        </w:rPr>
        <w:t>) can be compared to the crystalline parent rock and dust samples to determine likely sources. The majority of REE</w:t>
      </w:r>
      <w:r>
        <w:rPr>
          <w:b w:val="0"/>
          <w:bCs w:val="0"/>
        </w:rPr>
        <w:t>s</w:t>
      </w:r>
      <w:r w:rsidRPr="008F77F0">
        <w:rPr>
          <w:b w:val="0"/>
          <w:bCs w:val="0"/>
        </w:rPr>
        <w:t xml:space="preserve"> are contained in the clay and silt fractions, and sedimentary processes (especially granite weathering) can result in positive Ce anomalies due to the formation of Ce</w:t>
      </w:r>
      <w:r w:rsidRPr="00824612">
        <w:rPr>
          <w:b w:val="0"/>
          <w:bCs w:val="0"/>
          <w:vertAlign w:val="superscript"/>
        </w:rPr>
        <w:t>4+</w:t>
      </w:r>
      <w:r w:rsidRPr="008F77F0">
        <w:rPr>
          <w:b w:val="0"/>
          <w:bCs w:val="0"/>
        </w:rPr>
        <w:t xml:space="preserve"> and cerium hydroxides (Nesbitt, 1979; Banfield and </w:t>
      </w:r>
      <w:proofErr w:type="spellStart"/>
      <w:r w:rsidRPr="008F77F0">
        <w:rPr>
          <w:b w:val="0"/>
          <w:bCs w:val="0"/>
        </w:rPr>
        <w:t>Eggleton</w:t>
      </w:r>
      <w:proofErr w:type="spellEnd"/>
      <w:r w:rsidRPr="008F77F0">
        <w:rPr>
          <w:b w:val="0"/>
          <w:bCs w:val="0"/>
        </w:rPr>
        <w:t xml:space="preserve">, 1989; Taylor and </w:t>
      </w:r>
      <w:proofErr w:type="spellStart"/>
      <w:r w:rsidRPr="008F77F0">
        <w:rPr>
          <w:b w:val="0"/>
          <w:bCs w:val="0"/>
        </w:rPr>
        <w:t>McLennon</w:t>
      </w:r>
      <w:proofErr w:type="spellEnd"/>
      <w:r w:rsidRPr="008F77F0">
        <w:rPr>
          <w:b w:val="0"/>
          <w:bCs w:val="0"/>
        </w:rPr>
        <w:t>, 1995) and negative Eu anomalies via plagioclase weathering (</w:t>
      </w:r>
      <w:proofErr w:type="spellStart"/>
      <w:r w:rsidRPr="008F77F0">
        <w:rPr>
          <w:b w:val="0"/>
          <w:bCs w:val="0"/>
        </w:rPr>
        <w:t>Condie</w:t>
      </w:r>
      <w:proofErr w:type="spellEnd"/>
      <w:r w:rsidRPr="008F77F0">
        <w:rPr>
          <w:b w:val="0"/>
          <w:bCs w:val="0"/>
        </w:rPr>
        <w:t xml:space="preserve"> et al., 1995; Compton et al., 2003; </w:t>
      </w:r>
      <w:proofErr w:type="spellStart"/>
      <w:r w:rsidRPr="008F77F0">
        <w:rPr>
          <w:b w:val="0"/>
          <w:bCs w:val="0"/>
        </w:rPr>
        <w:t>Babechuk</w:t>
      </w:r>
      <w:proofErr w:type="spellEnd"/>
      <w:r w:rsidRPr="008F77F0">
        <w:rPr>
          <w:b w:val="0"/>
          <w:bCs w:val="0"/>
        </w:rPr>
        <w:t xml:space="preserve"> et al., 2014). </w:t>
      </w:r>
    </w:p>
    <w:p w14:paraId="5A49E08D" w14:textId="77777777" w:rsidR="00DF22D3" w:rsidRPr="00946891" w:rsidRDefault="00DF22D3" w:rsidP="00C24CB8">
      <w:pPr>
        <w:pStyle w:val="Heading-Main"/>
        <w:spacing w:line="276" w:lineRule="auto"/>
        <w:rPr>
          <w:b w:val="0"/>
          <w:bCs w:val="0"/>
        </w:rPr>
      </w:pPr>
      <w:r w:rsidRPr="008F77F0">
        <w:rPr>
          <w:b w:val="0"/>
          <w:bCs w:val="0"/>
        </w:rPr>
        <w:tab/>
        <w:t>At the Anza Borrego locality, we plotted REE signatures for bedrock samples, dust trap sediment, and the soil profile (Fig. 7). The Anza Borrego bedrock samples have moderately low REE abundances with slightly higher LREE abundance</w:t>
      </w:r>
      <w:r>
        <w:rPr>
          <w:b w:val="0"/>
          <w:bCs w:val="0"/>
        </w:rPr>
        <w:t>s</w:t>
      </w:r>
      <w:r w:rsidRPr="008F77F0">
        <w:rPr>
          <w:b w:val="0"/>
          <w:bCs w:val="0"/>
        </w:rPr>
        <w:t xml:space="preserve"> than HREE. All three samples show slight negative Ce anomalies, and two samples show positive Eu anomalies. The Anza Borrego dust trap sediment has elevated LREE abundance, a negative Eu anomaly, and a flat distribution of HREE, but total REE abundances are higher than the bedrock samples. The soil samples all produce a consistent REE pattern that is </w:t>
      </w:r>
      <w:proofErr w:type="gramStart"/>
      <w:r w:rsidRPr="008F77F0">
        <w:rPr>
          <w:b w:val="0"/>
          <w:bCs w:val="0"/>
        </w:rPr>
        <w:t>similar to</w:t>
      </w:r>
      <w:proofErr w:type="gramEnd"/>
      <w:r w:rsidRPr="008F77F0">
        <w:rPr>
          <w:b w:val="0"/>
          <w:bCs w:val="0"/>
        </w:rPr>
        <w:t xml:space="preserve"> the dust trap sample, in both REE abundance and distribution.</w:t>
      </w:r>
    </w:p>
    <w:p w14:paraId="5F385D88" w14:textId="77777777" w:rsidR="00DF22D3" w:rsidRPr="00F9213C" w:rsidRDefault="00DF22D3" w:rsidP="00C24CB8">
      <w:pPr>
        <w:pStyle w:val="Heading-Main"/>
        <w:spacing w:line="276" w:lineRule="auto"/>
        <w:ind w:firstLine="720"/>
        <w:rPr>
          <w:b w:val="0"/>
          <w:bCs w:val="0"/>
        </w:rPr>
      </w:pPr>
      <w:r w:rsidRPr="008F77F0">
        <w:rPr>
          <w:b w:val="0"/>
          <w:bCs w:val="0"/>
        </w:rPr>
        <w:t xml:space="preserve">At the Puerto Rico locality, we plotted REE signatures for bedrock samples, the dust proxy sample, and the soil profile (Fig. 7). The Puerto Rico bedrock samples have relatively flat REE patterns, with similar abundances between the LREE and HREE. Both samples exhibit negative Eu anomalies and low total REE values. However, the Puerto Rico soil samples exhibit variable REE patterns. In general, samples from the deeper intervals contain higher abundances of both LREE and HREE compared to the upper-most samples; all depths have negative Eu anomalies and positive Ce anomalies. Deeper samples also resemble patterns </w:t>
      </w:r>
      <w:proofErr w:type="gramStart"/>
      <w:r w:rsidRPr="008F77F0">
        <w:rPr>
          <w:b w:val="0"/>
          <w:bCs w:val="0"/>
        </w:rPr>
        <w:t>similar to</w:t>
      </w:r>
      <w:proofErr w:type="gramEnd"/>
      <w:r w:rsidRPr="008F77F0">
        <w:rPr>
          <w:b w:val="0"/>
          <w:bCs w:val="0"/>
        </w:rPr>
        <w:t xml:space="preserve"> the Puerto Rico dust proxy, however with lower total abundances of REE. Near-surface samples exhibit strong positive Ce anomalies, which are not observed in either the bedrock or dust proxy samples.</w:t>
      </w:r>
    </w:p>
    <w:p w14:paraId="10692238" w14:textId="77777777" w:rsidR="00DF22D3" w:rsidRDefault="00DF22D3" w:rsidP="00C24CB8">
      <w:pPr>
        <w:pStyle w:val="Heading-Main"/>
        <w:spacing w:line="276" w:lineRule="auto"/>
      </w:pPr>
      <w:r>
        <w:t>DISCUSSION</w:t>
      </w:r>
    </w:p>
    <w:p w14:paraId="2C5282D4" w14:textId="77777777" w:rsidR="00DF22D3" w:rsidRDefault="00DF22D3" w:rsidP="00C24CB8">
      <w:pPr>
        <w:pStyle w:val="Heading-Main"/>
        <w:spacing w:line="276" w:lineRule="auto"/>
      </w:pPr>
      <w:r>
        <w:t>Intensity of Chemical Weathering</w:t>
      </w:r>
    </w:p>
    <w:p w14:paraId="7471D99A" w14:textId="555B4D50" w:rsidR="00DF22D3" w:rsidRPr="008F77F0" w:rsidRDefault="00DF22D3" w:rsidP="00C24CB8">
      <w:pPr>
        <w:pStyle w:val="Heading-Main"/>
        <w:spacing w:line="276" w:lineRule="auto"/>
        <w:ind w:firstLine="720"/>
        <w:rPr>
          <w:b w:val="0"/>
          <w:bCs w:val="0"/>
        </w:rPr>
      </w:pPr>
      <w:r w:rsidRPr="008F77F0">
        <w:rPr>
          <w:b w:val="0"/>
          <w:bCs w:val="0"/>
        </w:rPr>
        <w:t xml:space="preserve">Chemical weathering and associated alteration of host material were evaluated using changes in concentrations of major elements and associated CIA values, ranges of element mobility represented in the element-depth plots, and REE patterns of the soil and bedrock samples from both localities. Unsurprisingly, all data indicate that chemical weathering is most intense in the Puerto Rico soil (Fig. 5, 6, 7). In contrast, the Anza Borrego soil shows minimal chemical weathering, consistent with low CIA values that are only slightly elevated relative to the bedrock (Fig. 5). Plagioclase weathering plays an important role at both localities, especially in initial bedrock weathering, indicated by the complete loss of the positive Eu anomaly in soil </w:t>
      </w:r>
      <w:r w:rsidRPr="008F77F0">
        <w:rPr>
          <w:b w:val="0"/>
          <w:bCs w:val="0"/>
        </w:rPr>
        <w:lastRenderedPageBreak/>
        <w:t xml:space="preserve">samples in Anza Borrego, despite its presence in the bedrock samples, and an increase in the intensity of the negative Eu anomaly between bedrock and soil samples in Puerto Rico (Fig. 7; </w:t>
      </w:r>
      <w:proofErr w:type="spellStart"/>
      <w:r w:rsidRPr="008F77F0">
        <w:rPr>
          <w:b w:val="0"/>
          <w:bCs w:val="0"/>
        </w:rPr>
        <w:t>Condie</w:t>
      </w:r>
      <w:proofErr w:type="spellEnd"/>
      <w:r w:rsidRPr="008F77F0">
        <w:rPr>
          <w:b w:val="0"/>
          <w:bCs w:val="0"/>
        </w:rPr>
        <w:t xml:space="preserve"> et al., 1995; White et al., 1998; Compton et al., 2003; Buss et al., 2008; </w:t>
      </w:r>
      <w:proofErr w:type="spellStart"/>
      <w:r w:rsidRPr="008F77F0">
        <w:rPr>
          <w:b w:val="0"/>
          <w:bCs w:val="0"/>
        </w:rPr>
        <w:t>Babechuk</w:t>
      </w:r>
      <w:proofErr w:type="spellEnd"/>
      <w:r w:rsidRPr="008F77F0">
        <w:rPr>
          <w:b w:val="0"/>
          <w:bCs w:val="0"/>
        </w:rPr>
        <w:t xml:space="preserve"> et al., 2014; </w:t>
      </w:r>
      <w:proofErr w:type="spellStart"/>
      <w:r w:rsidRPr="008F77F0">
        <w:rPr>
          <w:b w:val="0"/>
          <w:bCs w:val="0"/>
        </w:rPr>
        <w:t>Joo</w:t>
      </w:r>
      <w:proofErr w:type="spellEnd"/>
      <w:r w:rsidRPr="008F77F0">
        <w:rPr>
          <w:b w:val="0"/>
          <w:bCs w:val="0"/>
        </w:rPr>
        <w:t xml:space="preserve"> et al., 2016, 2018). The REE observations and patterns from the mud fractions of the Anza Borrego soil samples show enrichments in the LREE, negative Eu anomalies, and overall higher abundances of REE compared to the bedrock samples. In Puerto Rico, the REE observations and patterns from the mud fractions of the soil samples include overall depleted REE abundance (both LREE and HREE), positive Ce anomalies, and more intense negative Eu anomalies (Fig. 6).  Positive Ce anomalies in the soils, compared to none to slightly negative Ce anomalies in the Puerto Rico bedrock, are documented in other granitoid soils forming in humid and tropical climates (e.g., Ghani et al., 2019). The enrichment of Ce in the soil samples is likely due to the change from Ce</w:t>
      </w:r>
      <w:r w:rsidRPr="00824612">
        <w:rPr>
          <w:b w:val="0"/>
          <w:bCs w:val="0"/>
          <w:vertAlign w:val="superscript"/>
        </w:rPr>
        <w:t>3+</w:t>
      </w:r>
      <w:r w:rsidRPr="008F77F0">
        <w:rPr>
          <w:b w:val="0"/>
          <w:bCs w:val="0"/>
        </w:rPr>
        <w:t xml:space="preserve"> to Ce</w:t>
      </w:r>
      <w:r w:rsidRPr="00824612">
        <w:rPr>
          <w:b w:val="0"/>
          <w:bCs w:val="0"/>
          <w:vertAlign w:val="superscript"/>
        </w:rPr>
        <w:t>4+</w:t>
      </w:r>
      <w:r w:rsidRPr="008F77F0">
        <w:rPr>
          <w:b w:val="0"/>
          <w:bCs w:val="0"/>
        </w:rPr>
        <w:t xml:space="preserve"> </w:t>
      </w:r>
      <w:r w:rsidR="00A550A0">
        <w:rPr>
          <w:b w:val="0"/>
          <w:bCs w:val="0"/>
        </w:rPr>
        <w:t>attributable</w:t>
      </w:r>
      <w:r w:rsidR="00A550A0" w:rsidRPr="008F77F0">
        <w:rPr>
          <w:b w:val="0"/>
          <w:bCs w:val="0"/>
        </w:rPr>
        <w:t xml:space="preserve"> </w:t>
      </w:r>
      <w:r w:rsidRPr="008F77F0">
        <w:rPr>
          <w:b w:val="0"/>
          <w:bCs w:val="0"/>
        </w:rPr>
        <w:t xml:space="preserve">to oxidizing conditions, </w:t>
      </w:r>
      <w:commentRangeStart w:id="0"/>
      <w:r w:rsidRPr="008F77F0">
        <w:rPr>
          <w:b w:val="0"/>
          <w:bCs w:val="0"/>
        </w:rPr>
        <w:t xml:space="preserve">which is more stable </w:t>
      </w:r>
      <w:commentRangeEnd w:id="0"/>
      <w:r w:rsidR="00A550A0">
        <w:rPr>
          <w:rStyle w:val="CommentReference"/>
          <w:rFonts w:eastAsia="Arial Unicode MS"/>
          <w:b w:val="0"/>
          <w:bCs w:val="0"/>
          <w:kern w:val="0"/>
          <w:bdr w:val="nil"/>
        </w:rPr>
        <w:commentReference w:id="0"/>
      </w:r>
      <w:r w:rsidRPr="008F77F0">
        <w:rPr>
          <w:b w:val="0"/>
          <w:bCs w:val="0"/>
        </w:rPr>
        <w:t xml:space="preserve">and can be retained by clay minerals which are likely abundant in the Puerto Rico soils indicated by the grain size and Al-enrichment (Ghani et al., 2019). </w:t>
      </w:r>
    </w:p>
    <w:p w14:paraId="4EB5D9F0" w14:textId="77777777" w:rsidR="00DF22D3" w:rsidRPr="008F77F0" w:rsidRDefault="00DF22D3" w:rsidP="00C24CB8">
      <w:pPr>
        <w:pStyle w:val="Heading-Main"/>
        <w:spacing w:line="276" w:lineRule="auto"/>
        <w:rPr>
          <w:b w:val="0"/>
          <w:bCs w:val="0"/>
        </w:rPr>
      </w:pPr>
      <w:r w:rsidRPr="008F77F0">
        <w:rPr>
          <w:b w:val="0"/>
          <w:bCs w:val="0"/>
        </w:rPr>
        <w:tab/>
        <w:t xml:space="preserve">Figure 6 shows the variations in depletion and enrichment of typically immobile elements representing chemical and biological processes at play at each locality. In Anza Borrego, both Al and Fe are slightly to moderately depleted, which is commonly associated with mineral weathering by organic (fluvic and </w:t>
      </w:r>
      <w:proofErr w:type="spellStart"/>
      <w:r w:rsidRPr="008F77F0">
        <w:rPr>
          <w:b w:val="0"/>
          <w:bCs w:val="0"/>
        </w:rPr>
        <w:t>humic</w:t>
      </w:r>
      <w:proofErr w:type="spellEnd"/>
      <w:r w:rsidRPr="008F77F0">
        <w:rPr>
          <w:b w:val="0"/>
          <w:bCs w:val="0"/>
        </w:rPr>
        <w:t xml:space="preserve">) acids and/or microbial degradation (e.g., Lundström et al., 2000). Depletion of Al and Fe is a typical observation in podzols, which exhibit leaching of Fe and Al in the upper soil profile; however, podzols form in cool, humid climates with abundant vegetation (McKeague et al., 1983)— the opposite of the modern climate in the Anza Borrego Desert.  The Anza Borrego profile exhibits minimal chemical weathering and minimal clay mineral content, which we would expect to result in an immobile pattern and not a depletion for these elements. Instead, we posit that this pattern likely records the influence of wetter climates of the late Pleistocene in this region (e.g., </w:t>
      </w:r>
      <w:proofErr w:type="spellStart"/>
      <w:r w:rsidRPr="008F77F0">
        <w:rPr>
          <w:b w:val="0"/>
          <w:bCs w:val="0"/>
        </w:rPr>
        <w:t>Reheis</w:t>
      </w:r>
      <w:proofErr w:type="spellEnd"/>
      <w:r w:rsidRPr="008F77F0">
        <w:rPr>
          <w:b w:val="0"/>
          <w:bCs w:val="0"/>
        </w:rPr>
        <w:t xml:space="preserve"> et al., 2012). </w:t>
      </w:r>
    </w:p>
    <w:p w14:paraId="3176A2BB" w14:textId="77777777" w:rsidR="00DF22D3" w:rsidRPr="008F77F0" w:rsidRDefault="00DF22D3" w:rsidP="00C24CB8">
      <w:pPr>
        <w:pStyle w:val="Heading-Main"/>
        <w:spacing w:line="276" w:lineRule="auto"/>
        <w:rPr>
          <w:b w:val="0"/>
          <w:bCs w:val="0"/>
        </w:rPr>
      </w:pPr>
      <w:r w:rsidRPr="008F77F0">
        <w:rPr>
          <w:b w:val="0"/>
          <w:bCs w:val="0"/>
        </w:rPr>
        <w:tab/>
        <w:t>In contrast, the element-depth plots for Puerto Rico indicate leaching and associated illuviation of nearly all the plotted elements, reiterated by the low total REE abundances in the soil samples, especially in the shallow depths of the profile, all indicating mobilization of elements (Fig. 6, 7). The highest enrichment values of relatively immobile elements occur at depths of 1.5</w:t>
      </w:r>
      <w:r>
        <w:rPr>
          <w:b w:val="0"/>
          <w:bCs w:val="0"/>
        </w:rPr>
        <w:t xml:space="preserve"> </w:t>
      </w:r>
      <w:r w:rsidRPr="008F77F0">
        <w:rPr>
          <w:b w:val="0"/>
          <w:bCs w:val="0"/>
        </w:rPr>
        <w:t>m and 2.5</w:t>
      </w:r>
      <w:r>
        <w:rPr>
          <w:b w:val="0"/>
          <w:bCs w:val="0"/>
        </w:rPr>
        <w:t xml:space="preserve"> </w:t>
      </w:r>
      <w:r w:rsidRPr="008F77F0">
        <w:rPr>
          <w:b w:val="0"/>
          <w:bCs w:val="0"/>
        </w:rPr>
        <w:t>m signaling illuviation horizons, even though all depths show enrichment values for Th, Ta, Nb, and Al. Additionally, Al exhibits higher enrichment values at 0.1 m and 0.5 m depth</w:t>
      </w:r>
      <w:r>
        <w:rPr>
          <w:b w:val="0"/>
          <w:bCs w:val="0"/>
        </w:rPr>
        <w:t>s</w:t>
      </w:r>
      <w:r w:rsidRPr="008F77F0">
        <w:rPr>
          <w:b w:val="0"/>
          <w:bCs w:val="0"/>
        </w:rPr>
        <w:t xml:space="preserve"> compared to 1.0 m, which does not occur with other elements, and likely reflects dust input near the surface of the profile (Fig. 6). Fe appears to represent an immobile element in this profile, with no clear addition or depletion patterns, which could indicate bioturbation, or biogeochemical cycling (e.g., White and Buss, 2014). </w:t>
      </w:r>
    </w:p>
    <w:p w14:paraId="2F4DB1E8" w14:textId="77777777" w:rsidR="00DF22D3" w:rsidRDefault="00DF22D3" w:rsidP="00C24CB8">
      <w:pPr>
        <w:pStyle w:val="Heading-Main"/>
        <w:spacing w:line="276" w:lineRule="auto"/>
        <w:rPr>
          <w:b w:val="0"/>
          <w:bCs w:val="0"/>
        </w:rPr>
      </w:pPr>
      <w:r w:rsidRPr="008F77F0">
        <w:rPr>
          <w:b w:val="0"/>
          <w:bCs w:val="0"/>
        </w:rPr>
        <w:tab/>
        <w:t>The variability in chemical weathering and subsequent element mobility between the two localities is expected given the order-of-magnitude larger mean</w:t>
      </w:r>
      <w:r>
        <w:rPr>
          <w:b w:val="0"/>
          <w:bCs w:val="0"/>
        </w:rPr>
        <w:t>-</w:t>
      </w:r>
      <w:r w:rsidRPr="008F77F0">
        <w:rPr>
          <w:b w:val="0"/>
          <w:bCs w:val="0"/>
        </w:rPr>
        <w:t xml:space="preserve">annual precipitation and higher mean-annual temperature in Puerto Rico compared to Anza Borrego. This difference likely </w:t>
      </w:r>
      <w:r w:rsidRPr="008F77F0">
        <w:rPr>
          <w:b w:val="0"/>
          <w:bCs w:val="0"/>
        </w:rPr>
        <w:lastRenderedPageBreak/>
        <w:t>impacts the resulting silt generation in each profile, which partly explains the extremely low volumes of silt and clay in Anza Borrego and abundance of silt and clay in the Puerto Rico soil. Additionally, the finer initial crystal size of the Puerto Rico bedrock likely contributes to the efficacy of chemical (and physical) weathering in creating the abundant mud fraction observed in these samples. In contrast, it seems unlikely that the silt in Anza Borrego formed from bedrock weathering— either chemically or physically— as explored further below.</w:t>
      </w:r>
    </w:p>
    <w:p w14:paraId="52AEE02E" w14:textId="77777777" w:rsidR="00DF22D3" w:rsidRDefault="00DF22D3" w:rsidP="00C24CB8">
      <w:pPr>
        <w:pStyle w:val="Heading-Main"/>
        <w:spacing w:line="276" w:lineRule="auto"/>
      </w:pPr>
      <w:r w:rsidRPr="00946891">
        <w:t xml:space="preserve">Evidence for </w:t>
      </w:r>
      <w:r>
        <w:t>D</w:t>
      </w:r>
      <w:r w:rsidRPr="00946891">
        <w:t xml:space="preserve">ust </w:t>
      </w:r>
      <w:r>
        <w:t>A</w:t>
      </w:r>
      <w:r w:rsidRPr="00946891">
        <w:t>dditions</w:t>
      </w:r>
    </w:p>
    <w:p w14:paraId="19DB28D1" w14:textId="77777777" w:rsidR="00DF22D3" w:rsidRPr="008F77F0" w:rsidRDefault="00DF22D3" w:rsidP="00C24CB8">
      <w:pPr>
        <w:pStyle w:val="Heading-Main"/>
        <w:spacing w:line="276" w:lineRule="auto"/>
        <w:ind w:firstLine="720"/>
        <w:rPr>
          <w:b w:val="0"/>
          <w:bCs w:val="0"/>
        </w:rPr>
      </w:pPr>
      <w:r w:rsidRPr="008F77F0">
        <w:rPr>
          <w:b w:val="0"/>
          <w:bCs w:val="0"/>
        </w:rPr>
        <w:t xml:space="preserve">The role of soil as a trap for dust is well recognized (e.g., Yaalon and </w:t>
      </w:r>
      <w:proofErr w:type="spellStart"/>
      <w:r w:rsidRPr="008F77F0">
        <w:rPr>
          <w:b w:val="0"/>
          <w:bCs w:val="0"/>
        </w:rPr>
        <w:t>Ganor</w:t>
      </w:r>
      <w:proofErr w:type="spellEnd"/>
      <w:r w:rsidRPr="008F77F0">
        <w:rPr>
          <w:b w:val="0"/>
          <w:bCs w:val="0"/>
        </w:rPr>
        <w:t xml:space="preserve">, 1973; review by </w:t>
      </w:r>
      <w:proofErr w:type="spellStart"/>
      <w:r w:rsidRPr="008F77F0">
        <w:rPr>
          <w:b w:val="0"/>
          <w:bCs w:val="0"/>
        </w:rPr>
        <w:t>Muhs</w:t>
      </w:r>
      <w:proofErr w:type="spellEnd"/>
      <w:r w:rsidRPr="008F77F0">
        <w:rPr>
          <w:b w:val="0"/>
          <w:bCs w:val="0"/>
        </w:rPr>
        <w:t xml:space="preserve">, 2013); indeed, dust can deliver significant macro- and micronutrients to soil ecosystems. Dust can contribute significant volumes of fine-grained material to soils depending on their geographic proximity to potential dust sources, and many studies have documented additions of long-range-traveled (LRT) dust to soils (e.g., </w:t>
      </w:r>
      <w:proofErr w:type="spellStart"/>
      <w:r w:rsidRPr="008F77F0">
        <w:rPr>
          <w:b w:val="0"/>
          <w:bCs w:val="0"/>
        </w:rPr>
        <w:t>Birkeland</w:t>
      </w:r>
      <w:proofErr w:type="spellEnd"/>
      <w:r w:rsidRPr="008F77F0">
        <w:rPr>
          <w:b w:val="0"/>
          <w:bCs w:val="0"/>
        </w:rPr>
        <w:t xml:space="preserve">, 1999; Kurtz et al., 2001; </w:t>
      </w:r>
      <w:proofErr w:type="spellStart"/>
      <w:r w:rsidRPr="008F77F0">
        <w:rPr>
          <w:b w:val="0"/>
          <w:bCs w:val="0"/>
        </w:rPr>
        <w:t>Muhs</w:t>
      </w:r>
      <w:proofErr w:type="spellEnd"/>
      <w:r w:rsidRPr="008F77F0">
        <w:rPr>
          <w:b w:val="0"/>
          <w:bCs w:val="0"/>
        </w:rPr>
        <w:t xml:space="preserve"> et al., 2021) including in the Caribbean Islands (e.g., </w:t>
      </w:r>
      <w:proofErr w:type="spellStart"/>
      <w:r w:rsidRPr="008F77F0">
        <w:rPr>
          <w:b w:val="0"/>
          <w:bCs w:val="0"/>
        </w:rPr>
        <w:t>Muhs</w:t>
      </w:r>
      <w:proofErr w:type="spellEnd"/>
      <w:r w:rsidRPr="008F77F0">
        <w:rPr>
          <w:b w:val="0"/>
          <w:bCs w:val="0"/>
        </w:rPr>
        <w:t xml:space="preserve"> et al., 2007b; </w:t>
      </w:r>
      <w:proofErr w:type="spellStart"/>
      <w:r w:rsidRPr="008F77F0">
        <w:rPr>
          <w:b w:val="0"/>
          <w:bCs w:val="0"/>
        </w:rPr>
        <w:t>Pett</w:t>
      </w:r>
      <w:proofErr w:type="spellEnd"/>
      <w:r w:rsidRPr="008F77F0">
        <w:rPr>
          <w:b w:val="0"/>
          <w:bCs w:val="0"/>
        </w:rPr>
        <w:t xml:space="preserve">-Ridge, 2009; </w:t>
      </w:r>
      <w:proofErr w:type="spellStart"/>
      <w:r w:rsidRPr="008F77F0">
        <w:rPr>
          <w:b w:val="0"/>
          <w:bCs w:val="0"/>
        </w:rPr>
        <w:t>Pett</w:t>
      </w:r>
      <w:proofErr w:type="spellEnd"/>
      <w:r w:rsidRPr="008F77F0">
        <w:rPr>
          <w:b w:val="0"/>
          <w:bCs w:val="0"/>
        </w:rPr>
        <w:t>-Ridge et al., 2009; McClintock et al., 2015, 2019) and southern California (</w:t>
      </w:r>
      <w:proofErr w:type="spellStart"/>
      <w:r w:rsidRPr="008F77F0">
        <w:rPr>
          <w:b w:val="0"/>
          <w:bCs w:val="0"/>
        </w:rPr>
        <w:t>Muhs</w:t>
      </w:r>
      <w:proofErr w:type="spellEnd"/>
      <w:r w:rsidRPr="008F77F0">
        <w:rPr>
          <w:b w:val="0"/>
          <w:bCs w:val="0"/>
        </w:rPr>
        <w:t xml:space="preserve"> et al., 2007a, 2008; </w:t>
      </w:r>
      <w:proofErr w:type="spellStart"/>
      <w:r w:rsidRPr="008F77F0">
        <w:rPr>
          <w:b w:val="0"/>
          <w:bCs w:val="0"/>
        </w:rPr>
        <w:t>Reheis</w:t>
      </w:r>
      <w:proofErr w:type="spellEnd"/>
      <w:r w:rsidRPr="008F77F0">
        <w:rPr>
          <w:b w:val="0"/>
          <w:bCs w:val="0"/>
        </w:rPr>
        <w:t xml:space="preserve"> et al., 2009). Ultimately, soils developed on coarse-grained host rocks can produce some autochthonous silt via pedogenic weathering but can also contain allochthonous silt attributable to local dust inputs. These processes are potentially distinguishable by comparing particle size and geochemical attributes of the soils relative to parent rock and dust sources.</w:t>
      </w:r>
    </w:p>
    <w:p w14:paraId="07B9A72E" w14:textId="0C665ECB" w:rsidR="00DF22D3" w:rsidRPr="00F9213C" w:rsidRDefault="00DF22D3" w:rsidP="00C24CB8">
      <w:pPr>
        <w:pStyle w:val="Heading-Main"/>
        <w:spacing w:line="276" w:lineRule="auto"/>
        <w:rPr>
          <w:b w:val="0"/>
          <w:bCs w:val="0"/>
        </w:rPr>
      </w:pPr>
      <w:r w:rsidRPr="008F77F0">
        <w:rPr>
          <w:b w:val="0"/>
          <w:bCs w:val="0"/>
        </w:rPr>
        <w:tab/>
        <w:t>Both study profiles follow expected grain-size distribution patterns: the Anza Borrego soil is predominately sand, representing a more arenaceous profile common in temperate climates (e.g., Hall, 1985; 1987), and the Puerto Rico profile is predominately mud, especially very</w:t>
      </w:r>
      <w:r w:rsidR="00957AB7">
        <w:rPr>
          <w:b w:val="0"/>
          <w:bCs w:val="0"/>
        </w:rPr>
        <w:t xml:space="preserve"> </w:t>
      </w:r>
      <w:r w:rsidRPr="008F77F0">
        <w:rPr>
          <w:b w:val="0"/>
          <w:bCs w:val="0"/>
        </w:rPr>
        <w:t xml:space="preserve">fine </w:t>
      </w:r>
      <w:proofErr w:type="gramStart"/>
      <w:r w:rsidRPr="008F77F0">
        <w:rPr>
          <w:b w:val="0"/>
          <w:bCs w:val="0"/>
        </w:rPr>
        <w:t>silt</w:t>
      </w:r>
      <w:proofErr w:type="gramEnd"/>
      <w:r w:rsidRPr="008F77F0">
        <w:rPr>
          <w:b w:val="0"/>
          <w:bCs w:val="0"/>
        </w:rPr>
        <w:t xml:space="preserve"> and clay, representing an argillaceous profile more expected in humid climates (Fig. 4, Table 2). The distribution of grain sizes in each profile largely reflects the significant contrast in intensity of chemical weathering, as well as differences in eolian inputs. In addition to the A-CN-K diagram and element-depth plots, we plot elements with low expected mobility, Nd-Cr-Ta and Th-La-Sc (Taylor and </w:t>
      </w:r>
      <w:proofErr w:type="spellStart"/>
      <w:r w:rsidRPr="008F77F0">
        <w:rPr>
          <w:b w:val="0"/>
          <w:bCs w:val="0"/>
        </w:rPr>
        <w:t>McLennon</w:t>
      </w:r>
      <w:proofErr w:type="spellEnd"/>
      <w:r w:rsidRPr="008F77F0">
        <w:rPr>
          <w:b w:val="0"/>
          <w:bCs w:val="0"/>
        </w:rPr>
        <w:t xml:space="preserve">, 1985; Olivarez et al., 1991; </w:t>
      </w:r>
      <w:proofErr w:type="spellStart"/>
      <w:r w:rsidRPr="008F77F0">
        <w:rPr>
          <w:b w:val="0"/>
          <w:bCs w:val="0"/>
        </w:rPr>
        <w:t>Muhs</w:t>
      </w:r>
      <w:proofErr w:type="spellEnd"/>
      <w:r w:rsidRPr="008F77F0">
        <w:rPr>
          <w:b w:val="0"/>
          <w:bCs w:val="0"/>
        </w:rPr>
        <w:t xml:space="preserve"> et al., 2007b, 2021) on ternary diagrams to further investigate the provenance of the mud fraction (cf., </w:t>
      </w:r>
      <w:proofErr w:type="spellStart"/>
      <w:r w:rsidRPr="008F77F0">
        <w:rPr>
          <w:b w:val="0"/>
          <w:bCs w:val="0"/>
        </w:rPr>
        <w:t>Muhs</w:t>
      </w:r>
      <w:proofErr w:type="spellEnd"/>
      <w:r w:rsidRPr="008F77F0">
        <w:rPr>
          <w:b w:val="0"/>
          <w:bCs w:val="0"/>
        </w:rPr>
        <w:t xml:space="preserve"> and </w:t>
      </w:r>
      <w:proofErr w:type="spellStart"/>
      <w:r w:rsidRPr="008F77F0">
        <w:rPr>
          <w:b w:val="0"/>
          <w:bCs w:val="0"/>
        </w:rPr>
        <w:t>Budahn</w:t>
      </w:r>
      <w:proofErr w:type="spellEnd"/>
      <w:r w:rsidRPr="008F77F0">
        <w:rPr>
          <w:b w:val="0"/>
          <w:bCs w:val="0"/>
        </w:rPr>
        <w:t xml:space="preserve">, 2009; </w:t>
      </w:r>
      <w:proofErr w:type="spellStart"/>
      <w:r w:rsidRPr="008F77F0">
        <w:rPr>
          <w:b w:val="0"/>
          <w:bCs w:val="0"/>
        </w:rPr>
        <w:t>Muhs</w:t>
      </w:r>
      <w:proofErr w:type="spellEnd"/>
      <w:r w:rsidRPr="008F77F0">
        <w:rPr>
          <w:b w:val="0"/>
          <w:bCs w:val="0"/>
        </w:rPr>
        <w:t xml:space="preserve"> et al., 2007b, 2010, 2021; </w:t>
      </w:r>
      <w:proofErr w:type="spellStart"/>
      <w:r w:rsidRPr="008F77F0">
        <w:rPr>
          <w:b w:val="0"/>
          <w:bCs w:val="0"/>
        </w:rPr>
        <w:t>Reheis</w:t>
      </w:r>
      <w:proofErr w:type="spellEnd"/>
      <w:r w:rsidRPr="008F77F0">
        <w:rPr>
          <w:b w:val="0"/>
          <w:bCs w:val="0"/>
        </w:rPr>
        <w:t xml:space="preserve"> et al., 2009). Figure 8 compares data from this study and potential dust source fields from previous works by </w:t>
      </w:r>
      <w:proofErr w:type="spellStart"/>
      <w:r w:rsidRPr="008F77F0">
        <w:rPr>
          <w:b w:val="0"/>
          <w:bCs w:val="0"/>
        </w:rPr>
        <w:t>Muhs</w:t>
      </w:r>
      <w:proofErr w:type="spellEnd"/>
      <w:r w:rsidRPr="008F77F0">
        <w:rPr>
          <w:b w:val="0"/>
          <w:bCs w:val="0"/>
        </w:rPr>
        <w:t xml:space="preserve"> et al. (2007b) and </w:t>
      </w:r>
      <w:proofErr w:type="spellStart"/>
      <w:r w:rsidRPr="008F77F0">
        <w:rPr>
          <w:b w:val="0"/>
          <w:bCs w:val="0"/>
        </w:rPr>
        <w:t>Reheis</w:t>
      </w:r>
      <w:proofErr w:type="spellEnd"/>
      <w:r w:rsidRPr="008F77F0">
        <w:rPr>
          <w:b w:val="0"/>
          <w:bCs w:val="0"/>
        </w:rPr>
        <w:t xml:space="preserve"> (2003).</w:t>
      </w:r>
    </w:p>
    <w:p w14:paraId="784F4D99" w14:textId="77777777" w:rsidR="00DF22D3" w:rsidRPr="008F77F0" w:rsidRDefault="00DF22D3" w:rsidP="00C24CB8">
      <w:pPr>
        <w:pStyle w:val="Heading-Main"/>
        <w:spacing w:line="276" w:lineRule="auto"/>
        <w:ind w:firstLine="720"/>
        <w:rPr>
          <w:b w:val="0"/>
          <w:bCs w:val="0"/>
        </w:rPr>
      </w:pPr>
      <w:r w:rsidRPr="008F77F0">
        <w:rPr>
          <w:b w:val="0"/>
          <w:bCs w:val="0"/>
        </w:rPr>
        <w:t xml:space="preserve">The Anza Borrego dust trap sediment exhibits bulk geochemistry which likely reflects a mafic source. The addition of dust to the Anza Borrego profile could influence the geochemical signature of the soils, potentially shifting to lower CIA values, for example (Fig. 5, 7; discussion above). The REE signatures of the soil samples from Anza Borrego and the dust trap samples are comparable and plot similarly to other Greater Mojave Desert dust </w:t>
      </w:r>
      <w:r>
        <w:rPr>
          <w:b w:val="0"/>
          <w:bCs w:val="0"/>
        </w:rPr>
        <w:t xml:space="preserve">samples </w:t>
      </w:r>
      <w:r w:rsidRPr="008F77F0">
        <w:rPr>
          <w:b w:val="0"/>
          <w:bCs w:val="0"/>
        </w:rPr>
        <w:t xml:space="preserve">within the region (Fig. 7; e.g., </w:t>
      </w:r>
      <w:proofErr w:type="spellStart"/>
      <w:r w:rsidRPr="008F77F0">
        <w:rPr>
          <w:b w:val="0"/>
          <w:bCs w:val="0"/>
        </w:rPr>
        <w:t>Reheis</w:t>
      </w:r>
      <w:proofErr w:type="spellEnd"/>
      <w:r w:rsidRPr="008F77F0">
        <w:rPr>
          <w:b w:val="0"/>
          <w:bCs w:val="0"/>
        </w:rPr>
        <w:t xml:space="preserve"> et al., 2002). The dust trap sample we analyzed from </w:t>
      </w:r>
      <w:proofErr w:type="spellStart"/>
      <w:r w:rsidRPr="008F77F0">
        <w:rPr>
          <w:b w:val="0"/>
          <w:bCs w:val="0"/>
        </w:rPr>
        <w:t>Reheis</w:t>
      </w:r>
      <w:proofErr w:type="spellEnd"/>
      <w:r w:rsidRPr="008F77F0">
        <w:rPr>
          <w:b w:val="0"/>
          <w:bCs w:val="0"/>
        </w:rPr>
        <w:t xml:space="preserve"> and </w:t>
      </w:r>
      <w:proofErr w:type="spellStart"/>
      <w:r w:rsidRPr="008F77F0">
        <w:rPr>
          <w:b w:val="0"/>
          <w:bCs w:val="0"/>
        </w:rPr>
        <w:t>Kihl</w:t>
      </w:r>
      <w:proofErr w:type="spellEnd"/>
      <w:r w:rsidRPr="008F77F0">
        <w:rPr>
          <w:b w:val="0"/>
          <w:bCs w:val="0"/>
        </w:rPr>
        <w:t xml:space="preserve"> (1995) (T59; that was not influenced by mica) reported a mode of 32 µm which aligns with the data </w:t>
      </w:r>
      <w:r w:rsidRPr="008F77F0">
        <w:rPr>
          <w:b w:val="0"/>
          <w:bCs w:val="0"/>
        </w:rPr>
        <w:lastRenderedPageBreak/>
        <w:t xml:space="preserve">observed in the soil profile and is consistent with other studies. Emery (1960) reported dust from Santa Ana wind events collected in Los Angeles as having grain-size modes between 30 – 40 μm, comparable to the modes of the mud fraction in the Anza Borrego soil (Fig. 9). Additionally, Reynolds et al., (2006) reported silt contents from dust traps around the Greater Mojave Desert region as predominantly coarse silt (up to 55%), also aligning with the granulometric results from the Anza Borrego soil profile. Figure 8 illustrates that the geochemical signatures from the mud fractions of the soil samples and the dust trap data plot within the Greater Mojave Desert dust provenance fields reported by </w:t>
      </w:r>
      <w:proofErr w:type="spellStart"/>
      <w:r w:rsidRPr="008F77F0">
        <w:rPr>
          <w:b w:val="0"/>
          <w:bCs w:val="0"/>
        </w:rPr>
        <w:t>Reheis</w:t>
      </w:r>
      <w:proofErr w:type="spellEnd"/>
      <w:r w:rsidRPr="008F77F0">
        <w:rPr>
          <w:b w:val="0"/>
          <w:bCs w:val="0"/>
        </w:rPr>
        <w:t xml:space="preserve"> (2003) and </w:t>
      </w:r>
      <w:proofErr w:type="spellStart"/>
      <w:r w:rsidRPr="008F77F0">
        <w:rPr>
          <w:b w:val="0"/>
          <w:bCs w:val="0"/>
        </w:rPr>
        <w:t>Reheis</w:t>
      </w:r>
      <w:proofErr w:type="spellEnd"/>
      <w:r w:rsidRPr="008F77F0">
        <w:rPr>
          <w:b w:val="0"/>
          <w:bCs w:val="0"/>
        </w:rPr>
        <w:t xml:space="preserve"> et al. (2002). Within Nd-Cr-Ta space, the soil samples cluster near the Nd a</w:t>
      </w:r>
      <w:r>
        <w:rPr>
          <w:b w:val="0"/>
          <w:bCs w:val="0"/>
        </w:rPr>
        <w:t>pex</w:t>
      </w:r>
      <w:r w:rsidRPr="008F77F0">
        <w:rPr>
          <w:b w:val="0"/>
          <w:bCs w:val="0"/>
        </w:rPr>
        <w:t xml:space="preserve"> along with the dust trap sample, all of which fall within the </w:t>
      </w:r>
      <w:r>
        <w:rPr>
          <w:b w:val="0"/>
          <w:bCs w:val="0"/>
        </w:rPr>
        <w:t xml:space="preserve">Greater </w:t>
      </w:r>
      <w:r w:rsidRPr="008F77F0">
        <w:rPr>
          <w:b w:val="0"/>
          <w:bCs w:val="0"/>
        </w:rPr>
        <w:t>Mojave Desert dust field; similarly, in Th-La-Sc space the soil samples and dust trap sediment create a distinct cluster near the La a</w:t>
      </w:r>
      <w:r>
        <w:rPr>
          <w:b w:val="0"/>
          <w:bCs w:val="0"/>
        </w:rPr>
        <w:t>pex</w:t>
      </w:r>
      <w:r w:rsidRPr="008F77F0">
        <w:rPr>
          <w:b w:val="0"/>
          <w:bCs w:val="0"/>
        </w:rPr>
        <w:t xml:space="preserve"> within the </w:t>
      </w:r>
      <w:r>
        <w:rPr>
          <w:b w:val="0"/>
          <w:bCs w:val="0"/>
        </w:rPr>
        <w:t xml:space="preserve">Greater </w:t>
      </w:r>
      <w:r w:rsidRPr="008F77F0">
        <w:rPr>
          <w:b w:val="0"/>
          <w:bCs w:val="0"/>
        </w:rPr>
        <w:t xml:space="preserve">Mojave Desert dust field. Additionally, the bedrock samples plot in separate clusters closer to the Cr apex in Nd-Cr-Ta space and towards the Sc apex in Th-La-Sc space. Figure 6 also shows evidence for allochthonous additions to the Anza Borrego profile with enrichment values upwards of 15 for Th and well above 1 for Ta and Nb. These data reinforce the interpretation of a predominantly allochthonous, eolian origin for the mud fraction of the Anza Borrego soil, rather than an </w:t>
      </w:r>
      <w:proofErr w:type="gramStart"/>
      <w:r w:rsidRPr="00824612">
        <w:rPr>
          <w:b w:val="0"/>
          <w:bCs w:val="0"/>
          <w:i/>
          <w:iCs/>
        </w:rPr>
        <w:t>in situ</w:t>
      </w:r>
      <w:proofErr w:type="gramEnd"/>
      <w:r w:rsidRPr="008F77F0">
        <w:rPr>
          <w:b w:val="0"/>
          <w:bCs w:val="0"/>
        </w:rPr>
        <w:t xml:space="preserve"> origin by pedogenic weathering of the parent material.</w:t>
      </w:r>
    </w:p>
    <w:p w14:paraId="1560E823" w14:textId="4614B446" w:rsidR="00DF22D3" w:rsidRPr="00F9213C" w:rsidRDefault="00DF22D3" w:rsidP="00C24CB8">
      <w:pPr>
        <w:pStyle w:val="Heading-Main"/>
        <w:spacing w:line="276" w:lineRule="auto"/>
        <w:rPr>
          <w:b w:val="0"/>
          <w:bCs w:val="0"/>
        </w:rPr>
      </w:pPr>
      <w:r w:rsidRPr="008F77F0">
        <w:rPr>
          <w:b w:val="0"/>
          <w:bCs w:val="0"/>
        </w:rPr>
        <w:tab/>
        <w:t>The Puerto Rico dust proxy is predominantly clay with a very</w:t>
      </w:r>
      <w:r w:rsidR="00957AB7">
        <w:rPr>
          <w:b w:val="0"/>
          <w:bCs w:val="0"/>
        </w:rPr>
        <w:t xml:space="preserve"> </w:t>
      </w:r>
      <w:r w:rsidRPr="008F77F0">
        <w:rPr>
          <w:b w:val="0"/>
          <w:bCs w:val="0"/>
        </w:rPr>
        <w:t xml:space="preserve">fine mode of 5 μm, which is also consistent with LRT dust likely from the </w:t>
      </w:r>
      <w:r>
        <w:rPr>
          <w:b w:val="0"/>
          <w:bCs w:val="0"/>
        </w:rPr>
        <w:t>N</w:t>
      </w:r>
      <w:r w:rsidRPr="008F77F0">
        <w:rPr>
          <w:b w:val="0"/>
          <w:bCs w:val="0"/>
        </w:rPr>
        <w:t xml:space="preserve">orth African Saharan or Sahel deserts or the Lesser Antilles volcanic arc system (Fig. 4). Although the only soil depth that aligns </w:t>
      </w:r>
      <w:proofErr w:type="spellStart"/>
      <w:r w:rsidRPr="008F77F0">
        <w:rPr>
          <w:b w:val="0"/>
          <w:bCs w:val="0"/>
        </w:rPr>
        <w:t>granulometrically</w:t>
      </w:r>
      <w:proofErr w:type="spellEnd"/>
      <w:r w:rsidRPr="008F77F0">
        <w:rPr>
          <w:b w:val="0"/>
          <w:bCs w:val="0"/>
        </w:rPr>
        <w:t xml:space="preserve"> with the dust proxy occurs at 0.5</w:t>
      </w:r>
      <w:r w:rsidR="00957AB7">
        <w:rPr>
          <w:b w:val="0"/>
          <w:bCs w:val="0"/>
        </w:rPr>
        <w:t xml:space="preserve"> </w:t>
      </w:r>
      <w:r w:rsidRPr="008F77F0">
        <w:rPr>
          <w:b w:val="0"/>
          <w:bCs w:val="0"/>
        </w:rPr>
        <w:t>m, the top two meters of the Puerto Rico profile display bimodal histograms with both ~5 and 18</w:t>
      </w:r>
      <w:r>
        <w:rPr>
          <w:b w:val="0"/>
          <w:bCs w:val="0"/>
        </w:rPr>
        <w:t xml:space="preserve"> </w:t>
      </w:r>
      <w:r w:rsidRPr="008F77F0">
        <w:rPr>
          <w:b w:val="0"/>
          <w:bCs w:val="0"/>
        </w:rPr>
        <w:t xml:space="preserve">μm modes (Fig. 4). This bimodal distribution is consistent with the possibility of multiple sources for the fines in this profile – </w:t>
      </w:r>
      <w:proofErr w:type="gramStart"/>
      <w:r w:rsidRPr="008F77F0">
        <w:rPr>
          <w:b w:val="0"/>
          <w:bCs w:val="0"/>
        </w:rPr>
        <w:t>e.g.</w:t>
      </w:r>
      <w:proofErr w:type="gramEnd"/>
      <w:r w:rsidRPr="008F77F0">
        <w:rPr>
          <w:b w:val="0"/>
          <w:bCs w:val="0"/>
        </w:rPr>
        <w:t xml:space="preserve"> autochthonous production of clays by weathering, and allochthonous input of LRT dust. Since the lower depths are more consistently coarse, we posit that </w:t>
      </w:r>
      <w:proofErr w:type="gramStart"/>
      <w:r w:rsidRPr="008F77F0">
        <w:rPr>
          <w:b w:val="0"/>
          <w:bCs w:val="0"/>
        </w:rPr>
        <w:t>the majority of</w:t>
      </w:r>
      <w:proofErr w:type="gramEnd"/>
      <w:r w:rsidRPr="008F77F0">
        <w:rPr>
          <w:b w:val="0"/>
          <w:bCs w:val="0"/>
        </w:rPr>
        <w:t xml:space="preserve"> the coarser mode of 18</w:t>
      </w:r>
      <w:r>
        <w:rPr>
          <w:b w:val="0"/>
          <w:bCs w:val="0"/>
        </w:rPr>
        <w:t xml:space="preserve"> </w:t>
      </w:r>
      <w:r w:rsidRPr="008F77F0">
        <w:rPr>
          <w:b w:val="0"/>
          <w:bCs w:val="0"/>
        </w:rPr>
        <w:t>μm represents the autochthonous silt fraction produced via pedogenic weathering, while the 5</w:t>
      </w:r>
      <w:r>
        <w:rPr>
          <w:b w:val="0"/>
          <w:bCs w:val="0"/>
        </w:rPr>
        <w:t xml:space="preserve"> </w:t>
      </w:r>
      <w:r w:rsidRPr="008F77F0">
        <w:rPr>
          <w:b w:val="0"/>
          <w:bCs w:val="0"/>
        </w:rPr>
        <w:t>μm mode likely represents (at least partially) the LRT dust fraction, as typical grain-sizes of African dust particles are 2.5 – 5 μm (</w:t>
      </w:r>
      <w:r>
        <w:rPr>
          <w:b w:val="0"/>
          <w:bCs w:val="0"/>
        </w:rPr>
        <w:t xml:space="preserve">Fig. 9; </w:t>
      </w:r>
      <w:r w:rsidRPr="008F77F0">
        <w:rPr>
          <w:b w:val="0"/>
          <w:bCs w:val="0"/>
        </w:rPr>
        <w:t>Li-Jones and Prospero, 1998). Examples from distal ash falls from Dominica range in grain size from coarse silt (45</w:t>
      </w:r>
      <w:r>
        <w:rPr>
          <w:b w:val="0"/>
          <w:bCs w:val="0"/>
        </w:rPr>
        <w:t xml:space="preserve"> </w:t>
      </w:r>
      <w:r w:rsidRPr="008F77F0">
        <w:rPr>
          <w:b w:val="0"/>
          <w:bCs w:val="0"/>
        </w:rPr>
        <w:t>μm) to fine silt (14</w:t>
      </w:r>
      <w:r>
        <w:rPr>
          <w:b w:val="0"/>
          <w:bCs w:val="0"/>
        </w:rPr>
        <w:t xml:space="preserve"> </w:t>
      </w:r>
      <w:r w:rsidRPr="008F77F0">
        <w:rPr>
          <w:b w:val="0"/>
          <w:bCs w:val="0"/>
        </w:rPr>
        <w:t xml:space="preserve">μm); however more proximal ashfall would be coarser (Carey and Sigurdsson, 1980). Grain size decreases with distance from an eruption, so we assume that any dust that reached Puerto Rico would be in the coarse silt range (Carey and Sigurdsson; 1980), consistent with the proximity of the arc. </w:t>
      </w:r>
    </w:p>
    <w:p w14:paraId="41B63C70" w14:textId="77777777" w:rsidR="00DF22D3" w:rsidRPr="008F77F0" w:rsidRDefault="00DF22D3" w:rsidP="00C24CB8">
      <w:pPr>
        <w:pStyle w:val="Heading-Main"/>
        <w:spacing w:line="276" w:lineRule="auto"/>
        <w:ind w:firstLine="720"/>
        <w:rPr>
          <w:b w:val="0"/>
          <w:bCs w:val="0"/>
        </w:rPr>
      </w:pPr>
      <w:proofErr w:type="gramStart"/>
      <w:r w:rsidRPr="008F77F0">
        <w:rPr>
          <w:b w:val="0"/>
          <w:bCs w:val="0"/>
        </w:rPr>
        <w:t>Similar to</w:t>
      </w:r>
      <w:proofErr w:type="gramEnd"/>
      <w:r w:rsidRPr="008F77F0">
        <w:rPr>
          <w:b w:val="0"/>
          <w:bCs w:val="0"/>
        </w:rPr>
        <w:t xml:space="preserve"> Anza Borrego, Puerto Rico soil samples also exhibit enriched values for multiple immobile elements including Nb, Ta, Th, and Al indicating external sources for the mud fraction (Fig. 6). Additions of volcanic and clay minerals from dust sources likely contribute to the high CIA values in the dust proxy as well as the enrichment of Al in the element-depth plots. However, unlike the comparable attributes observed between the Anza Borrego dust sediment and soils, the Puerto Rico dust proxy does not align entirely with the soil samples in Puerto Rico, </w:t>
      </w:r>
      <w:r w:rsidRPr="008F77F0">
        <w:rPr>
          <w:b w:val="0"/>
          <w:bCs w:val="0"/>
        </w:rPr>
        <w:lastRenderedPageBreak/>
        <w:t>as shown in Figure 8. Interestingly, the dust proxy plots in between the values for the provenance of African dust, Dominica and St. Lucia volcanics (</w:t>
      </w:r>
      <w:proofErr w:type="spellStart"/>
      <w:r w:rsidRPr="008F77F0">
        <w:rPr>
          <w:b w:val="0"/>
          <w:bCs w:val="0"/>
        </w:rPr>
        <w:t>Muhs</w:t>
      </w:r>
      <w:proofErr w:type="spellEnd"/>
      <w:r w:rsidRPr="008F77F0">
        <w:rPr>
          <w:b w:val="0"/>
          <w:bCs w:val="0"/>
        </w:rPr>
        <w:t xml:space="preserve"> et al., 2007b) on the Th-La-Sc ternary </w:t>
      </w:r>
      <w:proofErr w:type="gramStart"/>
      <w:r w:rsidRPr="008F77F0">
        <w:rPr>
          <w:b w:val="0"/>
          <w:bCs w:val="0"/>
        </w:rPr>
        <w:t>plot, but</w:t>
      </w:r>
      <w:proofErr w:type="gramEnd"/>
      <w:r w:rsidRPr="008F77F0">
        <w:rPr>
          <w:b w:val="0"/>
          <w:bCs w:val="0"/>
        </w:rPr>
        <w:t xml:space="preserve"> plots closer to the St. Vincent volcanics provenance field in the Nd-Cr-Ta ternary plot. In the Th-La-Sc plot, the soil samples fall near a mixing line between the bedrock samples and the dust proxy data point, plotting near the volcanic provenance fields, but not overlapping. In the Nd-Cr-Sc plot, the bedrock and dust proxy samples do not align with the soil samples, but a few of the soil samples overlap with St. Vincent volcanics and African dust. Overall, the soil samples produce irregular signatures with regards to dust data fields, but the Th-La-Sc plot indicates a strong African dust influence, while the Nd-Cr-Ta plot indicates a mix of potential sources. </w:t>
      </w:r>
    </w:p>
    <w:p w14:paraId="07397799" w14:textId="77777777" w:rsidR="00DF22D3" w:rsidRPr="00F9213C" w:rsidRDefault="00DF22D3" w:rsidP="00C24CB8">
      <w:pPr>
        <w:pStyle w:val="Heading-Main"/>
        <w:spacing w:line="276" w:lineRule="auto"/>
        <w:rPr>
          <w:b w:val="0"/>
          <w:bCs w:val="0"/>
        </w:rPr>
      </w:pPr>
      <w:r w:rsidRPr="008F77F0">
        <w:rPr>
          <w:b w:val="0"/>
          <w:bCs w:val="0"/>
        </w:rPr>
        <w:tab/>
        <w:t xml:space="preserve">In summary, geochemical evidence from both localities are consistent with the influence of allochthonous dust to the soil profiles, despite the lack of eolian mantles apparent in the A horizons (the uppermost part of the profile, e.g., Yaalon and </w:t>
      </w:r>
      <w:proofErr w:type="spellStart"/>
      <w:r w:rsidRPr="008F77F0">
        <w:rPr>
          <w:b w:val="0"/>
          <w:bCs w:val="0"/>
        </w:rPr>
        <w:t>Ganor</w:t>
      </w:r>
      <w:proofErr w:type="spellEnd"/>
      <w:r w:rsidRPr="008F77F0">
        <w:rPr>
          <w:b w:val="0"/>
          <w:bCs w:val="0"/>
        </w:rPr>
        <w:t>, 1973). The data support an almost entirely dust-derived silt fraction in Anza Borrego, and a completely homogenized silt fraction mixed with both parent rock and dust inputs in Puerto Rico, regardless of sample depth.</w:t>
      </w:r>
    </w:p>
    <w:p w14:paraId="42ADD311" w14:textId="77777777" w:rsidR="00DF22D3" w:rsidRDefault="00DF22D3" w:rsidP="00C24CB8">
      <w:pPr>
        <w:pStyle w:val="Heading-Main"/>
        <w:spacing w:line="276" w:lineRule="auto"/>
      </w:pPr>
      <w:r>
        <w:t xml:space="preserve">Implications for Loess Formation </w:t>
      </w:r>
    </w:p>
    <w:p w14:paraId="21870CA4" w14:textId="77777777" w:rsidR="00DF22D3" w:rsidRPr="008F77F0" w:rsidRDefault="00DF22D3" w:rsidP="00C24CB8">
      <w:pPr>
        <w:pStyle w:val="Heading-Main"/>
        <w:spacing w:line="276" w:lineRule="auto"/>
        <w:ind w:firstLine="720"/>
        <w:rPr>
          <w:b w:val="0"/>
          <w:bCs w:val="0"/>
        </w:rPr>
      </w:pPr>
      <w:r w:rsidRPr="008F77F0">
        <w:rPr>
          <w:b w:val="0"/>
          <w:bCs w:val="0"/>
        </w:rPr>
        <w:t xml:space="preserve">To examine the efficacy of pedogenic weathering (by physical, chemical, and biological processes) as a major mechanism for silt generation, we evaluate the results from both profiles within the context of critical attributes of geologically significant loess deposits. At the broadest scale, these factors include 1) the grain-size mode of the silt fraction in each soil profile compared to typical loess modes and 2) the amount of silt contained in the soil compared to the volume of silt in a loess deposit. Note that we focus not only on the mode and volume of silt-sized quartz, but on all the silt-sized mineral constituents within the mud fraction of each soil. Although loess is commonly dominated by quartz silt, most loess deposits contain varying amounts of quartz, plagioclase, K-feldspar, carbonate minerals, mica, and phyllosilicate clay minerals including chlorite, </w:t>
      </w:r>
      <w:proofErr w:type="spellStart"/>
      <w:r w:rsidRPr="008F77F0">
        <w:rPr>
          <w:b w:val="0"/>
          <w:bCs w:val="0"/>
        </w:rPr>
        <w:t>illite</w:t>
      </w:r>
      <w:proofErr w:type="spellEnd"/>
      <w:r w:rsidRPr="008F77F0">
        <w:rPr>
          <w:b w:val="0"/>
          <w:bCs w:val="0"/>
        </w:rPr>
        <w:t xml:space="preserve">, kaolinite, and smectite (e.g., </w:t>
      </w:r>
      <w:proofErr w:type="spellStart"/>
      <w:r w:rsidRPr="008F77F0">
        <w:rPr>
          <w:b w:val="0"/>
          <w:bCs w:val="0"/>
        </w:rPr>
        <w:t>Tsoar</w:t>
      </w:r>
      <w:proofErr w:type="spellEnd"/>
      <w:r w:rsidRPr="008F77F0">
        <w:rPr>
          <w:b w:val="0"/>
          <w:bCs w:val="0"/>
        </w:rPr>
        <w:t xml:space="preserve"> and Pye, 1987; </w:t>
      </w:r>
      <w:proofErr w:type="spellStart"/>
      <w:r w:rsidRPr="008F77F0">
        <w:rPr>
          <w:b w:val="0"/>
          <w:bCs w:val="0"/>
        </w:rPr>
        <w:t>Muhs</w:t>
      </w:r>
      <w:proofErr w:type="spellEnd"/>
      <w:r w:rsidRPr="008F77F0">
        <w:rPr>
          <w:b w:val="0"/>
          <w:bCs w:val="0"/>
        </w:rPr>
        <w:t xml:space="preserve">, 2013). The profiles in Puerto Rico and Anza Borrego were evaluated holistically </w:t>
      </w:r>
      <w:proofErr w:type="gramStart"/>
      <w:r w:rsidRPr="008F77F0">
        <w:rPr>
          <w:b w:val="0"/>
          <w:bCs w:val="0"/>
        </w:rPr>
        <w:t>in order to</w:t>
      </w:r>
      <w:proofErr w:type="gramEnd"/>
      <w:r w:rsidRPr="008F77F0">
        <w:rPr>
          <w:b w:val="0"/>
          <w:bCs w:val="0"/>
        </w:rPr>
        <w:t xml:space="preserve"> achieve a broader understanding of the attributes of the extant silt.</w:t>
      </w:r>
    </w:p>
    <w:p w14:paraId="54FCC4C5" w14:textId="77777777" w:rsidR="00DF22D3" w:rsidRPr="008F77F0" w:rsidRDefault="00DF22D3" w:rsidP="00C24CB8">
      <w:pPr>
        <w:pStyle w:val="Heading-Main"/>
        <w:spacing w:line="276" w:lineRule="auto"/>
        <w:rPr>
          <w:b w:val="0"/>
          <w:bCs w:val="0"/>
        </w:rPr>
      </w:pPr>
      <w:r w:rsidRPr="008F77F0">
        <w:rPr>
          <w:b w:val="0"/>
          <w:bCs w:val="0"/>
        </w:rPr>
        <w:tab/>
        <w:t>Soil particle</w:t>
      </w:r>
      <w:r>
        <w:rPr>
          <w:b w:val="0"/>
          <w:bCs w:val="0"/>
        </w:rPr>
        <w:t xml:space="preserve"> </w:t>
      </w:r>
      <w:r w:rsidRPr="008F77F0">
        <w:rPr>
          <w:b w:val="0"/>
          <w:bCs w:val="0"/>
        </w:rPr>
        <w:t>size distribution hinges to a large degree on grain- or crystal-size within the parent material. For example, a soil profile forming on loess, or on a siltstone, phyllite, or tuff is likely silt rich due to the abundant silt available in the host. In contrast, particle</w:t>
      </w:r>
      <w:r>
        <w:rPr>
          <w:b w:val="0"/>
          <w:bCs w:val="0"/>
        </w:rPr>
        <w:t xml:space="preserve"> </w:t>
      </w:r>
      <w:r w:rsidRPr="008F77F0">
        <w:rPr>
          <w:b w:val="0"/>
          <w:bCs w:val="0"/>
        </w:rPr>
        <w:t xml:space="preserve">size trends within granitoid-hosted weathering profiles exhibit a predominance of sand with minimal silt and clay (e.g., Hoskin and </w:t>
      </w:r>
      <w:proofErr w:type="spellStart"/>
      <w:r w:rsidRPr="008F77F0">
        <w:rPr>
          <w:b w:val="0"/>
          <w:bCs w:val="0"/>
        </w:rPr>
        <w:t>Sundeen</w:t>
      </w:r>
      <w:proofErr w:type="spellEnd"/>
      <w:r w:rsidRPr="008F77F0">
        <w:rPr>
          <w:b w:val="0"/>
          <w:bCs w:val="0"/>
        </w:rPr>
        <w:t xml:space="preserve">, 1985; Dixon and Young, 1981; Wang et al., 1981; Taboada and Garcia, 1999; Wright, 2002a, 2002b), indicating that typical weathering profiles formed from coarse-grained parent material do not contain significant amounts of autochthonous silt. The weathering profiles from Anza Borrego and Puerto Rico both formed from granitoid bedrock, </w:t>
      </w:r>
      <w:r w:rsidRPr="008F77F0">
        <w:rPr>
          <w:b w:val="0"/>
          <w:bCs w:val="0"/>
        </w:rPr>
        <w:lastRenderedPageBreak/>
        <w:t xml:space="preserve">enabling assessment of the efficacy of pedogenic weathering in creating silt from grains typically coarser than 0.5 mm diameter (Fig. 2; Table 3). </w:t>
      </w:r>
    </w:p>
    <w:p w14:paraId="0015A791" w14:textId="77777777" w:rsidR="00DF22D3" w:rsidRPr="008F77F0" w:rsidRDefault="00DF22D3" w:rsidP="00C24CB8">
      <w:pPr>
        <w:pStyle w:val="Heading-Main"/>
        <w:spacing w:line="276" w:lineRule="auto"/>
        <w:rPr>
          <w:b w:val="0"/>
          <w:bCs w:val="0"/>
        </w:rPr>
      </w:pPr>
      <w:r w:rsidRPr="008F77F0">
        <w:rPr>
          <w:b w:val="0"/>
          <w:bCs w:val="0"/>
        </w:rPr>
        <w:tab/>
        <w:t>Loess deposits are reported to have “typical” grain size modes of 20 – 40</w:t>
      </w:r>
      <w:r>
        <w:rPr>
          <w:b w:val="0"/>
          <w:bCs w:val="0"/>
        </w:rPr>
        <w:t xml:space="preserve"> </w:t>
      </w:r>
      <w:r w:rsidRPr="008F77F0">
        <w:rPr>
          <w:b w:val="0"/>
          <w:bCs w:val="0"/>
        </w:rPr>
        <w:t xml:space="preserve">μm (e.g., </w:t>
      </w:r>
      <w:proofErr w:type="spellStart"/>
      <w:r w:rsidRPr="008F77F0">
        <w:rPr>
          <w:b w:val="0"/>
          <w:bCs w:val="0"/>
        </w:rPr>
        <w:t>Tsoar</w:t>
      </w:r>
      <w:proofErr w:type="spellEnd"/>
      <w:r w:rsidRPr="008F77F0">
        <w:rPr>
          <w:b w:val="0"/>
          <w:bCs w:val="0"/>
        </w:rPr>
        <w:t xml:space="preserve"> and Pye, 1987; </w:t>
      </w:r>
      <w:proofErr w:type="spellStart"/>
      <w:r w:rsidRPr="008F77F0">
        <w:rPr>
          <w:b w:val="0"/>
          <w:bCs w:val="0"/>
        </w:rPr>
        <w:t>Assallay</w:t>
      </w:r>
      <w:proofErr w:type="spellEnd"/>
      <w:r w:rsidRPr="008F77F0">
        <w:rPr>
          <w:b w:val="0"/>
          <w:bCs w:val="0"/>
        </w:rPr>
        <w:t xml:space="preserve"> et al., 1998; Anderson, 2007), although some authors report modes of up to 50 μm (e.g., Smalley and </w:t>
      </w:r>
      <w:proofErr w:type="spellStart"/>
      <w:r w:rsidRPr="008F77F0">
        <w:rPr>
          <w:b w:val="0"/>
          <w:bCs w:val="0"/>
        </w:rPr>
        <w:t>Krinsley</w:t>
      </w:r>
      <w:proofErr w:type="spellEnd"/>
      <w:r w:rsidRPr="008F77F0">
        <w:rPr>
          <w:b w:val="0"/>
          <w:bCs w:val="0"/>
        </w:rPr>
        <w:t xml:space="preserve">, 1978). Modes vary owing to distance from sources and predominant wind velocities, among other factors. For example, Chinese loess exhibits a typical mode of ~25 μm (e.g., </w:t>
      </w:r>
      <w:proofErr w:type="spellStart"/>
      <w:r w:rsidRPr="008F77F0">
        <w:rPr>
          <w:b w:val="0"/>
          <w:bCs w:val="0"/>
        </w:rPr>
        <w:t>Assalley</w:t>
      </w:r>
      <w:proofErr w:type="spellEnd"/>
      <w:r w:rsidRPr="008F77F0">
        <w:rPr>
          <w:b w:val="0"/>
          <w:bCs w:val="0"/>
        </w:rPr>
        <w:t xml:space="preserve"> et al., 1998; Lu et al., 2001) although more proximal deposits are coarser than the distal loess (e.g., Ding et al., 2001), the Peoria loess (</w:t>
      </w:r>
      <w:proofErr w:type="spellStart"/>
      <w:r w:rsidRPr="008F77F0">
        <w:rPr>
          <w:b w:val="0"/>
          <w:bCs w:val="0"/>
        </w:rPr>
        <w:t>midwest</w:t>
      </w:r>
      <w:proofErr w:type="spellEnd"/>
      <w:r w:rsidRPr="008F77F0">
        <w:rPr>
          <w:b w:val="0"/>
          <w:bCs w:val="0"/>
        </w:rPr>
        <w:t xml:space="preserve"> U.S.) has an average mode of ~40 μm (Wang et al., 2006), and the Negev loess (Israel) is bimodal, with a coarse (50 – 60 μm) and fine (&lt;10 μm) mode (</w:t>
      </w:r>
      <w:proofErr w:type="spellStart"/>
      <w:r w:rsidRPr="008F77F0">
        <w:rPr>
          <w:b w:val="0"/>
          <w:bCs w:val="0"/>
        </w:rPr>
        <w:t>Crouvi</w:t>
      </w:r>
      <w:proofErr w:type="spellEnd"/>
      <w:r w:rsidRPr="008F77F0">
        <w:rPr>
          <w:b w:val="0"/>
          <w:bCs w:val="0"/>
        </w:rPr>
        <w:t xml:space="preserve"> et al., 2008). Regardless, it’s widely agreed that typical modes fall within the medium and coarse silt range, with very few studies reporting geologically significant loess or loess-like deposits with modes in the fine silt range (e.g., Pfeifer et al., 2020). </w:t>
      </w:r>
    </w:p>
    <w:p w14:paraId="59CA0BAA" w14:textId="2354CE14" w:rsidR="00DF22D3" w:rsidRPr="008F77F0" w:rsidRDefault="00DF22D3" w:rsidP="00C24CB8">
      <w:pPr>
        <w:pStyle w:val="Heading-Main"/>
        <w:spacing w:line="276" w:lineRule="auto"/>
        <w:ind w:firstLine="720"/>
        <w:rPr>
          <w:b w:val="0"/>
          <w:bCs w:val="0"/>
        </w:rPr>
      </w:pPr>
      <w:r w:rsidRPr="008F77F0">
        <w:rPr>
          <w:b w:val="0"/>
          <w:bCs w:val="0"/>
        </w:rPr>
        <w:t xml:space="preserve">Medium (16 – 31 µm) and coarse (31 – 62.5 µm) silt accounts for about 20% of the Puerto Rico soil, and &lt;3% of the Anza Borrego soil (Table 2; Fig. 9). Ultimately, neither the Anza Borrego nor Puerto Rico soils contain a significant volume of silt in the typical loess ranges discussed above; the Anza Borrego mud-fraction mode (40 μm) is relatively coarse, but constitutes a negligible amount by volume, and the Puerto Rico mud-fraction is skewed finer (5 – 18 μm) relative to the typical grain size modes observed in loess deposits (Fig. 9). For comparison, </w:t>
      </w:r>
      <w:proofErr w:type="spellStart"/>
      <w:r w:rsidRPr="008F77F0">
        <w:rPr>
          <w:b w:val="0"/>
          <w:bCs w:val="0"/>
        </w:rPr>
        <w:t>Nahon</w:t>
      </w:r>
      <w:proofErr w:type="spellEnd"/>
      <w:r w:rsidRPr="008F77F0">
        <w:rPr>
          <w:b w:val="0"/>
          <w:bCs w:val="0"/>
        </w:rPr>
        <w:t xml:space="preserve"> and </w:t>
      </w:r>
      <w:proofErr w:type="spellStart"/>
      <w:r w:rsidRPr="008F77F0">
        <w:rPr>
          <w:b w:val="0"/>
          <w:bCs w:val="0"/>
        </w:rPr>
        <w:t>Trompette</w:t>
      </w:r>
      <w:proofErr w:type="spellEnd"/>
      <w:r w:rsidRPr="008F77F0">
        <w:rPr>
          <w:b w:val="0"/>
          <w:bCs w:val="0"/>
        </w:rPr>
        <w:t xml:space="preserve"> (1982) reported quartz and feldspar fragments between 1 and 20</w:t>
      </w:r>
      <w:r>
        <w:rPr>
          <w:b w:val="0"/>
          <w:bCs w:val="0"/>
        </w:rPr>
        <w:t xml:space="preserve"> </w:t>
      </w:r>
      <w:r w:rsidRPr="008F77F0">
        <w:rPr>
          <w:b w:val="0"/>
          <w:bCs w:val="0"/>
        </w:rPr>
        <w:t xml:space="preserve">μm diameter in the soils from their original study when proposing that abundant silt </w:t>
      </w:r>
      <w:r>
        <w:rPr>
          <w:b w:val="0"/>
          <w:bCs w:val="0"/>
        </w:rPr>
        <w:t>was</w:t>
      </w:r>
      <w:r w:rsidRPr="008F77F0">
        <w:rPr>
          <w:b w:val="0"/>
          <w:bCs w:val="0"/>
        </w:rPr>
        <w:t xml:space="preserve"> produced by pedogenic weathering. These diameters are smaller than the typical loess size modes (typically &gt; 20μm; references above), but </w:t>
      </w:r>
      <w:proofErr w:type="gramStart"/>
      <w:r w:rsidRPr="008F77F0">
        <w:rPr>
          <w:b w:val="0"/>
          <w:bCs w:val="0"/>
        </w:rPr>
        <w:t>similar to</w:t>
      </w:r>
      <w:proofErr w:type="gramEnd"/>
      <w:r w:rsidRPr="008F77F0">
        <w:rPr>
          <w:b w:val="0"/>
          <w:bCs w:val="0"/>
        </w:rPr>
        <w:t xml:space="preserve"> the results of the tropical soil profile from Puerto Rico where the majority of the soil was clay to fine silt. </w:t>
      </w:r>
    </w:p>
    <w:p w14:paraId="372E561F" w14:textId="416F5F32" w:rsidR="00DF22D3" w:rsidRPr="0053144D" w:rsidRDefault="00DF22D3" w:rsidP="00C24CB8">
      <w:pPr>
        <w:pStyle w:val="Heading-Main"/>
        <w:spacing w:line="276" w:lineRule="auto"/>
        <w:rPr>
          <w:b w:val="0"/>
          <w:bCs w:val="0"/>
        </w:rPr>
      </w:pPr>
      <w:r w:rsidRPr="008F77F0">
        <w:rPr>
          <w:b w:val="0"/>
          <w:bCs w:val="0"/>
        </w:rPr>
        <w:tab/>
        <w:t xml:space="preserve">If soil weathering is an efficacious mechanism to generate the silt that forms loess, it must produce silt in modes </w:t>
      </w:r>
      <w:proofErr w:type="gramStart"/>
      <w:r w:rsidRPr="008F77F0">
        <w:rPr>
          <w:b w:val="0"/>
          <w:bCs w:val="0"/>
        </w:rPr>
        <w:t>similar to</w:t>
      </w:r>
      <w:proofErr w:type="gramEnd"/>
      <w:r w:rsidRPr="008F77F0">
        <w:rPr>
          <w:b w:val="0"/>
          <w:bCs w:val="0"/>
        </w:rPr>
        <w:t xml:space="preserve"> (or larger than) those of typical loess </w:t>
      </w:r>
      <w:r>
        <w:rPr>
          <w:b w:val="0"/>
          <w:bCs w:val="0"/>
        </w:rPr>
        <w:t>in</w:t>
      </w:r>
      <w:r w:rsidRPr="008F77F0">
        <w:rPr>
          <w:b w:val="0"/>
          <w:bCs w:val="0"/>
        </w:rPr>
        <w:t xml:space="preserve"> sufficient volumes to </w:t>
      </w:r>
      <w:r w:rsidR="00957AB7">
        <w:rPr>
          <w:b w:val="0"/>
          <w:bCs w:val="0"/>
        </w:rPr>
        <w:t>produce</w:t>
      </w:r>
      <w:r w:rsidR="00957AB7" w:rsidRPr="008F77F0">
        <w:rPr>
          <w:b w:val="0"/>
          <w:bCs w:val="0"/>
        </w:rPr>
        <w:t xml:space="preserve"> </w:t>
      </w:r>
      <w:r w:rsidRPr="008F77F0">
        <w:rPr>
          <w:b w:val="0"/>
          <w:bCs w:val="0"/>
        </w:rPr>
        <w:t>a loess deposit. We can evaluate the efficiency of silt production by considering the maximum silt contents in each soil profile (e.g., Anza Borrego: 5%; Puerto Rico: 50% of total soil) assuming development of a mature, 10-m profile thickness, and assess the area needed to source a small (</w:t>
      </w:r>
      <w:proofErr w:type="gramStart"/>
      <w:r w:rsidRPr="008F77F0">
        <w:rPr>
          <w:b w:val="0"/>
          <w:bCs w:val="0"/>
        </w:rPr>
        <w:t>e.g.</w:t>
      </w:r>
      <w:proofErr w:type="gramEnd"/>
      <w:r w:rsidRPr="008F77F0">
        <w:rPr>
          <w:b w:val="0"/>
          <w:bCs w:val="0"/>
        </w:rPr>
        <w:t xml:space="preserve"> Negev) or large (e.g. Chinese) loess deposit</w:t>
      </w:r>
      <w:r>
        <w:rPr>
          <w:b w:val="0"/>
          <w:bCs w:val="0"/>
        </w:rPr>
        <w:t xml:space="preserve">. </w:t>
      </w:r>
      <w:r w:rsidRPr="008F77F0">
        <w:rPr>
          <w:b w:val="0"/>
          <w:bCs w:val="0"/>
        </w:rPr>
        <w:t>The Negev loess</w:t>
      </w:r>
      <w:r>
        <w:rPr>
          <w:b w:val="0"/>
          <w:bCs w:val="0"/>
        </w:rPr>
        <w:t xml:space="preserve">, </w:t>
      </w:r>
      <w:r w:rsidRPr="008F77F0">
        <w:rPr>
          <w:b w:val="0"/>
          <w:bCs w:val="0"/>
        </w:rPr>
        <w:t>a relatively small accumulation, covers ~5,500 km</w:t>
      </w:r>
      <w:r w:rsidRPr="00824612">
        <w:rPr>
          <w:b w:val="0"/>
          <w:bCs w:val="0"/>
          <w:vertAlign w:val="superscript"/>
        </w:rPr>
        <w:t>2</w:t>
      </w:r>
      <w:r w:rsidRPr="008F77F0">
        <w:rPr>
          <w:b w:val="0"/>
          <w:bCs w:val="0"/>
        </w:rPr>
        <w:t xml:space="preserve"> with an average thickness of ~10 m (</w:t>
      </w:r>
      <w:proofErr w:type="spellStart"/>
      <w:r w:rsidRPr="008F77F0">
        <w:rPr>
          <w:b w:val="0"/>
          <w:bCs w:val="0"/>
        </w:rPr>
        <w:t>Crouvi</w:t>
      </w:r>
      <w:proofErr w:type="spellEnd"/>
      <w:r w:rsidRPr="008F77F0">
        <w:rPr>
          <w:b w:val="0"/>
          <w:bCs w:val="0"/>
        </w:rPr>
        <w:t xml:space="preserve"> et al., 2008; Ben-Israel et al., 2015)</w:t>
      </w:r>
      <w:r>
        <w:rPr>
          <w:b w:val="0"/>
          <w:bCs w:val="0"/>
        </w:rPr>
        <w:t>.</w:t>
      </w:r>
      <w:r w:rsidRPr="008F77F0">
        <w:rPr>
          <w:b w:val="0"/>
          <w:bCs w:val="0"/>
        </w:rPr>
        <w:t xml:space="preserve"> </w:t>
      </w:r>
      <w:r w:rsidRPr="0053144D">
        <w:rPr>
          <w:b w:val="0"/>
          <w:bCs w:val="0"/>
        </w:rPr>
        <w:t>The Chinese Loess Plateau (CLP) is the largest loess accumulation on Earth today, at 640,000 km</w:t>
      </w:r>
      <w:r w:rsidRPr="0053144D">
        <w:rPr>
          <w:b w:val="0"/>
          <w:bCs w:val="0"/>
          <w:vertAlign w:val="superscript"/>
        </w:rPr>
        <w:t>2</w:t>
      </w:r>
      <w:r w:rsidRPr="0053144D">
        <w:rPr>
          <w:b w:val="0"/>
          <w:bCs w:val="0"/>
        </w:rPr>
        <w:t xml:space="preserve"> with an average mean thickness of ~100 m (e.g., Zhu et al., 2018). </w:t>
      </w:r>
    </w:p>
    <w:p w14:paraId="07AAB0D1" w14:textId="77777777" w:rsidR="00DF22D3" w:rsidRPr="0053144D" w:rsidRDefault="00000000" w:rsidP="00C24CB8">
      <w:pPr>
        <w:pStyle w:val="Heading-Main"/>
        <w:spacing w:line="276" w:lineRule="auto"/>
        <w:jc w:val="center"/>
        <w:rPr>
          <w:b w:val="0"/>
          <w:bCs w:val="0"/>
        </w:rPr>
      </w:pPr>
      <m:oMath>
        <m:d>
          <m:dPr>
            <m:ctrlPr>
              <w:rPr>
                <w:rFonts w:ascii="Cambria Math" w:hAnsi="Cambria Math"/>
                <w:b w:val="0"/>
                <w:bCs w:val="0"/>
                <w:i/>
                <w:sz w:val="20"/>
                <w:szCs w:val="20"/>
              </w:rPr>
            </m:ctrlPr>
          </m:dPr>
          <m:e>
            <m:r>
              <m:rPr>
                <m:sty m:val="bi"/>
              </m:rPr>
              <w:rPr>
                <w:rFonts w:ascii="Cambria Math" w:hAnsi="Cambria Math"/>
                <w:sz w:val="20"/>
                <w:szCs w:val="20"/>
              </w:rPr>
              <m:t xml:space="preserve">area of soil </m:t>
            </m:r>
            <m:sSup>
              <m:sSupPr>
                <m:ctrlPr>
                  <w:rPr>
                    <w:rFonts w:ascii="Cambria Math" w:hAnsi="Cambria Math"/>
                    <w:b w:val="0"/>
                    <w:bCs w:val="0"/>
                    <w:i/>
                    <w:sz w:val="20"/>
                    <w:szCs w:val="20"/>
                  </w:rPr>
                </m:ctrlPr>
              </m:sSupPr>
              <m:e>
                <m:r>
                  <m:rPr>
                    <m:sty m:val="bi"/>
                  </m:rPr>
                  <w:rPr>
                    <w:rFonts w:ascii="Cambria Math" w:hAnsi="Cambria Math"/>
                    <w:sz w:val="20"/>
                    <w:szCs w:val="20"/>
                  </w:rPr>
                  <m:t>km</m:t>
                </m:r>
              </m:e>
              <m:sup>
                <m:r>
                  <m:rPr>
                    <m:sty m:val="bi"/>
                  </m:rPr>
                  <w:rPr>
                    <w:rFonts w:ascii="Cambria Math" w:hAnsi="Cambria Math"/>
                    <w:sz w:val="20"/>
                    <w:szCs w:val="20"/>
                  </w:rPr>
                  <m:t>2</m:t>
                </m:r>
              </m:sup>
            </m:sSup>
            <m:r>
              <m:rPr>
                <m:sty m:val="bi"/>
              </m:rPr>
              <w:rPr>
                <w:rFonts w:ascii="Cambria Math" w:hAnsi="Cambria Math"/>
                <w:sz w:val="20"/>
                <w:szCs w:val="20"/>
              </w:rPr>
              <m:t>×thickness of soil km</m:t>
            </m:r>
          </m:e>
        </m:d>
        <m:r>
          <m:rPr>
            <m:sty m:val="bi"/>
          </m:rPr>
          <w:rPr>
            <w:rFonts w:ascii="Cambria Math" w:hAnsi="Cambria Math"/>
            <w:sz w:val="20"/>
            <w:szCs w:val="20"/>
          </w:rPr>
          <m:t xml:space="preserve">×% silt in soil=volume of loess </m:t>
        </m:r>
        <m:sSup>
          <m:sSupPr>
            <m:ctrlPr>
              <w:rPr>
                <w:rFonts w:ascii="Cambria Math" w:hAnsi="Cambria Math"/>
                <w:b w:val="0"/>
                <w:bCs w:val="0"/>
                <w:i/>
                <w:sz w:val="20"/>
                <w:szCs w:val="20"/>
              </w:rPr>
            </m:ctrlPr>
          </m:sSupPr>
          <m:e>
            <m:r>
              <m:rPr>
                <m:sty m:val="bi"/>
              </m:rPr>
              <w:rPr>
                <w:rFonts w:ascii="Cambria Math" w:hAnsi="Cambria Math"/>
                <w:sz w:val="20"/>
                <w:szCs w:val="20"/>
              </w:rPr>
              <m:t>km</m:t>
            </m:r>
          </m:e>
          <m:sup>
            <m:r>
              <m:rPr>
                <m:sty m:val="bi"/>
              </m:rPr>
              <w:rPr>
                <w:rFonts w:ascii="Cambria Math" w:hAnsi="Cambria Math"/>
                <w:sz w:val="20"/>
                <w:szCs w:val="20"/>
              </w:rPr>
              <m:t>3</m:t>
            </m:r>
          </m:sup>
        </m:sSup>
        <m:r>
          <m:rPr>
            <m:sty m:val="bi"/>
          </m:rPr>
          <w:rPr>
            <w:rFonts w:ascii="Cambria Math" w:hAnsi="Cambria Math"/>
            <w:sz w:val="20"/>
            <w:szCs w:val="20"/>
          </w:rPr>
          <m:t xml:space="preserve">  </m:t>
        </m:r>
      </m:oMath>
      <w:r w:rsidR="00DF22D3" w:rsidRPr="0053144D">
        <w:rPr>
          <w:b w:val="0"/>
          <w:bCs w:val="0"/>
        </w:rPr>
        <w:tab/>
        <w:t>Eq. 2</w:t>
      </w:r>
    </w:p>
    <w:p w14:paraId="3A4DF554" w14:textId="77777777" w:rsidR="00DF22D3" w:rsidRPr="008F77F0" w:rsidRDefault="00DF22D3" w:rsidP="00C24CB8">
      <w:pPr>
        <w:pStyle w:val="Heading-Main"/>
        <w:spacing w:line="276" w:lineRule="auto"/>
        <w:ind w:firstLine="720"/>
        <w:rPr>
          <w:b w:val="0"/>
          <w:bCs w:val="0"/>
        </w:rPr>
      </w:pPr>
      <w:r>
        <w:rPr>
          <w:b w:val="0"/>
          <w:bCs w:val="0"/>
        </w:rPr>
        <w:t xml:space="preserve">Using equation 2, </w:t>
      </w:r>
      <w:proofErr w:type="gramStart"/>
      <w:r>
        <w:rPr>
          <w:b w:val="0"/>
          <w:bCs w:val="0"/>
        </w:rPr>
        <w:t>in order t</w:t>
      </w:r>
      <w:r w:rsidRPr="0053144D">
        <w:rPr>
          <w:b w:val="0"/>
          <w:bCs w:val="0"/>
        </w:rPr>
        <w:t>o</w:t>
      </w:r>
      <w:proofErr w:type="gramEnd"/>
      <w:r w:rsidRPr="0053144D">
        <w:rPr>
          <w:b w:val="0"/>
          <w:bCs w:val="0"/>
        </w:rPr>
        <w:t xml:space="preserve"> generate sufficient silt to form the Negev loess, a soil comparable to Puerto Rico would need to cover an area about twice the size of the loess deposit (~11,000 km</w:t>
      </w:r>
      <w:r w:rsidRPr="0053144D">
        <w:rPr>
          <w:b w:val="0"/>
          <w:bCs w:val="0"/>
          <w:vertAlign w:val="superscript"/>
        </w:rPr>
        <w:t>2</w:t>
      </w:r>
      <w:r w:rsidRPr="0053144D">
        <w:rPr>
          <w:b w:val="0"/>
          <w:bCs w:val="0"/>
        </w:rPr>
        <w:t xml:space="preserve">) and a soil comparable to Anza Borrego would need to cover 20-times the area of </w:t>
      </w:r>
      <w:r w:rsidRPr="0053144D">
        <w:rPr>
          <w:b w:val="0"/>
          <w:bCs w:val="0"/>
        </w:rPr>
        <w:lastRenderedPageBreak/>
        <w:t>the loess (~110,000 km</w:t>
      </w:r>
      <w:r w:rsidRPr="0053144D">
        <w:rPr>
          <w:b w:val="0"/>
          <w:bCs w:val="0"/>
          <w:vertAlign w:val="superscript"/>
        </w:rPr>
        <w:t>2</w:t>
      </w:r>
      <w:r w:rsidRPr="0053144D">
        <w:rPr>
          <w:b w:val="0"/>
          <w:bCs w:val="0"/>
        </w:rPr>
        <w:t xml:space="preserve">). To supply the likes of the Chinese Loess Plateau, a soil with silt contents similar to Puerto Rico would need to cover 20-times the area of the CLP (about </w:t>
      </w:r>
      <w:r>
        <w:rPr>
          <w:b w:val="0"/>
          <w:bCs w:val="0"/>
        </w:rPr>
        <w:t>12.8</w:t>
      </w:r>
      <w:r w:rsidRPr="0053144D">
        <w:rPr>
          <w:b w:val="0"/>
          <w:bCs w:val="0"/>
        </w:rPr>
        <w:t xml:space="preserve"> million km</w:t>
      </w:r>
      <w:r w:rsidRPr="0053144D">
        <w:rPr>
          <w:b w:val="0"/>
          <w:bCs w:val="0"/>
          <w:vertAlign w:val="superscript"/>
        </w:rPr>
        <w:t>2</w:t>
      </w:r>
      <w:r w:rsidRPr="0053144D">
        <w:rPr>
          <w:b w:val="0"/>
          <w:bCs w:val="0"/>
        </w:rPr>
        <w:t xml:space="preserve">; </w:t>
      </w:r>
      <w:r>
        <w:rPr>
          <w:b w:val="0"/>
          <w:bCs w:val="0"/>
        </w:rPr>
        <w:t>about 2-times the land area of Russia</w:t>
      </w:r>
      <w:r w:rsidRPr="0053144D">
        <w:rPr>
          <w:b w:val="0"/>
          <w:bCs w:val="0"/>
        </w:rPr>
        <w:t>) and a soil similar to the Anza Borrego profile would need to cover an area 200-times that of the loess plateau (</w:t>
      </w:r>
      <w:r>
        <w:rPr>
          <w:b w:val="0"/>
          <w:bCs w:val="0"/>
        </w:rPr>
        <w:t>128</w:t>
      </w:r>
      <w:r w:rsidRPr="0053144D">
        <w:rPr>
          <w:b w:val="0"/>
          <w:bCs w:val="0"/>
        </w:rPr>
        <w:t xml:space="preserve"> million km</w:t>
      </w:r>
      <w:r w:rsidRPr="0053144D">
        <w:rPr>
          <w:b w:val="0"/>
          <w:bCs w:val="0"/>
          <w:vertAlign w:val="superscript"/>
        </w:rPr>
        <w:t>2</w:t>
      </w:r>
      <w:r w:rsidRPr="0053144D">
        <w:rPr>
          <w:b w:val="0"/>
          <w:bCs w:val="0"/>
        </w:rPr>
        <w:t xml:space="preserve">; approximately </w:t>
      </w:r>
      <w:r>
        <w:rPr>
          <w:b w:val="0"/>
          <w:bCs w:val="0"/>
        </w:rPr>
        <w:t>25% of the Earth’s total land area</w:t>
      </w:r>
      <w:r w:rsidRPr="0053144D">
        <w:rPr>
          <w:b w:val="0"/>
          <w:bCs w:val="0"/>
        </w:rPr>
        <w:t>).</w:t>
      </w:r>
      <w:r>
        <w:rPr>
          <w:b w:val="0"/>
          <w:bCs w:val="0"/>
        </w:rPr>
        <w:t xml:space="preserve"> </w:t>
      </w:r>
      <w:r w:rsidRPr="008F77F0">
        <w:rPr>
          <w:b w:val="0"/>
          <w:bCs w:val="0"/>
        </w:rPr>
        <w:t>These are conservative estimates, since 1) we assume use of the entire silt fraction and not just the fractions of the typical loess modes and 2) a soil profile formed in a climate like the Anza Borrego Desert is unlikely to reach a thickness of 10 m. Additionally, these profiles would need to be reworked to release all of their silt, then undergo additional transport and sedimentation processes to isolate the silt-size grains, eventually to be</w:t>
      </w:r>
      <w:r>
        <w:rPr>
          <w:b w:val="0"/>
          <w:bCs w:val="0"/>
        </w:rPr>
        <w:t xml:space="preserve"> deposited at an</w:t>
      </w:r>
      <w:r w:rsidRPr="008F77F0">
        <w:rPr>
          <w:b w:val="0"/>
          <w:bCs w:val="0"/>
        </w:rPr>
        <w:t xml:space="preserve"> accumulation site. For comparison, experimental studies have shown that sand saltation as a means for silt generation for desert loess would require a primary dune field 85-times larger than the accumulated loess deposit (Adams and </w:t>
      </w:r>
      <w:proofErr w:type="spellStart"/>
      <w:r w:rsidRPr="008F77F0">
        <w:rPr>
          <w:b w:val="0"/>
          <w:bCs w:val="0"/>
        </w:rPr>
        <w:t>Soreghan</w:t>
      </w:r>
      <w:proofErr w:type="spellEnd"/>
      <w:r w:rsidRPr="008F77F0">
        <w:rPr>
          <w:b w:val="0"/>
          <w:bCs w:val="0"/>
        </w:rPr>
        <w:t>, 2020).</w:t>
      </w:r>
    </w:p>
    <w:p w14:paraId="5BC96238" w14:textId="261E3637" w:rsidR="00DF22D3" w:rsidRDefault="00DF22D3" w:rsidP="00C24CB8">
      <w:pPr>
        <w:pStyle w:val="Heading-Main"/>
        <w:spacing w:line="276" w:lineRule="auto"/>
        <w:rPr>
          <w:b w:val="0"/>
          <w:bCs w:val="0"/>
        </w:rPr>
      </w:pPr>
      <w:r w:rsidRPr="008F77F0">
        <w:rPr>
          <w:b w:val="0"/>
          <w:bCs w:val="0"/>
        </w:rPr>
        <w:tab/>
        <w:t>The Anza Borrego profile contains insignificant volumes of silt. Thus, the Anza Borrego profile cannot be a major source of silt for loess generation, particularly given that geochemical results indicate that the little silt observed in this soil is likely completely derived from eolian transport. Conversely, the Puerto Rico soil contains significant silt, enough to be reworked and deposited to form a major loess deposit. However, the largest mode (18</w:t>
      </w:r>
      <w:r w:rsidR="00957AB7">
        <w:rPr>
          <w:b w:val="0"/>
          <w:bCs w:val="0"/>
        </w:rPr>
        <w:t xml:space="preserve"> </w:t>
      </w:r>
      <w:r w:rsidRPr="008F77F0">
        <w:rPr>
          <w:b w:val="0"/>
          <w:bCs w:val="0"/>
        </w:rPr>
        <w:t xml:space="preserve">μm) is finer than the lower end of the typical loess mode range proposed in literature (Smalley and </w:t>
      </w:r>
      <w:proofErr w:type="spellStart"/>
      <w:r w:rsidRPr="008F77F0">
        <w:rPr>
          <w:b w:val="0"/>
          <w:bCs w:val="0"/>
        </w:rPr>
        <w:t>Krinsley</w:t>
      </w:r>
      <w:proofErr w:type="spellEnd"/>
      <w:r w:rsidRPr="008F77F0">
        <w:rPr>
          <w:b w:val="0"/>
          <w:bCs w:val="0"/>
        </w:rPr>
        <w:t xml:space="preserve">, 1978; </w:t>
      </w:r>
      <w:proofErr w:type="spellStart"/>
      <w:r w:rsidRPr="008F77F0">
        <w:rPr>
          <w:b w:val="0"/>
          <w:bCs w:val="0"/>
        </w:rPr>
        <w:t>Tsoar</w:t>
      </w:r>
      <w:proofErr w:type="spellEnd"/>
      <w:r w:rsidRPr="008F77F0">
        <w:rPr>
          <w:b w:val="0"/>
          <w:bCs w:val="0"/>
        </w:rPr>
        <w:t xml:space="preserve"> and Pye, 1987; </w:t>
      </w:r>
      <w:proofErr w:type="spellStart"/>
      <w:r w:rsidRPr="008F77F0">
        <w:rPr>
          <w:b w:val="0"/>
          <w:bCs w:val="0"/>
        </w:rPr>
        <w:t>Assallay</w:t>
      </w:r>
      <w:proofErr w:type="spellEnd"/>
      <w:r w:rsidRPr="008F77F0">
        <w:rPr>
          <w:b w:val="0"/>
          <w:bCs w:val="0"/>
        </w:rPr>
        <w:t xml:space="preserve"> et al., 1998; Anderson, 2007).</w:t>
      </w:r>
    </w:p>
    <w:p w14:paraId="57C9DBDA" w14:textId="77777777" w:rsidR="00DF22D3" w:rsidRDefault="00DF22D3" w:rsidP="00C24CB8">
      <w:pPr>
        <w:pStyle w:val="Heading-Main"/>
        <w:spacing w:line="276" w:lineRule="auto"/>
      </w:pPr>
      <w:r>
        <w:t>CONCLUSIONS</w:t>
      </w:r>
    </w:p>
    <w:p w14:paraId="1975416C" w14:textId="692F281F" w:rsidR="00DF22D3" w:rsidRDefault="00DF22D3" w:rsidP="00C24CB8">
      <w:pPr>
        <w:pStyle w:val="Heading-Main"/>
        <w:spacing w:line="276" w:lineRule="auto"/>
        <w:rPr>
          <w:b w:val="0"/>
          <w:bCs w:val="0"/>
        </w:rPr>
      </w:pPr>
      <w:r>
        <w:rPr>
          <w:b w:val="0"/>
          <w:bCs w:val="0"/>
        </w:rPr>
        <w:tab/>
      </w:r>
      <w:r w:rsidRPr="008F77F0">
        <w:rPr>
          <w:b w:val="0"/>
          <w:bCs w:val="0"/>
        </w:rPr>
        <w:t xml:space="preserve">Pedogenic weathering in hot (tropical and Mediterranean) climates has been long cited as an effective means for silt generation to source loess, but this hypothesis has not been tested rigorously. The efficacy of pedogenic weathering in the production of silt is important for constraining potential climatic and environmental interpretations of loess deposits, especially in deep time. Granulometric and geochemical data from soils in tropical hot-humid (Puerto Rico) and Mediterranean hot-arid (Anza Borrego) localities contrast greatly, despite formation on similar granitoid-derived bedrock. The soil profile from Anza Borrego contains insufficient silt to form a geologically significant loess deposit, and much of the silt that is present was likely delivered via eolian processes and was not formed in-situ. The Puerto Rico soil generates autochthonous silt </w:t>
      </w:r>
      <w:r w:rsidRPr="00824612">
        <w:rPr>
          <w:b w:val="0"/>
          <w:bCs w:val="0"/>
          <w:i/>
          <w:iCs/>
        </w:rPr>
        <w:t>in situ</w:t>
      </w:r>
      <w:r w:rsidRPr="008F77F0">
        <w:rPr>
          <w:b w:val="0"/>
          <w:bCs w:val="0"/>
        </w:rPr>
        <w:t xml:space="preserve">, </w:t>
      </w:r>
      <w:proofErr w:type="gramStart"/>
      <w:r w:rsidRPr="008F77F0">
        <w:rPr>
          <w:b w:val="0"/>
          <w:bCs w:val="0"/>
        </w:rPr>
        <w:t>and also</w:t>
      </w:r>
      <w:proofErr w:type="gramEnd"/>
      <w:r w:rsidRPr="008F77F0">
        <w:rPr>
          <w:b w:val="0"/>
          <w:bCs w:val="0"/>
        </w:rPr>
        <w:t xml:space="preserve"> incorporates allochthonous silt and clay from eolian additions, but the modes tend to be finer than typical loess modes. Intense pedogenic weathering in wet and hot climates could account for portions of silt distributions throughout geologic time, and merits further study to quantitatively decipher the source of the silt, as well as the mineralogy of the silt, and the volume of silt produced within a typical weathering profile. However, in general, unrealistically large volumes of soil would be needed to generate significant loess deposits. Future studies must consider the mechanisms needed to release and </w:t>
      </w:r>
      <w:r w:rsidRPr="008F77F0">
        <w:rPr>
          <w:b w:val="0"/>
          <w:bCs w:val="0"/>
        </w:rPr>
        <w:lastRenderedPageBreak/>
        <w:t>rework the grains within these weathering profiles and the geographic locations of modern and ancient loess in relation to tropically weathered soil profiles</w:t>
      </w:r>
      <w:r>
        <w:rPr>
          <w:b w:val="0"/>
          <w:bCs w:val="0"/>
        </w:rPr>
        <w:t>.</w:t>
      </w:r>
    </w:p>
    <w:p w14:paraId="4C47AEE4" w14:textId="51231BB5" w:rsidR="00DF22D3" w:rsidRDefault="00DF22D3" w:rsidP="00424651">
      <w:pPr>
        <w:pStyle w:val="Heading4"/>
        <w:spacing w:before="1" w:line="276" w:lineRule="auto"/>
        <w:rPr>
          <w:rFonts w:ascii="Times New Roman" w:hAnsi="Times New Roman" w:cs="Times New Roman"/>
          <w:b/>
          <w:bCs/>
          <w:i w:val="0"/>
          <w:iCs w:val="0"/>
          <w:color w:val="000000" w:themeColor="text1"/>
          <w:spacing w:val="-2"/>
          <w:sz w:val="24"/>
          <w:szCs w:val="24"/>
        </w:rPr>
      </w:pPr>
      <w:r w:rsidRPr="00156C2C">
        <w:rPr>
          <w:rFonts w:ascii="Times New Roman" w:hAnsi="Times New Roman" w:cs="Times New Roman"/>
          <w:b/>
          <w:bCs/>
          <w:i w:val="0"/>
          <w:iCs w:val="0"/>
          <w:color w:val="000000" w:themeColor="text1"/>
          <w:spacing w:val="-2"/>
          <w:sz w:val="24"/>
          <w:szCs w:val="24"/>
        </w:rPr>
        <w:t>ACKNOWLEDGMENTS</w:t>
      </w:r>
    </w:p>
    <w:p w14:paraId="2DD04456" w14:textId="77777777" w:rsidR="00424651" w:rsidRPr="00424651" w:rsidRDefault="00424651" w:rsidP="00424651"/>
    <w:p w14:paraId="750D3EB6" w14:textId="0E48E323" w:rsidR="00DF22D3" w:rsidRDefault="00DF22D3" w:rsidP="00C24CB8">
      <w:pPr>
        <w:pStyle w:val="BodyText"/>
        <w:spacing w:line="276" w:lineRule="auto"/>
        <w:rPr>
          <w:sz w:val="26"/>
        </w:rPr>
      </w:pPr>
      <w:r w:rsidRPr="00946891">
        <w:rPr>
          <w:sz w:val="26"/>
        </w:rPr>
        <w:t>This research was supported by the U.S. National Science Foundation (NSF) grant # 1543344</w:t>
      </w:r>
      <w:r w:rsidR="00957AB7">
        <w:rPr>
          <w:sz w:val="26"/>
        </w:rPr>
        <w:t>, with supplemental support from the Eberly Family Chair in Geosciences at the University of Oklahoma</w:t>
      </w:r>
      <w:r w:rsidRPr="00946891">
        <w:rPr>
          <w:sz w:val="26"/>
        </w:rPr>
        <w:t xml:space="preserve">. Thank you to N. Webb and Y.J. </w:t>
      </w:r>
      <w:proofErr w:type="spellStart"/>
      <w:r w:rsidRPr="00946891">
        <w:rPr>
          <w:sz w:val="26"/>
        </w:rPr>
        <w:t>Joo</w:t>
      </w:r>
      <w:proofErr w:type="spellEnd"/>
      <w:r w:rsidRPr="00946891">
        <w:rPr>
          <w:sz w:val="26"/>
        </w:rPr>
        <w:t xml:space="preserve"> for sample collection and assistance with data collection. Thank you to M. </w:t>
      </w:r>
      <w:proofErr w:type="spellStart"/>
      <w:r w:rsidRPr="00946891">
        <w:rPr>
          <w:sz w:val="26"/>
        </w:rPr>
        <w:t>Reheis</w:t>
      </w:r>
      <w:proofErr w:type="spellEnd"/>
      <w:r w:rsidRPr="00946891">
        <w:rPr>
          <w:sz w:val="26"/>
        </w:rPr>
        <w:t xml:space="preserve"> for discussion related to this work and her generosity in sharing her Anza Borrego Desert dust samples for additional analyses. We thank C. Floyd and C. Hodges for additional discussions regarding data and research-related questions.</w:t>
      </w:r>
    </w:p>
    <w:p w14:paraId="182BBCD0" w14:textId="77777777" w:rsidR="00DF22D3" w:rsidRDefault="00DF22D3" w:rsidP="00DF22D3">
      <w:pPr>
        <w:pStyle w:val="BodyText"/>
        <w:spacing w:before="2"/>
        <w:rPr>
          <w:sz w:val="22"/>
        </w:rPr>
      </w:pPr>
    </w:p>
    <w:p w14:paraId="203B83C6" w14:textId="77777777" w:rsidR="00C24CB8" w:rsidRDefault="00C24CB8" w:rsidP="00C24CB8">
      <w:pPr>
        <w:rPr>
          <w:sz w:val="30"/>
        </w:rPr>
      </w:pPr>
    </w:p>
    <w:p w14:paraId="0DCF7695" w14:textId="77777777" w:rsidR="00C24CB8" w:rsidRDefault="00C24CB8" w:rsidP="00C24CB8">
      <w:pPr>
        <w:rPr>
          <w:sz w:val="30"/>
        </w:rPr>
      </w:pPr>
    </w:p>
    <w:p w14:paraId="38813F1B" w14:textId="77777777" w:rsidR="00C24CB8" w:rsidRDefault="00C24CB8" w:rsidP="00C24CB8">
      <w:pPr>
        <w:rPr>
          <w:sz w:val="30"/>
        </w:rPr>
      </w:pPr>
    </w:p>
    <w:p w14:paraId="3D470E56" w14:textId="77777777" w:rsidR="00C24CB8" w:rsidRDefault="00C24CB8" w:rsidP="00C24CB8">
      <w:pPr>
        <w:rPr>
          <w:sz w:val="30"/>
        </w:rPr>
      </w:pPr>
    </w:p>
    <w:p w14:paraId="4B6F0917" w14:textId="77777777" w:rsidR="00C24CB8" w:rsidRDefault="00C24CB8" w:rsidP="00C24CB8">
      <w:pPr>
        <w:rPr>
          <w:sz w:val="30"/>
        </w:rPr>
      </w:pPr>
    </w:p>
    <w:p w14:paraId="483D2444" w14:textId="77777777" w:rsidR="00C24CB8" w:rsidRDefault="00C24CB8" w:rsidP="00C24CB8">
      <w:pPr>
        <w:rPr>
          <w:sz w:val="30"/>
        </w:rPr>
      </w:pPr>
    </w:p>
    <w:p w14:paraId="1324A81B" w14:textId="77777777" w:rsidR="00C24CB8" w:rsidRDefault="00C24CB8" w:rsidP="00C24CB8">
      <w:pPr>
        <w:rPr>
          <w:sz w:val="30"/>
        </w:rPr>
      </w:pPr>
    </w:p>
    <w:p w14:paraId="5D768042" w14:textId="77777777" w:rsidR="00C24CB8" w:rsidRDefault="00C24CB8" w:rsidP="00C24CB8">
      <w:pPr>
        <w:rPr>
          <w:sz w:val="30"/>
        </w:rPr>
      </w:pPr>
    </w:p>
    <w:p w14:paraId="32718AB1" w14:textId="77777777" w:rsidR="00C24CB8" w:rsidRDefault="00C24CB8" w:rsidP="00C24CB8">
      <w:pPr>
        <w:rPr>
          <w:sz w:val="30"/>
        </w:rPr>
      </w:pPr>
    </w:p>
    <w:p w14:paraId="30CA9D3D" w14:textId="77777777" w:rsidR="00C24CB8" w:rsidRDefault="00C24CB8" w:rsidP="00C24CB8">
      <w:pPr>
        <w:rPr>
          <w:sz w:val="30"/>
        </w:rPr>
      </w:pPr>
    </w:p>
    <w:p w14:paraId="3D66208D" w14:textId="77777777" w:rsidR="00C24CB8" w:rsidRDefault="00C24CB8" w:rsidP="00C24CB8">
      <w:pPr>
        <w:rPr>
          <w:sz w:val="30"/>
        </w:rPr>
      </w:pPr>
    </w:p>
    <w:p w14:paraId="7DAEF884" w14:textId="77777777" w:rsidR="00C24CB8" w:rsidRDefault="00C24CB8" w:rsidP="00C24CB8">
      <w:pPr>
        <w:rPr>
          <w:sz w:val="30"/>
        </w:rPr>
      </w:pPr>
    </w:p>
    <w:p w14:paraId="339D98E3" w14:textId="77777777" w:rsidR="00C24CB8" w:rsidRDefault="00C24CB8" w:rsidP="00C24CB8">
      <w:pPr>
        <w:rPr>
          <w:sz w:val="30"/>
        </w:rPr>
      </w:pPr>
    </w:p>
    <w:p w14:paraId="3774E69B" w14:textId="77777777" w:rsidR="00C24CB8" w:rsidRDefault="00C24CB8" w:rsidP="00C24CB8">
      <w:pPr>
        <w:rPr>
          <w:sz w:val="30"/>
        </w:rPr>
      </w:pPr>
    </w:p>
    <w:p w14:paraId="41ABA0C8" w14:textId="77777777" w:rsidR="00C24CB8" w:rsidRDefault="00C24CB8" w:rsidP="00C24CB8">
      <w:pPr>
        <w:rPr>
          <w:sz w:val="30"/>
        </w:rPr>
      </w:pPr>
    </w:p>
    <w:p w14:paraId="7B898EFC" w14:textId="77777777" w:rsidR="00C24CB8" w:rsidRDefault="00C24CB8" w:rsidP="00C24CB8">
      <w:pPr>
        <w:rPr>
          <w:sz w:val="30"/>
        </w:rPr>
      </w:pPr>
    </w:p>
    <w:p w14:paraId="02A280AD" w14:textId="77777777" w:rsidR="00C24CB8" w:rsidRDefault="00C24CB8" w:rsidP="00C24CB8">
      <w:pPr>
        <w:rPr>
          <w:sz w:val="30"/>
        </w:rPr>
      </w:pPr>
    </w:p>
    <w:p w14:paraId="3D8D869D" w14:textId="77777777" w:rsidR="00C24CB8" w:rsidRDefault="00C24CB8" w:rsidP="00C24CB8">
      <w:pPr>
        <w:rPr>
          <w:sz w:val="30"/>
        </w:rPr>
      </w:pPr>
    </w:p>
    <w:p w14:paraId="252D9605" w14:textId="77777777" w:rsidR="00C24CB8" w:rsidRDefault="00C24CB8" w:rsidP="00C24CB8">
      <w:pPr>
        <w:rPr>
          <w:sz w:val="30"/>
        </w:rPr>
      </w:pPr>
    </w:p>
    <w:p w14:paraId="30E6184C" w14:textId="77777777" w:rsidR="00C24CB8" w:rsidRDefault="00C24CB8" w:rsidP="00C24CB8">
      <w:pPr>
        <w:rPr>
          <w:sz w:val="30"/>
        </w:rPr>
      </w:pPr>
    </w:p>
    <w:p w14:paraId="7C8E48F5" w14:textId="77777777" w:rsidR="00424651" w:rsidRDefault="00424651" w:rsidP="00C24CB8">
      <w:pPr>
        <w:rPr>
          <w:sz w:val="30"/>
        </w:rPr>
      </w:pPr>
    </w:p>
    <w:p w14:paraId="383E4FBE" w14:textId="77777777" w:rsidR="00C24CB8" w:rsidRDefault="00C24CB8" w:rsidP="00C24CB8">
      <w:pPr>
        <w:rPr>
          <w:sz w:val="30"/>
        </w:rPr>
      </w:pPr>
    </w:p>
    <w:p w14:paraId="35F7BCD2" w14:textId="77777777" w:rsidR="00C24CB8" w:rsidRDefault="00C24CB8" w:rsidP="00C24CB8">
      <w:pPr>
        <w:rPr>
          <w:sz w:val="30"/>
        </w:rPr>
      </w:pPr>
    </w:p>
    <w:p w14:paraId="15110768" w14:textId="77777777" w:rsidR="00C24CB8" w:rsidRDefault="00C24CB8" w:rsidP="00C24CB8">
      <w:pPr>
        <w:rPr>
          <w:sz w:val="30"/>
        </w:rPr>
      </w:pPr>
    </w:p>
    <w:p w14:paraId="064EE3E5" w14:textId="7C138CE4" w:rsidR="00DF22D3" w:rsidRPr="00E945AC" w:rsidRDefault="00DF22D3" w:rsidP="00C24CB8">
      <w:pPr>
        <w:jc w:val="center"/>
        <w:rPr>
          <w:rFonts w:ascii="Times New Roman" w:hAnsi="Times New Roman" w:cs="Times New Roman"/>
        </w:rPr>
      </w:pPr>
      <w:r w:rsidRPr="00E945AC">
        <w:rPr>
          <w:rFonts w:ascii="Times New Roman" w:hAnsi="Times New Roman" w:cs="Times New Roman"/>
          <w:b/>
          <w:bCs/>
        </w:rPr>
        <w:lastRenderedPageBreak/>
        <w:t>FIGURES AND TABLES</w:t>
      </w:r>
    </w:p>
    <w:p w14:paraId="1B896F3B" w14:textId="77777777" w:rsidR="00DF22D3" w:rsidRDefault="00DF22D3" w:rsidP="00DF22D3">
      <w:pPr>
        <w:jc w:val="center"/>
        <w:rPr>
          <w:b/>
          <w:bCs/>
        </w:rPr>
      </w:pPr>
    </w:p>
    <w:p w14:paraId="027CF644" w14:textId="77777777" w:rsidR="00DF22D3" w:rsidRDefault="00DF22D3" w:rsidP="00DF22D3">
      <w:pPr>
        <w:jc w:val="center"/>
        <w:rPr>
          <w:b/>
          <w:bCs/>
        </w:rPr>
      </w:pPr>
      <w:r>
        <w:rPr>
          <w:noProof/>
        </w:rPr>
        <mc:AlternateContent>
          <mc:Choice Requires="wps">
            <w:drawing>
              <wp:anchor distT="0" distB="0" distL="114300" distR="114300" simplePos="0" relativeHeight="251662336" behindDoc="0" locked="0" layoutInCell="1" allowOverlap="1" wp14:anchorId="7A599D17" wp14:editId="5AEC654E">
                <wp:simplePos x="0" y="0"/>
                <wp:positionH relativeFrom="column">
                  <wp:posOffset>-19665</wp:posOffset>
                </wp:positionH>
                <wp:positionV relativeFrom="paragraph">
                  <wp:posOffset>4668704</wp:posOffset>
                </wp:positionV>
                <wp:extent cx="6213988" cy="3116826"/>
                <wp:effectExtent l="0" t="0" r="0" b="0"/>
                <wp:wrapNone/>
                <wp:docPr id="4" name="Text Box 4"/>
                <wp:cNvGraphicFramePr/>
                <a:graphic xmlns:a="http://schemas.openxmlformats.org/drawingml/2006/main">
                  <a:graphicData uri="http://schemas.microsoft.com/office/word/2010/wordprocessingShape">
                    <wps:wsp>
                      <wps:cNvSpPr txBox="1"/>
                      <wps:spPr>
                        <a:xfrm>
                          <a:off x="0" y="0"/>
                          <a:ext cx="6213988" cy="3116826"/>
                        </a:xfrm>
                        <a:prstGeom prst="rect">
                          <a:avLst/>
                        </a:prstGeom>
                        <a:solidFill>
                          <a:schemeClr val="lt1"/>
                        </a:solidFill>
                        <a:ln w="6350">
                          <a:noFill/>
                        </a:ln>
                      </wps:spPr>
                      <wps:txbx>
                        <w:txbxContent>
                          <w:p w14:paraId="5E069DED" w14:textId="77777777" w:rsidR="00DF22D3" w:rsidRDefault="00DF22D3" w:rsidP="00DF22D3">
                            <w:pPr>
                              <w:pStyle w:val="Heading-Main"/>
                              <w:rPr>
                                <w:b w:val="0"/>
                                <w:bCs w:val="0"/>
                              </w:rPr>
                            </w:pPr>
                            <w:r w:rsidRPr="00E945AC">
                              <w:rPr>
                                <w:b w:val="0"/>
                                <w:bCs w:val="0"/>
                              </w:rPr>
                              <w:t>Figure 1.</w:t>
                            </w:r>
                            <w:r>
                              <w:rPr>
                                <w:b w:val="0"/>
                                <w:bCs w:val="0"/>
                              </w:rPr>
                              <w:t xml:space="preserve"> </w:t>
                            </w:r>
                            <w:r w:rsidRPr="00616CEC">
                              <w:rPr>
                                <w:b w:val="0"/>
                                <w:bCs w:val="0"/>
                              </w:rPr>
                              <w:t xml:space="preserve">Regional geographic map showing both study localities within southern North America, the average extent of African dust during summer, and the location of the Lesser Antilles volcanic arc. Zoomed-in study areas are shown in A and B with representative wind directions, soil (white star), bedrock (black star), and dust trap (red star)/proxy (grey star) locations. A) Anza Borrego Desert in </w:t>
                            </w:r>
                            <w:r>
                              <w:rPr>
                                <w:b w:val="0"/>
                                <w:bCs w:val="0"/>
                              </w:rPr>
                              <w:t>S</w:t>
                            </w:r>
                            <w:r w:rsidRPr="00616CEC">
                              <w:rPr>
                                <w:b w:val="0"/>
                                <w:bCs w:val="0"/>
                              </w:rPr>
                              <w:t>outhern California and relative directions for Santa Ana wind events from the north/northeast (</w:t>
                            </w:r>
                            <w:r>
                              <w:rPr>
                                <w:b w:val="0"/>
                                <w:bCs w:val="0"/>
                              </w:rPr>
                              <w:t>modified</w:t>
                            </w:r>
                            <w:r w:rsidRPr="00616CEC">
                              <w:rPr>
                                <w:b w:val="0"/>
                                <w:bCs w:val="0"/>
                              </w:rPr>
                              <w:t xml:space="preserve"> from </w:t>
                            </w:r>
                            <w:proofErr w:type="spellStart"/>
                            <w:r w:rsidRPr="00616CEC">
                              <w:rPr>
                                <w:b w:val="0"/>
                                <w:bCs w:val="0"/>
                              </w:rPr>
                              <w:t>Muhs</w:t>
                            </w:r>
                            <w:proofErr w:type="spellEnd"/>
                            <w:r w:rsidRPr="00616CEC">
                              <w:rPr>
                                <w:b w:val="0"/>
                                <w:bCs w:val="0"/>
                              </w:rPr>
                              <w:t xml:space="preserve"> et al., 2007b). Locations for dust traps T57 and T59 are outside the zoomed-in study area (from </w:t>
                            </w:r>
                            <w:proofErr w:type="spellStart"/>
                            <w:r w:rsidRPr="00616CEC">
                              <w:rPr>
                                <w:b w:val="0"/>
                                <w:bCs w:val="0"/>
                              </w:rPr>
                              <w:t>Reheis</w:t>
                            </w:r>
                            <w:proofErr w:type="spellEnd"/>
                            <w:r w:rsidRPr="00616CEC">
                              <w:rPr>
                                <w:b w:val="0"/>
                                <w:bCs w:val="0"/>
                              </w:rPr>
                              <w:t xml:space="preserve"> and </w:t>
                            </w:r>
                            <w:proofErr w:type="spellStart"/>
                            <w:r w:rsidRPr="00616CEC">
                              <w:rPr>
                                <w:b w:val="0"/>
                                <w:bCs w:val="0"/>
                              </w:rPr>
                              <w:t>Kihl</w:t>
                            </w:r>
                            <w:proofErr w:type="spellEnd"/>
                            <w:r w:rsidRPr="00616CEC">
                              <w:rPr>
                                <w:b w:val="0"/>
                                <w:bCs w:val="0"/>
                              </w:rPr>
                              <w:t xml:space="preserve">, 1995). The Indian Gorge ephemeral-stream system (black and black dashed lines) is covered in Quaternary alluvium while the surrounding area and Tierra Blanca Mountains expose Cretaceous tonalite bedrock. Dust trap sample area is highlighted in light gray (modified from </w:t>
                            </w:r>
                            <w:proofErr w:type="spellStart"/>
                            <w:r w:rsidRPr="00616CEC">
                              <w:rPr>
                                <w:b w:val="0"/>
                                <w:bCs w:val="0"/>
                              </w:rPr>
                              <w:t>Joo</w:t>
                            </w:r>
                            <w:proofErr w:type="spellEnd"/>
                            <w:r w:rsidRPr="00616CEC">
                              <w:rPr>
                                <w:b w:val="0"/>
                                <w:bCs w:val="0"/>
                              </w:rPr>
                              <w:t xml:space="preserve"> et al., 2016). B) Rio </w:t>
                            </w:r>
                            <w:proofErr w:type="spellStart"/>
                            <w:r w:rsidRPr="00616CEC">
                              <w:rPr>
                                <w:b w:val="0"/>
                                <w:bCs w:val="0"/>
                              </w:rPr>
                              <w:t>Guayanés</w:t>
                            </w:r>
                            <w:proofErr w:type="spellEnd"/>
                            <w:r w:rsidRPr="00616CEC">
                              <w:rPr>
                                <w:b w:val="0"/>
                                <w:bCs w:val="0"/>
                              </w:rPr>
                              <w:t xml:space="preserve"> watershed (black lines) in southeastern Puerto Rico and relative direction of Lesser Antilles Arc and African dust movement from the east, and location of the dust proxy (gray star) in southern Puerto Rico. The eastern extent of the watershed is covered by Quaternary</w:t>
                            </w:r>
                            <w:r>
                              <w:rPr>
                                <w:b w:val="0"/>
                                <w:bCs w:val="0"/>
                              </w:rPr>
                              <w:t xml:space="preserve"> </w:t>
                            </w:r>
                            <w:r w:rsidRPr="00616CEC">
                              <w:rPr>
                                <w:b w:val="0"/>
                                <w:bCs w:val="0"/>
                              </w:rPr>
                              <w:t xml:space="preserve">alluvium and </w:t>
                            </w:r>
                            <w:proofErr w:type="gramStart"/>
                            <w:r w:rsidRPr="00616CEC">
                              <w:rPr>
                                <w:b w:val="0"/>
                                <w:bCs w:val="0"/>
                              </w:rPr>
                              <w:t>the majority of</w:t>
                            </w:r>
                            <w:proofErr w:type="gramEnd"/>
                            <w:r w:rsidRPr="00616CEC">
                              <w:rPr>
                                <w:b w:val="0"/>
                                <w:bCs w:val="0"/>
                              </w:rPr>
                              <w:t xml:space="preserve"> the study area is exposed granodiorite bedrock (modified from </w:t>
                            </w:r>
                            <w:proofErr w:type="spellStart"/>
                            <w:r w:rsidRPr="00616CEC">
                              <w:rPr>
                                <w:b w:val="0"/>
                                <w:bCs w:val="0"/>
                              </w:rPr>
                              <w:t>Joo</w:t>
                            </w:r>
                            <w:proofErr w:type="spellEnd"/>
                            <w:r w:rsidRPr="00616CEC">
                              <w:rPr>
                                <w:b w:val="0"/>
                                <w:bCs w:val="0"/>
                              </w:rPr>
                              <w:t xml:space="preserve"> et al., 2018).</w:t>
                            </w:r>
                          </w:p>
                          <w:p w14:paraId="3EE56CC8" w14:textId="77777777" w:rsidR="00DF22D3" w:rsidRDefault="00DF22D3" w:rsidP="00DF22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w:pict w14:anchorId="253E5B67">
              <v:shapetype id="_x0000_t202" coordsize="21600,21600" o:spt="202" path="m,l,21600r21600,l21600,xe" w14:anchorId="7A599D17">
                <v:stroke joinstyle="miter"/>
                <v:path gradientshapeok="t" o:connecttype="rect"/>
              </v:shapetype>
              <v:shape id="Text Box 4" style="position:absolute;left:0;text-align:left;margin-left:-1.55pt;margin-top:367.6pt;width:489.3pt;height:245.4pt;z-index:25166233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">
                <v:textbox>
                  <w:txbxContent>
                    <w:p w:rsidR="00DF22D3" w:rsidP="00DF22D3" w:rsidRDefault="00DF22D3" w14:paraId="11E8FCEC" w14:textId="77777777">
                      <w:pPr>
                        <w:pStyle w:val="Heading-Main"/>
                        <w:rPr>
                          <w:b w:val="0"/>
                          <w:bCs w:val="0"/>
                        </w:rPr>
                      </w:pPr>
                      <w:r w:rsidRPr="00E945AC">
                        <w:rPr>
                          <w:b w:val="0"/>
                          <w:bCs w:val="0"/>
                        </w:rPr>
                        <w:t>Figure 1.</w:t>
                      </w:r>
                      <w:r>
                        <w:rPr>
                          <w:b w:val="0"/>
                          <w:bCs w:val="0"/>
                        </w:rPr>
                        <w:t xml:space="preserve"> </w:t>
                      </w:r>
                      <w:r w:rsidRPr="00616CEC">
                        <w:rPr>
                          <w:b w:val="0"/>
                          <w:bCs w:val="0"/>
                        </w:rPr>
                        <w:t xml:space="preserve">Regional geographic map showing both study localities within southern North America, the average extent of African dust during summer, and the location of the Lesser Antilles volcanic arc. Zoomed-in study areas are shown in A and B with representative wind directions, soil (white star), bedrock (black star), and dust trap (red star)/proxy (grey star) locations. A) Anza Borrego Desert in </w:t>
                      </w:r>
                      <w:r>
                        <w:rPr>
                          <w:b w:val="0"/>
                          <w:bCs w:val="0"/>
                        </w:rPr>
                        <w:t>S</w:t>
                      </w:r>
                      <w:r w:rsidRPr="00616CEC">
                        <w:rPr>
                          <w:b w:val="0"/>
                          <w:bCs w:val="0"/>
                        </w:rPr>
                        <w:t>outhern California and relative directions for Santa Ana wind events from the north/northeast (</w:t>
                      </w:r>
                      <w:r>
                        <w:rPr>
                          <w:b w:val="0"/>
                          <w:bCs w:val="0"/>
                        </w:rPr>
                        <w:t>modified</w:t>
                      </w:r>
                      <w:r w:rsidRPr="00616CEC">
                        <w:rPr>
                          <w:b w:val="0"/>
                          <w:bCs w:val="0"/>
                        </w:rPr>
                        <w:t xml:space="preserve"> from </w:t>
                      </w:r>
                      <w:proofErr w:type="spellStart"/>
                      <w:r w:rsidRPr="00616CEC">
                        <w:rPr>
                          <w:b w:val="0"/>
                          <w:bCs w:val="0"/>
                        </w:rPr>
                        <w:t>Muhs</w:t>
                      </w:r>
                      <w:proofErr w:type="spellEnd"/>
                      <w:r w:rsidRPr="00616CEC">
                        <w:rPr>
                          <w:b w:val="0"/>
                          <w:bCs w:val="0"/>
                        </w:rPr>
                        <w:t xml:space="preserve"> et al., 2007b). Locations for dust traps T57 and T59 are outside the zoomed-in study area (from </w:t>
                      </w:r>
                      <w:proofErr w:type="spellStart"/>
                      <w:r w:rsidRPr="00616CEC">
                        <w:rPr>
                          <w:b w:val="0"/>
                          <w:bCs w:val="0"/>
                        </w:rPr>
                        <w:t>Reheis</w:t>
                      </w:r>
                      <w:proofErr w:type="spellEnd"/>
                      <w:r w:rsidRPr="00616CEC">
                        <w:rPr>
                          <w:b w:val="0"/>
                          <w:bCs w:val="0"/>
                        </w:rPr>
                        <w:t xml:space="preserve"> and </w:t>
                      </w:r>
                      <w:proofErr w:type="spellStart"/>
                      <w:r w:rsidRPr="00616CEC">
                        <w:rPr>
                          <w:b w:val="0"/>
                          <w:bCs w:val="0"/>
                        </w:rPr>
                        <w:t>Kihl</w:t>
                      </w:r>
                      <w:proofErr w:type="spellEnd"/>
                      <w:r w:rsidRPr="00616CEC">
                        <w:rPr>
                          <w:b w:val="0"/>
                          <w:bCs w:val="0"/>
                        </w:rPr>
                        <w:t xml:space="preserve">, 1995). The Indian Gorge ephemeral-stream system (black and black dashed lines) is covered in Quaternary alluvium while the surrounding area and Tierra Blanca Mountains expose Cretaceous tonalite bedrock. Dust trap sample area is highlighted in light gray (modified from </w:t>
                      </w:r>
                      <w:proofErr w:type="spellStart"/>
                      <w:r w:rsidRPr="00616CEC">
                        <w:rPr>
                          <w:b w:val="0"/>
                          <w:bCs w:val="0"/>
                        </w:rPr>
                        <w:t>Joo</w:t>
                      </w:r>
                      <w:proofErr w:type="spellEnd"/>
                      <w:r w:rsidRPr="00616CEC">
                        <w:rPr>
                          <w:b w:val="0"/>
                          <w:bCs w:val="0"/>
                        </w:rPr>
                        <w:t xml:space="preserve"> et al., 2016). B) Rio </w:t>
                      </w:r>
                      <w:proofErr w:type="spellStart"/>
                      <w:r w:rsidRPr="00616CEC">
                        <w:rPr>
                          <w:b w:val="0"/>
                          <w:bCs w:val="0"/>
                        </w:rPr>
                        <w:t>Guayanés</w:t>
                      </w:r>
                      <w:proofErr w:type="spellEnd"/>
                      <w:r w:rsidRPr="00616CEC">
                        <w:rPr>
                          <w:b w:val="0"/>
                          <w:bCs w:val="0"/>
                        </w:rPr>
                        <w:t xml:space="preserve"> watershed (black lines) in southeastern Puerto Rico and relative direction of Lesser Antilles Arc and African dust movement from the east, and location of the dust proxy (gray star) in southern Puerto Rico. The eastern extent of the watershed is covered by Quaternary</w:t>
                      </w:r>
                      <w:r>
                        <w:rPr>
                          <w:b w:val="0"/>
                          <w:bCs w:val="0"/>
                        </w:rPr>
                        <w:t xml:space="preserve"> </w:t>
                      </w:r>
                      <w:r w:rsidRPr="00616CEC">
                        <w:rPr>
                          <w:b w:val="0"/>
                          <w:bCs w:val="0"/>
                        </w:rPr>
                        <w:t xml:space="preserve">alluvium and </w:t>
                      </w:r>
                      <w:proofErr w:type="gramStart"/>
                      <w:r w:rsidRPr="00616CEC">
                        <w:rPr>
                          <w:b w:val="0"/>
                          <w:bCs w:val="0"/>
                        </w:rPr>
                        <w:t>the majority of</w:t>
                      </w:r>
                      <w:proofErr w:type="gramEnd"/>
                      <w:r w:rsidRPr="00616CEC">
                        <w:rPr>
                          <w:b w:val="0"/>
                          <w:bCs w:val="0"/>
                        </w:rPr>
                        <w:t xml:space="preserve"> the study area is exposed granodiorite bedrock (modified from </w:t>
                      </w:r>
                      <w:proofErr w:type="spellStart"/>
                      <w:r w:rsidRPr="00616CEC">
                        <w:rPr>
                          <w:b w:val="0"/>
                          <w:bCs w:val="0"/>
                        </w:rPr>
                        <w:t>Joo</w:t>
                      </w:r>
                      <w:proofErr w:type="spellEnd"/>
                      <w:r w:rsidRPr="00616CEC">
                        <w:rPr>
                          <w:b w:val="0"/>
                          <w:bCs w:val="0"/>
                        </w:rPr>
                        <w:t xml:space="preserve"> et al., 2018).</w:t>
                      </w:r>
                    </w:p>
                    <w:p w:rsidR="00DF22D3" w:rsidP="00DF22D3" w:rsidRDefault="00DF22D3" w14:paraId="672A6659" w14:textId="77777777"/>
                  </w:txbxContent>
                </v:textbox>
              </v:shape>
            </w:pict>
          </mc:Fallback>
        </mc:AlternateContent>
      </w:r>
      <w:r>
        <w:rPr>
          <w:noProof/>
        </w:rPr>
        <w:drawing>
          <wp:inline distT="0" distB="0" distL="0" distR="0" wp14:anchorId="39F7352E" wp14:editId="5BC0095D">
            <wp:extent cx="4847304" cy="4586252"/>
            <wp:effectExtent l="0" t="0" r="4445"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rotWithShape="1">
                    <a:blip r:embed="rId19" cstate="print">
                      <a:extLst>
                        <a:ext uri="{28A0092B-C50C-407E-A947-70E740481C1C}">
                          <a14:useLocalDpi xmlns:a14="http://schemas.microsoft.com/office/drawing/2010/main" val="0"/>
                        </a:ext>
                      </a:extLst>
                    </a:blip>
                    <a:srcRect l="11411" t="8103" r="3067" b="14340"/>
                    <a:stretch/>
                  </pic:blipFill>
                  <pic:spPr bwMode="auto">
                    <a:xfrm>
                      <a:off x="0" y="0"/>
                      <a:ext cx="4921828" cy="4656763"/>
                    </a:xfrm>
                    <a:prstGeom prst="rect">
                      <a:avLst/>
                    </a:prstGeom>
                    <a:ln>
                      <a:noFill/>
                    </a:ln>
                    <a:extLst>
                      <a:ext uri="{53640926-AAD7-44D8-BBD7-CCE9431645EC}">
                        <a14:shadowObscured xmlns:a14="http://schemas.microsoft.com/office/drawing/2010/main"/>
                      </a:ext>
                    </a:extLst>
                  </pic:spPr>
                </pic:pic>
              </a:graphicData>
            </a:graphic>
          </wp:inline>
        </w:drawing>
      </w:r>
    </w:p>
    <w:p w14:paraId="0F003B4A" w14:textId="77777777" w:rsidR="00DF22D3" w:rsidRDefault="00DF22D3" w:rsidP="00DF22D3">
      <w:pPr>
        <w:pStyle w:val="Heading-Main"/>
        <w:rPr>
          <w:b w:val="0"/>
          <w:bCs w:val="0"/>
        </w:rPr>
      </w:pPr>
      <w:r>
        <w:rPr>
          <w:noProof/>
        </w:rPr>
        <w:lastRenderedPageBreak/>
        <w:drawing>
          <wp:anchor distT="0" distB="0" distL="114300" distR="114300" simplePos="0" relativeHeight="251659264" behindDoc="0" locked="0" layoutInCell="1" allowOverlap="1" wp14:anchorId="713424F3" wp14:editId="787A7B41">
            <wp:simplePos x="0" y="0"/>
            <wp:positionH relativeFrom="margin">
              <wp:posOffset>1061720</wp:posOffset>
            </wp:positionH>
            <wp:positionV relativeFrom="paragraph">
              <wp:posOffset>343023</wp:posOffset>
            </wp:positionV>
            <wp:extent cx="3802380" cy="3847465"/>
            <wp:effectExtent l="0" t="0" r="0" b="635"/>
            <wp:wrapTopAndBottom/>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rotWithShape="1">
                    <a:blip r:embed="rId20" cstate="print">
                      <a:extLst>
                        <a:ext uri="{28A0092B-C50C-407E-A947-70E740481C1C}">
                          <a14:useLocalDpi xmlns:a14="http://schemas.microsoft.com/office/drawing/2010/main" val="0"/>
                        </a:ext>
                      </a:extLst>
                    </a:blip>
                    <a:srcRect l="-501" t="24670" r="40347"/>
                    <a:stretch/>
                  </pic:blipFill>
                  <pic:spPr bwMode="auto">
                    <a:xfrm>
                      <a:off x="0" y="0"/>
                      <a:ext cx="3802380" cy="3847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EF3C49" w14:textId="77777777" w:rsidR="00DF22D3" w:rsidRDefault="00DF22D3" w:rsidP="00DF22D3">
      <w:pPr>
        <w:pStyle w:val="Heading-Main"/>
        <w:rPr>
          <w:b w:val="0"/>
          <w:bCs w:val="0"/>
        </w:rPr>
      </w:pPr>
      <w:r>
        <w:rPr>
          <w:b w:val="0"/>
          <w:bCs w:val="0"/>
          <w:noProof/>
        </w:rPr>
        <mc:AlternateContent>
          <mc:Choice Requires="wps">
            <w:drawing>
              <wp:anchor distT="0" distB="0" distL="114300" distR="114300" simplePos="0" relativeHeight="251663360" behindDoc="0" locked="0" layoutInCell="1" allowOverlap="1" wp14:anchorId="0DD76BEB" wp14:editId="1C53E13A">
                <wp:simplePos x="0" y="0"/>
                <wp:positionH relativeFrom="column">
                  <wp:posOffset>275304</wp:posOffset>
                </wp:positionH>
                <wp:positionV relativeFrom="paragraph">
                  <wp:posOffset>3996075</wp:posOffset>
                </wp:positionV>
                <wp:extent cx="5496232" cy="1720645"/>
                <wp:effectExtent l="0" t="0" r="3175" b="0"/>
                <wp:wrapNone/>
                <wp:docPr id="5" name="Text Box 5"/>
                <wp:cNvGraphicFramePr/>
                <a:graphic xmlns:a="http://schemas.openxmlformats.org/drawingml/2006/main">
                  <a:graphicData uri="http://schemas.microsoft.com/office/word/2010/wordprocessingShape">
                    <wps:wsp>
                      <wps:cNvSpPr txBox="1"/>
                      <wps:spPr>
                        <a:xfrm>
                          <a:off x="0" y="0"/>
                          <a:ext cx="5496232" cy="1720645"/>
                        </a:xfrm>
                        <a:prstGeom prst="rect">
                          <a:avLst/>
                        </a:prstGeom>
                        <a:solidFill>
                          <a:schemeClr val="lt1"/>
                        </a:solidFill>
                        <a:ln w="6350">
                          <a:noFill/>
                        </a:ln>
                      </wps:spPr>
                      <wps:txbx>
                        <w:txbxContent>
                          <w:p w14:paraId="2B75D2C9" w14:textId="77777777" w:rsidR="00DF22D3" w:rsidRDefault="00DF22D3" w:rsidP="00DF22D3">
                            <w:pPr>
                              <w:pStyle w:val="Heading-Main"/>
                              <w:rPr>
                                <w:b w:val="0"/>
                                <w:bCs w:val="0"/>
                              </w:rPr>
                            </w:pPr>
                            <w:r>
                              <w:rPr>
                                <w:b w:val="0"/>
                                <w:bCs w:val="0"/>
                              </w:rPr>
                              <w:t xml:space="preserve">Figure 2. </w:t>
                            </w:r>
                            <w:r w:rsidRPr="00616CEC">
                              <w:rPr>
                                <w:b w:val="0"/>
                                <w:bCs w:val="0"/>
                              </w:rPr>
                              <w:t>Hand sample photographs (A, D) and thin section photomicrographs (B, C, E, F). for the Anza Borrego and Puerto Rico bedrock sam</w:t>
                            </w:r>
                            <w:r>
                              <w:rPr>
                                <w:b w:val="0"/>
                                <w:bCs w:val="0"/>
                              </w:rPr>
                              <w:t>p</w:t>
                            </w:r>
                            <w:r w:rsidRPr="00616CEC">
                              <w:rPr>
                                <w:b w:val="0"/>
                                <w:bCs w:val="0"/>
                              </w:rPr>
                              <w:t>les. B) representative photomicrograph depicting typical crystal size, weathering, and mineralogy of the San Lorenzo granodiorite from Puerto Rico (XPL); C) photomicrograph from B in PPL E); representative photomicrograph</w:t>
                            </w:r>
                          </w:p>
                          <w:p w14:paraId="62242E1B" w14:textId="77777777" w:rsidR="00DF22D3" w:rsidRDefault="00DF22D3" w:rsidP="00DF22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16="http://schemas.microsoft.com/office/drawing/2014/main">
            <w:pict w14:anchorId="396222FD">
              <v:shape id="Text Box 5" style="position:absolute;margin-left:21.7pt;margin-top:314.65pt;width:432.75pt;height:13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color="white [3201]"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" w14:anchorId="0DD76BEB">
                <v:textbox>
                  <w:txbxContent>
                    <w:p w:rsidR="00DF22D3" w:rsidP="00DF22D3" w:rsidRDefault="00DF22D3" w14:paraId="3DD5DAF4" w14:textId="77777777">
                      <w:pPr>
                        <w:pStyle w:val="Heading-Main"/>
                        <w:rPr>
                          <w:b w:val="0"/>
                          <w:bCs w:val="0"/>
                        </w:rPr>
                      </w:pPr>
                      <w:r>
                        <w:rPr>
                          <w:b w:val="0"/>
                          <w:bCs w:val="0"/>
                        </w:rPr>
                        <w:t xml:space="preserve">Figure 2. </w:t>
                      </w:r>
                      <w:r w:rsidRPr="00616CEC">
                        <w:rPr>
                          <w:b w:val="0"/>
                          <w:bCs w:val="0"/>
                        </w:rPr>
                        <w:t>Hand sample photographs (A, D) and thin section photomicrographs (B, C, E, F). for the Anza Borrego and Puerto Rico bedrock sam</w:t>
                      </w:r>
                      <w:r>
                        <w:rPr>
                          <w:b w:val="0"/>
                          <w:bCs w:val="0"/>
                        </w:rPr>
                        <w:t>p</w:t>
                      </w:r>
                      <w:r w:rsidRPr="00616CEC">
                        <w:rPr>
                          <w:b w:val="0"/>
                          <w:bCs w:val="0"/>
                        </w:rPr>
                        <w:t>les. B) representative photomicrograph depicting typical crystal size, weathering, and mineralogy of the San Lorenzo granodiorite from Puerto Rico (XPL); C) photomicrograph from B in PPL E); representative photomicrograph</w:t>
                      </w:r>
                    </w:p>
                    <w:p w:rsidR="00DF22D3" w:rsidP="00DF22D3" w:rsidRDefault="00DF22D3" w14:paraId="0A37501D" w14:textId="77777777"/>
                  </w:txbxContent>
                </v:textbox>
              </v:shape>
            </w:pict>
          </mc:Fallback>
        </mc:AlternateContent>
      </w:r>
    </w:p>
    <w:p w14:paraId="72E8820D" w14:textId="77777777" w:rsidR="00DF22D3" w:rsidRDefault="00DF22D3" w:rsidP="00DF22D3">
      <w:pPr>
        <w:pStyle w:val="Heading-Main"/>
        <w:rPr>
          <w:b w:val="0"/>
          <w:bCs w:val="0"/>
        </w:rPr>
      </w:pPr>
    </w:p>
    <w:p w14:paraId="5CD21C24" w14:textId="77777777" w:rsidR="00DF22D3" w:rsidRDefault="00DF22D3" w:rsidP="00DF22D3">
      <w:pPr>
        <w:pStyle w:val="Heading-Main"/>
        <w:rPr>
          <w:b w:val="0"/>
          <w:bCs w:val="0"/>
        </w:rPr>
      </w:pPr>
      <w:r>
        <w:rPr>
          <w:noProof/>
        </w:rPr>
        <w:lastRenderedPageBreak/>
        <w:drawing>
          <wp:anchor distT="0" distB="0" distL="114300" distR="114300" simplePos="0" relativeHeight="251660288" behindDoc="0" locked="0" layoutInCell="1" allowOverlap="1" wp14:anchorId="58F43327" wp14:editId="2B5B4B24">
            <wp:simplePos x="0" y="0"/>
            <wp:positionH relativeFrom="margin">
              <wp:posOffset>1022206</wp:posOffset>
            </wp:positionH>
            <wp:positionV relativeFrom="paragraph">
              <wp:posOffset>400070</wp:posOffset>
            </wp:positionV>
            <wp:extent cx="3627120" cy="4098925"/>
            <wp:effectExtent l="0" t="0" r="5080" b="3175"/>
            <wp:wrapTopAndBottom/>
            <wp:docPr id="8"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pic:nvPicPr>
                  <pic:blipFill rotWithShape="1">
                    <a:blip r:embed="rId21" cstate="print">
                      <a:extLst>
                        <a:ext uri="{28A0092B-C50C-407E-A947-70E740481C1C}">
                          <a14:useLocalDpi xmlns:a14="http://schemas.microsoft.com/office/drawing/2010/main" val="0"/>
                        </a:ext>
                      </a:extLst>
                    </a:blip>
                    <a:srcRect l="-1105" t="23414" r="17407"/>
                    <a:stretch/>
                  </pic:blipFill>
                  <pic:spPr bwMode="auto">
                    <a:xfrm>
                      <a:off x="0" y="0"/>
                      <a:ext cx="3627120" cy="4098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8E6ED1" w14:textId="77777777" w:rsidR="00DF22D3" w:rsidRDefault="00DF22D3" w:rsidP="00DF22D3">
      <w:pPr>
        <w:pStyle w:val="Heading-Main"/>
        <w:rPr>
          <w:b w:val="0"/>
          <w:bCs w:val="0"/>
        </w:rPr>
      </w:pPr>
      <w:r>
        <w:rPr>
          <w:b w:val="0"/>
          <w:bCs w:val="0"/>
          <w:noProof/>
        </w:rPr>
        <mc:AlternateContent>
          <mc:Choice Requires="wps">
            <w:drawing>
              <wp:anchor distT="0" distB="0" distL="114300" distR="114300" simplePos="0" relativeHeight="251664384" behindDoc="0" locked="0" layoutInCell="1" allowOverlap="1" wp14:anchorId="685E7419" wp14:editId="386D5D00">
                <wp:simplePos x="0" y="0"/>
                <wp:positionH relativeFrom="column">
                  <wp:posOffset>-19665</wp:posOffset>
                </wp:positionH>
                <wp:positionV relativeFrom="paragraph">
                  <wp:posOffset>4251714</wp:posOffset>
                </wp:positionV>
                <wp:extent cx="5879691" cy="2172929"/>
                <wp:effectExtent l="0" t="0" r="635" b="0"/>
                <wp:wrapNone/>
                <wp:docPr id="10" name="Text Box 10"/>
                <wp:cNvGraphicFramePr/>
                <a:graphic xmlns:a="http://schemas.openxmlformats.org/drawingml/2006/main">
                  <a:graphicData uri="http://schemas.microsoft.com/office/word/2010/wordprocessingShape">
                    <wps:wsp>
                      <wps:cNvSpPr txBox="1"/>
                      <wps:spPr>
                        <a:xfrm>
                          <a:off x="0" y="0"/>
                          <a:ext cx="5879691" cy="2172929"/>
                        </a:xfrm>
                        <a:prstGeom prst="rect">
                          <a:avLst/>
                        </a:prstGeom>
                        <a:solidFill>
                          <a:schemeClr val="lt1"/>
                        </a:solidFill>
                        <a:ln w="6350">
                          <a:noFill/>
                        </a:ln>
                      </wps:spPr>
                      <wps:txbx>
                        <w:txbxContent>
                          <w:p w14:paraId="090F5C32" w14:textId="77777777" w:rsidR="00DF22D3" w:rsidRPr="008F77F0" w:rsidRDefault="00DF22D3" w:rsidP="00DF22D3">
                            <w:pPr>
                              <w:pStyle w:val="Heading-Main"/>
                              <w:rPr>
                                <w:b w:val="0"/>
                                <w:bCs w:val="0"/>
                              </w:rPr>
                            </w:pPr>
                            <w:r>
                              <w:rPr>
                                <w:b w:val="0"/>
                                <w:bCs w:val="0"/>
                              </w:rPr>
                              <w:t xml:space="preserve">Figure 3. </w:t>
                            </w:r>
                            <w:r w:rsidRPr="00616CEC">
                              <w:rPr>
                                <w:b w:val="0"/>
                                <w:bCs w:val="0"/>
                              </w:rPr>
                              <w:t xml:space="preserve">Field photos of soil profiles and dust samples for each study locality. A) Puerto Rico soil and </w:t>
                            </w:r>
                            <w:r>
                              <w:rPr>
                                <w:b w:val="0"/>
                                <w:bCs w:val="0"/>
                              </w:rPr>
                              <w:t>sub-</w:t>
                            </w:r>
                            <w:r w:rsidRPr="00616CEC">
                              <w:rPr>
                                <w:b w:val="0"/>
                                <w:bCs w:val="0"/>
                              </w:rPr>
                              <w:t xml:space="preserve">sample locations; hammer for scale. B) Anza Borrego soil; minimal soil integrity prevented </w:t>
                            </w:r>
                            <w:r>
                              <w:rPr>
                                <w:b w:val="0"/>
                                <w:bCs w:val="0"/>
                              </w:rPr>
                              <w:t>sub-</w:t>
                            </w:r>
                            <w:r w:rsidRPr="00616CEC">
                              <w:rPr>
                                <w:b w:val="0"/>
                                <w:bCs w:val="0"/>
                              </w:rPr>
                              <w:t xml:space="preserve">sample </w:t>
                            </w:r>
                            <w:r>
                              <w:rPr>
                                <w:b w:val="0"/>
                                <w:bCs w:val="0"/>
                              </w:rPr>
                              <w:t>location preservation</w:t>
                            </w:r>
                            <w:r w:rsidRPr="00616CEC">
                              <w:rPr>
                                <w:b w:val="0"/>
                                <w:bCs w:val="0"/>
                              </w:rPr>
                              <w:t>; trowel for scale. C) Pleistocene beach rock from the shoreline in Guánica used as a dust proxy for Puerto Rico. The orange, dust-derived sediment filled in karst-openings in the carbonate; camera lens-cap for scale. D) Example of dust trap apparatus (~ 1.75 m tall) deployed in the Anza Borrego Desert.</w:t>
                            </w:r>
                          </w:p>
                          <w:p w14:paraId="2D509E2A" w14:textId="77777777" w:rsidR="00DF22D3" w:rsidRDefault="00DF22D3" w:rsidP="00DF22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E7419" id="Text Box 10" o:spid="_x0000_s1032" type="#_x0000_t202" style="position:absolute;margin-left:-1.55pt;margin-top:334.8pt;width:462.95pt;height:171.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" fillcolor="white [3201]" stroked="f" strokeweight=".5pt">
                <v:textbox>
                  <w:txbxContent>
                    <w:p w14:paraId="090F5C32" w14:textId="77777777" w:rsidR="00DF22D3" w:rsidRPr="008F77F0" w:rsidRDefault="00DF22D3" w:rsidP="00DF22D3">
                      <w:pPr>
                        <w:pStyle w:val="Heading-Main"/>
                        <w:rPr>
                          <w:b w:val="0"/>
                          <w:bCs w:val="0"/>
                        </w:rPr>
                      </w:pPr>
                      <w:r>
                        <w:rPr>
                          <w:b w:val="0"/>
                          <w:bCs w:val="0"/>
                        </w:rPr>
                        <w:t xml:space="preserve">Figure 3. </w:t>
                      </w:r>
                      <w:r w:rsidRPr="00616CEC">
                        <w:rPr>
                          <w:b w:val="0"/>
                          <w:bCs w:val="0"/>
                        </w:rPr>
                        <w:t xml:space="preserve">Field photos of soil profiles and dust samples for each study locality. A) Puerto Rico soil and </w:t>
                      </w:r>
                      <w:r>
                        <w:rPr>
                          <w:b w:val="0"/>
                          <w:bCs w:val="0"/>
                        </w:rPr>
                        <w:t>sub-</w:t>
                      </w:r>
                      <w:r w:rsidRPr="00616CEC">
                        <w:rPr>
                          <w:b w:val="0"/>
                          <w:bCs w:val="0"/>
                        </w:rPr>
                        <w:t xml:space="preserve">sample locations; hammer for scale. B) Anza Borrego soil; minimal soil integrity prevented </w:t>
                      </w:r>
                      <w:r>
                        <w:rPr>
                          <w:b w:val="0"/>
                          <w:bCs w:val="0"/>
                        </w:rPr>
                        <w:t>sub-</w:t>
                      </w:r>
                      <w:r w:rsidRPr="00616CEC">
                        <w:rPr>
                          <w:b w:val="0"/>
                          <w:bCs w:val="0"/>
                        </w:rPr>
                        <w:t xml:space="preserve">sample </w:t>
                      </w:r>
                      <w:r>
                        <w:rPr>
                          <w:b w:val="0"/>
                          <w:bCs w:val="0"/>
                        </w:rPr>
                        <w:t>location preservation</w:t>
                      </w:r>
                      <w:r w:rsidRPr="00616CEC">
                        <w:rPr>
                          <w:b w:val="0"/>
                          <w:bCs w:val="0"/>
                        </w:rPr>
                        <w:t>; trowel for scale. C) Pleistocene beach rock from the shoreline in Guánica used as a dust proxy for Puerto Rico. The orange, dust-derived sediment filled in karst-openings in the carbonate; camera lens-cap for scale. D) Example of dust trap apparatus (~ 1.75 m tall) deployed in the Anza Borrego Desert.</w:t>
                      </w:r>
                    </w:p>
                    <w:p w14:paraId="2D509E2A" w14:textId="77777777" w:rsidR="00DF22D3" w:rsidRDefault="00DF22D3" w:rsidP="00DF22D3"/>
                  </w:txbxContent>
                </v:textbox>
              </v:shape>
            </w:pict>
          </mc:Fallback>
        </mc:AlternateContent>
      </w:r>
    </w:p>
    <w:p w14:paraId="0A3E0452" w14:textId="77777777" w:rsidR="00DF22D3" w:rsidRDefault="00DF22D3" w:rsidP="00DF22D3">
      <w:pPr>
        <w:pStyle w:val="Heading-Main"/>
        <w:rPr>
          <w:b w:val="0"/>
          <w:bCs w:val="0"/>
        </w:rPr>
      </w:pPr>
    </w:p>
    <w:p w14:paraId="055B218A" w14:textId="77777777" w:rsidR="008725C1" w:rsidRDefault="008725C1" w:rsidP="00DF22D3">
      <w:pPr>
        <w:pStyle w:val="Heading-Main"/>
        <w:rPr>
          <w:b w:val="0"/>
          <w:bCs w:val="0"/>
        </w:rPr>
      </w:pPr>
    </w:p>
    <w:p w14:paraId="2BE2624A" w14:textId="77777777" w:rsidR="008725C1" w:rsidRDefault="008725C1" w:rsidP="00DF22D3">
      <w:pPr>
        <w:pStyle w:val="Heading-Main"/>
        <w:rPr>
          <w:b w:val="0"/>
          <w:bCs w:val="0"/>
        </w:rPr>
      </w:pPr>
    </w:p>
    <w:p w14:paraId="7AAE34BB" w14:textId="77777777" w:rsidR="00DF22D3" w:rsidRDefault="00DF22D3" w:rsidP="00DF22D3">
      <w:pPr>
        <w:pStyle w:val="Heading-Main"/>
        <w:rPr>
          <w:b w:val="0"/>
          <w:bCs w:val="0"/>
        </w:rPr>
      </w:pPr>
    </w:p>
    <w:p w14:paraId="0829E4BF" w14:textId="4F5F1B6B" w:rsidR="00DF22D3" w:rsidRDefault="008725C1" w:rsidP="00DF22D3">
      <w:pPr>
        <w:pStyle w:val="Heading-Main"/>
        <w:rPr>
          <w:b w:val="0"/>
          <w:bCs w:val="0"/>
        </w:rPr>
      </w:pPr>
      <w:r>
        <w:rPr>
          <w:b w:val="0"/>
          <w:bCs w:val="0"/>
          <w:noProof/>
        </w:rPr>
        <w:lastRenderedPageBreak/>
        <w:drawing>
          <wp:inline distT="0" distB="0" distL="0" distR="0" wp14:anchorId="0EABADAB" wp14:editId="1146F949">
            <wp:extent cx="5943600" cy="3025775"/>
            <wp:effectExtent l="0" t="0" r="0" b="0"/>
            <wp:docPr id="1544808130"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08130" name="Picture 4" descr="Diagra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3025775"/>
                    </a:xfrm>
                    <a:prstGeom prst="rect">
                      <a:avLst/>
                    </a:prstGeom>
                  </pic:spPr>
                </pic:pic>
              </a:graphicData>
            </a:graphic>
          </wp:inline>
        </w:drawing>
      </w:r>
    </w:p>
    <w:p w14:paraId="4A391BC6" w14:textId="01EE691A" w:rsidR="00DF22D3" w:rsidRDefault="00DF22D3" w:rsidP="00DF22D3">
      <w:pPr>
        <w:pStyle w:val="Heading-Main"/>
        <w:rPr>
          <w:b w:val="0"/>
          <w:bCs w:val="0"/>
        </w:rPr>
      </w:pPr>
      <w:r>
        <w:rPr>
          <w:b w:val="0"/>
          <w:bCs w:val="0"/>
        </w:rPr>
        <w:t xml:space="preserve">Figure 4. </w:t>
      </w:r>
      <w:r w:rsidRPr="00616CEC">
        <w:rPr>
          <w:b w:val="0"/>
          <w:bCs w:val="0"/>
        </w:rPr>
        <w:t>Puerto Rico and Anza Borrego soil and dust granulometric distributions. Gravel</w:t>
      </w:r>
      <w:r w:rsidR="008725C1">
        <w:rPr>
          <w:b w:val="0"/>
          <w:bCs w:val="0"/>
        </w:rPr>
        <w:t xml:space="preserve"> </w:t>
      </w:r>
      <w:r w:rsidRPr="00616CEC">
        <w:rPr>
          <w:b w:val="0"/>
          <w:bCs w:val="0"/>
        </w:rPr>
        <w:t>(brown), sand (yellow), and mud (gray) fractions are represented as bar graphs for each respective soil profile depth out of 100% total soil sample weight. LPSA histograms and average reported modes of the mud fraction are shown for soil and dust samples.</w:t>
      </w:r>
    </w:p>
    <w:p w14:paraId="0BEB511A" w14:textId="77777777" w:rsidR="00DF22D3" w:rsidRDefault="00DF22D3" w:rsidP="00DF22D3">
      <w:pPr>
        <w:rPr>
          <w:b/>
          <w:bCs/>
        </w:rPr>
      </w:pPr>
    </w:p>
    <w:p w14:paraId="5D930193" w14:textId="77777777" w:rsidR="00DF22D3" w:rsidRDefault="00DF22D3" w:rsidP="00DF22D3">
      <w:pPr>
        <w:rPr>
          <w:b/>
          <w:bCs/>
        </w:rPr>
      </w:pPr>
    </w:p>
    <w:p w14:paraId="6AB15712" w14:textId="77777777" w:rsidR="00424651" w:rsidRDefault="00424651" w:rsidP="00DF22D3">
      <w:pPr>
        <w:rPr>
          <w:b/>
          <w:bCs/>
        </w:rPr>
      </w:pPr>
    </w:p>
    <w:p w14:paraId="5C06EEA1" w14:textId="77777777" w:rsidR="00424651" w:rsidRDefault="00424651" w:rsidP="00DF22D3">
      <w:pPr>
        <w:rPr>
          <w:b/>
          <w:bCs/>
        </w:rPr>
      </w:pPr>
    </w:p>
    <w:p w14:paraId="6BB047E8" w14:textId="77777777" w:rsidR="00DF22D3" w:rsidRDefault="00DF22D3" w:rsidP="00DF22D3">
      <w:pPr>
        <w:rPr>
          <w:b/>
          <w:bCs/>
        </w:rPr>
      </w:pPr>
    </w:p>
    <w:p w14:paraId="64C37183" w14:textId="77777777" w:rsidR="00DF22D3" w:rsidRDefault="00DF22D3" w:rsidP="00DF22D3">
      <w:pPr>
        <w:jc w:val="center"/>
      </w:pPr>
      <w:r>
        <w:rPr>
          <w:noProof/>
        </w:rPr>
        <w:drawing>
          <wp:inline distT="0" distB="0" distL="0" distR="0" wp14:anchorId="30B47337" wp14:editId="15B4DED3">
            <wp:extent cx="4058285" cy="2880360"/>
            <wp:effectExtent l="0" t="0" r="5715" b="254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rotWithShape="1">
                    <a:blip r:embed="rId23" cstate="print">
                      <a:extLst>
                        <a:ext uri="{28A0092B-C50C-407E-A947-70E740481C1C}">
                          <a14:useLocalDpi xmlns:a14="http://schemas.microsoft.com/office/drawing/2010/main" val="0"/>
                        </a:ext>
                      </a:extLst>
                    </a:blip>
                    <a:srcRect t="2358" r="48601" b="45296"/>
                    <a:stretch/>
                  </pic:blipFill>
                  <pic:spPr bwMode="auto">
                    <a:xfrm>
                      <a:off x="0" y="0"/>
                      <a:ext cx="4091927" cy="2904237"/>
                    </a:xfrm>
                    <a:prstGeom prst="rect">
                      <a:avLst/>
                    </a:prstGeom>
                    <a:ln>
                      <a:noFill/>
                    </a:ln>
                    <a:extLst>
                      <a:ext uri="{53640926-AAD7-44D8-BBD7-CCE9431645EC}">
                        <a14:shadowObscured xmlns:a14="http://schemas.microsoft.com/office/drawing/2010/main"/>
                      </a:ext>
                    </a:extLst>
                  </pic:spPr>
                </pic:pic>
              </a:graphicData>
            </a:graphic>
          </wp:inline>
        </w:drawing>
      </w:r>
    </w:p>
    <w:p w14:paraId="38E68D86" w14:textId="77777777" w:rsidR="00DF22D3" w:rsidRPr="008F77F0" w:rsidRDefault="00DF22D3" w:rsidP="00DF22D3">
      <w:pPr>
        <w:pStyle w:val="Heading-Main"/>
        <w:rPr>
          <w:b w:val="0"/>
          <w:bCs w:val="0"/>
        </w:rPr>
      </w:pPr>
      <w:r w:rsidRPr="00E36C25">
        <w:rPr>
          <w:b w:val="0"/>
          <w:bCs w:val="0"/>
        </w:rPr>
        <w:lastRenderedPageBreak/>
        <w:t xml:space="preserve">Figure 5. Ternary plot of Puerto Rico (PR) and Anza Borrego (AB) soil, bedrock, and dust sample geochemistry in A-CN-K space with Chemical Index of Alteration (CIA) values labeled on the left. See </w:t>
      </w:r>
      <w:r>
        <w:rPr>
          <w:b w:val="0"/>
          <w:bCs w:val="0"/>
        </w:rPr>
        <w:t>supplemental files</w:t>
      </w:r>
      <w:r w:rsidRPr="00E36C25">
        <w:rPr>
          <w:b w:val="0"/>
          <w:bCs w:val="0"/>
        </w:rPr>
        <w:t xml:space="preserve"> for data references.</w:t>
      </w:r>
    </w:p>
    <w:p w14:paraId="7FD02CD6" w14:textId="77777777" w:rsidR="00DF22D3" w:rsidRDefault="00DF22D3" w:rsidP="00DF22D3">
      <w:pPr>
        <w:rPr>
          <w:b/>
          <w:bCs/>
        </w:rPr>
      </w:pPr>
    </w:p>
    <w:p w14:paraId="705501CE" w14:textId="77777777" w:rsidR="00DF22D3" w:rsidRDefault="00DF22D3" w:rsidP="00DF22D3">
      <w:pPr>
        <w:rPr>
          <w:b/>
          <w:bCs/>
        </w:rPr>
      </w:pPr>
    </w:p>
    <w:p w14:paraId="0833239E" w14:textId="77777777" w:rsidR="00DF22D3" w:rsidRDefault="00DF22D3" w:rsidP="00DF22D3">
      <w:pPr>
        <w:jc w:val="center"/>
        <w:rPr>
          <w:b/>
          <w:bCs/>
        </w:rPr>
      </w:pPr>
      <w:r>
        <w:rPr>
          <w:noProof/>
        </w:rPr>
        <w:drawing>
          <wp:inline distT="0" distB="0" distL="0" distR="0" wp14:anchorId="56D4EFF6" wp14:editId="420689C2">
            <wp:extent cx="4914900" cy="3248522"/>
            <wp:effectExtent l="0" t="0" r="0" b="3175"/>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rotWithShape="1">
                    <a:blip r:embed="rId24" cstate="print">
                      <a:extLst>
                        <a:ext uri="{28A0092B-C50C-407E-A947-70E740481C1C}">
                          <a14:useLocalDpi xmlns:a14="http://schemas.microsoft.com/office/drawing/2010/main" val="0"/>
                        </a:ext>
                      </a:extLst>
                    </a:blip>
                    <a:srcRect t="11412"/>
                    <a:stretch/>
                  </pic:blipFill>
                  <pic:spPr bwMode="auto">
                    <a:xfrm>
                      <a:off x="0" y="0"/>
                      <a:ext cx="4932468" cy="3260134"/>
                    </a:xfrm>
                    <a:prstGeom prst="rect">
                      <a:avLst/>
                    </a:prstGeom>
                    <a:ln>
                      <a:noFill/>
                    </a:ln>
                    <a:extLst>
                      <a:ext uri="{53640926-AAD7-44D8-BBD7-CCE9431645EC}">
                        <a14:shadowObscured xmlns:a14="http://schemas.microsoft.com/office/drawing/2010/main"/>
                      </a:ext>
                    </a:extLst>
                  </pic:spPr>
                </pic:pic>
              </a:graphicData>
            </a:graphic>
          </wp:inline>
        </w:drawing>
      </w:r>
    </w:p>
    <w:p w14:paraId="2CEA078B" w14:textId="77777777" w:rsidR="00DF22D3" w:rsidRDefault="00DF22D3" w:rsidP="00DF22D3">
      <w:pPr>
        <w:pStyle w:val="Heading-Main"/>
        <w:rPr>
          <w:b w:val="0"/>
          <w:bCs w:val="0"/>
        </w:rPr>
      </w:pPr>
      <w:r w:rsidRPr="00824612">
        <w:rPr>
          <w:b w:val="0"/>
          <w:bCs w:val="0"/>
        </w:rPr>
        <w:t>Figure 6. Tau plots showing elemental enrichment</w:t>
      </w:r>
      <w:r>
        <w:rPr>
          <w:b w:val="0"/>
          <w:bCs w:val="0"/>
        </w:rPr>
        <w:t xml:space="preserve"> and/or </w:t>
      </w:r>
      <w:r w:rsidRPr="00824612">
        <w:rPr>
          <w:b w:val="0"/>
          <w:bCs w:val="0"/>
        </w:rPr>
        <w:t xml:space="preserve">depletion with depth. All elements are normalized to </w:t>
      </w:r>
      <w:proofErr w:type="spellStart"/>
      <w:r w:rsidRPr="00824612">
        <w:rPr>
          <w:b w:val="0"/>
          <w:bCs w:val="0"/>
        </w:rPr>
        <w:t>Ti</w:t>
      </w:r>
      <w:proofErr w:type="spellEnd"/>
      <w:r w:rsidRPr="00824612">
        <w:rPr>
          <w:b w:val="0"/>
          <w:bCs w:val="0"/>
        </w:rPr>
        <w:t xml:space="preserve"> for both Anza Borrego and Puerto Rico. Sample depth is labeled on the y-axis and depletion and enrichment values are labeled on the x-axis.</w:t>
      </w:r>
      <w:r>
        <w:rPr>
          <w:b w:val="0"/>
          <w:bCs w:val="0"/>
        </w:rPr>
        <w:t xml:space="preserve"> </w:t>
      </w:r>
    </w:p>
    <w:p w14:paraId="29301A3E" w14:textId="77777777" w:rsidR="00DF22D3" w:rsidRDefault="00DF22D3" w:rsidP="00DF22D3">
      <w:pPr>
        <w:pStyle w:val="Heading-Main"/>
        <w:rPr>
          <w:b w:val="0"/>
          <w:bCs w:val="0"/>
        </w:rPr>
      </w:pPr>
    </w:p>
    <w:p w14:paraId="356B7F96" w14:textId="77777777" w:rsidR="00DF22D3" w:rsidRPr="008F77F0" w:rsidRDefault="00DF22D3" w:rsidP="00DF22D3">
      <w:pPr>
        <w:pStyle w:val="Heading-Main"/>
        <w:rPr>
          <w:b w:val="0"/>
          <w:bCs w:val="0"/>
        </w:rPr>
      </w:pPr>
    </w:p>
    <w:p w14:paraId="780A66C5" w14:textId="77777777" w:rsidR="00DF22D3" w:rsidRDefault="00DF22D3" w:rsidP="00DF22D3">
      <w:pPr>
        <w:rPr>
          <w:b/>
          <w:bCs/>
        </w:rPr>
      </w:pPr>
    </w:p>
    <w:p w14:paraId="42158622" w14:textId="77777777" w:rsidR="00DF22D3" w:rsidRDefault="00DF22D3" w:rsidP="00DF22D3">
      <w:pPr>
        <w:rPr>
          <w:b/>
          <w:bCs/>
        </w:rPr>
      </w:pPr>
      <w:r>
        <w:rPr>
          <w:noProof/>
        </w:rPr>
        <w:lastRenderedPageBreak/>
        <w:drawing>
          <wp:inline distT="0" distB="0" distL="0" distR="0" wp14:anchorId="0FDFA5B4" wp14:editId="11E4B625">
            <wp:extent cx="5764949" cy="3245485"/>
            <wp:effectExtent l="0" t="0" r="1270" b="5715"/>
            <wp:docPr id="16" name="Picture 1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with medium confidence"/>
                    <pic:cNvPicPr/>
                  </pic:nvPicPr>
                  <pic:blipFill rotWithShape="1">
                    <a:blip r:embed="rId25" cstate="print">
                      <a:extLst>
                        <a:ext uri="{28A0092B-C50C-407E-A947-70E740481C1C}">
                          <a14:useLocalDpi xmlns:a14="http://schemas.microsoft.com/office/drawing/2010/main" val="0"/>
                        </a:ext>
                      </a:extLst>
                    </a:blip>
                    <a:srcRect t="28842"/>
                    <a:stretch/>
                  </pic:blipFill>
                  <pic:spPr bwMode="auto">
                    <a:xfrm>
                      <a:off x="0" y="0"/>
                      <a:ext cx="5786899" cy="3257842"/>
                    </a:xfrm>
                    <a:prstGeom prst="rect">
                      <a:avLst/>
                    </a:prstGeom>
                    <a:ln>
                      <a:noFill/>
                    </a:ln>
                    <a:extLst>
                      <a:ext uri="{53640926-AAD7-44D8-BBD7-CCE9431645EC}">
                        <a14:shadowObscured xmlns:a14="http://schemas.microsoft.com/office/drawing/2010/main"/>
                      </a:ext>
                    </a:extLst>
                  </pic:spPr>
                </pic:pic>
              </a:graphicData>
            </a:graphic>
          </wp:inline>
        </w:drawing>
      </w:r>
    </w:p>
    <w:p w14:paraId="4EC795DA" w14:textId="77777777" w:rsidR="00DF22D3" w:rsidRDefault="00DF22D3" w:rsidP="00DF22D3">
      <w:pPr>
        <w:rPr>
          <w:b/>
          <w:bCs/>
        </w:rPr>
      </w:pPr>
    </w:p>
    <w:p w14:paraId="59CC9B51" w14:textId="77777777" w:rsidR="00DF22D3" w:rsidRPr="008F77F0" w:rsidRDefault="00DF22D3" w:rsidP="00DF22D3">
      <w:pPr>
        <w:pStyle w:val="Heading-Main"/>
        <w:rPr>
          <w:b w:val="0"/>
          <w:bCs w:val="0"/>
        </w:rPr>
      </w:pPr>
      <w:r w:rsidRPr="00824612">
        <w:rPr>
          <w:b w:val="0"/>
          <w:bCs w:val="0"/>
        </w:rPr>
        <w:t>Figure 7 Chondrite-normalized REE composition and patterns of Anza Borrego (AB) and Puerto Rico (PR) soil, bedrock, dust sediment and dust proxy.</w:t>
      </w:r>
    </w:p>
    <w:p w14:paraId="196F6B70" w14:textId="77777777" w:rsidR="00DF22D3" w:rsidRDefault="00DF22D3" w:rsidP="00DF22D3">
      <w:pPr>
        <w:rPr>
          <w:b/>
          <w:bCs/>
        </w:rPr>
      </w:pPr>
    </w:p>
    <w:p w14:paraId="62796893" w14:textId="77777777" w:rsidR="00DF22D3" w:rsidRDefault="00DF22D3" w:rsidP="00DF22D3">
      <w:pPr>
        <w:rPr>
          <w:b/>
          <w:bCs/>
        </w:rPr>
      </w:pPr>
    </w:p>
    <w:p w14:paraId="66ADB4C7" w14:textId="77777777" w:rsidR="00DF22D3" w:rsidRDefault="00DF22D3" w:rsidP="00DF22D3">
      <w:pPr>
        <w:rPr>
          <w:b/>
          <w:bCs/>
        </w:rPr>
      </w:pPr>
    </w:p>
    <w:p w14:paraId="30FD2D48" w14:textId="77777777" w:rsidR="00DF22D3" w:rsidRDefault="00DF22D3" w:rsidP="00DF22D3">
      <w:pPr>
        <w:rPr>
          <w:b/>
          <w:bCs/>
        </w:rPr>
      </w:pPr>
    </w:p>
    <w:p w14:paraId="7BBEE7B6" w14:textId="77777777" w:rsidR="00DF22D3" w:rsidRDefault="00DF22D3" w:rsidP="00DF22D3">
      <w:pPr>
        <w:rPr>
          <w:b/>
          <w:bCs/>
        </w:rPr>
      </w:pPr>
    </w:p>
    <w:p w14:paraId="65CC3909" w14:textId="77777777" w:rsidR="00DF22D3" w:rsidRDefault="00DF22D3" w:rsidP="00DF22D3">
      <w:pPr>
        <w:jc w:val="center"/>
        <w:rPr>
          <w:b/>
          <w:bCs/>
        </w:rPr>
      </w:pPr>
      <w:r>
        <w:rPr>
          <w:noProof/>
        </w:rPr>
        <w:lastRenderedPageBreak/>
        <w:drawing>
          <wp:inline distT="0" distB="0" distL="0" distR="0" wp14:anchorId="0E2C756C" wp14:editId="5AA16AC1">
            <wp:extent cx="4833744" cy="3886200"/>
            <wp:effectExtent l="0" t="0" r="5080" b="0"/>
            <wp:docPr id="17" name="Picture 1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51212" cy="3900244"/>
                    </a:xfrm>
                    <a:prstGeom prst="rect">
                      <a:avLst/>
                    </a:prstGeom>
                  </pic:spPr>
                </pic:pic>
              </a:graphicData>
            </a:graphic>
          </wp:inline>
        </w:drawing>
      </w:r>
    </w:p>
    <w:p w14:paraId="66B4FB4A" w14:textId="77777777" w:rsidR="00DF22D3" w:rsidRPr="008F77F0" w:rsidRDefault="00DF22D3" w:rsidP="00DF22D3">
      <w:pPr>
        <w:pStyle w:val="Heading-Main"/>
        <w:rPr>
          <w:b w:val="0"/>
          <w:bCs w:val="0"/>
        </w:rPr>
      </w:pPr>
      <w:r w:rsidRPr="00824612">
        <w:rPr>
          <w:b w:val="0"/>
          <w:bCs w:val="0"/>
        </w:rPr>
        <w:t>Figure 8. Cr/10</w:t>
      </w:r>
      <w:r>
        <w:rPr>
          <w:b w:val="0"/>
          <w:bCs w:val="0"/>
        </w:rPr>
        <w:t xml:space="preserve"> </w:t>
      </w:r>
      <w:r w:rsidRPr="00824612">
        <w:rPr>
          <w:b w:val="0"/>
          <w:bCs w:val="0"/>
        </w:rPr>
        <w:t>- Nd - Tax10 and La - Th - Sc ternary diagrams of Anza Borrego and Puerto Rico samples compared to previously published data of Mojave Desert dust (</w:t>
      </w:r>
      <w:proofErr w:type="spellStart"/>
      <w:r w:rsidRPr="00824612">
        <w:rPr>
          <w:b w:val="0"/>
          <w:bCs w:val="0"/>
        </w:rPr>
        <w:t>Reheis</w:t>
      </w:r>
      <w:proofErr w:type="spellEnd"/>
      <w:r w:rsidRPr="00824612">
        <w:rPr>
          <w:b w:val="0"/>
          <w:bCs w:val="0"/>
        </w:rPr>
        <w:t xml:space="preserve">, 2003), Lesser Antilles volcanic system (Turner et al., 1996; Heath et al., 1998; </w:t>
      </w:r>
      <w:proofErr w:type="spellStart"/>
      <w:r w:rsidRPr="00824612">
        <w:rPr>
          <w:b w:val="0"/>
          <w:bCs w:val="0"/>
        </w:rPr>
        <w:t>Muhs</w:t>
      </w:r>
      <w:proofErr w:type="spellEnd"/>
      <w:r w:rsidRPr="00824612">
        <w:rPr>
          <w:b w:val="0"/>
          <w:bCs w:val="0"/>
        </w:rPr>
        <w:t xml:space="preserve"> et al., 2007b), and African dust (</w:t>
      </w:r>
      <w:proofErr w:type="spellStart"/>
      <w:r w:rsidRPr="00824612">
        <w:rPr>
          <w:b w:val="0"/>
          <w:bCs w:val="0"/>
        </w:rPr>
        <w:t>Muhs</w:t>
      </w:r>
      <w:proofErr w:type="spellEnd"/>
      <w:r w:rsidRPr="00824612">
        <w:rPr>
          <w:b w:val="0"/>
          <w:bCs w:val="0"/>
        </w:rPr>
        <w:t xml:space="preserve"> et al., 2007b). These diagrams show that the mud-fraction from the Anza Borrego soil is geochemically indistinguishable from dust sources and the Puerto Rico soil is largely affected by chemical weathering, making it fall between potential sources.</w:t>
      </w:r>
    </w:p>
    <w:p w14:paraId="48192ABC" w14:textId="77777777" w:rsidR="00DF22D3" w:rsidRDefault="00DF22D3" w:rsidP="00DF22D3">
      <w:pPr>
        <w:rPr>
          <w:b/>
          <w:bCs/>
        </w:rPr>
      </w:pPr>
    </w:p>
    <w:p w14:paraId="08895ADF" w14:textId="77777777" w:rsidR="00DF22D3" w:rsidRDefault="00DF22D3" w:rsidP="00DF22D3">
      <w:pPr>
        <w:jc w:val="center"/>
        <w:rPr>
          <w:b/>
          <w:bCs/>
        </w:rPr>
      </w:pPr>
      <w:r>
        <w:rPr>
          <w:noProof/>
        </w:rPr>
        <w:lastRenderedPageBreak/>
        <w:drawing>
          <wp:inline distT="0" distB="0" distL="0" distR="0" wp14:anchorId="7D8942A1" wp14:editId="15CE167F">
            <wp:extent cx="4364182" cy="4438266"/>
            <wp:effectExtent l="0" t="0" r="5080" b="0"/>
            <wp:docPr id="9"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10;&#10;Description automatically generated"/>
                    <pic:cNvPicPr/>
                  </pic:nvPicPr>
                  <pic:blipFill rotWithShape="1">
                    <a:blip r:embed="rId27">
                      <a:extLst>
                        <a:ext uri="{28A0092B-C50C-407E-A947-70E740481C1C}">
                          <a14:useLocalDpi xmlns:a14="http://schemas.microsoft.com/office/drawing/2010/main" val="0"/>
                        </a:ext>
                      </a:extLst>
                    </a:blip>
                    <a:srcRect t="5269"/>
                    <a:stretch/>
                  </pic:blipFill>
                  <pic:spPr bwMode="auto">
                    <a:xfrm>
                      <a:off x="0" y="0"/>
                      <a:ext cx="4386458" cy="4460921"/>
                    </a:xfrm>
                    <a:prstGeom prst="rect">
                      <a:avLst/>
                    </a:prstGeom>
                    <a:ln>
                      <a:noFill/>
                    </a:ln>
                    <a:extLst>
                      <a:ext uri="{53640926-AAD7-44D8-BBD7-CCE9431645EC}">
                        <a14:shadowObscured xmlns:a14="http://schemas.microsoft.com/office/drawing/2010/main"/>
                      </a:ext>
                    </a:extLst>
                  </pic:spPr>
                </pic:pic>
              </a:graphicData>
            </a:graphic>
          </wp:inline>
        </w:drawing>
      </w:r>
    </w:p>
    <w:p w14:paraId="186FD80F" w14:textId="77777777" w:rsidR="00DF22D3" w:rsidRPr="008F77F0" w:rsidRDefault="00DF22D3" w:rsidP="00DF22D3">
      <w:pPr>
        <w:pStyle w:val="Heading-Main"/>
        <w:rPr>
          <w:b w:val="0"/>
          <w:bCs w:val="0"/>
        </w:rPr>
      </w:pPr>
      <w:r w:rsidRPr="00824612">
        <w:rPr>
          <w:b w:val="0"/>
          <w:bCs w:val="0"/>
        </w:rPr>
        <w:t>Figure 9. Average total silt contents in each soil profile (above) and grain</w:t>
      </w:r>
      <w:r>
        <w:rPr>
          <w:b w:val="0"/>
          <w:bCs w:val="0"/>
        </w:rPr>
        <w:t xml:space="preserve"> </w:t>
      </w:r>
      <w:r w:rsidRPr="00824612">
        <w:rPr>
          <w:b w:val="0"/>
          <w:bCs w:val="0"/>
        </w:rPr>
        <w:t>size distributions compared to potential dust sources (below) for the two localities. The annotated histogram-plot of grain size distributions for the average soil (Puerto Rico in blue, Anza Borrego in orange) compared to typical loess modes (yellow), typical grain size collected in Santa Ana dust (orange), reported Lesser Antilles Arc (LAA, gray diagonal lines) grain sizes for distal ash, and reported LRT African dust (gray) grain sizes. The representative average bedrock crystal size from thin section observations is shown in purple. The range of typical loess grain size falls directly between the soil modes, and the bedrock-host crystals are substantially coarser than both the soil and a typical loess deposit. However, there is a strong overlap in grain size between Santa Ana dust and the Anza Borrego soil. Similarly, the Puerto Rico soil overlaps with LRT African dust and LAA distal ash.</w:t>
      </w:r>
    </w:p>
    <w:p w14:paraId="15C07006" w14:textId="77777777" w:rsidR="00DF22D3" w:rsidRDefault="00DF22D3" w:rsidP="00DF22D3">
      <w:pPr>
        <w:rPr>
          <w:b/>
          <w:bCs/>
        </w:rPr>
      </w:pPr>
    </w:p>
    <w:p w14:paraId="12964EFA" w14:textId="77777777" w:rsidR="00DF22D3" w:rsidRDefault="00DF22D3" w:rsidP="00DF22D3">
      <w:pPr>
        <w:rPr>
          <w:b/>
          <w:bCs/>
        </w:rPr>
      </w:pPr>
    </w:p>
    <w:p w14:paraId="2B609A86" w14:textId="77777777" w:rsidR="00DF22D3" w:rsidRDefault="00DF22D3" w:rsidP="00DF22D3">
      <w:pPr>
        <w:rPr>
          <w:b/>
          <w:bCs/>
        </w:rPr>
      </w:pPr>
    </w:p>
    <w:p w14:paraId="3414C805" w14:textId="77777777" w:rsidR="00DF22D3" w:rsidRDefault="00DF22D3" w:rsidP="00DF22D3">
      <w:pPr>
        <w:rPr>
          <w:b/>
          <w:bCs/>
        </w:rPr>
      </w:pPr>
    </w:p>
    <w:p w14:paraId="1C4A2A48" w14:textId="77777777" w:rsidR="00DF22D3" w:rsidRDefault="00DF22D3" w:rsidP="00DF22D3">
      <w:pPr>
        <w:rPr>
          <w:b/>
          <w:bCs/>
        </w:rPr>
      </w:pPr>
    </w:p>
    <w:p w14:paraId="6444C40D" w14:textId="77777777" w:rsidR="00DF22D3" w:rsidRDefault="00DF22D3" w:rsidP="00DF22D3">
      <w:pPr>
        <w:rPr>
          <w:b/>
          <w:bCs/>
        </w:rPr>
      </w:pPr>
    </w:p>
    <w:p w14:paraId="3D2213E5" w14:textId="77777777" w:rsidR="00DF22D3" w:rsidRPr="00156C2C" w:rsidRDefault="00DF22D3" w:rsidP="00DF22D3">
      <w:pPr>
        <w:jc w:val="center"/>
        <w:rPr>
          <w:b/>
          <w:bCs/>
        </w:rPr>
      </w:pPr>
      <w:r w:rsidRPr="004F11BF">
        <w:rPr>
          <w:noProof/>
        </w:rPr>
        <w:lastRenderedPageBreak/>
        <w:drawing>
          <wp:inline distT="0" distB="0" distL="0" distR="0" wp14:anchorId="1E41D14B" wp14:editId="5E06E4D7">
            <wp:extent cx="5943600" cy="2572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572385"/>
                    </a:xfrm>
                    <a:prstGeom prst="rect">
                      <a:avLst/>
                    </a:prstGeom>
                    <a:noFill/>
                    <a:ln>
                      <a:noFill/>
                    </a:ln>
                  </pic:spPr>
                </pic:pic>
              </a:graphicData>
            </a:graphic>
          </wp:inline>
        </w:drawing>
      </w:r>
    </w:p>
    <w:p w14:paraId="5F62049E" w14:textId="77777777" w:rsidR="00DF22D3" w:rsidRDefault="00DF22D3" w:rsidP="00DF22D3"/>
    <w:p w14:paraId="4E5805BA" w14:textId="77777777" w:rsidR="00DF22D3" w:rsidRDefault="00DF22D3" w:rsidP="00DF22D3">
      <w:pPr>
        <w:pStyle w:val="Heading-Main"/>
        <w:rPr>
          <w:b w:val="0"/>
          <w:bCs w:val="0"/>
        </w:rPr>
      </w:pPr>
      <w:r>
        <w:rPr>
          <w:b w:val="0"/>
          <w:bCs w:val="0"/>
        </w:rPr>
        <w:t xml:space="preserve">Table 1. </w:t>
      </w:r>
      <w:r w:rsidRPr="00616CEC">
        <w:rPr>
          <w:b w:val="0"/>
          <w:bCs w:val="0"/>
        </w:rPr>
        <w:t>Summary of climate classifications and soil formation variables for the Anza Borrego Desert and southeastern Puerto Rico field localities.</w:t>
      </w:r>
    </w:p>
    <w:p w14:paraId="21E092BB" w14:textId="77777777" w:rsidR="00DF22D3" w:rsidRDefault="00DF22D3" w:rsidP="00DF22D3">
      <w:pPr>
        <w:pStyle w:val="Heading-Main"/>
        <w:rPr>
          <w:b w:val="0"/>
          <w:bCs w:val="0"/>
        </w:rPr>
      </w:pPr>
    </w:p>
    <w:p w14:paraId="3F69C176" w14:textId="77777777" w:rsidR="00DF22D3" w:rsidRDefault="00DF22D3" w:rsidP="00DF22D3">
      <w:pPr>
        <w:pStyle w:val="Heading-Main"/>
        <w:rPr>
          <w:b w:val="0"/>
          <w:bCs w:val="0"/>
        </w:rPr>
      </w:pPr>
    </w:p>
    <w:p w14:paraId="572FA82E" w14:textId="77777777" w:rsidR="00DF22D3" w:rsidRDefault="00DF22D3" w:rsidP="00DF22D3">
      <w:pPr>
        <w:pStyle w:val="Heading-Main"/>
        <w:rPr>
          <w:b w:val="0"/>
          <w:bCs w:val="0"/>
        </w:rPr>
      </w:pPr>
    </w:p>
    <w:p w14:paraId="5A53BE28" w14:textId="77777777" w:rsidR="00DF22D3" w:rsidRDefault="00DF22D3" w:rsidP="00DF22D3">
      <w:pPr>
        <w:pStyle w:val="Heading-Main"/>
        <w:rPr>
          <w:b w:val="0"/>
          <w:bCs w:val="0"/>
        </w:rPr>
      </w:pPr>
    </w:p>
    <w:p w14:paraId="59B2EF61" w14:textId="77777777" w:rsidR="00DF22D3" w:rsidRDefault="00DF22D3" w:rsidP="00DF22D3">
      <w:pPr>
        <w:pStyle w:val="Heading-Main"/>
        <w:rPr>
          <w:b w:val="0"/>
          <w:bCs w:val="0"/>
        </w:rPr>
      </w:pPr>
    </w:p>
    <w:p w14:paraId="409636D4" w14:textId="77777777" w:rsidR="00DF22D3" w:rsidRDefault="00DF22D3" w:rsidP="00DF22D3"/>
    <w:p w14:paraId="5DC22DA5" w14:textId="77777777" w:rsidR="00DF22D3" w:rsidRDefault="00DF22D3" w:rsidP="00DF22D3">
      <w:r>
        <w:rPr>
          <w:noProof/>
        </w:rPr>
        <w:lastRenderedPageBreak/>
        <w:drawing>
          <wp:inline distT="0" distB="0" distL="0" distR="0" wp14:anchorId="4985E798" wp14:editId="311283BE">
            <wp:extent cx="5943600" cy="3130195"/>
            <wp:effectExtent l="0" t="0" r="0" b="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pic:nvPicPr>
                  <pic:blipFill rotWithShape="1">
                    <a:blip r:embed="rId29" cstate="print">
                      <a:extLst>
                        <a:ext uri="{28A0092B-C50C-407E-A947-70E740481C1C}">
                          <a14:useLocalDpi xmlns:a14="http://schemas.microsoft.com/office/drawing/2010/main" val="0"/>
                        </a:ext>
                      </a:extLst>
                    </a:blip>
                    <a:srcRect l="2104" t="3090" r="19613" b="28078"/>
                    <a:stretch/>
                  </pic:blipFill>
                  <pic:spPr bwMode="auto">
                    <a:xfrm>
                      <a:off x="0" y="0"/>
                      <a:ext cx="5943600" cy="3130195"/>
                    </a:xfrm>
                    <a:prstGeom prst="rect">
                      <a:avLst/>
                    </a:prstGeom>
                    <a:ln>
                      <a:noFill/>
                    </a:ln>
                    <a:extLst>
                      <a:ext uri="{53640926-AAD7-44D8-BBD7-CCE9431645EC}">
                        <a14:shadowObscured xmlns:a14="http://schemas.microsoft.com/office/drawing/2010/main"/>
                      </a:ext>
                    </a:extLst>
                  </pic:spPr>
                </pic:pic>
              </a:graphicData>
            </a:graphic>
          </wp:inline>
        </w:drawing>
      </w:r>
    </w:p>
    <w:p w14:paraId="7D5DE97B" w14:textId="77777777" w:rsidR="00DF22D3" w:rsidRDefault="00DF22D3" w:rsidP="00DF22D3">
      <w:pPr>
        <w:pStyle w:val="Heading-Main"/>
        <w:rPr>
          <w:b w:val="0"/>
          <w:bCs w:val="0"/>
        </w:rPr>
      </w:pPr>
      <w:r>
        <w:rPr>
          <w:b w:val="0"/>
          <w:bCs w:val="0"/>
        </w:rPr>
        <w:t xml:space="preserve">Table 2. </w:t>
      </w:r>
      <w:r w:rsidRPr="00616CEC">
        <w:rPr>
          <w:b w:val="0"/>
          <w:bCs w:val="0"/>
        </w:rPr>
        <w:t>Summary of granulometric analytical results and total silt content percentages for Anza Borrego and Puerto Rico localities. Abbreviations: Coarse (C), medium (M), fine (F), very-fine (VF). Dust samples were not analyzed for gravel, sand, mud distributions.</w:t>
      </w:r>
    </w:p>
    <w:p w14:paraId="16D30C05" w14:textId="77777777" w:rsidR="00DF22D3" w:rsidRDefault="00DF22D3" w:rsidP="00DF22D3"/>
    <w:p w14:paraId="3980EADE" w14:textId="77777777" w:rsidR="00DF22D3" w:rsidRDefault="00DF22D3" w:rsidP="00DF22D3">
      <w:r>
        <w:rPr>
          <w:noProof/>
        </w:rPr>
        <w:drawing>
          <wp:inline distT="0" distB="0" distL="0" distR="0" wp14:anchorId="2E54DB7A" wp14:editId="0874ADCB">
            <wp:extent cx="3611880" cy="1722142"/>
            <wp:effectExtent l="0" t="0" r="0" b="508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rotWithShape="1">
                    <a:blip r:embed="rId30" cstate="print">
                      <a:extLst>
                        <a:ext uri="{28A0092B-C50C-407E-A947-70E740481C1C}">
                          <a14:useLocalDpi xmlns:a14="http://schemas.microsoft.com/office/drawing/2010/main" val="0"/>
                        </a:ext>
                      </a:extLst>
                    </a:blip>
                    <a:srcRect t="32645" r="12238"/>
                    <a:stretch/>
                  </pic:blipFill>
                  <pic:spPr bwMode="auto">
                    <a:xfrm>
                      <a:off x="0" y="0"/>
                      <a:ext cx="3661044" cy="1745583"/>
                    </a:xfrm>
                    <a:prstGeom prst="rect">
                      <a:avLst/>
                    </a:prstGeom>
                    <a:ln>
                      <a:noFill/>
                    </a:ln>
                    <a:extLst>
                      <a:ext uri="{53640926-AAD7-44D8-BBD7-CCE9431645EC}">
                        <a14:shadowObscured xmlns:a14="http://schemas.microsoft.com/office/drawing/2010/main"/>
                      </a:ext>
                    </a:extLst>
                  </pic:spPr>
                </pic:pic>
              </a:graphicData>
            </a:graphic>
          </wp:inline>
        </w:drawing>
      </w:r>
    </w:p>
    <w:p w14:paraId="21BF1254" w14:textId="77777777" w:rsidR="00DF22D3" w:rsidRDefault="00DF22D3" w:rsidP="00DF22D3">
      <w:pPr>
        <w:pStyle w:val="Heading-Main"/>
        <w:rPr>
          <w:b w:val="0"/>
          <w:bCs w:val="0"/>
        </w:rPr>
      </w:pPr>
      <w:r w:rsidRPr="00616CEC">
        <w:rPr>
          <w:b w:val="0"/>
          <w:bCs w:val="0"/>
        </w:rPr>
        <w:t>Table 3. Calculated bedrock crystal sizes from the San Lorenzo granodiorite in Puerto Rico (PR) and the La</w:t>
      </w:r>
      <w:r>
        <w:rPr>
          <w:b w:val="0"/>
          <w:bCs w:val="0"/>
        </w:rPr>
        <w:t xml:space="preserve"> </w:t>
      </w:r>
      <w:r w:rsidRPr="00616CEC">
        <w:rPr>
          <w:b w:val="0"/>
          <w:bCs w:val="0"/>
        </w:rPr>
        <w:t>Posta tonalite in Anza Borrego (AB).</w:t>
      </w:r>
    </w:p>
    <w:p w14:paraId="3A2EE586" w14:textId="77777777" w:rsidR="00DF22D3" w:rsidRDefault="00DF22D3" w:rsidP="00DF22D3"/>
    <w:p w14:paraId="34282AAF" w14:textId="77777777" w:rsidR="00DF22D3" w:rsidRDefault="00DF22D3" w:rsidP="00DF22D3"/>
    <w:p w14:paraId="03FA4FB9" w14:textId="77777777" w:rsidR="00DF22D3" w:rsidRDefault="00DF22D3" w:rsidP="00DF22D3"/>
    <w:p w14:paraId="34D11F02" w14:textId="77777777" w:rsidR="00DF22D3" w:rsidRDefault="00DF22D3" w:rsidP="00DF22D3"/>
    <w:p w14:paraId="559F6F69" w14:textId="77777777" w:rsidR="00DF22D3" w:rsidRDefault="00DF22D3" w:rsidP="00DF22D3"/>
    <w:p w14:paraId="6081E742" w14:textId="77777777" w:rsidR="00DF22D3" w:rsidRDefault="00DF22D3" w:rsidP="00DF22D3"/>
    <w:p w14:paraId="7291C031" w14:textId="77777777" w:rsidR="00DF22D3" w:rsidRDefault="00DF22D3" w:rsidP="00DF22D3"/>
    <w:p w14:paraId="54334EB0" w14:textId="77777777" w:rsidR="00DF22D3" w:rsidRDefault="00DF22D3" w:rsidP="00DF22D3"/>
    <w:p w14:paraId="4F5E873C" w14:textId="77777777" w:rsidR="00DF22D3" w:rsidRDefault="00DF22D3" w:rsidP="00DF22D3"/>
    <w:p w14:paraId="7876E5B4" w14:textId="77777777" w:rsidR="00DF22D3" w:rsidRPr="007D67DF" w:rsidRDefault="00DF22D3" w:rsidP="00DF22D3">
      <w:pPr>
        <w:pStyle w:val="Heading4"/>
        <w:ind w:left="2617" w:right="2689"/>
        <w:jc w:val="center"/>
        <w:rPr>
          <w:rFonts w:ascii="Times New Roman" w:hAnsi="Times New Roman" w:cs="Times New Roman"/>
          <w:b/>
          <w:bCs/>
          <w:i w:val="0"/>
          <w:iCs w:val="0"/>
          <w:color w:val="000000" w:themeColor="text1"/>
          <w:sz w:val="24"/>
          <w:szCs w:val="24"/>
        </w:rPr>
      </w:pPr>
      <w:r w:rsidRPr="007D67DF">
        <w:rPr>
          <w:rFonts w:ascii="Times New Roman" w:hAnsi="Times New Roman" w:cs="Times New Roman"/>
          <w:b/>
          <w:bCs/>
          <w:i w:val="0"/>
          <w:iCs w:val="0"/>
          <w:color w:val="000000" w:themeColor="text1"/>
          <w:sz w:val="24"/>
          <w:szCs w:val="24"/>
        </w:rPr>
        <w:lastRenderedPageBreak/>
        <w:t>REFERENCES</w:t>
      </w:r>
      <w:r w:rsidRPr="007D67DF">
        <w:rPr>
          <w:rFonts w:ascii="Times New Roman" w:hAnsi="Times New Roman" w:cs="Times New Roman"/>
          <w:b/>
          <w:bCs/>
          <w:i w:val="0"/>
          <w:iCs w:val="0"/>
          <w:color w:val="000000" w:themeColor="text1"/>
          <w:spacing w:val="-1"/>
          <w:sz w:val="24"/>
          <w:szCs w:val="24"/>
        </w:rPr>
        <w:t xml:space="preserve"> </w:t>
      </w:r>
      <w:r w:rsidRPr="007D67DF">
        <w:rPr>
          <w:rFonts w:ascii="Times New Roman" w:hAnsi="Times New Roman" w:cs="Times New Roman"/>
          <w:b/>
          <w:bCs/>
          <w:i w:val="0"/>
          <w:iCs w:val="0"/>
          <w:color w:val="000000" w:themeColor="text1"/>
          <w:spacing w:val="-2"/>
          <w:sz w:val="24"/>
          <w:szCs w:val="24"/>
        </w:rPr>
        <w:t>CITED</w:t>
      </w:r>
    </w:p>
    <w:p w14:paraId="04573397" w14:textId="77777777" w:rsidR="00DF22D3" w:rsidRPr="007D67DF" w:rsidRDefault="00DF22D3" w:rsidP="00DF22D3">
      <w:pPr>
        <w:pStyle w:val="BodyText"/>
        <w:spacing w:before="11"/>
        <w:rPr>
          <w:b/>
        </w:rPr>
      </w:pPr>
    </w:p>
    <w:p w14:paraId="2062CB73" w14:textId="77777777" w:rsidR="00DF22D3" w:rsidRPr="007D67DF" w:rsidRDefault="00DF22D3" w:rsidP="00DF22D3">
      <w:pPr>
        <w:pStyle w:val="NormalWeb"/>
        <w:ind w:left="432" w:hanging="432"/>
      </w:pPr>
      <w:r w:rsidRPr="007D67DF">
        <w:t xml:space="preserve">Adams, S. M., &amp; </w:t>
      </w:r>
      <w:proofErr w:type="spellStart"/>
      <w:r w:rsidRPr="007D67DF">
        <w:t>Soreghan</w:t>
      </w:r>
      <w:proofErr w:type="spellEnd"/>
      <w:r w:rsidRPr="007D67DF">
        <w:t xml:space="preserve">, G. S. (2020). A test of the efficacy of sand saltation for silt production: Implications for the interpretation of loess. </w:t>
      </w:r>
      <w:r w:rsidRPr="007D67DF">
        <w:rPr>
          <w:i/>
          <w:iCs/>
        </w:rPr>
        <w:t>Geology</w:t>
      </w:r>
      <w:r w:rsidRPr="007D67DF">
        <w:t xml:space="preserve">, </w:t>
      </w:r>
      <w:r w:rsidRPr="007D67DF">
        <w:rPr>
          <w:i/>
          <w:iCs/>
        </w:rPr>
        <w:t>48</w:t>
      </w:r>
      <w:r w:rsidRPr="007D67DF">
        <w:t xml:space="preserve">(11), 1105–1109. </w:t>
      </w:r>
      <w:hyperlink r:id="rId31" w:history="1">
        <w:r w:rsidRPr="007D67DF">
          <w:rPr>
            <w:rStyle w:val="Hyperlink"/>
          </w:rPr>
          <w:t>https://doi.org/10.1130/G47282.1</w:t>
        </w:r>
      </w:hyperlink>
    </w:p>
    <w:p w14:paraId="0923B8F9" w14:textId="77777777" w:rsidR="00DF22D3" w:rsidRPr="007D67DF" w:rsidRDefault="00DF22D3" w:rsidP="00DF22D3">
      <w:pPr>
        <w:pStyle w:val="NormalWeb"/>
        <w:ind w:left="432" w:hanging="432"/>
      </w:pPr>
      <w:r w:rsidRPr="007D67DF">
        <w:rPr>
          <w:color w:val="222222"/>
          <w:shd w:val="clear" w:color="auto" w:fill="FFFFFF"/>
        </w:rPr>
        <w:t>Anderson, S. P. (2007). Biogeochemistry of glacial landscape systems. </w:t>
      </w:r>
      <w:r w:rsidRPr="007D67DF">
        <w:rPr>
          <w:i/>
          <w:iCs/>
          <w:color w:val="222222"/>
          <w:shd w:val="clear" w:color="auto" w:fill="FFFFFF"/>
        </w:rPr>
        <w:t>Annual Review of Earth and Planetary Sciences</w:t>
      </w:r>
      <w:r w:rsidRPr="007D67DF">
        <w:rPr>
          <w:color w:val="222222"/>
          <w:shd w:val="clear" w:color="auto" w:fill="FFFFFF"/>
        </w:rPr>
        <w:t>, </w:t>
      </w:r>
      <w:r w:rsidRPr="007D67DF">
        <w:rPr>
          <w:i/>
          <w:iCs/>
          <w:color w:val="222222"/>
          <w:shd w:val="clear" w:color="auto" w:fill="FFFFFF"/>
        </w:rPr>
        <w:t>35</w:t>
      </w:r>
      <w:r w:rsidRPr="007D67DF">
        <w:rPr>
          <w:color w:val="222222"/>
          <w:shd w:val="clear" w:color="auto" w:fill="FFFFFF"/>
        </w:rPr>
        <w:t>(1), 375-399.</w:t>
      </w:r>
    </w:p>
    <w:p w14:paraId="3A7BD2CB" w14:textId="77777777" w:rsidR="00DF22D3" w:rsidRPr="007D67DF" w:rsidRDefault="00DF22D3" w:rsidP="00DF22D3">
      <w:pPr>
        <w:pStyle w:val="NormalWeb"/>
        <w:ind w:left="432" w:hanging="432"/>
      </w:pPr>
      <w:r w:rsidRPr="007D67DF">
        <w:rPr>
          <w:color w:val="222222"/>
          <w:shd w:val="clear" w:color="auto" w:fill="FFFFFF"/>
        </w:rPr>
        <w:t>Anderson, S. P., Dietrich, W. E., &amp; Brimhall Jr, G. H. (2002). Weathering profiles, mass-balance analysis, and rates of solute loss: Linkages between weathering and erosion in a small, steep catchment. </w:t>
      </w:r>
      <w:r w:rsidRPr="007D67DF">
        <w:rPr>
          <w:i/>
          <w:iCs/>
          <w:color w:val="222222"/>
          <w:shd w:val="clear" w:color="auto" w:fill="FFFFFF"/>
        </w:rPr>
        <w:t>Geological Society of America Bulletin</w:t>
      </w:r>
      <w:r w:rsidRPr="007D67DF">
        <w:rPr>
          <w:color w:val="222222"/>
          <w:shd w:val="clear" w:color="auto" w:fill="FFFFFF"/>
        </w:rPr>
        <w:t>, </w:t>
      </w:r>
      <w:r w:rsidRPr="007D67DF">
        <w:rPr>
          <w:i/>
          <w:iCs/>
          <w:color w:val="222222"/>
          <w:shd w:val="clear" w:color="auto" w:fill="FFFFFF"/>
        </w:rPr>
        <w:t>114</w:t>
      </w:r>
      <w:r w:rsidRPr="007D67DF">
        <w:rPr>
          <w:color w:val="222222"/>
          <w:shd w:val="clear" w:color="auto" w:fill="FFFFFF"/>
        </w:rPr>
        <w:t>(9), 1143-1158.</w:t>
      </w:r>
    </w:p>
    <w:p w14:paraId="3B528146" w14:textId="77777777" w:rsidR="00DF22D3" w:rsidRPr="007D67DF" w:rsidRDefault="00DF22D3" w:rsidP="00DF22D3">
      <w:pPr>
        <w:pStyle w:val="NormalWeb"/>
        <w:ind w:left="432" w:hanging="432"/>
      </w:pPr>
      <w:proofErr w:type="spellStart"/>
      <w:r w:rsidRPr="007D67DF">
        <w:t>Assallay</w:t>
      </w:r>
      <w:proofErr w:type="spellEnd"/>
      <w:r w:rsidRPr="007D67DF">
        <w:t xml:space="preserve">, A. M., Rogers, C. D. F., Smalley, I. J., &amp; Jefferson, I. F. (1998). Silt: 2-62 μm, 9-4φ. </w:t>
      </w:r>
      <w:r w:rsidRPr="007D67DF">
        <w:rPr>
          <w:i/>
          <w:iCs/>
        </w:rPr>
        <w:t>Earth Science Reviews</w:t>
      </w:r>
      <w:r w:rsidRPr="007D67DF">
        <w:t xml:space="preserve">, </w:t>
      </w:r>
      <w:r w:rsidRPr="007D67DF">
        <w:rPr>
          <w:i/>
          <w:iCs/>
        </w:rPr>
        <w:t>45</w:t>
      </w:r>
      <w:r w:rsidRPr="007D67DF">
        <w:t xml:space="preserve">(1–2), 61–88. </w:t>
      </w:r>
      <w:hyperlink r:id="rId32" w:history="1">
        <w:r w:rsidRPr="007D67DF">
          <w:rPr>
            <w:rStyle w:val="Hyperlink"/>
          </w:rPr>
          <w:t>https://doi.org/10.1016/S0012-8252(98)00035-X</w:t>
        </w:r>
      </w:hyperlink>
    </w:p>
    <w:p w14:paraId="673637DD" w14:textId="77777777" w:rsidR="00DF22D3" w:rsidRPr="007D67DF" w:rsidRDefault="00DF22D3" w:rsidP="00DF22D3">
      <w:pPr>
        <w:pStyle w:val="NormalWeb"/>
        <w:ind w:left="432" w:hanging="432"/>
      </w:pPr>
      <w:proofErr w:type="spellStart"/>
      <w:r w:rsidRPr="007D67DF">
        <w:rPr>
          <w:color w:val="222222"/>
          <w:shd w:val="clear" w:color="auto" w:fill="FFFFFF"/>
        </w:rPr>
        <w:t>Babechuk</w:t>
      </w:r>
      <w:proofErr w:type="spellEnd"/>
      <w:r w:rsidRPr="007D67DF">
        <w:rPr>
          <w:color w:val="222222"/>
          <w:shd w:val="clear" w:color="auto" w:fill="FFFFFF"/>
        </w:rPr>
        <w:t xml:space="preserve">, M. G., Widdowson, M., &amp; </w:t>
      </w:r>
      <w:proofErr w:type="spellStart"/>
      <w:r w:rsidRPr="007D67DF">
        <w:rPr>
          <w:color w:val="222222"/>
          <w:shd w:val="clear" w:color="auto" w:fill="FFFFFF"/>
        </w:rPr>
        <w:t>Kamber</w:t>
      </w:r>
      <w:proofErr w:type="spellEnd"/>
      <w:r w:rsidRPr="007D67DF">
        <w:rPr>
          <w:color w:val="222222"/>
          <w:shd w:val="clear" w:color="auto" w:fill="FFFFFF"/>
        </w:rPr>
        <w:t>, B. S. (2014). Quantifying chemical weathering intensity and trace element release from two contrasting basalt profiles, Deccan Traps, India. </w:t>
      </w:r>
      <w:r w:rsidRPr="007D67DF">
        <w:rPr>
          <w:i/>
          <w:iCs/>
          <w:color w:val="222222"/>
          <w:shd w:val="clear" w:color="auto" w:fill="FFFFFF"/>
        </w:rPr>
        <w:t>Chemical Geology</w:t>
      </w:r>
      <w:r w:rsidRPr="007D67DF">
        <w:rPr>
          <w:color w:val="222222"/>
          <w:shd w:val="clear" w:color="auto" w:fill="FFFFFF"/>
        </w:rPr>
        <w:t>, </w:t>
      </w:r>
      <w:r w:rsidRPr="007D67DF">
        <w:rPr>
          <w:i/>
          <w:iCs/>
          <w:color w:val="222222"/>
          <w:shd w:val="clear" w:color="auto" w:fill="FFFFFF"/>
        </w:rPr>
        <w:t>363</w:t>
      </w:r>
      <w:r w:rsidRPr="007D67DF">
        <w:rPr>
          <w:color w:val="222222"/>
          <w:shd w:val="clear" w:color="auto" w:fill="FFFFFF"/>
        </w:rPr>
        <w:t>, 56-75.</w:t>
      </w:r>
    </w:p>
    <w:p w14:paraId="260A0688" w14:textId="77777777" w:rsidR="00DF22D3" w:rsidRPr="007D67DF" w:rsidRDefault="00DF22D3" w:rsidP="00DF22D3">
      <w:pPr>
        <w:pStyle w:val="NormalWeb"/>
        <w:ind w:left="432" w:hanging="432"/>
        <w:rPr>
          <w:color w:val="222222"/>
          <w:shd w:val="clear" w:color="auto" w:fill="FFFFFF"/>
        </w:rPr>
      </w:pPr>
      <w:r w:rsidRPr="007D67DF">
        <w:rPr>
          <w:color w:val="222222"/>
          <w:shd w:val="clear" w:color="auto" w:fill="FFFFFF"/>
        </w:rPr>
        <w:t xml:space="preserve">Banfield, J. F., &amp; </w:t>
      </w:r>
      <w:proofErr w:type="spellStart"/>
      <w:r w:rsidRPr="007D67DF">
        <w:rPr>
          <w:color w:val="222222"/>
          <w:shd w:val="clear" w:color="auto" w:fill="FFFFFF"/>
        </w:rPr>
        <w:t>Eggleton</w:t>
      </w:r>
      <w:proofErr w:type="spellEnd"/>
      <w:r w:rsidRPr="007D67DF">
        <w:rPr>
          <w:color w:val="222222"/>
          <w:shd w:val="clear" w:color="auto" w:fill="FFFFFF"/>
        </w:rPr>
        <w:t>, R. A. (1989). Apatite replacement and rare earth mobilization, fractionation, and fixation during weathering. </w:t>
      </w:r>
      <w:r w:rsidRPr="007D67DF">
        <w:rPr>
          <w:i/>
          <w:iCs/>
          <w:color w:val="222222"/>
          <w:shd w:val="clear" w:color="auto" w:fill="FFFFFF"/>
        </w:rPr>
        <w:t>Clays and Clay Minerals</w:t>
      </w:r>
      <w:r w:rsidRPr="007D67DF">
        <w:rPr>
          <w:color w:val="222222"/>
          <w:shd w:val="clear" w:color="auto" w:fill="FFFFFF"/>
        </w:rPr>
        <w:t>, </w:t>
      </w:r>
      <w:r w:rsidRPr="007D67DF">
        <w:rPr>
          <w:i/>
          <w:iCs/>
          <w:color w:val="222222"/>
          <w:shd w:val="clear" w:color="auto" w:fill="FFFFFF"/>
        </w:rPr>
        <w:t>37</w:t>
      </w:r>
      <w:r w:rsidRPr="007D67DF">
        <w:rPr>
          <w:color w:val="222222"/>
          <w:shd w:val="clear" w:color="auto" w:fill="FFFFFF"/>
        </w:rPr>
        <w:t>(2), 113-127.</w:t>
      </w:r>
    </w:p>
    <w:p w14:paraId="69A962CD" w14:textId="77777777" w:rsidR="00DF22D3" w:rsidRPr="007D67DF" w:rsidRDefault="00DF22D3" w:rsidP="00DF22D3">
      <w:pPr>
        <w:pStyle w:val="NormalWeb"/>
        <w:ind w:left="432" w:hanging="432"/>
      </w:pPr>
      <w:r w:rsidRPr="007D67DF">
        <w:t xml:space="preserve">Beck, H. E., Zimmermann, N. E., McVicar, T. R., </w:t>
      </w:r>
      <w:proofErr w:type="spellStart"/>
      <w:r w:rsidRPr="007D67DF">
        <w:t>Vergopolan</w:t>
      </w:r>
      <w:proofErr w:type="spellEnd"/>
      <w:r w:rsidRPr="007D67DF">
        <w:t xml:space="preserve">, N., Berg, A., &amp; Wood, E. F. (2018). Present and future </w:t>
      </w:r>
      <w:proofErr w:type="spellStart"/>
      <w:r w:rsidRPr="007D67DF">
        <w:t>köppen-geiger</w:t>
      </w:r>
      <w:proofErr w:type="spellEnd"/>
      <w:r w:rsidRPr="007D67DF">
        <w:t xml:space="preserve"> climate classification maps at 1-km resolution. </w:t>
      </w:r>
      <w:r w:rsidRPr="007D67DF">
        <w:rPr>
          <w:i/>
          <w:iCs/>
        </w:rPr>
        <w:t>Scientific Data</w:t>
      </w:r>
      <w:r w:rsidRPr="007D67DF">
        <w:t xml:space="preserve">, </w:t>
      </w:r>
      <w:r w:rsidRPr="007D67DF">
        <w:rPr>
          <w:i/>
          <w:iCs/>
        </w:rPr>
        <w:t>5</w:t>
      </w:r>
      <w:r w:rsidRPr="007D67DF">
        <w:t xml:space="preserve">, 1–12. </w:t>
      </w:r>
      <w:hyperlink r:id="rId33" w:history="1">
        <w:r w:rsidRPr="007D67DF">
          <w:rPr>
            <w:rStyle w:val="Hyperlink"/>
          </w:rPr>
          <w:t>https://doi.org/10.1038/sdata.2018.214</w:t>
        </w:r>
      </w:hyperlink>
    </w:p>
    <w:p w14:paraId="224032AF" w14:textId="77777777" w:rsidR="00DF22D3" w:rsidRPr="007D67DF" w:rsidRDefault="00DF22D3" w:rsidP="00DF22D3">
      <w:pPr>
        <w:pStyle w:val="NormalWeb"/>
        <w:ind w:left="432" w:hanging="432"/>
      </w:pPr>
      <w:r w:rsidRPr="007D67DF">
        <w:rPr>
          <w:color w:val="222222"/>
          <w:shd w:val="clear" w:color="auto" w:fill="FFFFFF"/>
        </w:rPr>
        <w:t xml:space="preserve">Ben-Israel, M., </w:t>
      </w:r>
      <w:proofErr w:type="spellStart"/>
      <w:r w:rsidRPr="007D67DF">
        <w:rPr>
          <w:color w:val="222222"/>
          <w:shd w:val="clear" w:color="auto" w:fill="FFFFFF"/>
        </w:rPr>
        <w:t>Enzel</w:t>
      </w:r>
      <w:proofErr w:type="spellEnd"/>
      <w:r w:rsidRPr="007D67DF">
        <w:rPr>
          <w:color w:val="222222"/>
          <w:shd w:val="clear" w:color="auto" w:fill="FFFFFF"/>
        </w:rPr>
        <w:t xml:space="preserve">, Y., Amit, R., &amp; </w:t>
      </w:r>
      <w:proofErr w:type="spellStart"/>
      <w:r w:rsidRPr="007D67DF">
        <w:rPr>
          <w:color w:val="222222"/>
          <w:shd w:val="clear" w:color="auto" w:fill="FFFFFF"/>
        </w:rPr>
        <w:t>Erel</w:t>
      </w:r>
      <w:proofErr w:type="spellEnd"/>
      <w:r w:rsidRPr="007D67DF">
        <w:rPr>
          <w:color w:val="222222"/>
          <w:shd w:val="clear" w:color="auto" w:fill="FFFFFF"/>
        </w:rPr>
        <w:t>, Y. (2015). Provenance of the various grain-size fractions in the Negev loess and potential changes in major dust sources to the Eastern Mediterranean. </w:t>
      </w:r>
      <w:r w:rsidRPr="007D67DF">
        <w:rPr>
          <w:i/>
          <w:iCs/>
          <w:color w:val="222222"/>
          <w:shd w:val="clear" w:color="auto" w:fill="FFFFFF"/>
        </w:rPr>
        <w:t>Quaternary Research</w:t>
      </w:r>
      <w:r w:rsidRPr="007D67DF">
        <w:rPr>
          <w:color w:val="222222"/>
          <w:shd w:val="clear" w:color="auto" w:fill="FFFFFF"/>
        </w:rPr>
        <w:t>, </w:t>
      </w:r>
      <w:r w:rsidRPr="007D67DF">
        <w:rPr>
          <w:i/>
          <w:iCs/>
          <w:color w:val="222222"/>
          <w:shd w:val="clear" w:color="auto" w:fill="FFFFFF"/>
        </w:rPr>
        <w:t>83</w:t>
      </w:r>
      <w:r w:rsidRPr="007D67DF">
        <w:rPr>
          <w:color w:val="222222"/>
          <w:shd w:val="clear" w:color="auto" w:fill="FFFFFF"/>
        </w:rPr>
        <w:t>(1), 105-115.</w:t>
      </w:r>
    </w:p>
    <w:p w14:paraId="13E51FBF" w14:textId="77777777" w:rsidR="00DF22D3" w:rsidRPr="007D67DF" w:rsidRDefault="00DF22D3" w:rsidP="00DF22D3">
      <w:pPr>
        <w:pStyle w:val="NormalWeb"/>
        <w:ind w:left="432" w:hanging="432"/>
      </w:pPr>
      <w:r w:rsidRPr="007D67DF">
        <w:rPr>
          <w:color w:val="222222"/>
          <w:shd w:val="clear" w:color="auto" w:fill="FFFFFF"/>
        </w:rPr>
        <w:t>Bern, C. R., Thompson, A., &amp; Chadwick, O. A. (2015). Quantification of colloidal and aqueous element transfer in soils: The dual-phase mass balance model. </w:t>
      </w:r>
      <w:proofErr w:type="spellStart"/>
      <w:r w:rsidRPr="007D67DF">
        <w:rPr>
          <w:i/>
          <w:iCs/>
          <w:color w:val="222222"/>
          <w:shd w:val="clear" w:color="auto" w:fill="FFFFFF"/>
        </w:rPr>
        <w:t>Geochimica</w:t>
      </w:r>
      <w:proofErr w:type="spellEnd"/>
      <w:r w:rsidRPr="007D67DF">
        <w:rPr>
          <w:i/>
          <w:iCs/>
          <w:color w:val="222222"/>
          <w:shd w:val="clear" w:color="auto" w:fill="FFFFFF"/>
        </w:rPr>
        <w:t xml:space="preserve"> et </w:t>
      </w:r>
      <w:proofErr w:type="spellStart"/>
      <w:r w:rsidRPr="007D67DF">
        <w:rPr>
          <w:i/>
          <w:iCs/>
          <w:color w:val="222222"/>
          <w:shd w:val="clear" w:color="auto" w:fill="FFFFFF"/>
        </w:rPr>
        <w:t>Cosmochimica</w:t>
      </w:r>
      <w:proofErr w:type="spellEnd"/>
      <w:r w:rsidRPr="007D67DF">
        <w:rPr>
          <w:i/>
          <w:iCs/>
          <w:color w:val="222222"/>
          <w:shd w:val="clear" w:color="auto" w:fill="FFFFFF"/>
        </w:rPr>
        <w:t xml:space="preserve"> Acta</w:t>
      </w:r>
      <w:r w:rsidRPr="007D67DF">
        <w:rPr>
          <w:color w:val="222222"/>
          <w:shd w:val="clear" w:color="auto" w:fill="FFFFFF"/>
        </w:rPr>
        <w:t>, </w:t>
      </w:r>
      <w:r w:rsidRPr="007D67DF">
        <w:rPr>
          <w:i/>
          <w:iCs/>
          <w:color w:val="222222"/>
          <w:shd w:val="clear" w:color="auto" w:fill="FFFFFF"/>
        </w:rPr>
        <w:t>151</w:t>
      </w:r>
      <w:r w:rsidRPr="007D67DF">
        <w:rPr>
          <w:color w:val="222222"/>
          <w:shd w:val="clear" w:color="auto" w:fill="FFFFFF"/>
        </w:rPr>
        <w:t>, 1-18.</w:t>
      </w:r>
    </w:p>
    <w:p w14:paraId="57FF9064" w14:textId="77777777" w:rsidR="00DF22D3" w:rsidRPr="007D67DF" w:rsidRDefault="00DF22D3" w:rsidP="00DF22D3">
      <w:pPr>
        <w:pStyle w:val="NormalWeb"/>
        <w:ind w:left="432" w:hanging="432"/>
        <w:rPr>
          <w:color w:val="222222"/>
          <w:shd w:val="clear" w:color="auto" w:fill="FFFFFF"/>
        </w:rPr>
      </w:pPr>
      <w:r w:rsidRPr="007D67DF">
        <w:rPr>
          <w:color w:val="222222"/>
          <w:shd w:val="clear" w:color="auto" w:fill="FFFFFF"/>
        </w:rPr>
        <w:t>Bhatia, M. R., &amp; Crook, K. A. (1986). Trace element characteristics of graywackes and tectonic setting discrimination of sedimentary basins. </w:t>
      </w:r>
      <w:r w:rsidRPr="007D67DF">
        <w:rPr>
          <w:i/>
          <w:iCs/>
          <w:color w:val="222222"/>
          <w:shd w:val="clear" w:color="auto" w:fill="FFFFFF"/>
        </w:rPr>
        <w:t>Contributions to mineralogy and petrology</w:t>
      </w:r>
      <w:r w:rsidRPr="007D67DF">
        <w:rPr>
          <w:color w:val="222222"/>
          <w:shd w:val="clear" w:color="auto" w:fill="FFFFFF"/>
        </w:rPr>
        <w:t>, </w:t>
      </w:r>
      <w:r w:rsidRPr="007D67DF">
        <w:rPr>
          <w:i/>
          <w:iCs/>
          <w:color w:val="222222"/>
          <w:shd w:val="clear" w:color="auto" w:fill="FFFFFF"/>
        </w:rPr>
        <w:t>92</w:t>
      </w:r>
      <w:r w:rsidRPr="007D67DF">
        <w:rPr>
          <w:color w:val="222222"/>
          <w:shd w:val="clear" w:color="auto" w:fill="FFFFFF"/>
        </w:rPr>
        <w:t>(2), 181-193.</w:t>
      </w:r>
    </w:p>
    <w:p w14:paraId="02533A67" w14:textId="77777777" w:rsidR="00DF22D3" w:rsidRPr="007D67DF" w:rsidRDefault="00DF22D3" w:rsidP="00DF22D3">
      <w:pPr>
        <w:pStyle w:val="NormalWeb"/>
        <w:ind w:left="432" w:hanging="432"/>
      </w:pPr>
      <w:proofErr w:type="spellStart"/>
      <w:r w:rsidRPr="007D67DF">
        <w:rPr>
          <w:color w:val="222222"/>
          <w:shd w:val="clear" w:color="auto" w:fill="FFFFFF"/>
        </w:rPr>
        <w:t>Birkeland</w:t>
      </w:r>
      <w:proofErr w:type="spellEnd"/>
      <w:r w:rsidRPr="007D67DF">
        <w:rPr>
          <w:color w:val="222222"/>
          <w:shd w:val="clear" w:color="auto" w:fill="FFFFFF"/>
        </w:rPr>
        <w:t>, P. W. (1984). </w:t>
      </w:r>
      <w:r w:rsidRPr="007D67DF">
        <w:rPr>
          <w:i/>
          <w:iCs/>
          <w:color w:val="222222"/>
          <w:shd w:val="clear" w:color="auto" w:fill="FFFFFF"/>
        </w:rPr>
        <w:t>Soils and geomorphology</w:t>
      </w:r>
      <w:r w:rsidRPr="007D67DF">
        <w:rPr>
          <w:color w:val="222222"/>
          <w:shd w:val="clear" w:color="auto" w:fill="FFFFFF"/>
        </w:rPr>
        <w:t>. Oxford university press.</w:t>
      </w:r>
    </w:p>
    <w:p w14:paraId="4DF42E60" w14:textId="77777777" w:rsidR="00DF22D3" w:rsidRPr="007D67DF" w:rsidRDefault="00DF22D3" w:rsidP="00DF22D3">
      <w:pPr>
        <w:pStyle w:val="NormalWeb"/>
        <w:ind w:left="432" w:hanging="432"/>
      </w:pPr>
      <w:proofErr w:type="spellStart"/>
      <w:r w:rsidRPr="007D67DF">
        <w:t>Blisniuk</w:t>
      </w:r>
      <w:proofErr w:type="spellEnd"/>
      <w:r w:rsidRPr="007D67DF">
        <w:t xml:space="preserve">, K., Oskin, M., Fletcher, K., Rockwell, T. &amp; Sharp, W. (2012). Assessing the reliability of U-series and 10 Be dating techniques on alluvial fans in the Anza Borrego Desert, California. </w:t>
      </w:r>
      <w:r w:rsidRPr="007D67DF">
        <w:rPr>
          <w:i/>
          <w:iCs/>
        </w:rPr>
        <w:t>Quaternary Geochronology, 13</w:t>
      </w:r>
      <w:r w:rsidRPr="007D67DF">
        <w:t>, 26–41.</w:t>
      </w:r>
    </w:p>
    <w:p w14:paraId="2BA3F21E" w14:textId="77777777" w:rsidR="00DF22D3" w:rsidRPr="007D67DF" w:rsidRDefault="00DF22D3" w:rsidP="00DF22D3">
      <w:pPr>
        <w:pStyle w:val="NormalWeb"/>
        <w:ind w:left="432" w:hanging="432"/>
      </w:pPr>
      <w:r w:rsidRPr="007D67DF">
        <w:t xml:space="preserve">Brantley, S. L., Goldhaber, M. B., &amp; </w:t>
      </w:r>
      <w:proofErr w:type="spellStart"/>
      <w:r w:rsidRPr="007D67DF">
        <w:t>Vala</w:t>
      </w:r>
      <w:proofErr w:type="spellEnd"/>
      <w:r w:rsidRPr="007D67DF">
        <w:t xml:space="preserve"> </w:t>
      </w:r>
      <w:proofErr w:type="spellStart"/>
      <w:r w:rsidRPr="007D67DF">
        <w:t>Ragnarsdottir</w:t>
      </w:r>
      <w:proofErr w:type="spellEnd"/>
      <w:r w:rsidRPr="007D67DF">
        <w:t xml:space="preserve">, K. (2007). Crossing disciplines and scales to understand the critical zone. </w:t>
      </w:r>
      <w:r w:rsidRPr="007D67DF">
        <w:rPr>
          <w:i/>
          <w:iCs/>
        </w:rPr>
        <w:t>Elements</w:t>
      </w:r>
      <w:r w:rsidRPr="007D67DF">
        <w:t xml:space="preserve">, </w:t>
      </w:r>
      <w:r w:rsidRPr="007D67DF">
        <w:rPr>
          <w:i/>
          <w:iCs/>
        </w:rPr>
        <w:t>3</w:t>
      </w:r>
      <w:r w:rsidRPr="007D67DF">
        <w:t>(5), 307–314. https://doi.org/10.2113/gselements.3.5.307</w:t>
      </w:r>
    </w:p>
    <w:p w14:paraId="4B8C4031" w14:textId="77777777" w:rsidR="00DF22D3" w:rsidRPr="007D67DF" w:rsidRDefault="00DF22D3" w:rsidP="00DF22D3">
      <w:pPr>
        <w:pStyle w:val="NormalWeb"/>
        <w:ind w:left="432" w:hanging="432"/>
      </w:pPr>
      <w:r w:rsidRPr="007D67DF">
        <w:rPr>
          <w:color w:val="222222"/>
          <w:shd w:val="clear" w:color="auto" w:fill="FFFFFF"/>
        </w:rPr>
        <w:t xml:space="preserve">Braun, J. J., </w:t>
      </w:r>
      <w:proofErr w:type="spellStart"/>
      <w:r w:rsidRPr="007D67DF">
        <w:rPr>
          <w:color w:val="222222"/>
          <w:shd w:val="clear" w:color="auto" w:fill="FFFFFF"/>
        </w:rPr>
        <w:t>Viers</w:t>
      </w:r>
      <w:proofErr w:type="spellEnd"/>
      <w:r w:rsidRPr="007D67DF">
        <w:rPr>
          <w:color w:val="222222"/>
          <w:shd w:val="clear" w:color="auto" w:fill="FFFFFF"/>
        </w:rPr>
        <w:t xml:space="preserve">, J., Dupré, B., </w:t>
      </w:r>
      <w:proofErr w:type="spellStart"/>
      <w:r w:rsidRPr="007D67DF">
        <w:rPr>
          <w:color w:val="222222"/>
          <w:shd w:val="clear" w:color="auto" w:fill="FFFFFF"/>
        </w:rPr>
        <w:t>Polve</w:t>
      </w:r>
      <w:proofErr w:type="spellEnd"/>
      <w:r w:rsidRPr="007D67DF">
        <w:rPr>
          <w:color w:val="222222"/>
          <w:shd w:val="clear" w:color="auto" w:fill="FFFFFF"/>
        </w:rPr>
        <w:t xml:space="preserve">, M., </w:t>
      </w:r>
      <w:proofErr w:type="spellStart"/>
      <w:r w:rsidRPr="007D67DF">
        <w:rPr>
          <w:color w:val="222222"/>
          <w:shd w:val="clear" w:color="auto" w:fill="FFFFFF"/>
        </w:rPr>
        <w:t>Ndam</w:t>
      </w:r>
      <w:proofErr w:type="spellEnd"/>
      <w:r w:rsidRPr="007D67DF">
        <w:rPr>
          <w:color w:val="222222"/>
          <w:shd w:val="clear" w:color="auto" w:fill="FFFFFF"/>
        </w:rPr>
        <w:t xml:space="preserve">, J., &amp; Muller, J. P. (1998). Solid/liquid REE fractionation in the lateritic system of </w:t>
      </w:r>
      <w:proofErr w:type="spellStart"/>
      <w:r w:rsidRPr="007D67DF">
        <w:rPr>
          <w:color w:val="222222"/>
          <w:shd w:val="clear" w:color="auto" w:fill="FFFFFF"/>
        </w:rPr>
        <w:t>Goyoum</w:t>
      </w:r>
      <w:proofErr w:type="spellEnd"/>
      <w:r w:rsidRPr="007D67DF">
        <w:rPr>
          <w:color w:val="222222"/>
          <w:shd w:val="clear" w:color="auto" w:fill="FFFFFF"/>
        </w:rPr>
        <w:t>, East Cameroon: the implication for the present dynamics of the soil covers of the humid tropical regions. </w:t>
      </w:r>
      <w:proofErr w:type="spellStart"/>
      <w:r w:rsidRPr="007D67DF">
        <w:rPr>
          <w:i/>
          <w:iCs/>
          <w:color w:val="222222"/>
          <w:shd w:val="clear" w:color="auto" w:fill="FFFFFF"/>
        </w:rPr>
        <w:t>Geochimica</w:t>
      </w:r>
      <w:proofErr w:type="spellEnd"/>
      <w:r w:rsidRPr="007D67DF">
        <w:rPr>
          <w:i/>
          <w:iCs/>
          <w:color w:val="222222"/>
          <w:shd w:val="clear" w:color="auto" w:fill="FFFFFF"/>
        </w:rPr>
        <w:t xml:space="preserve"> et </w:t>
      </w:r>
      <w:proofErr w:type="spellStart"/>
      <w:r w:rsidRPr="007D67DF">
        <w:rPr>
          <w:i/>
          <w:iCs/>
          <w:color w:val="222222"/>
          <w:shd w:val="clear" w:color="auto" w:fill="FFFFFF"/>
        </w:rPr>
        <w:t>Cosmochimica</w:t>
      </w:r>
      <w:proofErr w:type="spellEnd"/>
      <w:r w:rsidRPr="007D67DF">
        <w:rPr>
          <w:i/>
          <w:iCs/>
          <w:color w:val="222222"/>
          <w:shd w:val="clear" w:color="auto" w:fill="FFFFFF"/>
        </w:rPr>
        <w:t xml:space="preserve"> Acta</w:t>
      </w:r>
      <w:r w:rsidRPr="007D67DF">
        <w:rPr>
          <w:color w:val="222222"/>
          <w:shd w:val="clear" w:color="auto" w:fill="FFFFFF"/>
        </w:rPr>
        <w:t>, </w:t>
      </w:r>
      <w:r w:rsidRPr="007D67DF">
        <w:rPr>
          <w:i/>
          <w:iCs/>
          <w:color w:val="222222"/>
          <w:shd w:val="clear" w:color="auto" w:fill="FFFFFF"/>
        </w:rPr>
        <w:t>62</w:t>
      </w:r>
      <w:r w:rsidRPr="007D67DF">
        <w:rPr>
          <w:color w:val="222222"/>
          <w:shd w:val="clear" w:color="auto" w:fill="FFFFFF"/>
        </w:rPr>
        <w:t>(2), 273-299.</w:t>
      </w:r>
    </w:p>
    <w:p w14:paraId="5E8762BA" w14:textId="77777777" w:rsidR="00DF22D3" w:rsidRPr="007D67DF" w:rsidRDefault="00DF22D3" w:rsidP="00DF22D3">
      <w:pPr>
        <w:pStyle w:val="NormalWeb"/>
        <w:ind w:left="432" w:hanging="432"/>
        <w:rPr>
          <w:color w:val="222222"/>
          <w:shd w:val="clear" w:color="auto" w:fill="FFFFFF"/>
        </w:rPr>
      </w:pPr>
      <w:r w:rsidRPr="007D67DF">
        <w:rPr>
          <w:color w:val="222222"/>
          <w:shd w:val="clear" w:color="auto" w:fill="FFFFFF"/>
        </w:rPr>
        <w:t xml:space="preserve">Brimhall, G. H., &amp; Dietrich, W. E. (1987). Constitutive mass balance relations between chemical composition, volume, density, porosity, and strain in metasomatic </w:t>
      </w:r>
      <w:proofErr w:type="spellStart"/>
      <w:r w:rsidRPr="007D67DF">
        <w:rPr>
          <w:color w:val="222222"/>
          <w:shd w:val="clear" w:color="auto" w:fill="FFFFFF"/>
        </w:rPr>
        <w:t>hydrochemical</w:t>
      </w:r>
      <w:proofErr w:type="spellEnd"/>
      <w:r w:rsidRPr="007D67DF">
        <w:rPr>
          <w:color w:val="222222"/>
          <w:shd w:val="clear" w:color="auto" w:fill="FFFFFF"/>
        </w:rPr>
        <w:t xml:space="preserve"> systems: results on weathering and pedogenesis. </w:t>
      </w:r>
      <w:proofErr w:type="spellStart"/>
      <w:r w:rsidRPr="007D67DF">
        <w:rPr>
          <w:i/>
          <w:iCs/>
          <w:color w:val="222222"/>
          <w:shd w:val="clear" w:color="auto" w:fill="FFFFFF"/>
        </w:rPr>
        <w:t>Geochimica</w:t>
      </w:r>
      <w:proofErr w:type="spellEnd"/>
      <w:r w:rsidRPr="007D67DF">
        <w:rPr>
          <w:i/>
          <w:iCs/>
          <w:color w:val="222222"/>
          <w:shd w:val="clear" w:color="auto" w:fill="FFFFFF"/>
        </w:rPr>
        <w:t xml:space="preserve"> et </w:t>
      </w:r>
      <w:proofErr w:type="spellStart"/>
      <w:r w:rsidRPr="007D67DF">
        <w:rPr>
          <w:i/>
          <w:iCs/>
          <w:color w:val="222222"/>
          <w:shd w:val="clear" w:color="auto" w:fill="FFFFFF"/>
        </w:rPr>
        <w:t>Cosmochimica</w:t>
      </w:r>
      <w:proofErr w:type="spellEnd"/>
      <w:r w:rsidRPr="007D67DF">
        <w:rPr>
          <w:i/>
          <w:iCs/>
          <w:color w:val="222222"/>
          <w:shd w:val="clear" w:color="auto" w:fill="FFFFFF"/>
        </w:rPr>
        <w:t xml:space="preserve"> Acta</w:t>
      </w:r>
      <w:r w:rsidRPr="007D67DF">
        <w:rPr>
          <w:color w:val="222222"/>
          <w:shd w:val="clear" w:color="auto" w:fill="FFFFFF"/>
        </w:rPr>
        <w:t>, </w:t>
      </w:r>
      <w:r w:rsidRPr="007D67DF">
        <w:rPr>
          <w:i/>
          <w:iCs/>
          <w:color w:val="222222"/>
          <w:shd w:val="clear" w:color="auto" w:fill="FFFFFF"/>
        </w:rPr>
        <w:t>51</w:t>
      </w:r>
      <w:r w:rsidRPr="007D67DF">
        <w:rPr>
          <w:color w:val="222222"/>
          <w:shd w:val="clear" w:color="auto" w:fill="FFFFFF"/>
        </w:rPr>
        <w:t>(3), 567-587.</w:t>
      </w:r>
    </w:p>
    <w:p w14:paraId="0AE36BFD" w14:textId="77777777" w:rsidR="00DF22D3" w:rsidRPr="007D67DF" w:rsidRDefault="00DF22D3" w:rsidP="00DF22D3">
      <w:pPr>
        <w:pStyle w:val="NormalWeb"/>
        <w:ind w:left="432" w:hanging="432"/>
      </w:pPr>
      <w:r w:rsidRPr="007D67DF">
        <w:t xml:space="preserve">Buss, H. L., </w:t>
      </w:r>
      <w:proofErr w:type="spellStart"/>
      <w:r w:rsidRPr="007D67DF">
        <w:t>Sak</w:t>
      </w:r>
      <w:proofErr w:type="spellEnd"/>
      <w:r w:rsidRPr="007D67DF">
        <w:t xml:space="preserve">, P. B., Webb, S. M., &amp; Brantley, S. L. (2008). Weathering of the Rio Blanco quartz diorite, Luquillo Mountains, Puerto Rico: Coupling oxidation, dissolution, and </w:t>
      </w:r>
      <w:r w:rsidRPr="007D67DF">
        <w:lastRenderedPageBreak/>
        <w:t xml:space="preserve">fracturing. </w:t>
      </w:r>
      <w:proofErr w:type="spellStart"/>
      <w:r w:rsidRPr="007D67DF">
        <w:rPr>
          <w:i/>
          <w:iCs/>
        </w:rPr>
        <w:t>Geochimica</w:t>
      </w:r>
      <w:proofErr w:type="spellEnd"/>
      <w:r w:rsidRPr="007D67DF">
        <w:rPr>
          <w:i/>
          <w:iCs/>
        </w:rPr>
        <w:t xml:space="preserve"> et </w:t>
      </w:r>
      <w:proofErr w:type="spellStart"/>
      <w:r w:rsidRPr="007D67DF">
        <w:rPr>
          <w:i/>
          <w:iCs/>
        </w:rPr>
        <w:t>Cosmochimica</w:t>
      </w:r>
      <w:proofErr w:type="spellEnd"/>
      <w:r w:rsidRPr="007D67DF">
        <w:rPr>
          <w:i/>
          <w:iCs/>
        </w:rPr>
        <w:t xml:space="preserve"> Acta</w:t>
      </w:r>
      <w:r w:rsidRPr="007D67DF">
        <w:t xml:space="preserve">, </w:t>
      </w:r>
      <w:r w:rsidRPr="007D67DF">
        <w:rPr>
          <w:i/>
          <w:iCs/>
        </w:rPr>
        <w:t>72</w:t>
      </w:r>
      <w:r w:rsidRPr="007D67DF">
        <w:t>(18), 4488–4507. https://doi.org/10.1016/j.gca.2008.06.020</w:t>
      </w:r>
    </w:p>
    <w:p w14:paraId="51B28A66" w14:textId="77777777" w:rsidR="00DF22D3" w:rsidRPr="007D67DF" w:rsidRDefault="00DF22D3" w:rsidP="00DF22D3">
      <w:pPr>
        <w:pStyle w:val="NormalWeb"/>
        <w:ind w:left="432" w:hanging="432"/>
      </w:pPr>
      <w:r w:rsidRPr="007D67DF">
        <w:t xml:space="preserve">Carey, S. N., &amp; Sigurdsson, H. (1978). Deep-sea evidence for distribution of tephra from the mixed magma eruption of the </w:t>
      </w:r>
      <w:proofErr w:type="spellStart"/>
      <w:r w:rsidRPr="007D67DF">
        <w:t>Soufrière</w:t>
      </w:r>
      <w:proofErr w:type="spellEnd"/>
      <w:r w:rsidRPr="007D67DF">
        <w:t xml:space="preserve"> on St. Vincent, 1902: Ash turbidites and air fall. </w:t>
      </w:r>
      <w:r w:rsidRPr="007D67DF">
        <w:rPr>
          <w:i/>
          <w:iCs/>
        </w:rPr>
        <w:t>Geology</w:t>
      </w:r>
      <w:r w:rsidRPr="007D67DF">
        <w:t xml:space="preserve">, </w:t>
      </w:r>
      <w:r w:rsidRPr="007D67DF">
        <w:rPr>
          <w:i/>
          <w:iCs/>
        </w:rPr>
        <w:t>6</w:t>
      </w:r>
      <w:r w:rsidRPr="007D67DF">
        <w:t xml:space="preserve">(5), 271–274. </w:t>
      </w:r>
    </w:p>
    <w:p w14:paraId="49743B74" w14:textId="77777777" w:rsidR="00DF22D3" w:rsidRPr="007D67DF" w:rsidRDefault="00DF22D3" w:rsidP="00DF22D3">
      <w:pPr>
        <w:pStyle w:val="NormalWeb"/>
        <w:ind w:left="432" w:hanging="432"/>
      </w:pPr>
      <w:r w:rsidRPr="007D67DF">
        <w:t xml:space="preserve">Carey, S. N., &amp; Sigurdsson, H. (1980). The Roseau ash: Deep-sea tephra deposits from a major eruption </w:t>
      </w:r>
      <w:proofErr w:type="gramStart"/>
      <w:r w:rsidRPr="007D67DF">
        <w:t>on</w:t>
      </w:r>
      <w:proofErr w:type="gramEnd"/>
      <w:r w:rsidRPr="007D67DF">
        <w:t xml:space="preserve"> Dominica, Lesser Antilles arc. </w:t>
      </w:r>
      <w:r w:rsidRPr="007D67DF">
        <w:rPr>
          <w:i/>
          <w:iCs/>
        </w:rPr>
        <w:t>Journal of Volcanology and Geothermal Research</w:t>
      </w:r>
      <w:r w:rsidRPr="007D67DF">
        <w:t xml:space="preserve">, </w:t>
      </w:r>
      <w:r w:rsidRPr="007D67DF">
        <w:rPr>
          <w:i/>
          <w:iCs/>
        </w:rPr>
        <w:t>7</w:t>
      </w:r>
      <w:r w:rsidRPr="007D67DF">
        <w:t>(1–2), 67–86. https://doi.org/10.1016/0377-0273(80)90020-7</w:t>
      </w:r>
    </w:p>
    <w:p w14:paraId="0B19A729"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Catt, J. A. (1988). Loess—its formation, </w:t>
      </w:r>
      <w:proofErr w:type="gramStart"/>
      <w:r w:rsidRPr="007D67DF">
        <w:rPr>
          <w:rFonts w:ascii="Times New Roman" w:hAnsi="Times New Roman" w:cs="Times New Roman"/>
          <w:color w:val="222222"/>
          <w:shd w:val="clear" w:color="auto" w:fill="FFFFFF"/>
        </w:rPr>
        <w:t>transport</w:t>
      </w:r>
      <w:proofErr w:type="gramEnd"/>
      <w:r w:rsidRPr="007D67DF">
        <w:rPr>
          <w:rFonts w:ascii="Times New Roman" w:hAnsi="Times New Roman" w:cs="Times New Roman"/>
          <w:color w:val="222222"/>
          <w:shd w:val="clear" w:color="auto" w:fill="FFFFFF"/>
        </w:rPr>
        <w:t xml:space="preserve"> and economic significance. In </w:t>
      </w:r>
      <w:r w:rsidRPr="007D67DF">
        <w:rPr>
          <w:rFonts w:ascii="Times New Roman" w:hAnsi="Times New Roman" w:cs="Times New Roman"/>
          <w:i/>
          <w:iCs/>
          <w:color w:val="222222"/>
          <w:shd w:val="clear" w:color="auto" w:fill="FFFFFF"/>
        </w:rPr>
        <w:t>Physical and chemical weathering in geochemical cycles</w:t>
      </w:r>
      <w:r w:rsidRPr="007D67DF">
        <w:rPr>
          <w:rFonts w:ascii="Times New Roman" w:hAnsi="Times New Roman" w:cs="Times New Roman"/>
          <w:color w:val="222222"/>
          <w:shd w:val="clear" w:color="auto" w:fill="FFFFFF"/>
        </w:rPr>
        <w:t> (pp. 113-142). Springer, Dordrecht.</w:t>
      </w:r>
    </w:p>
    <w:p w14:paraId="722E9773" w14:textId="77777777" w:rsidR="00DF22D3" w:rsidRPr="007D67DF" w:rsidRDefault="00DF22D3" w:rsidP="00DF22D3">
      <w:pPr>
        <w:pStyle w:val="NormalWeb"/>
        <w:ind w:left="432" w:hanging="432"/>
      </w:pPr>
      <w:r w:rsidRPr="007D67DF">
        <w:t xml:space="preserve">Chadwick, O. A., Brimhall, G. H., &amp; Hendricks, D. M. (1990). From a black to a gray box - a mass balance interpretation of pedogenesis. </w:t>
      </w:r>
      <w:r w:rsidRPr="007D67DF">
        <w:rPr>
          <w:i/>
          <w:iCs/>
        </w:rPr>
        <w:t>Geomorphology</w:t>
      </w:r>
      <w:r w:rsidRPr="007D67DF">
        <w:t xml:space="preserve">, </w:t>
      </w:r>
      <w:r w:rsidRPr="007D67DF">
        <w:rPr>
          <w:i/>
          <w:iCs/>
        </w:rPr>
        <w:t>3</w:t>
      </w:r>
      <w:r w:rsidRPr="007D67DF">
        <w:t>(3–4), 369–390. https://doi.org/10.1016/0169-555X(90)90012-F</w:t>
      </w:r>
    </w:p>
    <w:p w14:paraId="00750287"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Clinkenbeard, J. P., &amp; </w:t>
      </w:r>
      <w:proofErr w:type="spellStart"/>
      <w:r w:rsidRPr="007D67DF">
        <w:rPr>
          <w:rFonts w:ascii="Times New Roman" w:hAnsi="Times New Roman" w:cs="Times New Roman"/>
          <w:color w:val="222222"/>
          <w:shd w:val="clear" w:color="auto" w:fill="FFFFFF"/>
        </w:rPr>
        <w:t>Walawender</w:t>
      </w:r>
      <w:proofErr w:type="spellEnd"/>
      <w:r w:rsidRPr="007D67DF">
        <w:rPr>
          <w:rFonts w:ascii="Times New Roman" w:hAnsi="Times New Roman" w:cs="Times New Roman"/>
          <w:color w:val="222222"/>
          <w:shd w:val="clear" w:color="auto" w:fill="FFFFFF"/>
        </w:rPr>
        <w:t xml:space="preserve">, M. J. (1989). Mineralogy of the La Posta pluton: Implications for the origin of zoned plutons in the eastern Peninsular Ranges batholith, southern and Baja California. </w:t>
      </w:r>
      <w:r w:rsidRPr="007D67DF">
        <w:rPr>
          <w:rFonts w:ascii="Times New Roman" w:hAnsi="Times New Roman" w:cs="Times New Roman"/>
          <w:i/>
          <w:iCs/>
          <w:color w:val="222222"/>
          <w:shd w:val="clear" w:color="auto" w:fill="FFFFFF"/>
        </w:rPr>
        <w:t>American Mineralogist, 74</w:t>
      </w:r>
      <w:r w:rsidRPr="007D67DF">
        <w:rPr>
          <w:rFonts w:ascii="Times New Roman" w:hAnsi="Times New Roman" w:cs="Times New Roman"/>
          <w:color w:val="222222"/>
          <w:shd w:val="clear" w:color="auto" w:fill="FFFFFF"/>
        </w:rPr>
        <w:t>(11-12), 1258-1269.</w:t>
      </w:r>
    </w:p>
    <w:p w14:paraId="23EEB050"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Compton, J. S., White, R. A., &amp; Smith, M. (2003). Rare earth element behavior in soils and salt pan sediments of a semi-arid granitic terrain in the Western Cape, South Africa. </w:t>
      </w:r>
      <w:r w:rsidRPr="007D67DF">
        <w:rPr>
          <w:rFonts w:ascii="Times New Roman" w:hAnsi="Times New Roman" w:cs="Times New Roman"/>
          <w:i/>
          <w:iCs/>
          <w:color w:val="222222"/>
          <w:shd w:val="clear" w:color="auto" w:fill="FFFFFF"/>
        </w:rPr>
        <w:t>Chemical Geology</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201</w:t>
      </w:r>
      <w:r w:rsidRPr="007D67DF">
        <w:rPr>
          <w:rFonts w:ascii="Times New Roman" w:hAnsi="Times New Roman" w:cs="Times New Roman"/>
          <w:color w:val="222222"/>
          <w:shd w:val="clear" w:color="auto" w:fill="FFFFFF"/>
        </w:rPr>
        <w:t>(3-4), 239-255.</w:t>
      </w:r>
    </w:p>
    <w:p w14:paraId="16EEBA8B"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color w:val="222222"/>
          <w:shd w:val="clear" w:color="auto" w:fill="FFFFFF"/>
        </w:rPr>
        <w:t>Condie</w:t>
      </w:r>
      <w:proofErr w:type="spellEnd"/>
      <w:r w:rsidRPr="007D67DF">
        <w:rPr>
          <w:rFonts w:ascii="Times New Roman" w:hAnsi="Times New Roman" w:cs="Times New Roman"/>
          <w:color w:val="222222"/>
          <w:shd w:val="clear" w:color="auto" w:fill="FFFFFF"/>
        </w:rPr>
        <w:t xml:space="preserve">, K. C., </w:t>
      </w:r>
      <w:proofErr w:type="spellStart"/>
      <w:r w:rsidRPr="007D67DF">
        <w:rPr>
          <w:rFonts w:ascii="Times New Roman" w:hAnsi="Times New Roman" w:cs="Times New Roman"/>
          <w:color w:val="222222"/>
          <w:shd w:val="clear" w:color="auto" w:fill="FFFFFF"/>
        </w:rPr>
        <w:t>Dengate</w:t>
      </w:r>
      <w:proofErr w:type="spellEnd"/>
      <w:r w:rsidRPr="007D67DF">
        <w:rPr>
          <w:rFonts w:ascii="Times New Roman" w:hAnsi="Times New Roman" w:cs="Times New Roman"/>
          <w:color w:val="222222"/>
          <w:shd w:val="clear" w:color="auto" w:fill="FFFFFF"/>
        </w:rPr>
        <w:t xml:space="preserve">, J., &amp; Cullers, R. L. (1995). Behavior of rare earth elements in a </w:t>
      </w:r>
      <w:proofErr w:type="spellStart"/>
      <w:r w:rsidRPr="007D67DF">
        <w:rPr>
          <w:rFonts w:ascii="Times New Roman" w:hAnsi="Times New Roman" w:cs="Times New Roman"/>
          <w:color w:val="222222"/>
          <w:shd w:val="clear" w:color="auto" w:fill="FFFFFF"/>
        </w:rPr>
        <w:t>paleoweathering</w:t>
      </w:r>
      <w:proofErr w:type="spellEnd"/>
      <w:r w:rsidRPr="007D67DF">
        <w:rPr>
          <w:rFonts w:ascii="Times New Roman" w:hAnsi="Times New Roman" w:cs="Times New Roman"/>
          <w:color w:val="222222"/>
          <w:shd w:val="clear" w:color="auto" w:fill="FFFFFF"/>
        </w:rPr>
        <w:t xml:space="preserve"> profile on granodiorite in the Front Range, Colorado, USA. </w:t>
      </w:r>
      <w:proofErr w:type="spellStart"/>
      <w:r w:rsidRPr="007D67DF">
        <w:rPr>
          <w:rFonts w:ascii="Times New Roman" w:hAnsi="Times New Roman" w:cs="Times New Roman"/>
          <w:i/>
          <w:iCs/>
          <w:color w:val="222222"/>
          <w:shd w:val="clear" w:color="auto" w:fill="FFFFFF"/>
        </w:rPr>
        <w:t>Geochimica</w:t>
      </w:r>
      <w:proofErr w:type="spellEnd"/>
      <w:r w:rsidRPr="007D67DF">
        <w:rPr>
          <w:rFonts w:ascii="Times New Roman" w:hAnsi="Times New Roman" w:cs="Times New Roman"/>
          <w:i/>
          <w:iCs/>
          <w:color w:val="222222"/>
          <w:shd w:val="clear" w:color="auto" w:fill="FFFFFF"/>
        </w:rPr>
        <w:t xml:space="preserve"> et </w:t>
      </w:r>
      <w:proofErr w:type="spellStart"/>
      <w:r w:rsidRPr="007D67DF">
        <w:rPr>
          <w:rFonts w:ascii="Times New Roman" w:hAnsi="Times New Roman" w:cs="Times New Roman"/>
          <w:i/>
          <w:iCs/>
          <w:color w:val="222222"/>
          <w:shd w:val="clear" w:color="auto" w:fill="FFFFFF"/>
        </w:rPr>
        <w:t>Cosmochimica</w:t>
      </w:r>
      <w:proofErr w:type="spellEnd"/>
      <w:r w:rsidRPr="007D67DF">
        <w:rPr>
          <w:rFonts w:ascii="Times New Roman" w:hAnsi="Times New Roman" w:cs="Times New Roman"/>
          <w:i/>
          <w:iCs/>
          <w:color w:val="222222"/>
          <w:shd w:val="clear" w:color="auto" w:fill="FFFFFF"/>
        </w:rPr>
        <w:t xml:space="preserve"> Acta</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59</w:t>
      </w:r>
      <w:r w:rsidRPr="007D67DF">
        <w:rPr>
          <w:rFonts w:ascii="Times New Roman" w:hAnsi="Times New Roman" w:cs="Times New Roman"/>
          <w:color w:val="222222"/>
          <w:shd w:val="clear" w:color="auto" w:fill="FFFFFF"/>
        </w:rPr>
        <w:t>(2), 279-294.</w:t>
      </w:r>
    </w:p>
    <w:p w14:paraId="5F771E6E" w14:textId="77777777" w:rsidR="00DF22D3" w:rsidRPr="007D67DF" w:rsidRDefault="00DF22D3" w:rsidP="00DF22D3">
      <w:pPr>
        <w:pStyle w:val="NormalWeb"/>
        <w:ind w:left="432" w:hanging="432"/>
      </w:pPr>
      <w:proofErr w:type="spellStart"/>
      <w:r w:rsidRPr="007D67DF">
        <w:t>Crouvi</w:t>
      </w:r>
      <w:proofErr w:type="spellEnd"/>
      <w:r w:rsidRPr="007D67DF">
        <w:t xml:space="preserve">, O., Amit, R., </w:t>
      </w:r>
      <w:proofErr w:type="spellStart"/>
      <w:r w:rsidRPr="007D67DF">
        <w:t>Enzel</w:t>
      </w:r>
      <w:proofErr w:type="spellEnd"/>
      <w:r w:rsidRPr="007D67DF">
        <w:t xml:space="preserve">, Y., </w:t>
      </w:r>
      <w:proofErr w:type="spellStart"/>
      <w:r w:rsidRPr="007D67DF">
        <w:t>Porat</w:t>
      </w:r>
      <w:proofErr w:type="spellEnd"/>
      <w:r w:rsidRPr="007D67DF">
        <w:t xml:space="preserve">, N., &amp; Sandler, A. (2008). Sand dunes as a major proximal dust source for late Pleistocene loess in the Negev Desert, Israel. </w:t>
      </w:r>
      <w:r w:rsidRPr="007D67DF">
        <w:rPr>
          <w:i/>
          <w:iCs/>
        </w:rPr>
        <w:t>Quaternary Research</w:t>
      </w:r>
      <w:r w:rsidRPr="007D67DF">
        <w:t xml:space="preserve">, </w:t>
      </w:r>
      <w:r w:rsidRPr="007D67DF">
        <w:rPr>
          <w:i/>
          <w:iCs/>
        </w:rPr>
        <w:t>70</w:t>
      </w:r>
      <w:r w:rsidRPr="007D67DF">
        <w:t xml:space="preserve">(2), 275–282. </w:t>
      </w:r>
      <w:hyperlink r:id="rId34" w:history="1">
        <w:r w:rsidRPr="007D67DF">
          <w:rPr>
            <w:rStyle w:val="Hyperlink"/>
          </w:rPr>
          <w:t>https://doi.org/10.1016/j.yqres.2008.04.011</w:t>
        </w:r>
      </w:hyperlink>
    </w:p>
    <w:p w14:paraId="77D73F6E" w14:textId="77777777" w:rsidR="00DF22D3" w:rsidRPr="007D67DF" w:rsidRDefault="00DF22D3" w:rsidP="00DF22D3">
      <w:pPr>
        <w:pStyle w:val="NormalWeb"/>
        <w:ind w:left="432" w:hanging="432"/>
        <w:rPr>
          <w:color w:val="222222"/>
          <w:shd w:val="clear" w:color="auto" w:fill="FFFFFF"/>
        </w:rPr>
      </w:pPr>
      <w:r w:rsidRPr="007D67DF">
        <w:rPr>
          <w:color w:val="222222"/>
          <w:shd w:val="clear" w:color="auto" w:fill="FFFFFF"/>
        </w:rPr>
        <w:t>Cullers, R., Chaudhuri, S., Kilbane, N., &amp; Koch, R. (1979). Rare-earths in size fractions and sedimentary rocks of Pennsylvanian-Permian age from the mid-continent of the USA. </w:t>
      </w:r>
      <w:proofErr w:type="spellStart"/>
      <w:r w:rsidRPr="007D67DF">
        <w:rPr>
          <w:i/>
          <w:iCs/>
          <w:color w:val="222222"/>
          <w:shd w:val="clear" w:color="auto" w:fill="FFFFFF"/>
        </w:rPr>
        <w:t>Geochimica</w:t>
      </w:r>
      <w:proofErr w:type="spellEnd"/>
      <w:r w:rsidRPr="007D67DF">
        <w:rPr>
          <w:i/>
          <w:iCs/>
          <w:color w:val="222222"/>
          <w:shd w:val="clear" w:color="auto" w:fill="FFFFFF"/>
        </w:rPr>
        <w:t xml:space="preserve"> et </w:t>
      </w:r>
      <w:proofErr w:type="spellStart"/>
      <w:r w:rsidRPr="007D67DF">
        <w:rPr>
          <w:i/>
          <w:iCs/>
          <w:color w:val="222222"/>
          <w:shd w:val="clear" w:color="auto" w:fill="FFFFFF"/>
        </w:rPr>
        <w:t>Cosmochimica</w:t>
      </w:r>
      <w:proofErr w:type="spellEnd"/>
      <w:r w:rsidRPr="007D67DF">
        <w:rPr>
          <w:i/>
          <w:iCs/>
          <w:color w:val="222222"/>
          <w:shd w:val="clear" w:color="auto" w:fill="FFFFFF"/>
        </w:rPr>
        <w:t xml:space="preserve"> Acta</w:t>
      </w:r>
      <w:r w:rsidRPr="007D67DF">
        <w:rPr>
          <w:color w:val="222222"/>
          <w:shd w:val="clear" w:color="auto" w:fill="FFFFFF"/>
        </w:rPr>
        <w:t>, </w:t>
      </w:r>
      <w:r w:rsidRPr="007D67DF">
        <w:rPr>
          <w:i/>
          <w:iCs/>
          <w:color w:val="222222"/>
          <w:shd w:val="clear" w:color="auto" w:fill="FFFFFF"/>
        </w:rPr>
        <w:t>43</w:t>
      </w:r>
      <w:r w:rsidRPr="007D67DF">
        <w:rPr>
          <w:color w:val="222222"/>
          <w:shd w:val="clear" w:color="auto" w:fill="FFFFFF"/>
        </w:rPr>
        <w:t>(8), 1285-1301.</w:t>
      </w:r>
    </w:p>
    <w:p w14:paraId="17A962D6" w14:textId="77777777" w:rsidR="00DF22D3" w:rsidRPr="007D67DF" w:rsidRDefault="00DF22D3" w:rsidP="00DF22D3">
      <w:pPr>
        <w:pStyle w:val="NormalWeb"/>
        <w:ind w:left="432" w:hanging="432"/>
        <w:rPr>
          <w:color w:val="222222"/>
          <w:shd w:val="clear" w:color="auto" w:fill="FFFFFF"/>
        </w:rPr>
      </w:pPr>
      <w:r w:rsidRPr="007D67DF">
        <w:rPr>
          <w:color w:val="222222"/>
          <w:shd w:val="clear" w:color="auto" w:fill="FFFFFF"/>
        </w:rPr>
        <w:t>Dixon, J. C., &amp; Young, R. W. (1981). Character and origin of deep arenaceous weathering mantles on the Bega Batholith, southeastern Australia. </w:t>
      </w:r>
      <w:r w:rsidRPr="007D67DF">
        <w:rPr>
          <w:i/>
          <w:iCs/>
          <w:color w:val="222222"/>
          <w:shd w:val="clear" w:color="auto" w:fill="FFFFFF"/>
        </w:rPr>
        <w:t>Catena</w:t>
      </w:r>
      <w:r w:rsidRPr="007D67DF">
        <w:rPr>
          <w:color w:val="222222"/>
          <w:shd w:val="clear" w:color="auto" w:fill="FFFFFF"/>
        </w:rPr>
        <w:t>, </w:t>
      </w:r>
      <w:r w:rsidRPr="007D67DF">
        <w:rPr>
          <w:i/>
          <w:iCs/>
          <w:color w:val="222222"/>
          <w:shd w:val="clear" w:color="auto" w:fill="FFFFFF"/>
        </w:rPr>
        <w:t>8</w:t>
      </w:r>
      <w:r w:rsidRPr="007D67DF">
        <w:rPr>
          <w:color w:val="222222"/>
          <w:shd w:val="clear" w:color="auto" w:fill="FFFFFF"/>
        </w:rPr>
        <w:t>(1), 97-109.</w:t>
      </w:r>
    </w:p>
    <w:p w14:paraId="58417997" w14:textId="77777777" w:rsidR="00DF22D3" w:rsidRPr="007D67DF" w:rsidRDefault="00DF22D3" w:rsidP="00DF22D3">
      <w:pPr>
        <w:pStyle w:val="NormalWeb"/>
        <w:ind w:left="432" w:hanging="432"/>
      </w:pPr>
      <w:r w:rsidRPr="007D67DF">
        <w:rPr>
          <w:color w:val="222222"/>
          <w:shd w:val="clear" w:color="auto" w:fill="FFFFFF"/>
        </w:rPr>
        <w:t xml:space="preserve">Emery, K. O. (1960). </w:t>
      </w:r>
      <w:r w:rsidRPr="007D67DF">
        <w:rPr>
          <w:i/>
          <w:iCs/>
          <w:color w:val="222222"/>
          <w:shd w:val="clear" w:color="auto" w:fill="FFFFFF"/>
        </w:rPr>
        <w:t>The sea off southern California, a modern habitat of petroleum</w:t>
      </w:r>
      <w:r w:rsidRPr="007D67DF">
        <w:rPr>
          <w:color w:val="222222"/>
          <w:shd w:val="clear" w:color="auto" w:fill="FFFFFF"/>
        </w:rPr>
        <w:t xml:space="preserve">. John Wiley and Sons, Inc. </w:t>
      </w:r>
    </w:p>
    <w:p w14:paraId="62E28B7E"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color w:val="222222"/>
          <w:shd w:val="clear" w:color="auto" w:fill="FFFFFF"/>
        </w:rPr>
        <w:t>Enzel</w:t>
      </w:r>
      <w:proofErr w:type="spellEnd"/>
      <w:r w:rsidRPr="007D67DF">
        <w:rPr>
          <w:rFonts w:ascii="Times New Roman" w:hAnsi="Times New Roman" w:cs="Times New Roman"/>
          <w:color w:val="222222"/>
          <w:shd w:val="clear" w:color="auto" w:fill="FFFFFF"/>
        </w:rPr>
        <w:t xml:space="preserve">, Y., Amit, R., </w:t>
      </w:r>
      <w:proofErr w:type="spellStart"/>
      <w:r w:rsidRPr="007D67DF">
        <w:rPr>
          <w:rFonts w:ascii="Times New Roman" w:hAnsi="Times New Roman" w:cs="Times New Roman"/>
          <w:color w:val="222222"/>
          <w:shd w:val="clear" w:color="auto" w:fill="FFFFFF"/>
        </w:rPr>
        <w:t>Crouvi</w:t>
      </w:r>
      <w:proofErr w:type="spellEnd"/>
      <w:r w:rsidRPr="007D67DF">
        <w:rPr>
          <w:rFonts w:ascii="Times New Roman" w:hAnsi="Times New Roman" w:cs="Times New Roman"/>
          <w:color w:val="222222"/>
          <w:shd w:val="clear" w:color="auto" w:fill="FFFFFF"/>
        </w:rPr>
        <w:t xml:space="preserve">, O., &amp; </w:t>
      </w:r>
      <w:proofErr w:type="spellStart"/>
      <w:r w:rsidRPr="007D67DF">
        <w:rPr>
          <w:rFonts w:ascii="Times New Roman" w:hAnsi="Times New Roman" w:cs="Times New Roman"/>
          <w:color w:val="222222"/>
          <w:shd w:val="clear" w:color="auto" w:fill="FFFFFF"/>
        </w:rPr>
        <w:t>Porat</w:t>
      </w:r>
      <w:proofErr w:type="spellEnd"/>
      <w:r w:rsidRPr="007D67DF">
        <w:rPr>
          <w:rFonts w:ascii="Times New Roman" w:hAnsi="Times New Roman" w:cs="Times New Roman"/>
          <w:color w:val="222222"/>
          <w:shd w:val="clear" w:color="auto" w:fill="FFFFFF"/>
        </w:rPr>
        <w:t xml:space="preserve">, N. (2010). Abrasion-derived sediments under intensified winds at the latest Pleistocene leading edge of the advancing Sinai-Negev erg. </w:t>
      </w:r>
      <w:r w:rsidRPr="007D67DF">
        <w:rPr>
          <w:rFonts w:ascii="Times New Roman" w:hAnsi="Times New Roman" w:cs="Times New Roman"/>
          <w:i/>
          <w:iCs/>
          <w:color w:val="222222"/>
          <w:shd w:val="clear" w:color="auto" w:fill="FFFFFF"/>
        </w:rPr>
        <w:t>Quaternary Research, 74,</w:t>
      </w:r>
      <w:r w:rsidRPr="007D67DF">
        <w:rPr>
          <w:rFonts w:ascii="Times New Roman" w:hAnsi="Times New Roman" w:cs="Times New Roman"/>
          <w:color w:val="222222"/>
          <w:shd w:val="clear" w:color="auto" w:fill="FFFFFF"/>
        </w:rPr>
        <w:t xml:space="preserve"> 121–131, https://doi .org/10.1016/j.yqres.2010.04.002</w:t>
      </w:r>
    </w:p>
    <w:p w14:paraId="280E415C"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Fletcher, K. E., Rockwell, T. K., &amp; Sharp, W. D. (2011). Late Quaternary slip rate of the southern Elsinore fault, Southern California: Dating offset alluvial fans via 230Th/U on pedogenic carbonate. </w:t>
      </w:r>
      <w:r w:rsidRPr="007D67DF">
        <w:rPr>
          <w:rFonts w:ascii="Times New Roman" w:hAnsi="Times New Roman" w:cs="Times New Roman"/>
          <w:i/>
          <w:iCs/>
          <w:color w:val="222222"/>
          <w:shd w:val="clear" w:color="auto" w:fill="FFFFFF"/>
        </w:rPr>
        <w:t>Journal of Geophysical Research: Earth Surface, 116</w:t>
      </w:r>
      <w:r w:rsidRPr="007D67DF">
        <w:rPr>
          <w:rFonts w:ascii="Times New Roman" w:hAnsi="Times New Roman" w:cs="Times New Roman"/>
          <w:color w:val="222222"/>
          <w:shd w:val="clear" w:color="auto" w:fill="FFFFFF"/>
        </w:rPr>
        <w:t xml:space="preserve">(F2). </w:t>
      </w:r>
      <w:r w:rsidRPr="007D67DF">
        <w:rPr>
          <w:rFonts w:ascii="Times New Roman" w:hAnsi="Times New Roman" w:cs="Times New Roman"/>
          <w:color w:val="1C1D1E"/>
          <w:shd w:val="clear" w:color="auto" w:fill="FFFFFF"/>
        </w:rPr>
        <w:t>doi:</w:t>
      </w:r>
      <w:hyperlink r:id="rId35" w:tgtFrame="_blank" w:tooltip="Link to external resource: 10.1029/2010JF001701" w:history="1">
        <w:r w:rsidRPr="007D67DF">
          <w:rPr>
            <w:rStyle w:val="Hyperlink"/>
            <w:rFonts w:ascii="Times New Roman" w:eastAsiaTheme="majorEastAsia" w:hAnsi="Times New Roman" w:cs="Times New Roman"/>
            <w:color w:val="005274"/>
            <w:shd w:val="clear" w:color="auto" w:fill="FFFFFF"/>
          </w:rPr>
          <w:t>10.1029/2010JF001701</w:t>
        </w:r>
      </w:hyperlink>
      <w:r w:rsidRPr="007D67DF">
        <w:rPr>
          <w:rFonts w:ascii="Times New Roman" w:hAnsi="Times New Roman" w:cs="Times New Roman"/>
          <w:color w:val="222222"/>
          <w:shd w:val="clear" w:color="auto" w:fill="FFFFFF"/>
        </w:rPr>
        <w:t xml:space="preserve"> </w:t>
      </w:r>
    </w:p>
    <w:p w14:paraId="45EE1F11"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rPr>
        <w:t xml:space="preserve">Frey, H., Schmidt, A., Joseph, E., &amp; Waters, L. (2018). Hazards in the Caribbean: </w:t>
      </w:r>
      <w:proofErr w:type="gramStart"/>
      <w:r w:rsidRPr="007D67DF">
        <w:rPr>
          <w:rFonts w:ascii="Times New Roman" w:hAnsi="Times New Roman" w:cs="Times New Roman"/>
        </w:rPr>
        <w:t>the</w:t>
      </w:r>
      <w:proofErr w:type="gramEnd"/>
      <w:r w:rsidRPr="007D67DF">
        <w:rPr>
          <w:rFonts w:ascii="Times New Roman" w:hAnsi="Times New Roman" w:cs="Times New Roman"/>
        </w:rPr>
        <w:t xml:space="preserve"> History of Magma Chambers, Eruptions, Landslides, Streams, and </w:t>
      </w:r>
      <w:proofErr w:type="spellStart"/>
      <w:r w:rsidRPr="007D67DF">
        <w:rPr>
          <w:rFonts w:ascii="Times New Roman" w:hAnsi="Times New Roman" w:cs="Times New Roman"/>
        </w:rPr>
        <w:t>Fumeroles</w:t>
      </w:r>
      <w:proofErr w:type="spellEnd"/>
      <w:r w:rsidRPr="007D67DF">
        <w:rPr>
          <w:rFonts w:ascii="Times New Roman" w:hAnsi="Times New Roman" w:cs="Times New Roman"/>
        </w:rPr>
        <w:t xml:space="preserve"> in Dominica. </w:t>
      </w:r>
      <w:r w:rsidRPr="007D67DF">
        <w:rPr>
          <w:rFonts w:ascii="Times New Roman" w:hAnsi="Times New Roman" w:cs="Times New Roman"/>
          <w:i/>
          <w:iCs/>
        </w:rPr>
        <w:t>Short Contributions KECK Geology Consortium</w:t>
      </w:r>
      <w:r w:rsidRPr="007D67DF">
        <w:rPr>
          <w:rFonts w:ascii="Times New Roman" w:hAnsi="Times New Roman" w:cs="Times New Roman"/>
        </w:rPr>
        <w:t xml:space="preserve">, </w:t>
      </w:r>
      <w:r w:rsidRPr="007D67DF">
        <w:rPr>
          <w:rFonts w:ascii="Times New Roman" w:hAnsi="Times New Roman" w:cs="Times New Roman"/>
          <w:i/>
          <w:iCs/>
        </w:rPr>
        <w:t>31</w:t>
      </w:r>
      <w:r w:rsidRPr="007D67DF">
        <w:rPr>
          <w:rFonts w:ascii="Times New Roman" w:hAnsi="Times New Roman" w:cs="Times New Roman"/>
        </w:rPr>
        <w:t>, 1–12.</w:t>
      </w:r>
      <w:r w:rsidRPr="007D67DF">
        <w:rPr>
          <w:rFonts w:ascii="Times New Roman" w:hAnsi="Times New Roman" w:cs="Times New Roman"/>
          <w:color w:val="222222"/>
          <w:shd w:val="clear" w:color="auto" w:fill="FFFFFF"/>
        </w:rPr>
        <w:t xml:space="preserve"> </w:t>
      </w:r>
    </w:p>
    <w:p w14:paraId="5B2AB54D"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Ghani, A. A., Muzammil, S., Ng, T. F., </w:t>
      </w:r>
      <w:proofErr w:type="spellStart"/>
      <w:r w:rsidRPr="007D67DF">
        <w:rPr>
          <w:rFonts w:ascii="Times New Roman" w:hAnsi="Times New Roman" w:cs="Times New Roman"/>
          <w:color w:val="222222"/>
          <w:shd w:val="clear" w:color="auto" w:fill="FFFFFF"/>
        </w:rPr>
        <w:t>Noer</w:t>
      </w:r>
      <w:proofErr w:type="spellEnd"/>
      <w:r w:rsidRPr="007D67DF">
        <w:rPr>
          <w:rFonts w:ascii="Times New Roman" w:hAnsi="Times New Roman" w:cs="Times New Roman"/>
          <w:color w:val="222222"/>
          <w:shd w:val="clear" w:color="auto" w:fill="FFFFFF"/>
        </w:rPr>
        <w:t>, E. H. I., Mohamad, T. M. Z., Nur, I., et al. (2019). Ce Anomaly in I‒Type Granitic Soil from Kuantan, Peninsular Malaysia: Retention of Zircon in the Weathering Product. </w:t>
      </w:r>
      <w:proofErr w:type="spellStart"/>
      <w:r w:rsidRPr="007D67DF">
        <w:rPr>
          <w:rFonts w:ascii="Times New Roman" w:hAnsi="Times New Roman" w:cs="Times New Roman"/>
          <w:i/>
          <w:iCs/>
          <w:color w:val="222222"/>
          <w:shd w:val="clear" w:color="auto" w:fill="FFFFFF"/>
        </w:rPr>
        <w:t>Sains</w:t>
      </w:r>
      <w:proofErr w:type="spellEnd"/>
      <w:r w:rsidRPr="007D67DF">
        <w:rPr>
          <w:rFonts w:ascii="Times New Roman" w:hAnsi="Times New Roman" w:cs="Times New Roman"/>
          <w:i/>
          <w:iCs/>
          <w:color w:val="222222"/>
          <w:shd w:val="clear" w:color="auto" w:fill="FFFFFF"/>
        </w:rPr>
        <w:t xml:space="preserve"> </w:t>
      </w:r>
      <w:proofErr w:type="spellStart"/>
      <w:r w:rsidRPr="007D67DF">
        <w:rPr>
          <w:rFonts w:ascii="Times New Roman" w:hAnsi="Times New Roman" w:cs="Times New Roman"/>
          <w:i/>
          <w:iCs/>
          <w:color w:val="222222"/>
          <w:shd w:val="clear" w:color="auto" w:fill="FFFFFF"/>
        </w:rPr>
        <w:t>Malaysiana</w:t>
      </w:r>
      <w:proofErr w:type="spellEnd"/>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48</w:t>
      </w:r>
      <w:r w:rsidRPr="007D67DF">
        <w:rPr>
          <w:rFonts w:ascii="Times New Roman" w:hAnsi="Times New Roman" w:cs="Times New Roman"/>
          <w:color w:val="222222"/>
          <w:shd w:val="clear" w:color="auto" w:fill="FFFFFF"/>
        </w:rPr>
        <w:t>(2), 309-315.</w:t>
      </w:r>
    </w:p>
    <w:p w14:paraId="107A3AEB"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lastRenderedPageBreak/>
        <w:t>Glaccum</w:t>
      </w:r>
      <w:proofErr w:type="spellEnd"/>
      <w:r w:rsidRPr="007D67DF">
        <w:rPr>
          <w:rFonts w:ascii="Times New Roman" w:hAnsi="Times New Roman" w:cs="Times New Roman"/>
        </w:rPr>
        <w:t xml:space="preserve">, R. A., &amp; Prospero, J. M. (1980). Saharan aerosols over the tropical North Atlantic—Mineralogy. </w:t>
      </w:r>
      <w:r w:rsidRPr="007D67DF">
        <w:rPr>
          <w:rFonts w:ascii="Times New Roman" w:hAnsi="Times New Roman" w:cs="Times New Roman"/>
          <w:i/>
          <w:iCs/>
        </w:rPr>
        <w:t>Marine geology, 37</w:t>
      </w:r>
      <w:r w:rsidRPr="007D67DF">
        <w:rPr>
          <w:rFonts w:ascii="Times New Roman" w:hAnsi="Times New Roman" w:cs="Times New Roman"/>
        </w:rPr>
        <w:t>(3-4), 295-321.</w:t>
      </w:r>
    </w:p>
    <w:p w14:paraId="3C330B15"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Hall, A. M. (1985). Cenozoic weathering covers in Buchan, </w:t>
      </w:r>
      <w:proofErr w:type="gramStart"/>
      <w:r w:rsidRPr="007D67DF">
        <w:rPr>
          <w:rFonts w:ascii="Times New Roman" w:hAnsi="Times New Roman" w:cs="Times New Roman"/>
          <w:color w:val="222222"/>
          <w:shd w:val="clear" w:color="auto" w:fill="FFFFFF"/>
        </w:rPr>
        <w:t>Scotland</w:t>
      </w:r>
      <w:proofErr w:type="gramEnd"/>
      <w:r w:rsidRPr="007D67DF">
        <w:rPr>
          <w:rFonts w:ascii="Times New Roman" w:hAnsi="Times New Roman" w:cs="Times New Roman"/>
          <w:color w:val="222222"/>
          <w:shd w:val="clear" w:color="auto" w:fill="FFFFFF"/>
        </w:rPr>
        <w:t xml:space="preserve"> and their significance. </w:t>
      </w:r>
      <w:r w:rsidRPr="007D67DF">
        <w:rPr>
          <w:rFonts w:ascii="Times New Roman" w:hAnsi="Times New Roman" w:cs="Times New Roman"/>
          <w:i/>
          <w:iCs/>
          <w:color w:val="222222"/>
          <w:shd w:val="clear" w:color="auto" w:fill="FFFFFF"/>
        </w:rPr>
        <w:t>Nature</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315</w:t>
      </w:r>
      <w:r w:rsidRPr="007D67DF">
        <w:rPr>
          <w:rFonts w:ascii="Times New Roman" w:hAnsi="Times New Roman" w:cs="Times New Roman"/>
          <w:color w:val="222222"/>
          <w:shd w:val="clear" w:color="auto" w:fill="FFFFFF"/>
        </w:rPr>
        <w:t>(6018), 392-395.</w:t>
      </w:r>
    </w:p>
    <w:p w14:paraId="0D3D09EF"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Hall, A. M. (1987). Deep weathering patterns in north-east Scotland and their geomorphological significance. </w:t>
      </w:r>
      <w:proofErr w:type="spellStart"/>
      <w:r w:rsidRPr="007D67DF">
        <w:rPr>
          <w:rFonts w:ascii="Times New Roman" w:hAnsi="Times New Roman" w:cs="Times New Roman"/>
          <w:i/>
          <w:iCs/>
          <w:color w:val="222222"/>
          <w:shd w:val="clear" w:color="auto" w:fill="FFFFFF"/>
        </w:rPr>
        <w:t>Zeitschrift</w:t>
      </w:r>
      <w:proofErr w:type="spellEnd"/>
      <w:r w:rsidRPr="007D67DF">
        <w:rPr>
          <w:rFonts w:ascii="Times New Roman" w:hAnsi="Times New Roman" w:cs="Times New Roman"/>
          <w:i/>
          <w:iCs/>
          <w:color w:val="222222"/>
          <w:shd w:val="clear" w:color="auto" w:fill="FFFFFF"/>
        </w:rPr>
        <w:t xml:space="preserve"> für </w:t>
      </w:r>
      <w:proofErr w:type="spellStart"/>
      <w:r w:rsidRPr="007D67DF">
        <w:rPr>
          <w:rFonts w:ascii="Times New Roman" w:hAnsi="Times New Roman" w:cs="Times New Roman"/>
          <w:i/>
          <w:iCs/>
          <w:color w:val="222222"/>
          <w:shd w:val="clear" w:color="auto" w:fill="FFFFFF"/>
        </w:rPr>
        <w:t>Geomorphologie</w:t>
      </w:r>
      <w:proofErr w:type="spellEnd"/>
      <w:r w:rsidRPr="007D67DF">
        <w:rPr>
          <w:rFonts w:ascii="Times New Roman" w:hAnsi="Times New Roman" w:cs="Times New Roman"/>
          <w:color w:val="222222"/>
          <w:shd w:val="clear" w:color="auto" w:fill="FFFFFF"/>
        </w:rPr>
        <w:t>, 407-422.</w:t>
      </w:r>
    </w:p>
    <w:p w14:paraId="79B2DF7A"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Heath, E., Macdonald, R., Belkin, H., </w:t>
      </w:r>
      <w:proofErr w:type="spellStart"/>
      <w:r w:rsidRPr="007D67DF">
        <w:rPr>
          <w:rFonts w:ascii="Times New Roman" w:hAnsi="Times New Roman" w:cs="Times New Roman"/>
          <w:color w:val="222222"/>
          <w:shd w:val="clear" w:color="auto" w:fill="FFFFFF"/>
        </w:rPr>
        <w:t>Hawkesworth</w:t>
      </w:r>
      <w:proofErr w:type="spellEnd"/>
      <w:r w:rsidRPr="007D67DF">
        <w:rPr>
          <w:rFonts w:ascii="Times New Roman" w:hAnsi="Times New Roman" w:cs="Times New Roman"/>
          <w:color w:val="222222"/>
          <w:shd w:val="clear" w:color="auto" w:fill="FFFFFF"/>
        </w:rPr>
        <w:t xml:space="preserve">, C., &amp; Sigurdsson, H. (1998). </w:t>
      </w:r>
      <w:proofErr w:type="spellStart"/>
      <w:r w:rsidRPr="007D67DF">
        <w:rPr>
          <w:rFonts w:ascii="Times New Roman" w:hAnsi="Times New Roman" w:cs="Times New Roman"/>
          <w:color w:val="222222"/>
          <w:shd w:val="clear" w:color="auto" w:fill="FFFFFF"/>
        </w:rPr>
        <w:t>Magmagenesis</w:t>
      </w:r>
      <w:proofErr w:type="spellEnd"/>
      <w:r w:rsidRPr="007D67DF">
        <w:rPr>
          <w:rFonts w:ascii="Times New Roman" w:hAnsi="Times New Roman" w:cs="Times New Roman"/>
          <w:color w:val="222222"/>
          <w:shd w:val="clear" w:color="auto" w:fill="FFFFFF"/>
        </w:rPr>
        <w:t xml:space="preserve"> at Soufriere Volcano, St Vincent, Lesser Antilles Arc. </w:t>
      </w:r>
      <w:r w:rsidRPr="007D67DF">
        <w:rPr>
          <w:rFonts w:ascii="Times New Roman" w:hAnsi="Times New Roman" w:cs="Times New Roman"/>
          <w:i/>
          <w:iCs/>
          <w:color w:val="222222"/>
          <w:shd w:val="clear" w:color="auto" w:fill="FFFFFF"/>
        </w:rPr>
        <w:t>Journal of Petrology</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39</w:t>
      </w:r>
      <w:r w:rsidRPr="007D67DF">
        <w:rPr>
          <w:rFonts w:ascii="Times New Roman" w:hAnsi="Times New Roman" w:cs="Times New Roman"/>
          <w:color w:val="222222"/>
          <w:shd w:val="clear" w:color="auto" w:fill="FFFFFF"/>
        </w:rPr>
        <w:t>(10), 1721-1764.</w:t>
      </w:r>
    </w:p>
    <w:p w14:paraId="5E343A5D"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Hoskin, C. M., &amp; </w:t>
      </w:r>
      <w:proofErr w:type="spellStart"/>
      <w:r w:rsidRPr="007D67DF">
        <w:rPr>
          <w:rFonts w:ascii="Times New Roman" w:hAnsi="Times New Roman" w:cs="Times New Roman"/>
          <w:color w:val="222222"/>
          <w:shd w:val="clear" w:color="auto" w:fill="FFFFFF"/>
        </w:rPr>
        <w:t>Sundeen</w:t>
      </w:r>
      <w:proofErr w:type="spellEnd"/>
      <w:r w:rsidRPr="007D67DF">
        <w:rPr>
          <w:rFonts w:ascii="Times New Roman" w:hAnsi="Times New Roman" w:cs="Times New Roman"/>
          <w:color w:val="222222"/>
          <w:shd w:val="clear" w:color="auto" w:fill="FFFFFF"/>
        </w:rPr>
        <w:t xml:space="preserve">, D. A. (1985). Grain size of granite and derived </w:t>
      </w:r>
      <w:proofErr w:type="spellStart"/>
      <w:r w:rsidRPr="007D67DF">
        <w:rPr>
          <w:rFonts w:ascii="Times New Roman" w:hAnsi="Times New Roman" w:cs="Times New Roman"/>
          <w:color w:val="222222"/>
          <w:shd w:val="clear" w:color="auto" w:fill="FFFFFF"/>
        </w:rPr>
        <w:t>grus</w:t>
      </w:r>
      <w:proofErr w:type="spellEnd"/>
      <w:r w:rsidRPr="007D67DF">
        <w:rPr>
          <w:rFonts w:ascii="Times New Roman" w:hAnsi="Times New Roman" w:cs="Times New Roman"/>
          <w:color w:val="222222"/>
          <w:shd w:val="clear" w:color="auto" w:fill="FFFFFF"/>
        </w:rPr>
        <w:t>, Enchanted Rock pluton, Texas. </w:t>
      </w:r>
      <w:r w:rsidRPr="007D67DF">
        <w:rPr>
          <w:rFonts w:ascii="Times New Roman" w:hAnsi="Times New Roman" w:cs="Times New Roman"/>
          <w:i/>
          <w:iCs/>
          <w:color w:val="222222"/>
          <w:shd w:val="clear" w:color="auto" w:fill="FFFFFF"/>
        </w:rPr>
        <w:t>Sedimentary geology</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42</w:t>
      </w:r>
      <w:r w:rsidRPr="007D67DF">
        <w:rPr>
          <w:rFonts w:ascii="Times New Roman" w:hAnsi="Times New Roman" w:cs="Times New Roman"/>
          <w:color w:val="222222"/>
          <w:shd w:val="clear" w:color="auto" w:fill="FFFFFF"/>
        </w:rPr>
        <w:t>(1-2), 25-40.</w:t>
      </w:r>
    </w:p>
    <w:p w14:paraId="14AFE31F"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Johnson, M. R., (1994). Thin section grain size analysis revisited. </w:t>
      </w:r>
      <w:r w:rsidRPr="007D67DF">
        <w:rPr>
          <w:rFonts w:ascii="Times New Roman" w:hAnsi="Times New Roman" w:cs="Times New Roman"/>
          <w:i/>
          <w:iCs/>
          <w:color w:val="222222"/>
          <w:shd w:val="clear" w:color="auto" w:fill="FFFFFF"/>
        </w:rPr>
        <w:t xml:space="preserve">Sedimentology, 41, </w:t>
      </w:r>
      <w:r w:rsidRPr="007D67DF">
        <w:rPr>
          <w:rFonts w:ascii="Times New Roman" w:hAnsi="Times New Roman" w:cs="Times New Roman"/>
          <w:color w:val="222222"/>
          <w:shd w:val="clear" w:color="auto" w:fill="FFFFFF"/>
        </w:rPr>
        <w:t xml:space="preserve">985–999. </w:t>
      </w:r>
      <w:hyperlink r:id="rId36" w:history="1">
        <w:r w:rsidRPr="007D67DF">
          <w:rPr>
            <w:rStyle w:val="Hyperlink"/>
            <w:rFonts w:ascii="Times New Roman" w:eastAsiaTheme="majorEastAsia" w:hAnsi="Times New Roman" w:cs="Times New Roman"/>
            <w:shd w:val="clear" w:color="auto" w:fill="FFFFFF"/>
          </w:rPr>
          <w:t>https://doi.org/10.1111/j.1365-3091.1994.tb01436.x</w:t>
        </w:r>
      </w:hyperlink>
    </w:p>
    <w:p w14:paraId="3AA8CDDD"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Joo</w:t>
      </w:r>
      <w:proofErr w:type="spellEnd"/>
      <w:r w:rsidRPr="007D67DF">
        <w:rPr>
          <w:rFonts w:ascii="Times New Roman" w:hAnsi="Times New Roman" w:cs="Times New Roman"/>
        </w:rPr>
        <w:t xml:space="preserve">, Y. J., Madden, M. E. E., &amp; </w:t>
      </w:r>
      <w:proofErr w:type="spellStart"/>
      <w:r w:rsidRPr="007D67DF">
        <w:rPr>
          <w:rFonts w:ascii="Times New Roman" w:hAnsi="Times New Roman" w:cs="Times New Roman"/>
        </w:rPr>
        <w:t>Soreghan</w:t>
      </w:r>
      <w:proofErr w:type="spellEnd"/>
      <w:r w:rsidRPr="007D67DF">
        <w:rPr>
          <w:rFonts w:ascii="Times New Roman" w:hAnsi="Times New Roman" w:cs="Times New Roman"/>
        </w:rPr>
        <w:t xml:space="preserve">, G. S. (2016). Chemical and physical weathering in a hot-arid, tectonically active alluvial system of Anza Borrego desert, California. </w:t>
      </w:r>
      <w:r w:rsidRPr="007D67DF">
        <w:rPr>
          <w:rFonts w:ascii="Times New Roman" w:hAnsi="Times New Roman" w:cs="Times New Roman"/>
          <w:i/>
          <w:iCs/>
        </w:rPr>
        <w:t>Sedimentology</w:t>
      </w:r>
      <w:r w:rsidRPr="007D67DF">
        <w:rPr>
          <w:rFonts w:ascii="Times New Roman" w:hAnsi="Times New Roman" w:cs="Times New Roman"/>
        </w:rPr>
        <w:t xml:space="preserve">, </w:t>
      </w:r>
      <w:r w:rsidRPr="007D67DF">
        <w:rPr>
          <w:rFonts w:ascii="Times New Roman" w:hAnsi="Times New Roman" w:cs="Times New Roman"/>
          <w:i/>
          <w:iCs/>
        </w:rPr>
        <w:t>63</w:t>
      </w:r>
      <w:r w:rsidRPr="007D67DF">
        <w:rPr>
          <w:rFonts w:ascii="Times New Roman" w:hAnsi="Times New Roman" w:cs="Times New Roman"/>
        </w:rPr>
        <w:t xml:space="preserve">(5), 1065–1083. </w:t>
      </w:r>
      <w:hyperlink r:id="rId37" w:history="1">
        <w:r w:rsidRPr="007D67DF">
          <w:rPr>
            <w:rStyle w:val="Hyperlink"/>
            <w:rFonts w:ascii="Times New Roman" w:eastAsiaTheme="majorEastAsia" w:hAnsi="Times New Roman" w:cs="Times New Roman"/>
          </w:rPr>
          <w:t>https://doi.org/10.1111/sed.12249</w:t>
        </w:r>
      </w:hyperlink>
    </w:p>
    <w:p w14:paraId="78EE7A90"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rPr>
        <w:t>Joo</w:t>
      </w:r>
      <w:proofErr w:type="spellEnd"/>
      <w:r w:rsidRPr="007D67DF">
        <w:rPr>
          <w:rFonts w:ascii="Times New Roman" w:hAnsi="Times New Roman" w:cs="Times New Roman"/>
        </w:rPr>
        <w:t xml:space="preserve">, Y. J., Madden, M. E. E. E., &amp; </w:t>
      </w:r>
      <w:proofErr w:type="spellStart"/>
      <w:r w:rsidRPr="007D67DF">
        <w:rPr>
          <w:rFonts w:ascii="Times New Roman" w:hAnsi="Times New Roman" w:cs="Times New Roman"/>
        </w:rPr>
        <w:t>Soreghan</w:t>
      </w:r>
      <w:proofErr w:type="spellEnd"/>
      <w:r w:rsidRPr="007D67DF">
        <w:rPr>
          <w:rFonts w:ascii="Times New Roman" w:hAnsi="Times New Roman" w:cs="Times New Roman"/>
        </w:rPr>
        <w:t xml:space="preserve">, G. S. (2018). Anomalously low chemical weathering in fluvial sediment of a tropical watershed (Puerto Rico). </w:t>
      </w:r>
      <w:r w:rsidRPr="007D67DF">
        <w:rPr>
          <w:rFonts w:ascii="Times New Roman" w:hAnsi="Times New Roman" w:cs="Times New Roman"/>
          <w:i/>
          <w:iCs/>
        </w:rPr>
        <w:t>Geology</w:t>
      </w:r>
      <w:r w:rsidRPr="007D67DF">
        <w:rPr>
          <w:rFonts w:ascii="Times New Roman" w:hAnsi="Times New Roman" w:cs="Times New Roman"/>
        </w:rPr>
        <w:t xml:space="preserve">, </w:t>
      </w:r>
      <w:r w:rsidRPr="007D67DF">
        <w:rPr>
          <w:rFonts w:ascii="Times New Roman" w:hAnsi="Times New Roman" w:cs="Times New Roman"/>
          <w:i/>
          <w:iCs/>
        </w:rPr>
        <w:t>46</w:t>
      </w:r>
      <w:r w:rsidRPr="007D67DF">
        <w:rPr>
          <w:rFonts w:ascii="Times New Roman" w:hAnsi="Times New Roman" w:cs="Times New Roman"/>
        </w:rPr>
        <w:t>(8), 691–694. https://doi.org/10.1130/G40315.1</w:t>
      </w:r>
    </w:p>
    <w:p w14:paraId="6FE0DA00"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Kuenen, P.H. (1960). Experimental abrasion 4: Eolian action</w:t>
      </w:r>
      <w:r w:rsidRPr="007D67DF">
        <w:rPr>
          <w:rFonts w:ascii="Times New Roman" w:hAnsi="Times New Roman" w:cs="Times New Roman"/>
          <w:i/>
          <w:iCs/>
          <w:color w:val="222222"/>
          <w:shd w:val="clear" w:color="auto" w:fill="FFFFFF"/>
        </w:rPr>
        <w:t>: The Journal of Geology, 68,</w:t>
      </w:r>
      <w:r w:rsidRPr="007D67DF">
        <w:rPr>
          <w:rFonts w:ascii="Times New Roman" w:hAnsi="Times New Roman" w:cs="Times New Roman"/>
          <w:color w:val="222222"/>
          <w:shd w:val="clear" w:color="auto" w:fill="FFFFFF"/>
        </w:rPr>
        <w:t xml:space="preserve"> 427–449.</w:t>
      </w:r>
    </w:p>
    <w:p w14:paraId="20181D3A"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Kurtz, A. C., Derry, L. A., &amp; Chadwick, O. A. (2001). Accretion of Asian dust to Hawaiian soils: isotopic, elemental, and mineral mass balances. </w:t>
      </w:r>
      <w:proofErr w:type="spellStart"/>
      <w:r w:rsidRPr="007D67DF">
        <w:rPr>
          <w:rFonts w:ascii="Times New Roman" w:hAnsi="Times New Roman" w:cs="Times New Roman"/>
          <w:i/>
          <w:iCs/>
          <w:color w:val="222222"/>
          <w:shd w:val="clear" w:color="auto" w:fill="FFFFFF"/>
        </w:rPr>
        <w:t>Geochimica</w:t>
      </w:r>
      <w:proofErr w:type="spellEnd"/>
      <w:r w:rsidRPr="007D67DF">
        <w:rPr>
          <w:rFonts w:ascii="Times New Roman" w:hAnsi="Times New Roman" w:cs="Times New Roman"/>
          <w:i/>
          <w:iCs/>
          <w:color w:val="222222"/>
          <w:shd w:val="clear" w:color="auto" w:fill="FFFFFF"/>
        </w:rPr>
        <w:t xml:space="preserve"> et </w:t>
      </w:r>
      <w:proofErr w:type="spellStart"/>
      <w:r w:rsidRPr="007D67DF">
        <w:rPr>
          <w:rFonts w:ascii="Times New Roman" w:hAnsi="Times New Roman" w:cs="Times New Roman"/>
          <w:i/>
          <w:iCs/>
          <w:color w:val="222222"/>
          <w:shd w:val="clear" w:color="auto" w:fill="FFFFFF"/>
        </w:rPr>
        <w:t>Cosmochimica</w:t>
      </w:r>
      <w:proofErr w:type="spellEnd"/>
      <w:r w:rsidRPr="007D67DF">
        <w:rPr>
          <w:rFonts w:ascii="Times New Roman" w:hAnsi="Times New Roman" w:cs="Times New Roman"/>
          <w:i/>
          <w:iCs/>
          <w:color w:val="222222"/>
          <w:shd w:val="clear" w:color="auto" w:fill="FFFFFF"/>
        </w:rPr>
        <w:t xml:space="preserve"> acta</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65</w:t>
      </w:r>
      <w:r w:rsidRPr="007D67DF">
        <w:rPr>
          <w:rFonts w:ascii="Times New Roman" w:hAnsi="Times New Roman" w:cs="Times New Roman"/>
          <w:color w:val="222222"/>
          <w:shd w:val="clear" w:color="auto" w:fill="FFFFFF"/>
        </w:rPr>
        <w:t>(12), 1971-1983.</w:t>
      </w:r>
    </w:p>
    <w:p w14:paraId="5825EAD9"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Lau, K. M., &amp; Kim, K. M. (2007). Cooling of the Atlantic by Saharan dust. </w:t>
      </w:r>
      <w:r w:rsidRPr="007D67DF">
        <w:rPr>
          <w:rFonts w:ascii="Times New Roman" w:hAnsi="Times New Roman" w:cs="Times New Roman"/>
          <w:i/>
          <w:iCs/>
        </w:rPr>
        <w:t>Geophysical Research Letters</w:t>
      </w:r>
      <w:r w:rsidRPr="007D67DF">
        <w:rPr>
          <w:rFonts w:ascii="Times New Roman" w:hAnsi="Times New Roman" w:cs="Times New Roman"/>
        </w:rPr>
        <w:t xml:space="preserve">, </w:t>
      </w:r>
      <w:r w:rsidRPr="007D67DF">
        <w:rPr>
          <w:rFonts w:ascii="Times New Roman" w:hAnsi="Times New Roman" w:cs="Times New Roman"/>
          <w:i/>
          <w:iCs/>
        </w:rPr>
        <w:t>34</w:t>
      </w:r>
      <w:r w:rsidRPr="007D67DF">
        <w:rPr>
          <w:rFonts w:ascii="Times New Roman" w:hAnsi="Times New Roman" w:cs="Times New Roman"/>
        </w:rPr>
        <w:t xml:space="preserve">(23), 8–11. </w:t>
      </w:r>
      <w:hyperlink r:id="rId38" w:history="1">
        <w:r w:rsidRPr="007D67DF">
          <w:rPr>
            <w:rStyle w:val="Hyperlink"/>
            <w:rFonts w:ascii="Times New Roman" w:eastAsiaTheme="majorEastAsia" w:hAnsi="Times New Roman" w:cs="Times New Roman"/>
          </w:rPr>
          <w:t>https://doi.org/10.1029/2007GL031538</w:t>
        </w:r>
      </w:hyperlink>
    </w:p>
    <w:p w14:paraId="41AF6A30"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Le Friant, A., Lock, E. J., Hart, M. B., </w:t>
      </w:r>
      <w:proofErr w:type="spellStart"/>
      <w:r w:rsidRPr="007D67DF">
        <w:rPr>
          <w:rFonts w:ascii="Times New Roman" w:hAnsi="Times New Roman" w:cs="Times New Roman"/>
        </w:rPr>
        <w:t>Boudon</w:t>
      </w:r>
      <w:proofErr w:type="spellEnd"/>
      <w:r w:rsidRPr="007D67DF">
        <w:rPr>
          <w:rFonts w:ascii="Times New Roman" w:hAnsi="Times New Roman" w:cs="Times New Roman"/>
        </w:rPr>
        <w:t xml:space="preserve">, G., Sparks, R. S. J., </w:t>
      </w:r>
      <w:proofErr w:type="spellStart"/>
      <w:r w:rsidRPr="007D67DF">
        <w:rPr>
          <w:rFonts w:ascii="Times New Roman" w:hAnsi="Times New Roman" w:cs="Times New Roman"/>
        </w:rPr>
        <w:t>Leng</w:t>
      </w:r>
      <w:proofErr w:type="spellEnd"/>
      <w:r w:rsidRPr="007D67DF">
        <w:rPr>
          <w:rFonts w:ascii="Times New Roman" w:hAnsi="Times New Roman" w:cs="Times New Roman"/>
        </w:rPr>
        <w:t xml:space="preserve">, M. J., et al. (2008). Late Pleistocene tephrochronology of marine sediments adjacent to Montserrat, Lesser Antilles volcanic arc. </w:t>
      </w:r>
      <w:r w:rsidRPr="007D67DF">
        <w:rPr>
          <w:rFonts w:ascii="Times New Roman" w:hAnsi="Times New Roman" w:cs="Times New Roman"/>
          <w:i/>
          <w:iCs/>
        </w:rPr>
        <w:t>Journal of the Geological Society</w:t>
      </w:r>
      <w:r w:rsidRPr="007D67DF">
        <w:rPr>
          <w:rFonts w:ascii="Times New Roman" w:hAnsi="Times New Roman" w:cs="Times New Roman"/>
        </w:rPr>
        <w:t xml:space="preserve">, </w:t>
      </w:r>
      <w:r w:rsidRPr="007D67DF">
        <w:rPr>
          <w:rFonts w:ascii="Times New Roman" w:hAnsi="Times New Roman" w:cs="Times New Roman"/>
          <w:i/>
          <w:iCs/>
        </w:rPr>
        <w:t>165</w:t>
      </w:r>
      <w:r w:rsidRPr="007D67DF">
        <w:rPr>
          <w:rFonts w:ascii="Times New Roman" w:hAnsi="Times New Roman" w:cs="Times New Roman"/>
        </w:rPr>
        <w:t xml:space="preserve">(1), 279–289. </w:t>
      </w:r>
      <w:hyperlink r:id="rId39" w:history="1">
        <w:r w:rsidRPr="007D67DF">
          <w:rPr>
            <w:rStyle w:val="Hyperlink"/>
            <w:rFonts w:ascii="Times New Roman" w:eastAsiaTheme="majorEastAsia" w:hAnsi="Times New Roman" w:cs="Times New Roman"/>
          </w:rPr>
          <w:t>https://doi.org/10.1144/0016-76492007-019</w:t>
        </w:r>
      </w:hyperlink>
    </w:p>
    <w:p w14:paraId="018987BC"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Li, Y., Shi, W., Aydin, A., </w:t>
      </w:r>
      <w:proofErr w:type="spellStart"/>
      <w:r w:rsidRPr="007D67DF">
        <w:rPr>
          <w:rFonts w:ascii="Times New Roman" w:hAnsi="Times New Roman" w:cs="Times New Roman"/>
        </w:rPr>
        <w:t>Beroya-Eitner</w:t>
      </w:r>
      <w:proofErr w:type="spellEnd"/>
      <w:r w:rsidRPr="007D67DF">
        <w:rPr>
          <w:rFonts w:ascii="Times New Roman" w:hAnsi="Times New Roman" w:cs="Times New Roman"/>
        </w:rPr>
        <w:t xml:space="preserve">, M. A., &amp; Gao, G. (2020). Loess genesis and worldwide distribution. </w:t>
      </w:r>
      <w:r w:rsidRPr="007D67DF">
        <w:rPr>
          <w:rFonts w:ascii="Times New Roman" w:hAnsi="Times New Roman" w:cs="Times New Roman"/>
          <w:i/>
          <w:iCs/>
        </w:rPr>
        <w:t>Earth-Science Reviews</w:t>
      </w:r>
      <w:r w:rsidRPr="007D67DF">
        <w:rPr>
          <w:rFonts w:ascii="Times New Roman" w:hAnsi="Times New Roman" w:cs="Times New Roman"/>
        </w:rPr>
        <w:t xml:space="preserve">, </w:t>
      </w:r>
      <w:r w:rsidRPr="007D67DF">
        <w:rPr>
          <w:rFonts w:ascii="Times New Roman" w:hAnsi="Times New Roman" w:cs="Times New Roman"/>
          <w:i/>
          <w:iCs/>
        </w:rPr>
        <w:t>201</w:t>
      </w:r>
      <w:r w:rsidRPr="007D67DF">
        <w:rPr>
          <w:rFonts w:ascii="Times New Roman" w:hAnsi="Times New Roman" w:cs="Times New Roman"/>
        </w:rPr>
        <w:t xml:space="preserve">, 102947. </w:t>
      </w:r>
      <w:hyperlink r:id="rId40" w:history="1">
        <w:r w:rsidRPr="007D67DF">
          <w:rPr>
            <w:rStyle w:val="Hyperlink"/>
            <w:rFonts w:ascii="Times New Roman" w:eastAsiaTheme="majorEastAsia" w:hAnsi="Times New Roman" w:cs="Times New Roman"/>
          </w:rPr>
          <w:t>https://doi.org/10.1016/j.earscirev.2019.102947</w:t>
        </w:r>
      </w:hyperlink>
    </w:p>
    <w:p w14:paraId="1428F80A"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Li‐Jones, X., &amp; Prospero, J. M. (1998). Variations in the size distribution of non‐sea‐salt sulfate aerosol in the marine boundary layer </w:t>
      </w:r>
      <w:proofErr w:type="gramStart"/>
      <w:r w:rsidRPr="007D67DF">
        <w:rPr>
          <w:rFonts w:ascii="Times New Roman" w:hAnsi="Times New Roman" w:cs="Times New Roman"/>
          <w:color w:val="222222"/>
          <w:shd w:val="clear" w:color="auto" w:fill="FFFFFF"/>
        </w:rPr>
        <w:t>at</w:t>
      </w:r>
      <w:proofErr w:type="gramEnd"/>
      <w:r w:rsidRPr="007D67DF">
        <w:rPr>
          <w:rFonts w:ascii="Times New Roman" w:hAnsi="Times New Roman" w:cs="Times New Roman"/>
          <w:color w:val="222222"/>
          <w:shd w:val="clear" w:color="auto" w:fill="FFFFFF"/>
        </w:rPr>
        <w:t xml:space="preserve"> Barbados: Impact of African dust. </w:t>
      </w:r>
      <w:r w:rsidRPr="007D67DF">
        <w:rPr>
          <w:rFonts w:ascii="Times New Roman" w:hAnsi="Times New Roman" w:cs="Times New Roman"/>
          <w:i/>
          <w:iCs/>
          <w:color w:val="222222"/>
          <w:shd w:val="clear" w:color="auto" w:fill="FFFFFF"/>
        </w:rPr>
        <w:t>Journal of Geophysical Research: Atmospheres</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103</w:t>
      </w:r>
      <w:r w:rsidRPr="007D67DF">
        <w:rPr>
          <w:rFonts w:ascii="Times New Roman" w:hAnsi="Times New Roman" w:cs="Times New Roman"/>
          <w:color w:val="222222"/>
          <w:shd w:val="clear" w:color="auto" w:fill="FFFFFF"/>
        </w:rPr>
        <w:t>(D13), 16073-16084.</w:t>
      </w:r>
    </w:p>
    <w:p w14:paraId="02C048B7"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Lu, H., </w:t>
      </w:r>
      <w:proofErr w:type="spellStart"/>
      <w:r w:rsidRPr="007D67DF">
        <w:rPr>
          <w:rFonts w:ascii="Times New Roman" w:hAnsi="Times New Roman" w:cs="Times New Roman"/>
          <w:color w:val="222222"/>
          <w:shd w:val="clear" w:color="auto" w:fill="FFFFFF"/>
        </w:rPr>
        <w:t>Vandenberghe</w:t>
      </w:r>
      <w:proofErr w:type="spellEnd"/>
      <w:r w:rsidRPr="007D67DF">
        <w:rPr>
          <w:rFonts w:ascii="Times New Roman" w:hAnsi="Times New Roman" w:cs="Times New Roman"/>
          <w:color w:val="222222"/>
          <w:shd w:val="clear" w:color="auto" w:fill="FFFFFF"/>
        </w:rPr>
        <w:t xml:space="preserve">, J., &amp; An, Z. (2001). Aeolian origin and </w:t>
      </w:r>
      <w:proofErr w:type="spellStart"/>
      <w:r w:rsidRPr="007D67DF">
        <w:rPr>
          <w:rFonts w:ascii="Times New Roman" w:hAnsi="Times New Roman" w:cs="Times New Roman"/>
          <w:color w:val="222222"/>
          <w:shd w:val="clear" w:color="auto" w:fill="FFFFFF"/>
        </w:rPr>
        <w:t>palaeoclimatic</w:t>
      </w:r>
      <w:proofErr w:type="spellEnd"/>
      <w:r w:rsidRPr="007D67DF">
        <w:rPr>
          <w:rFonts w:ascii="Times New Roman" w:hAnsi="Times New Roman" w:cs="Times New Roman"/>
          <w:color w:val="222222"/>
          <w:shd w:val="clear" w:color="auto" w:fill="FFFFFF"/>
        </w:rPr>
        <w:t xml:space="preserve"> implications of the ‘red clay’ (north China) as evidenced by grain‐size distribution. </w:t>
      </w:r>
      <w:r w:rsidRPr="007D67DF">
        <w:rPr>
          <w:rFonts w:ascii="Times New Roman" w:hAnsi="Times New Roman" w:cs="Times New Roman"/>
          <w:i/>
          <w:iCs/>
          <w:color w:val="222222"/>
          <w:shd w:val="clear" w:color="auto" w:fill="FFFFFF"/>
        </w:rPr>
        <w:t>Journal of Quaternary Science: Published for the Quaternary Research Association</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16</w:t>
      </w:r>
      <w:r w:rsidRPr="007D67DF">
        <w:rPr>
          <w:rFonts w:ascii="Times New Roman" w:hAnsi="Times New Roman" w:cs="Times New Roman"/>
          <w:color w:val="222222"/>
          <w:shd w:val="clear" w:color="auto" w:fill="FFFFFF"/>
        </w:rPr>
        <w:t>(1), 89-97.</w:t>
      </w:r>
    </w:p>
    <w:p w14:paraId="25B2527C"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Lundström, U. S., Van </w:t>
      </w:r>
      <w:proofErr w:type="spellStart"/>
      <w:r w:rsidRPr="007D67DF">
        <w:rPr>
          <w:rFonts w:ascii="Times New Roman" w:hAnsi="Times New Roman" w:cs="Times New Roman"/>
          <w:color w:val="222222"/>
          <w:shd w:val="clear" w:color="auto" w:fill="FFFFFF"/>
        </w:rPr>
        <w:t>Breemen</w:t>
      </w:r>
      <w:proofErr w:type="spellEnd"/>
      <w:r w:rsidRPr="007D67DF">
        <w:rPr>
          <w:rFonts w:ascii="Times New Roman" w:hAnsi="Times New Roman" w:cs="Times New Roman"/>
          <w:color w:val="222222"/>
          <w:shd w:val="clear" w:color="auto" w:fill="FFFFFF"/>
        </w:rPr>
        <w:t>, N., &amp; Bain, D. (2000). The podzolization process. A review. </w:t>
      </w:r>
      <w:proofErr w:type="spellStart"/>
      <w:r w:rsidRPr="007D67DF">
        <w:rPr>
          <w:rFonts w:ascii="Times New Roman" w:hAnsi="Times New Roman" w:cs="Times New Roman"/>
          <w:i/>
          <w:iCs/>
          <w:color w:val="222222"/>
          <w:shd w:val="clear" w:color="auto" w:fill="FFFFFF"/>
        </w:rPr>
        <w:t>Geoderma</w:t>
      </w:r>
      <w:proofErr w:type="spellEnd"/>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94</w:t>
      </w:r>
      <w:r w:rsidRPr="007D67DF">
        <w:rPr>
          <w:rFonts w:ascii="Times New Roman" w:hAnsi="Times New Roman" w:cs="Times New Roman"/>
          <w:color w:val="222222"/>
          <w:shd w:val="clear" w:color="auto" w:fill="FFFFFF"/>
        </w:rPr>
        <w:t>(2-4), 91-107.</w:t>
      </w:r>
    </w:p>
    <w:p w14:paraId="45133182"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McClintock, M. A., Brocard, G., </w:t>
      </w:r>
      <w:proofErr w:type="spellStart"/>
      <w:r w:rsidRPr="007D67DF">
        <w:rPr>
          <w:rFonts w:ascii="Times New Roman" w:hAnsi="Times New Roman" w:cs="Times New Roman"/>
          <w:color w:val="222222"/>
          <w:shd w:val="clear" w:color="auto" w:fill="FFFFFF"/>
        </w:rPr>
        <w:t>Willenbring</w:t>
      </w:r>
      <w:proofErr w:type="spellEnd"/>
      <w:r w:rsidRPr="007D67DF">
        <w:rPr>
          <w:rFonts w:ascii="Times New Roman" w:hAnsi="Times New Roman" w:cs="Times New Roman"/>
          <w:color w:val="222222"/>
          <w:shd w:val="clear" w:color="auto" w:fill="FFFFFF"/>
        </w:rPr>
        <w:t xml:space="preserve">, J., Tamayo, C., </w:t>
      </w:r>
      <w:proofErr w:type="spellStart"/>
      <w:r w:rsidRPr="007D67DF">
        <w:rPr>
          <w:rFonts w:ascii="Times New Roman" w:hAnsi="Times New Roman" w:cs="Times New Roman"/>
          <w:color w:val="222222"/>
          <w:shd w:val="clear" w:color="auto" w:fill="FFFFFF"/>
        </w:rPr>
        <w:t>Porder</w:t>
      </w:r>
      <w:proofErr w:type="spellEnd"/>
      <w:r w:rsidRPr="007D67DF">
        <w:rPr>
          <w:rFonts w:ascii="Times New Roman" w:hAnsi="Times New Roman" w:cs="Times New Roman"/>
          <w:color w:val="222222"/>
          <w:shd w:val="clear" w:color="auto" w:fill="FFFFFF"/>
        </w:rPr>
        <w:t xml:space="preserve">, S., &amp; </w:t>
      </w:r>
      <w:proofErr w:type="spellStart"/>
      <w:r w:rsidRPr="007D67DF">
        <w:rPr>
          <w:rFonts w:ascii="Times New Roman" w:hAnsi="Times New Roman" w:cs="Times New Roman"/>
          <w:color w:val="222222"/>
          <w:shd w:val="clear" w:color="auto" w:fill="FFFFFF"/>
        </w:rPr>
        <w:t>Pett</w:t>
      </w:r>
      <w:proofErr w:type="spellEnd"/>
      <w:r w:rsidRPr="007D67DF">
        <w:rPr>
          <w:rFonts w:ascii="Times New Roman" w:hAnsi="Times New Roman" w:cs="Times New Roman"/>
          <w:color w:val="222222"/>
          <w:shd w:val="clear" w:color="auto" w:fill="FFFFFF"/>
        </w:rPr>
        <w:t>-Ridge, J. C. (2015). Spatial variability of African dust in soils in a montane tropical landscape in Puerto Rico. </w:t>
      </w:r>
      <w:r w:rsidRPr="007D67DF">
        <w:rPr>
          <w:rFonts w:ascii="Times New Roman" w:hAnsi="Times New Roman" w:cs="Times New Roman"/>
          <w:i/>
          <w:iCs/>
          <w:color w:val="222222"/>
          <w:shd w:val="clear" w:color="auto" w:fill="FFFFFF"/>
        </w:rPr>
        <w:t>Chemical Geology</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412</w:t>
      </w:r>
      <w:r w:rsidRPr="007D67DF">
        <w:rPr>
          <w:rFonts w:ascii="Times New Roman" w:hAnsi="Times New Roman" w:cs="Times New Roman"/>
          <w:color w:val="222222"/>
          <w:shd w:val="clear" w:color="auto" w:fill="FFFFFF"/>
        </w:rPr>
        <w:t>, 69-81.</w:t>
      </w:r>
    </w:p>
    <w:p w14:paraId="38A38836" w14:textId="3EF9ED38" w:rsidR="00DF22D3" w:rsidRPr="00E945AC" w:rsidRDefault="00DF22D3" w:rsidP="00E945AC">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lastRenderedPageBreak/>
        <w:t xml:space="preserve">McClintock, M. A., McDowell, W. H., González, G., Schulz, M., &amp; </w:t>
      </w:r>
      <w:proofErr w:type="spellStart"/>
      <w:r w:rsidRPr="007D67DF">
        <w:rPr>
          <w:rFonts w:ascii="Times New Roman" w:hAnsi="Times New Roman" w:cs="Times New Roman"/>
          <w:color w:val="222222"/>
          <w:shd w:val="clear" w:color="auto" w:fill="FFFFFF"/>
        </w:rPr>
        <w:t>Pett</w:t>
      </w:r>
      <w:proofErr w:type="spellEnd"/>
      <w:r w:rsidRPr="007D67DF">
        <w:rPr>
          <w:rFonts w:ascii="Times New Roman" w:hAnsi="Times New Roman" w:cs="Times New Roman"/>
          <w:color w:val="222222"/>
          <w:shd w:val="clear" w:color="auto" w:fill="FFFFFF"/>
        </w:rPr>
        <w:t>-Ridge, J. C. (2019). African dust deposition in Puerto Rico: Analysis of a 20-year rainfall chemistry record and comparison with models. </w:t>
      </w:r>
      <w:r w:rsidRPr="007D67DF">
        <w:rPr>
          <w:rFonts w:ascii="Times New Roman" w:hAnsi="Times New Roman" w:cs="Times New Roman"/>
          <w:i/>
          <w:iCs/>
          <w:color w:val="222222"/>
          <w:shd w:val="clear" w:color="auto" w:fill="FFFFFF"/>
        </w:rPr>
        <w:t>Atmospheric Environment</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216</w:t>
      </w:r>
      <w:r w:rsidRPr="007D67DF">
        <w:rPr>
          <w:rFonts w:ascii="Times New Roman" w:hAnsi="Times New Roman" w:cs="Times New Roman"/>
          <w:color w:val="222222"/>
          <w:shd w:val="clear" w:color="auto" w:fill="FFFFFF"/>
        </w:rPr>
        <w:t>, 116907.</w:t>
      </w:r>
    </w:p>
    <w:p w14:paraId="74AD406D"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McKeague, J. A., De Connick, F., &amp; </w:t>
      </w:r>
      <w:proofErr w:type="spellStart"/>
      <w:r w:rsidRPr="007D67DF">
        <w:rPr>
          <w:rFonts w:ascii="Times New Roman" w:hAnsi="Times New Roman" w:cs="Times New Roman"/>
        </w:rPr>
        <w:t>Franzmeier</w:t>
      </w:r>
      <w:proofErr w:type="spellEnd"/>
      <w:r w:rsidRPr="007D67DF">
        <w:rPr>
          <w:rFonts w:ascii="Times New Roman" w:hAnsi="Times New Roman" w:cs="Times New Roman"/>
        </w:rPr>
        <w:t xml:space="preserve">, D. P. (1983). </w:t>
      </w:r>
      <w:proofErr w:type="spellStart"/>
      <w:r w:rsidRPr="007D67DF">
        <w:rPr>
          <w:rFonts w:ascii="Times New Roman" w:hAnsi="Times New Roman" w:cs="Times New Roman"/>
        </w:rPr>
        <w:t>Spodsols</w:t>
      </w:r>
      <w:proofErr w:type="spellEnd"/>
      <w:r w:rsidRPr="007D67DF">
        <w:rPr>
          <w:rFonts w:ascii="Times New Roman" w:hAnsi="Times New Roman" w:cs="Times New Roman"/>
        </w:rPr>
        <w:t xml:space="preserve">. In: Wilding, L. P., </w:t>
      </w:r>
      <w:proofErr w:type="spellStart"/>
      <w:r w:rsidRPr="007D67DF">
        <w:rPr>
          <w:rFonts w:ascii="Times New Roman" w:hAnsi="Times New Roman" w:cs="Times New Roman"/>
        </w:rPr>
        <w:t>Smeck</w:t>
      </w:r>
      <w:proofErr w:type="spellEnd"/>
      <w:r w:rsidRPr="007D67DF">
        <w:rPr>
          <w:rFonts w:ascii="Times New Roman" w:hAnsi="Times New Roman" w:cs="Times New Roman"/>
        </w:rPr>
        <w:t xml:space="preserve">, Ž. N. E., Hall, G. F. (Eds.), </w:t>
      </w:r>
      <w:r w:rsidRPr="007D67DF">
        <w:rPr>
          <w:rFonts w:ascii="Times New Roman" w:hAnsi="Times New Roman" w:cs="Times New Roman"/>
          <w:i/>
          <w:iCs/>
        </w:rPr>
        <w:t>Pedogenesis and Soil Taxonomy</w:t>
      </w:r>
      <w:r w:rsidRPr="007D67DF">
        <w:rPr>
          <w:rFonts w:ascii="Times New Roman" w:hAnsi="Times New Roman" w:cs="Times New Roman"/>
        </w:rPr>
        <w:t>. (217–252). Elsevier, New York.</w:t>
      </w:r>
    </w:p>
    <w:p w14:paraId="358D9A5F"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McLennan, S. M. (1989). Rare earth elements in sedimentary rocks: Influence of provenance and sedimentary processes. </w:t>
      </w:r>
      <w:r w:rsidRPr="007D67DF">
        <w:rPr>
          <w:rFonts w:ascii="Times New Roman" w:hAnsi="Times New Roman" w:cs="Times New Roman"/>
          <w:i/>
          <w:iCs/>
        </w:rPr>
        <w:t>Mineralogical Society of America Reviews in Mineralogy, 21</w:t>
      </w:r>
      <w:r w:rsidRPr="007D67DF">
        <w:rPr>
          <w:rFonts w:ascii="Times New Roman" w:hAnsi="Times New Roman" w:cs="Times New Roman"/>
        </w:rPr>
        <w:t>, 169-200.</w:t>
      </w:r>
    </w:p>
    <w:p w14:paraId="14680342"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Moss, A. J. (1966). Origin, shaping and significance of quartz sand grains. </w:t>
      </w:r>
      <w:r w:rsidRPr="007D67DF">
        <w:rPr>
          <w:rFonts w:ascii="Times New Roman" w:hAnsi="Times New Roman" w:cs="Times New Roman"/>
          <w:i/>
          <w:iCs/>
        </w:rPr>
        <w:t>Journal of the Geological Society of Australia</w:t>
      </w:r>
      <w:r w:rsidRPr="007D67DF">
        <w:rPr>
          <w:rFonts w:ascii="Times New Roman" w:hAnsi="Times New Roman" w:cs="Times New Roman"/>
        </w:rPr>
        <w:t>,</w:t>
      </w:r>
      <w:r w:rsidRPr="007D67DF">
        <w:rPr>
          <w:rFonts w:ascii="Times New Roman" w:hAnsi="Times New Roman" w:cs="Times New Roman"/>
          <w:i/>
          <w:iCs/>
        </w:rPr>
        <w:t xml:space="preserve"> 13</w:t>
      </w:r>
      <w:r w:rsidRPr="007D67DF">
        <w:rPr>
          <w:rFonts w:ascii="Times New Roman" w:hAnsi="Times New Roman" w:cs="Times New Roman"/>
        </w:rPr>
        <w:t xml:space="preserve">(1), </w:t>
      </w:r>
      <w:hyperlink r:id="rId41" w:history="1">
        <w:r w:rsidRPr="007D67DF">
          <w:rPr>
            <w:rStyle w:val="Hyperlink"/>
            <w:rFonts w:ascii="Times New Roman" w:eastAsiaTheme="majorEastAsia" w:hAnsi="Times New Roman" w:cs="Times New Roman"/>
          </w:rPr>
          <w:t>https://doi.org/10.1080/00167616608728607</w:t>
        </w:r>
      </w:hyperlink>
    </w:p>
    <w:p w14:paraId="7551BF29"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Moss, A. J., &amp; Green, P. (1975). Sand and silt grains: Predetermination of their formation and properties by microfractures in quartz. </w:t>
      </w:r>
      <w:r w:rsidRPr="007D67DF">
        <w:rPr>
          <w:rFonts w:ascii="Times New Roman" w:hAnsi="Times New Roman" w:cs="Times New Roman"/>
          <w:i/>
          <w:iCs/>
        </w:rPr>
        <w:t>Journal of the Geological Society of Australia</w:t>
      </w:r>
      <w:r w:rsidRPr="007D67DF">
        <w:rPr>
          <w:rFonts w:ascii="Times New Roman" w:hAnsi="Times New Roman" w:cs="Times New Roman"/>
        </w:rPr>
        <w:t xml:space="preserve">, </w:t>
      </w:r>
      <w:r w:rsidRPr="007D67DF">
        <w:rPr>
          <w:rFonts w:ascii="Times New Roman" w:hAnsi="Times New Roman" w:cs="Times New Roman"/>
          <w:i/>
          <w:iCs/>
        </w:rPr>
        <w:t>22</w:t>
      </w:r>
      <w:r w:rsidRPr="007D67DF">
        <w:rPr>
          <w:rFonts w:ascii="Times New Roman" w:hAnsi="Times New Roman" w:cs="Times New Roman"/>
        </w:rPr>
        <w:t xml:space="preserve">(4), 485–495. </w:t>
      </w:r>
      <w:hyperlink r:id="rId42" w:history="1">
        <w:r w:rsidRPr="007D67DF">
          <w:rPr>
            <w:rStyle w:val="Hyperlink"/>
            <w:rFonts w:ascii="Times New Roman" w:eastAsiaTheme="majorEastAsia" w:hAnsi="Times New Roman" w:cs="Times New Roman"/>
          </w:rPr>
          <w:t>https://doi.org/10.1080/00167617508728913</w:t>
        </w:r>
      </w:hyperlink>
    </w:p>
    <w:p w14:paraId="5C1F6CF9"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(1983). Airborne dust fall on the California Channel Islands, U.S.A </w:t>
      </w:r>
      <w:proofErr w:type="gramStart"/>
      <w:r w:rsidRPr="007D67DF">
        <w:rPr>
          <w:rFonts w:ascii="Times New Roman" w:hAnsi="Times New Roman" w:cs="Times New Roman"/>
        </w:rPr>
        <w:t>( Mojave</w:t>
      </w:r>
      <w:proofErr w:type="gramEnd"/>
      <w:r w:rsidRPr="007D67DF">
        <w:rPr>
          <w:rFonts w:ascii="Times New Roman" w:hAnsi="Times New Roman" w:cs="Times New Roman"/>
        </w:rPr>
        <w:t xml:space="preserve"> Desert). </w:t>
      </w:r>
      <w:r w:rsidRPr="007D67DF">
        <w:rPr>
          <w:rFonts w:ascii="Times New Roman" w:hAnsi="Times New Roman" w:cs="Times New Roman"/>
          <w:i/>
          <w:iCs/>
        </w:rPr>
        <w:t>Journal of Arid Environments</w:t>
      </w:r>
      <w:r w:rsidRPr="007D67DF">
        <w:rPr>
          <w:rFonts w:ascii="Times New Roman" w:hAnsi="Times New Roman" w:cs="Times New Roman"/>
        </w:rPr>
        <w:t xml:space="preserve">, </w:t>
      </w:r>
      <w:r w:rsidRPr="007D67DF">
        <w:rPr>
          <w:rFonts w:ascii="Times New Roman" w:hAnsi="Times New Roman" w:cs="Times New Roman"/>
          <w:i/>
          <w:iCs/>
        </w:rPr>
        <w:t>6</w:t>
      </w:r>
      <w:r w:rsidRPr="007D67DF">
        <w:rPr>
          <w:rFonts w:ascii="Times New Roman" w:hAnsi="Times New Roman" w:cs="Times New Roman"/>
        </w:rPr>
        <w:t xml:space="preserve">(3), 223–238. </w:t>
      </w:r>
      <w:hyperlink r:id="rId43" w:history="1">
        <w:r w:rsidRPr="007D67DF">
          <w:rPr>
            <w:rStyle w:val="Hyperlink"/>
            <w:rFonts w:ascii="Times New Roman" w:eastAsiaTheme="majorEastAsia" w:hAnsi="Times New Roman" w:cs="Times New Roman"/>
          </w:rPr>
          <w:t>https://doi.org/10.1016/s0140-1963(18)31507-6</w:t>
        </w:r>
      </w:hyperlink>
    </w:p>
    <w:p w14:paraId="3CA467A5"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(2013). The geologic records of dust in the Quaternary. </w:t>
      </w:r>
      <w:r w:rsidRPr="007D67DF">
        <w:rPr>
          <w:rFonts w:ascii="Times New Roman" w:hAnsi="Times New Roman" w:cs="Times New Roman"/>
          <w:i/>
          <w:iCs/>
        </w:rPr>
        <w:t>Aeolian Research</w:t>
      </w:r>
      <w:r w:rsidRPr="007D67DF">
        <w:rPr>
          <w:rFonts w:ascii="Times New Roman" w:hAnsi="Times New Roman" w:cs="Times New Roman"/>
        </w:rPr>
        <w:t xml:space="preserve">, </w:t>
      </w:r>
      <w:r w:rsidRPr="007D67DF">
        <w:rPr>
          <w:rFonts w:ascii="Times New Roman" w:hAnsi="Times New Roman" w:cs="Times New Roman"/>
          <w:i/>
          <w:iCs/>
        </w:rPr>
        <w:t>9</w:t>
      </w:r>
      <w:r w:rsidRPr="007D67DF">
        <w:rPr>
          <w:rFonts w:ascii="Times New Roman" w:hAnsi="Times New Roman" w:cs="Times New Roman"/>
        </w:rPr>
        <w:t>, 3–48.</w:t>
      </w:r>
    </w:p>
    <w:p w14:paraId="0A2900F5"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&amp; Bettis, E. A. (2003). Quaternary loess-paleosol sequences as examples of climate-driven sedimentary extremes. </w:t>
      </w:r>
      <w:r w:rsidRPr="007D67DF">
        <w:rPr>
          <w:rFonts w:ascii="Times New Roman" w:hAnsi="Times New Roman" w:cs="Times New Roman"/>
          <w:i/>
          <w:iCs/>
        </w:rPr>
        <w:t>Special Paper of the Geological Society of America</w:t>
      </w:r>
      <w:r w:rsidRPr="007D67DF">
        <w:rPr>
          <w:rFonts w:ascii="Times New Roman" w:hAnsi="Times New Roman" w:cs="Times New Roman"/>
        </w:rPr>
        <w:t xml:space="preserve">, </w:t>
      </w:r>
      <w:r w:rsidRPr="007D67DF">
        <w:rPr>
          <w:rFonts w:ascii="Times New Roman" w:hAnsi="Times New Roman" w:cs="Times New Roman"/>
          <w:i/>
          <w:iCs/>
        </w:rPr>
        <w:t>370</w:t>
      </w:r>
      <w:r w:rsidRPr="007D67DF">
        <w:rPr>
          <w:rFonts w:ascii="Times New Roman" w:hAnsi="Times New Roman" w:cs="Times New Roman"/>
        </w:rPr>
        <w:t xml:space="preserve">(303), 53–74. </w:t>
      </w:r>
      <w:hyperlink r:id="rId44" w:history="1">
        <w:r w:rsidRPr="007D67DF">
          <w:rPr>
            <w:rStyle w:val="Hyperlink"/>
            <w:rFonts w:ascii="Times New Roman" w:eastAsiaTheme="majorEastAsia" w:hAnsi="Times New Roman" w:cs="Times New Roman"/>
          </w:rPr>
          <w:t>https://doi.org/10.1130/0-8137-2370-1.53</w:t>
        </w:r>
      </w:hyperlink>
    </w:p>
    <w:p w14:paraId="62166C93"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&amp;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R. (2009). Geochemical evidence for African dust and volcanic ash inputs to terra </w:t>
      </w:r>
      <w:proofErr w:type="spellStart"/>
      <w:r w:rsidRPr="007D67DF">
        <w:rPr>
          <w:rFonts w:ascii="Times New Roman" w:hAnsi="Times New Roman" w:cs="Times New Roman"/>
        </w:rPr>
        <w:t>rossa</w:t>
      </w:r>
      <w:proofErr w:type="spellEnd"/>
      <w:r w:rsidRPr="007D67DF">
        <w:rPr>
          <w:rFonts w:ascii="Times New Roman" w:hAnsi="Times New Roman" w:cs="Times New Roman"/>
        </w:rPr>
        <w:t xml:space="preserve"> soils on carbonate reef terraces, northern Jamaica, West Indies. </w:t>
      </w:r>
      <w:r w:rsidRPr="007D67DF">
        <w:rPr>
          <w:rFonts w:ascii="Times New Roman" w:hAnsi="Times New Roman" w:cs="Times New Roman"/>
          <w:i/>
          <w:iCs/>
        </w:rPr>
        <w:t>Quaternary International</w:t>
      </w:r>
      <w:r w:rsidRPr="007D67DF">
        <w:rPr>
          <w:rFonts w:ascii="Times New Roman" w:hAnsi="Times New Roman" w:cs="Times New Roman"/>
        </w:rPr>
        <w:t xml:space="preserve">, </w:t>
      </w:r>
      <w:r w:rsidRPr="007D67DF">
        <w:rPr>
          <w:rFonts w:ascii="Times New Roman" w:hAnsi="Times New Roman" w:cs="Times New Roman"/>
          <w:i/>
          <w:iCs/>
        </w:rPr>
        <w:t>196</w:t>
      </w:r>
      <w:r w:rsidRPr="007D67DF">
        <w:rPr>
          <w:rFonts w:ascii="Times New Roman" w:hAnsi="Times New Roman" w:cs="Times New Roman"/>
        </w:rPr>
        <w:t xml:space="preserve">(1–2), 13–35. </w:t>
      </w:r>
      <w:hyperlink r:id="rId45" w:history="1">
        <w:r w:rsidRPr="007D67DF">
          <w:rPr>
            <w:rStyle w:val="Hyperlink"/>
            <w:rFonts w:ascii="Times New Roman" w:eastAsiaTheme="majorEastAsia" w:hAnsi="Times New Roman" w:cs="Times New Roman"/>
          </w:rPr>
          <w:t>https://doi.org/10.1016/j.quaint.2007.10.026</w:t>
        </w:r>
      </w:hyperlink>
    </w:p>
    <w:p w14:paraId="11503EBD"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w:t>
      </w: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 </w:t>
      </w:r>
      <w:proofErr w:type="spellStart"/>
      <w:r w:rsidRPr="007D67DF">
        <w:rPr>
          <w:rFonts w:ascii="Times New Roman" w:hAnsi="Times New Roman" w:cs="Times New Roman"/>
        </w:rPr>
        <w:t>Beann</w:t>
      </w:r>
      <w:proofErr w:type="spellEnd"/>
      <w:r w:rsidRPr="007D67DF">
        <w:rPr>
          <w:rFonts w:ascii="Times New Roman" w:hAnsi="Times New Roman" w:cs="Times New Roman"/>
        </w:rPr>
        <w:t xml:space="preserve">, J., </w:t>
      </w:r>
      <w:proofErr w:type="spellStart"/>
      <w:r w:rsidRPr="007D67DF">
        <w:rPr>
          <w:rFonts w:ascii="Times New Roman" w:hAnsi="Times New Roman" w:cs="Times New Roman"/>
        </w:rPr>
        <w:t>Skipp</w:t>
      </w:r>
      <w:proofErr w:type="spellEnd"/>
      <w:r w:rsidRPr="007D67DF">
        <w:rPr>
          <w:rFonts w:ascii="Times New Roman" w:hAnsi="Times New Roman" w:cs="Times New Roman"/>
        </w:rPr>
        <w:t xml:space="preserve">, G., &amp; Fisher, E. (2007a). Airborne dust transport to the eastern Pacific Ocean off southern California: Evidence from San Clemente Island. </w:t>
      </w:r>
      <w:r w:rsidRPr="007D67DF">
        <w:rPr>
          <w:rFonts w:ascii="Times New Roman" w:hAnsi="Times New Roman" w:cs="Times New Roman"/>
          <w:i/>
          <w:iCs/>
        </w:rPr>
        <w:t>Journal of Geophysical Research Atmospheres</w:t>
      </w:r>
      <w:r w:rsidRPr="007D67DF">
        <w:rPr>
          <w:rFonts w:ascii="Times New Roman" w:hAnsi="Times New Roman" w:cs="Times New Roman"/>
        </w:rPr>
        <w:t xml:space="preserve">, </w:t>
      </w:r>
      <w:r w:rsidRPr="007D67DF">
        <w:rPr>
          <w:rFonts w:ascii="Times New Roman" w:hAnsi="Times New Roman" w:cs="Times New Roman"/>
          <w:i/>
          <w:iCs/>
        </w:rPr>
        <w:t>112</w:t>
      </w:r>
      <w:r w:rsidRPr="007D67DF">
        <w:rPr>
          <w:rFonts w:ascii="Times New Roman" w:hAnsi="Times New Roman" w:cs="Times New Roman"/>
        </w:rPr>
        <w:t xml:space="preserve">(13), 1–17. </w:t>
      </w:r>
      <w:hyperlink r:id="rId46" w:history="1">
        <w:r w:rsidRPr="007D67DF">
          <w:rPr>
            <w:rStyle w:val="Hyperlink"/>
            <w:rFonts w:ascii="Times New Roman" w:eastAsiaTheme="majorEastAsia" w:hAnsi="Times New Roman" w:cs="Times New Roman"/>
          </w:rPr>
          <w:t>https://doi.org/10.1029/2006JD007577</w:t>
        </w:r>
      </w:hyperlink>
    </w:p>
    <w:p w14:paraId="4E838B63"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R., Prospero, J. M., &amp; Carey, S. N. (2007b). Geochemical evidence for African dust inputs to soils of western Atlantic islands: Barbados, the Bahamas, and Florida. </w:t>
      </w:r>
      <w:r w:rsidRPr="007D67DF">
        <w:rPr>
          <w:rFonts w:ascii="Times New Roman" w:hAnsi="Times New Roman" w:cs="Times New Roman"/>
          <w:i/>
          <w:iCs/>
        </w:rPr>
        <w:t>Journal of Geophysical Research: Earth Surface</w:t>
      </w:r>
      <w:r w:rsidRPr="007D67DF">
        <w:rPr>
          <w:rFonts w:ascii="Times New Roman" w:hAnsi="Times New Roman" w:cs="Times New Roman"/>
        </w:rPr>
        <w:t xml:space="preserve">, </w:t>
      </w:r>
      <w:r w:rsidRPr="007D67DF">
        <w:rPr>
          <w:rFonts w:ascii="Times New Roman" w:hAnsi="Times New Roman" w:cs="Times New Roman"/>
          <w:i/>
          <w:iCs/>
        </w:rPr>
        <w:t>112</w:t>
      </w:r>
      <w:r w:rsidRPr="007D67DF">
        <w:rPr>
          <w:rFonts w:ascii="Times New Roman" w:hAnsi="Times New Roman" w:cs="Times New Roman"/>
        </w:rPr>
        <w:t xml:space="preserve">(2), 1–26. </w:t>
      </w:r>
      <w:hyperlink r:id="rId47" w:history="1">
        <w:r w:rsidRPr="007D67DF">
          <w:rPr>
            <w:rStyle w:val="Hyperlink"/>
            <w:rFonts w:ascii="Times New Roman" w:eastAsiaTheme="majorEastAsia" w:hAnsi="Times New Roman" w:cs="Times New Roman"/>
          </w:rPr>
          <w:t>https://doi.org/10.1029/2005JF000445</w:t>
        </w:r>
      </w:hyperlink>
    </w:p>
    <w:p w14:paraId="27872DAF"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R., Johnson, D. L., </w:t>
      </w: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 </w:t>
      </w:r>
      <w:proofErr w:type="spellStart"/>
      <w:r w:rsidRPr="007D67DF">
        <w:rPr>
          <w:rFonts w:ascii="Times New Roman" w:hAnsi="Times New Roman" w:cs="Times New Roman"/>
        </w:rPr>
        <w:t>Beann</w:t>
      </w:r>
      <w:proofErr w:type="spellEnd"/>
      <w:r w:rsidRPr="007D67DF">
        <w:rPr>
          <w:rFonts w:ascii="Times New Roman" w:hAnsi="Times New Roman" w:cs="Times New Roman"/>
        </w:rPr>
        <w:t xml:space="preserve">, J., </w:t>
      </w:r>
      <w:proofErr w:type="spellStart"/>
      <w:r w:rsidRPr="007D67DF">
        <w:rPr>
          <w:rFonts w:ascii="Times New Roman" w:hAnsi="Times New Roman" w:cs="Times New Roman"/>
        </w:rPr>
        <w:t>Skipp</w:t>
      </w:r>
      <w:proofErr w:type="spellEnd"/>
      <w:r w:rsidRPr="007D67DF">
        <w:rPr>
          <w:rFonts w:ascii="Times New Roman" w:hAnsi="Times New Roman" w:cs="Times New Roman"/>
        </w:rPr>
        <w:t xml:space="preserve">, G., et al. (2008). Geochemical evidence for airborne dust additions to soils in Channel Islands National Park, California. </w:t>
      </w:r>
      <w:r w:rsidRPr="007D67DF">
        <w:rPr>
          <w:rFonts w:ascii="Times New Roman" w:hAnsi="Times New Roman" w:cs="Times New Roman"/>
          <w:i/>
          <w:iCs/>
        </w:rPr>
        <w:t>Bulletin of the Geological Society of America</w:t>
      </w:r>
      <w:r w:rsidRPr="007D67DF">
        <w:rPr>
          <w:rFonts w:ascii="Times New Roman" w:hAnsi="Times New Roman" w:cs="Times New Roman"/>
        </w:rPr>
        <w:t xml:space="preserve">, </w:t>
      </w:r>
      <w:r w:rsidRPr="007D67DF">
        <w:rPr>
          <w:rFonts w:ascii="Times New Roman" w:hAnsi="Times New Roman" w:cs="Times New Roman"/>
          <w:i/>
          <w:iCs/>
        </w:rPr>
        <w:t>120</w:t>
      </w:r>
      <w:r w:rsidRPr="007D67DF">
        <w:rPr>
          <w:rFonts w:ascii="Times New Roman" w:hAnsi="Times New Roman" w:cs="Times New Roman"/>
        </w:rPr>
        <w:t xml:space="preserve">(1–2), 106–126. </w:t>
      </w:r>
      <w:hyperlink r:id="rId48" w:history="1">
        <w:r w:rsidRPr="007D67DF">
          <w:rPr>
            <w:rStyle w:val="Hyperlink"/>
            <w:rFonts w:ascii="Times New Roman" w:eastAsiaTheme="majorEastAsia" w:hAnsi="Times New Roman" w:cs="Times New Roman"/>
          </w:rPr>
          <w:t>https://doi.org/10.1130/B26218.1</w:t>
        </w:r>
      </w:hyperlink>
    </w:p>
    <w:p w14:paraId="07F04874"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color w:val="222222"/>
          <w:shd w:val="clear" w:color="auto" w:fill="FFFFFF"/>
        </w:rPr>
        <w:t>Muhs</w:t>
      </w:r>
      <w:proofErr w:type="spellEnd"/>
      <w:r w:rsidRPr="007D67DF">
        <w:rPr>
          <w:rFonts w:ascii="Times New Roman" w:hAnsi="Times New Roman" w:cs="Times New Roman"/>
          <w:color w:val="222222"/>
          <w:shd w:val="clear" w:color="auto" w:fill="FFFFFF"/>
        </w:rPr>
        <w:t xml:space="preserve">, D. R., Cattle, S. R., </w:t>
      </w:r>
      <w:proofErr w:type="spellStart"/>
      <w:r w:rsidRPr="007D67DF">
        <w:rPr>
          <w:rFonts w:ascii="Times New Roman" w:hAnsi="Times New Roman" w:cs="Times New Roman"/>
          <w:color w:val="222222"/>
          <w:shd w:val="clear" w:color="auto" w:fill="FFFFFF"/>
        </w:rPr>
        <w:t>Crouvi</w:t>
      </w:r>
      <w:proofErr w:type="spellEnd"/>
      <w:r w:rsidRPr="007D67DF">
        <w:rPr>
          <w:rFonts w:ascii="Times New Roman" w:hAnsi="Times New Roman" w:cs="Times New Roman"/>
          <w:color w:val="222222"/>
          <w:shd w:val="clear" w:color="auto" w:fill="FFFFFF"/>
        </w:rPr>
        <w:t xml:space="preserve">, O., Rousseau, D. D., Sun, J., &amp; </w:t>
      </w:r>
      <w:proofErr w:type="spellStart"/>
      <w:r w:rsidRPr="007D67DF">
        <w:rPr>
          <w:rFonts w:ascii="Times New Roman" w:hAnsi="Times New Roman" w:cs="Times New Roman"/>
          <w:color w:val="222222"/>
          <w:shd w:val="clear" w:color="auto" w:fill="FFFFFF"/>
        </w:rPr>
        <w:t>Zárate</w:t>
      </w:r>
      <w:proofErr w:type="spellEnd"/>
      <w:r w:rsidRPr="007D67DF">
        <w:rPr>
          <w:rFonts w:ascii="Times New Roman" w:hAnsi="Times New Roman" w:cs="Times New Roman"/>
          <w:color w:val="222222"/>
          <w:shd w:val="clear" w:color="auto" w:fill="FFFFFF"/>
        </w:rPr>
        <w:t>, M. A. (2014). Loess records. In </w:t>
      </w:r>
      <w:r w:rsidRPr="007D67DF">
        <w:rPr>
          <w:rFonts w:ascii="Times New Roman" w:hAnsi="Times New Roman" w:cs="Times New Roman"/>
          <w:i/>
          <w:iCs/>
          <w:color w:val="222222"/>
          <w:shd w:val="clear" w:color="auto" w:fill="FFFFFF"/>
        </w:rPr>
        <w:t>Mineral Dust</w:t>
      </w:r>
      <w:r w:rsidRPr="007D67DF">
        <w:rPr>
          <w:rFonts w:ascii="Times New Roman" w:hAnsi="Times New Roman" w:cs="Times New Roman"/>
          <w:color w:val="222222"/>
          <w:shd w:val="clear" w:color="auto" w:fill="FFFFFF"/>
        </w:rPr>
        <w:t> (411-441). Springer, Dordrecht.</w:t>
      </w:r>
    </w:p>
    <w:p w14:paraId="28182E42"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Muhs</w:t>
      </w:r>
      <w:proofErr w:type="spellEnd"/>
      <w:r w:rsidRPr="007D67DF">
        <w:rPr>
          <w:rFonts w:ascii="Times New Roman" w:hAnsi="Times New Roman" w:cs="Times New Roman"/>
        </w:rPr>
        <w:t xml:space="preserve">, D. R., </w:t>
      </w:r>
      <w:proofErr w:type="spellStart"/>
      <w:r w:rsidRPr="007D67DF">
        <w:rPr>
          <w:rFonts w:ascii="Times New Roman" w:hAnsi="Times New Roman" w:cs="Times New Roman"/>
        </w:rPr>
        <w:t>Meco</w:t>
      </w:r>
      <w:proofErr w:type="spellEnd"/>
      <w:r w:rsidRPr="007D67DF">
        <w:rPr>
          <w:rFonts w:ascii="Times New Roman" w:hAnsi="Times New Roman" w:cs="Times New Roman"/>
        </w:rPr>
        <w:t xml:space="preserve">, J.,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R., </w:t>
      </w:r>
      <w:proofErr w:type="spellStart"/>
      <w:r w:rsidRPr="007D67DF">
        <w:rPr>
          <w:rFonts w:ascii="Times New Roman" w:hAnsi="Times New Roman" w:cs="Times New Roman"/>
        </w:rPr>
        <w:t>Skipp</w:t>
      </w:r>
      <w:proofErr w:type="spellEnd"/>
      <w:r w:rsidRPr="007D67DF">
        <w:rPr>
          <w:rFonts w:ascii="Times New Roman" w:hAnsi="Times New Roman" w:cs="Times New Roman"/>
        </w:rPr>
        <w:t xml:space="preserve">, G. L., Simmons, K. R., </w:t>
      </w:r>
      <w:proofErr w:type="spellStart"/>
      <w:r w:rsidRPr="007D67DF">
        <w:rPr>
          <w:rFonts w:ascii="Times New Roman" w:hAnsi="Times New Roman" w:cs="Times New Roman"/>
        </w:rPr>
        <w:t>Baddock</w:t>
      </w:r>
      <w:proofErr w:type="spellEnd"/>
      <w:r w:rsidRPr="007D67DF">
        <w:rPr>
          <w:rFonts w:ascii="Times New Roman" w:hAnsi="Times New Roman" w:cs="Times New Roman"/>
        </w:rPr>
        <w:t xml:space="preserve">, M. C., et al. (2021). Long-term African dust delivery to the eastern Atlantic Ocean from the Sahara and Sahel regions: Evidence from Quaternary paleosols on the Canary Islands, Spain. </w:t>
      </w:r>
      <w:r w:rsidRPr="007D67DF">
        <w:rPr>
          <w:rFonts w:ascii="Times New Roman" w:hAnsi="Times New Roman" w:cs="Times New Roman"/>
          <w:i/>
          <w:iCs/>
        </w:rPr>
        <w:t>Quaternary Science Reviews</w:t>
      </w:r>
      <w:r w:rsidRPr="007D67DF">
        <w:rPr>
          <w:rFonts w:ascii="Times New Roman" w:hAnsi="Times New Roman" w:cs="Times New Roman"/>
        </w:rPr>
        <w:t xml:space="preserve">, </w:t>
      </w:r>
      <w:r w:rsidRPr="007D67DF">
        <w:rPr>
          <w:rFonts w:ascii="Times New Roman" w:hAnsi="Times New Roman" w:cs="Times New Roman"/>
          <w:i/>
          <w:iCs/>
        </w:rPr>
        <w:t>265</w:t>
      </w:r>
      <w:r w:rsidRPr="007D67DF">
        <w:rPr>
          <w:rFonts w:ascii="Times New Roman" w:hAnsi="Times New Roman" w:cs="Times New Roman"/>
        </w:rPr>
        <w:t xml:space="preserve">, 107024. </w:t>
      </w:r>
      <w:hyperlink r:id="rId49" w:history="1">
        <w:r w:rsidRPr="007D67DF">
          <w:rPr>
            <w:rStyle w:val="Hyperlink"/>
            <w:rFonts w:ascii="Times New Roman" w:eastAsiaTheme="majorEastAsia" w:hAnsi="Times New Roman" w:cs="Times New Roman"/>
          </w:rPr>
          <w:t>https://doi.org/10.1016/j.quascirev.2021.107024</w:t>
        </w:r>
      </w:hyperlink>
    </w:p>
    <w:p w14:paraId="42B36295"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Nahon</w:t>
      </w:r>
      <w:proofErr w:type="spellEnd"/>
      <w:r w:rsidRPr="007D67DF">
        <w:rPr>
          <w:rFonts w:ascii="Times New Roman" w:hAnsi="Times New Roman" w:cs="Times New Roman"/>
        </w:rPr>
        <w:t xml:space="preserve">, D., &amp; </w:t>
      </w:r>
      <w:proofErr w:type="spellStart"/>
      <w:r w:rsidRPr="007D67DF">
        <w:rPr>
          <w:rFonts w:ascii="Times New Roman" w:hAnsi="Times New Roman" w:cs="Times New Roman"/>
        </w:rPr>
        <w:t>Trompette</w:t>
      </w:r>
      <w:proofErr w:type="spellEnd"/>
      <w:r w:rsidRPr="007D67DF">
        <w:rPr>
          <w:rFonts w:ascii="Times New Roman" w:hAnsi="Times New Roman" w:cs="Times New Roman"/>
        </w:rPr>
        <w:t xml:space="preserve">, R. (1982). Origin of siltstones: glacial grinding versus weathering. </w:t>
      </w:r>
      <w:r w:rsidRPr="007D67DF">
        <w:rPr>
          <w:rFonts w:ascii="Times New Roman" w:hAnsi="Times New Roman" w:cs="Times New Roman"/>
          <w:i/>
          <w:iCs/>
        </w:rPr>
        <w:t>Sedimentology</w:t>
      </w:r>
      <w:r w:rsidRPr="007D67DF">
        <w:rPr>
          <w:rFonts w:ascii="Times New Roman" w:hAnsi="Times New Roman" w:cs="Times New Roman"/>
        </w:rPr>
        <w:t xml:space="preserve">, </w:t>
      </w:r>
      <w:r w:rsidRPr="007D67DF">
        <w:rPr>
          <w:rFonts w:ascii="Times New Roman" w:hAnsi="Times New Roman" w:cs="Times New Roman"/>
          <w:i/>
          <w:iCs/>
        </w:rPr>
        <w:t>29</w:t>
      </w:r>
      <w:r w:rsidRPr="007D67DF">
        <w:rPr>
          <w:rFonts w:ascii="Times New Roman" w:hAnsi="Times New Roman" w:cs="Times New Roman"/>
        </w:rPr>
        <w:t xml:space="preserve">(1), 25–35. </w:t>
      </w:r>
      <w:hyperlink r:id="rId50" w:history="1">
        <w:r w:rsidRPr="007D67DF">
          <w:rPr>
            <w:rStyle w:val="Hyperlink"/>
            <w:rFonts w:ascii="Times New Roman" w:eastAsiaTheme="majorEastAsia" w:hAnsi="Times New Roman" w:cs="Times New Roman"/>
          </w:rPr>
          <w:t>https://doi.org/10.1111/j.1365-3091.1982.tb01706.x</w:t>
        </w:r>
      </w:hyperlink>
    </w:p>
    <w:p w14:paraId="76D9C857"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color w:val="222222"/>
          <w:shd w:val="clear" w:color="auto" w:fill="FFFFFF"/>
        </w:rPr>
        <w:t>Nakai</w:t>
      </w:r>
      <w:proofErr w:type="spellEnd"/>
      <w:r w:rsidRPr="007D67DF">
        <w:rPr>
          <w:rFonts w:ascii="Times New Roman" w:hAnsi="Times New Roman" w:cs="Times New Roman"/>
          <w:color w:val="222222"/>
          <w:shd w:val="clear" w:color="auto" w:fill="FFFFFF"/>
        </w:rPr>
        <w:t>, S. I., Halliday, A. N., &amp; Rea, D. K. (1993). Provenance of dust in the Pacific Ocean. </w:t>
      </w:r>
      <w:r w:rsidRPr="007D67DF">
        <w:rPr>
          <w:rFonts w:ascii="Times New Roman" w:hAnsi="Times New Roman" w:cs="Times New Roman"/>
          <w:i/>
          <w:iCs/>
          <w:color w:val="222222"/>
          <w:shd w:val="clear" w:color="auto" w:fill="FFFFFF"/>
        </w:rPr>
        <w:t>Earth and Planetary Science Letters</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119</w:t>
      </w:r>
      <w:r w:rsidRPr="007D67DF">
        <w:rPr>
          <w:rFonts w:ascii="Times New Roman" w:hAnsi="Times New Roman" w:cs="Times New Roman"/>
          <w:color w:val="222222"/>
          <w:shd w:val="clear" w:color="auto" w:fill="FFFFFF"/>
        </w:rPr>
        <w:t>(1-2), 143-157.</w:t>
      </w:r>
    </w:p>
    <w:p w14:paraId="1BE7A61F"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lastRenderedPageBreak/>
        <w:t>Nesbitt, H. W. (1979). Mobility and fractionation of rare earth elements during weathering of a granodiorite. </w:t>
      </w:r>
      <w:r w:rsidRPr="007D67DF">
        <w:rPr>
          <w:rFonts w:ascii="Times New Roman" w:hAnsi="Times New Roman" w:cs="Times New Roman"/>
          <w:i/>
          <w:iCs/>
          <w:color w:val="222222"/>
          <w:shd w:val="clear" w:color="auto" w:fill="FFFFFF"/>
        </w:rPr>
        <w:t>Nature</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279</w:t>
      </w:r>
      <w:r w:rsidRPr="007D67DF">
        <w:rPr>
          <w:rFonts w:ascii="Times New Roman" w:hAnsi="Times New Roman" w:cs="Times New Roman"/>
          <w:color w:val="222222"/>
          <w:shd w:val="clear" w:color="auto" w:fill="FFFFFF"/>
        </w:rPr>
        <w:t>(5710), 206-210.</w:t>
      </w:r>
    </w:p>
    <w:p w14:paraId="20DCB820"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Nesbitt, H., &amp; Young, G. M. (1982). Early Proterozoic climates and plate motions inferred from major element chemistry of </w:t>
      </w:r>
      <w:proofErr w:type="spellStart"/>
      <w:r w:rsidRPr="007D67DF">
        <w:rPr>
          <w:rFonts w:ascii="Times New Roman" w:hAnsi="Times New Roman" w:cs="Times New Roman"/>
          <w:color w:val="222222"/>
          <w:shd w:val="clear" w:color="auto" w:fill="FFFFFF"/>
        </w:rPr>
        <w:t>lutites</w:t>
      </w:r>
      <w:proofErr w:type="spellEnd"/>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Nature</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299</w:t>
      </w:r>
      <w:r w:rsidRPr="007D67DF">
        <w:rPr>
          <w:rFonts w:ascii="Times New Roman" w:hAnsi="Times New Roman" w:cs="Times New Roman"/>
          <w:color w:val="222222"/>
          <w:shd w:val="clear" w:color="auto" w:fill="FFFFFF"/>
        </w:rPr>
        <w:t>(5885), 715-717.</w:t>
      </w:r>
    </w:p>
    <w:p w14:paraId="4E905454"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Nesbitt, H. W., &amp; Young, G. M. (1984). Prediction of some weathering trends of plutonic and volcanic rocks based on thermodynamic and kinetic considerations. </w:t>
      </w:r>
      <w:proofErr w:type="spellStart"/>
      <w:r w:rsidRPr="007D67DF">
        <w:rPr>
          <w:rFonts w:ascii="Times New Roman" w:hAnsi="Times New Roman" w:cs="Times New Roman"/>
          <w:i/>
          <w:iCs/>
        </w:rPr>
        <w:t>Geochimica</w:t>
      </w:r>
      <w:proofErr w:type="spellEnd"/>
      <w:r w:rsidRPr="007D67DF">
        <w:rPr>
          <w:rFonts w:ascii="Times New Roman" w:hAnsi="Times New Roman" w:cs="Times New Roman"/>
          <w:i/>
          <w:iCs/>
        </w:rPr>
        <w:t xml:space="preserve"> et </w:t>
      </w:r>
      <w:proofErr w:type="spellStart"/>
      <w:r w:rsidRPr="007D67DF">
        <w:rPr>
          <w:rFonts w:ascii="Times New Roman" w:hAnsi="Times New Roman" w:cs="Times New Roman"/>
          <w:i/>
          <w:iCs/>
        </w:rPr>
        <w:t>Cosmochimica</w:t>
      </w:r>
      <w:proofErr w:type="spellEnd"/>
      <w:r w:rsidRPr="007D67DF">
        <w:rPr>
          <w:rFonts w:ascii="Times New Roman" w:hAnsi="Times New Roman" w:cs="Times New Roman"/>
          <w:i/>
          <w:iCs/>
        </w:rPr>
        <w:t xml:space="preserve"> Acta</w:t>
      </w:r>
      <w:r w:rsidRPr="007D67DF">
        <w:rPr>
          <w:rFonts w:ascii="Times New Roman" w:hAnsi="Times New Roman" w:cs="Times New Roman"/>
        </w:rPr>
        <w:t xml:space="preserve">, </w:t>
      </w:r>
      <w:r w:rsidRPr="007D67DF">
        <w:rPr>
          <w:rFonts w:ascii="Times New Roman" w:hAnsi="Times New Roman" w:cs="Times New Roman"/>
          <w:i/>
          <w:iCs/>
        </w:rPr>
        <w:t>48</w:t>
      </w:r>
      <w:r w:rsidRPr="007D67DF">
        <w:rPr>
          <w:rFonts w:ascii="Times New Roman" w:hAnsi="Times New Roman" w:cs="Times New Roman"/>
        </w:rPr>
        <w:t xml:space="preserve">(7), 1523–1534. </w:t>
      </w:r>
      <w:hyperlink r:id="rId51" w:history="1">
        <w:r w:rsidRPr="007D67DF">
          <w:rPr>
            <w:rStyle w:val="Hyperlink"/>
            <w:rFonts w:ascii="Times New Roman" w:eastAsiaTheme="majorEastAsia" w:hAnsi="Times New Roman" w:cs="Times New Roman"/>
          </w:rPr>
          <w:t>https://doi.org/10.1016/0016-7037(84)90408-3</w:t>
        </w:r>
      </w:hyperlink>
    </w:p>
    <w:p w14:paraId="11FFF6E8"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Nesbitt, H. W., &amp; Young, G. M. (1989). Formation and diagenesis of weathering profiles. </w:t>
      </w:r>
      <w:r w:rsidRPr="007D67DF">
        <w:rPr>
          <w:rFonts w:ascii="Times New Roman" w:hAnsi="Times New Roman" w:cs="Times New Roman"/>
          <w:i/>
          <w:iCs/>
          <w:color w:val="222222"/>
          <w:shd w:val="clear" w:color="auto" w:fill="FFFFFF"/>
        </w:rPr>
        <w:t>The Journal of Geology</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97</w:t>
      </w:r>
      <w:r w:rsidRPr="007D67DF">
        <w:rPr>
          <w:rFonts w:ascii="Times New Roman" w:hAnsi="Times New Roman" w:cs="Times New Roman"/>
          <w:color w:val="222222"/>
          <w:shd w:val="clear" w:color="auto" w:fill="FFFFFF"/>
        </w:rPr>
        <w:t>(2), 129-147.</w:t>
      </w:r>
    </w:p>
    <w:p w14:paraId="23AFD456"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color w:val="222222"/>
          <w:shd w:val="clear" w:color="auto" w:fill="FFFFFF"/>
        </w:rPr>
        <w:t xml:space="preserve">NOAA Climate </w:t>
      </w:r>
      <w:proofErr w:type="spellStart"/>
      <w:r w:rsidRPr="007D67DF">
        <w:rPr>
          <w:rFonts w:ascii="Times New Roman" w:hAnsi="Times New Roman" w:cs="Times New Roman"/>
          <w:color w:val="222222"/>
          <w:shd w:val="clear" w:color="auto" w:fill="FFFFFF"/>
        </w:rPr>
        <w:t>Normals</w:t>
      </w:r>
      <w:proofErr w:type="spellEnd"/>
      <w:r w:rsidRPr="007D67DF">
        <w:rPr>
          <w:rFonts w:ascii="Times New Roman" w:hAnsi="Times New Roman" w:cs="Times New Roman"/>
          <w:color w:val="222222"/>
          <w:shd w:val="clear" w:color="auto" w:fill="FFFFFF"/>
        </w:rPr>
        <w:t xml:space="preserve">. (2021). Latest </w:t>
      </w:r>
      <w:proofErr w:type="gramStart"/>
      <w:r w:rsidRPr="007D67DF">
        <w:rPr>
          <w:rFonts w:ascii="Times New Roman" w:hAnsi="Times New Roman" w:cs="Times New Roman"/>
          <w:color w:val="222222"/>
          <w:shd w:val="clear" w:color="auto" w:fill="FFFFFF"/>
        </w:rPr>
        <w:t>30 year</w:t>
      </w:r>
      <w:proofErr w:type="gramEnd"/>
      <w:r w:rsidRPr="007D67DF">
        <w:rPr>
          <w:rFonts w:ascii="Times New Roman" w:hAnsi="Times New Roman" w:cs="Times New Roman"/>
          <w:color w:val="222222"/>
          <w:shd w:val="clear" w:color="auto" w:fill="FFFFFF"/>
        </w:rPr>
        <w:t xml:space="preserve"> period 1991-2020, National Centers for Environmental Information. U.S. Climate </w:t>
      </w:r>
      <w:proofErr w:type="spellStart"/>
      <w:r w:rsidRPr="007D67DF">
        <w:rPr>
          <w:rFonts w:ascii="Times New Roman" w:hAnsi="Times New Roman" w:cs="Times New Roman"/>
          <w:color w:val="222222"/>
          <w:shd w:val="clear" w:color="auto" w:fill="FFFFFF"/>
        </w:rPr>
        <w:t>Normals</w:t>
      </w:r>
      <w:proofErr w:type="spellEnd"/>
      <w:r w:rsidRPr="007D67DF">
        <w:rPr>
          <w:rFonts w:ascii="Times New Roman" w:hAnsi="Times New Roman" w:cs="Times New Roman"/>
          <w:color w:val="222222"/>
          <w:shd w:val="clear" w:color="auto" w:fill="FFFFFF"/>
        </w:rPr>
        <w:t xml:space="preserve"> Quick Access Station Borrego Desert Park. </w:t>
      </w:r>
      <w:hyperlink r:id="rId52" w:history="1">
        <w:r w:rsidRPr="007D67DF">
          <w:rPr>
            <w:rStyle w:val="Hyperlink"/>
            <w:rFonts w:ascii="Times New Roman" w:eastAsiaTheme="majorEastAsia" w:hAnsi="Times New Roman" w:cs="Times New Roman"/>
          </w:rPr>
          <w:t xml:space="preserve">NOAA NCEI U.S. Climate </w:t>
        </w:r>
        <w:proofErr w:type="spellStart"/>
        <w:r w:rsidRPr="007D67DF">
          <w:rPr>
            <w:rStyle w:val="Hyperlink"/>
            <w:rFonts w:ascii="Times New Roman" w:eastAsiaTheme="majorEastAsia" w:hAnsi="Times New Roman" w:cs="Times New Roman"/>
          </w:rPr>
          <w:t>Normals</w:t>
        </w:r>
        <w:proofErr w:type="spellEnd"/>
        <w:r w:rsidRPr="007D67DF">
          <w:rPr>
            <w:rStyle w:val="Hyperlink"/>
            <w:rFonts w:ascii="Times New Roman" w:eastAsiaTheme="majorEastAsia" w:hAnsi="Times New Roman" w:cs="Times New Roman"/>
          </w:rPr>
          <w:t xml:space="preserve"> Quick Access</w:t>
        </w:r>
      </w:hyperlink>
    </w:p>
    <w:p w14:paraId="2B71A79B"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color w:val="222222"/>
          <w:shd w:val="clear" w:color="auto" w:fill="FFFFFF"/>
        </w:rPr>
        <w:t xml:space="preserve">NOAA Climate </w:t>
      </w:r>
      <w:proofErr w:type="spellStart"/>
      <w:r w:rsidRPr="007D67DF">
        <w:rPr>
          <w:rFonts w:ascii="Times New Roman" w:hAnsi="Times New Roman" w:cs="Times New Roman"/>
          <w:color w:val="222222"/>
          <w:shd w:val="clear" w:color="auto" w:fill="FFFFFF"/>
        </w:rPr>
        <w:t>Normals</w:t>
      </w:r>
      <w:proofErr w:type="spellEnd"/>
      <w:r w:rsidRPr="007D67DF">
        <w:rPr>
          <w:rFonts w:ascii="Times New Roman" w:hAnsi="Times New Roman" w:cs="Times New Roman"/>
          <w:color w:val="222222"/>
          <w:shd w:val="clear" w:color="auto" w:fill="FFFFFF"/>
        </w:rPr>
        <w:t xml:space="preserve">. (2021). Latest </w:t>
      </w:r>
      <w:proofErr w:type="gramStart"/>
      <w:r w:rsidRPr="007D67DF">
        <w:rPr>
          <w:rFonts w:ascii="Times New Roman" w:hAnsi="Times New Roman" w:cs="Times New Roman"/>
          <w:color w:val="222222"/>
          <w:shd w:val="clear" w:color="auto" w:fill="FFFFFF"/>
        </w:rPr>
        <w:t>30 year</w:t>
      </w:r>
      <w:proofErr w:type="gramEnd"/>
      <w:r w:rsidRPr="007D67DF">
        <w:rPr>
          <w:rFonts w:ascii="Times New Roman" w:hAnsi="Times New Roman" w:cs="Times New Roman"/>
          <w:color w:val="222222"/>
          <w:shd w:val="clear" w:color="auto" w:fill="FFFFFF"/>
        </w:rPr>
        <w:t xml:space="preserve"> period 1991-2020, National Centers for Environmental Information. U.S. Climate </w:t>
      </w:r>
      <w:proofErr w:type="spellStart"/>
      <w:r w:rsidRPr="007D67DF">
        <w:rPr>
          <w:rFonts w:ascii="Times New Roman" w:hAnsi="Times New Roman" w:cs="Times New Roman"/>
          <w:color w:val="222222"/>
          <w:shd w:val="clear" w:color="auto" w:fill="FFFFFF"/>
        </w:rPr>
        <w:t>Normals</w:t>
      </w:r>
      <w:proofErr w:type="spellEnd"/>
      <w:r w:rsidRPr="007D67DF">
        <w:rPr>
          <w:rFonts w:ascii="Times New Roman" w:hAnsi="Times New Roman" w:cs="Times New Roman"/>
          <w:color w:val="222222"/>
          <w:shd w:val="clear" w:color="auto" w:fill="FFFFFF"/>
        </w:rPr>
        <w:t xml:space="preserve"> Quick Access Station </w:t>
      </w:r>
      <w:proofErr w:type="spellStart"/>
      <w:r w:rsidRPr="007D67DF">
        <w:rPr>
          <w:rFonts w:ascii="Times New Roman" w:hAnsi="Times New Roman" w:cs="Times New Roman"/>
          <w:color w:val="222222"/>
          <w:shd w:val="clear" w:color="auto" w:fill="FFFFFF"/>
        </w:rPr>
        <w:t>Guayama</w:t>
      </w:r>
      <w:proofErr w:type="spellEnd"/>
      <w:r w:rsidRPr="007D67DF">
        <w:rPr>
          <w:rFonts w:ascii="Times New Roman" w:hAnsi="Times New Roman" w:cs="Times New Roman"/>
          <w:color w:val="222222"/>
          <w:shd w:val="clear" w:color="auto" w:fill="FFFFFF"/>
        </w:rPr>
        <w:t xml:space="preserve"> 2E. </w:t>
      </w:r>
      <w:hyperlink r:id="rId53" w:history="1">
        <w:r w:rsidRPr="007D67DF">
          <w:rPr>
            <w:rStyle w:val="Hyperlink"/>
            <w:rFonts w:ascii="Times New Roman" w:eastAsiaTheme="majorEastAsia" w:hAnsi="Times New Roman" w:cs="Times New Roman"/>
          </w:rPr>
          <w:t xml:space="preserve">NOAA NCEI U.S. Climate </w:t>
        </w:r>
        <w:proofErr w:type="spellStart"/>
        <w:r w:rsidRPr="007D67DF">
          <w:rPr>
            <w:rStyle w:val="Hyperlink"/>
            <w:rFonts w:ascii="Times New Roman" w:eastAsiaTheme="majorEastAsia" w:hAnsi="Times New Roman" w:cs="Times New Roman"/>
          </w:rPr>
          <w:t>Normals</w:t>
        </w:r>
        <w:proofErr w:type="spellEnd"/>
        <w:r w:rsidRPr="007D67DF">
          <w:rPr>
            <w:rStyle w:val="Hyperlink"/>
            <w:rFonts w:ascii="Times New Roman" w:eastAsiaTheme="majorEastAsia" w:hAnsi="Times New Roman" w:cs="Times New Roman"/>
          </w:rPr>
          <w:t xml:space="preserve"> Quick Access</w:t>
        </w:r>
      </w:hyperlink>
    </w:p>
    <w:p w14:paraId="4237C046"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Olivarez, A. M., Owen, R. M., &amp; Rea, D. K. (1991). Geochemistry of eolian dust in Pacific pelagic sediments: Implications for paleoclimatic interpretations. </w:t>
      </w:r>
      <w:proofErr w:type="spellStart"/>
      <w:r w:rsidRPr="007D67DF">
        <w:rPr>
          <w:rFonts w:ascii="Times New Roman" w:hAnsi="Times New Roman" w:cs="Times New Roman"/>
          <w:i/>
          <w:iCs/>
          <w:color w:val="222222"/>
          <w:shd w:val="clear" w:color="auto" w:fill="FFFFFF"/>
        </w:rPr>
        <w:t>Geochimica</w:t>
      </w:r>
      <w:proofErr w:type="spellEnd"/>
      <w:r w:rsidRPr="007D67DF">
        <w:rPr>
          <w:rFonts w:ascii="Times New Roman" w:hAnsi="Times New Roman" w:cs="Times New Roman"/>
          <w:i/>
          <w:iCs/>
          <w:color w:val="222222"/>
          <w:shd w:val="clear" w:color="auto" w:fill="FFFFFF"/>
        </w:rPr>
        <w:t xml:space="preserve"> et </w:t>
      </w:r>
      <w:proofErr w:type="spellStart"/>
      <w:r w:rsidRPr="007D67DF">
        <w:rPr>
          <w:rFonts w:ascii="Times New Roman" w:hAnsi="Times New Roman" w:cs="Times New Roman"/>
          <w:i/>
          <w:iCs/>
          <w:color w:val="222222"/>
          <w:shd w:val="clear" w:color="auto" w:fill="FFFFFF"/>
        </w:rPr>
        <w:t>Cosmochimica</w:t>
      </w:r>
      <w:proofErr w:type="spellEnd"/>
      <w:r w:rsidRPr="007D67DF">
        <w:rPr>
          <w:rFonts w:ascii="Times New Roman" w:hAnsi="Times New Roman" w:cs="Times New Roman"/>
          <w:i/>
          <w:iCs/>
          <w:color w:val="222222"/>
          <w:shd w:val="clear" w:color="auto" w:fill="FFFFFF"/>
        </w:rPr>
        <w:t xml:space="preserve"> Acta</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55</w:t>
      </w:r>
      <w:r w:rsidRPr="007D67DF">
        <w:rPr>
          <w:rFonts w:ascii="Times New Roman" w:hAnsi="Times New Roman" w:cs="Times New Roman"/>
          <w:color w:val="222222"/>
          <w:shd w:val="clear" w:color="auto" w:fill="FFFFFF"/>
        </w:rPr>
        <w:t>(8), 2147-2158.</w:t>
      </w:r>
    </w:p>
    <w:p w14:paraId="6FD80489"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Pfeifer, L. S., </w:t>
      </w:r>
      <w:proofErr w:type="spellStart"/>
      <w:r w:rsidRPr="007D67DF">
        <w:rPr>
          <w:rFonts w:ascii="Times New Roman" w:hAnsi="Times New Roman" w:cs="Times New Roman"/>
          <w:color w:val="222222"/>
          <w:shd w:val="clear" w:color="auto" w:fill="FFFFFF"/>
        </w:rPr>
        <w:t>Soreghan</w:t>
      </w:r>
      <w:proofErr w:type="spellEnd"/>
      <w:r w:rsidRPr="007D67DF">
        <w:rPr>
          <w:rFonts w:ascii="Times New Roman" w:hAnsi="Times New Roman" w:cs="Times New Roman"/>
          <w:color w:val="222222"/>
          <w:shd w:val="clear" w:color="auto" w:fill="FFFFFF"/>
        </w:rPr>
        <w:t xml:space="preserve">, G. S., </w:t>
      </w:r>
      <w:proofErr w:type="spellStart"/>
      <w:r w:rsidRPr="007D67DF">
        <w:rPr>
          <w:rFonts w:ascii="Times New Roman" w:hAnsi="Times New Roman" w:cs="Times New Roman"/>
          <w:color w:val="222222"/>
          <w:shd w:val="clear" w:color="auto" w:fill="FFFFFF"/>
        </w:rPr>
        <w:t>Pochat</w:t>
      </w:r>
      <w:proofErr w:type="spellEnd"/>
      <w:r w:rsidRPr="007D67DF">
        <w:rPr>
          <w:rFonts w:ascii="Times New Roman" w:hAnsi="Times New Roman" w:cs="Times New Roman"/>
          <w:color w:val="222222"/>
          <w:shd w:val="clear" w:color="auto" w:fill="FFFFFF"/>
        </w:rPr>
        <w:t xml:space="preserve">, S., &amp; Van Den </w:t>
      </w:r>
      <w:proofErr w:type="spellStart"/>
      <w:r w:rsidRPr="007D67DF">
        <w:rPr>
          <w:rFonts w:ascii="Times New Roman" w:hAnsi="Times New Roman" w:cs="Times New Roman"/>
          <w:color w:val="222222"/>
          <w:shd w:val="clear" w:color="auto" w:fill="FFFFFF"/>
        </w:rPr>
        <w:t>Driessche</w:t>
      </w:r>
      <w:proofErr w:type="spellEnd"/>
      <w:r w:rsidRPr="007D67DF">
        <w:rPr>
          <w:rFonts w:ascii="Times New Roman" w:hAnsi="Times New Roman" w:cs="Times New Roman"/>
          <w:color w:val="222222"/>
          <w:shd w:val="clear" w:color="auto" w:fill="FFFFFF"/>
        </w:rPr>
        <w:t>, J. (2021). Loess in eastern equatorial Pangea archives a dusty atmosphere and possible upland glaciation. </w:t>
      </w:r>
      <w:r w:rsidRPr="007D67DF">
        <w:rPr>
          <w:rFonts w:ascii="Times New Roman" w:hAnsi="Times New Roman" w:cs="Times New Roman"/>
          <w:i/>
          <w:iCs/>
          <w:color w:val="222222"/>
          <w:shd w:val="clear" w:color="auto" w:fill="FFFFFF"/>
        </w:rPr>
        <w:t>GSA Bulletin</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133</w:t>
      </w:r>
      <w:r w:rsidRPr="007D67DF">
        <w:rPr>
          <w:rFonts w:ascii="Times New Roman" w:hAnsi="Times New Roman" w:cs="Times New Roman"/>
          <w:color w:val="222222"/>
          <w:shd w:val="clear" w:color="auto" w:fill="FFFFFF"/>
        </w:rPr>
        <w:t>(1-2), 379-392.</w:t>
      </w:r>
    </w:p>
    <w:p w14:paraId="4D32E412"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Prospero, J. M., Bonatti, E., Schubert, C., &amp; Carlson, T. N. (1970). Dust in the Caribbean atmosphere traced to an African dust storm. </w:t>
      </w:r>
      <w:r w:rsidRPr="007D67DF">
        <w:rPr>
          <w:rFonts w:ascii="Times New Roman" w:hAnsi="Times New Roman" w:cs="Times New Roman"/>
          <w:i/>
          <w:iCs/>
        </w:rPr>
        <w:t>Earth and Planetary Science Letters</w:t>
      </w:r>
      <w:r w:rsidRPr="007D67DF">
        <w:rPr>
          <w:rFonts w:ascii="Times New Roman" w:hAnsi="Times New Roman" w:cs="Times New Roman"/>
        </w:rPr>
        <w:t xml:space="preserve">, </w:t>
      </w:r>
      <w:r w:rsidRPr="007D67DF">
        <w:rPr>
          <w:rFonts w:ascii="Times New Roman" w:hAnsi="Times New Roman" w:cs="Times New Roman"/>
          <w:i/>
          <w:iCs/>
        </w:rPr>
        <w:t>9</w:t>
      </w:r>
      <w:r w:rsidRPr="007D67DF">
        <w:rPr>
          <w:rFonts w:ascii="Times New Roman" w:hAnsi="Times New Roman" w:cs="Times New Roman"/>
        </w:rPr>
        <w:t xml:space="preserve">(3), 287–293. </w:t>
      </w:r>
      <w:hyperlink r:id="rId54" w:history="1">
        <w:r w:rsidRPr="007D67DF">
          <w:rPr>
            <w:rStyle w:val="Hyperlink"/>
            <w:rFonts w:ascii="Times New Roman" w:eastAsiaTheme="majorEastAsia" w:hAnsi="Times New Roman" w:cs="Times New Roman"/>
          </w:rPr>
          <w:t>https://doi.org/10.1016/0012-821X(70)90039-7</w:t>
        </w:r>
      </w:hyperlink>
    </w:p>
    <w:p w14:paraId="34645A63"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Prospero, J. M., &amp; Lamb, P. J. (2003). African Droughts and Dust Transport to the Caribbean: Climate Change Implications. </w:t>
      </w:r>
      <w:r w:rsidRPr="007D67DF">
        <w:rPr>
          <w:rFonts w:ascii="Times New Roman" w:hAnsi="Times New Roman" w:cs="Times New Roman"/>
          <w:i/>
          <w:iCs/>
        </w:rPr>
        <w:t>Science</w:t>
      </w:r>
      <w:r w:rsidRPr="007D67DF">
        <w:rPr>
          <w:rFonts w:ascii="Times New Roman" w:hAnsi="Times New Roman" w:cs="Times New Roman"/>
        </w:rPr>
        <w:t xml:space="preserve">, </w:t>
      </w:r>
      <w:r w:rsidRPr="007D67DF">
        <w:rPr>
          <w:rFonts w:ascii="Times New Roman" w:hAnsi="Times New Roman" w:cs="Times New Roman"/>
          <w:i/>
          <w:iCs/>
        </w:rPr>
        <w:t>302</w:t>
      </w:r>
      <w:r w:rsidRPr="007D67DF">
        <w:rPr>
          <w:rFonts w:ascii="Times New Roman" w:hAnsi="Times New Roman" w:cs="Times New Roman"/>
        </w:rPr>
        <w:t xml:space="preserve">(5647), 1024–1027. </w:t>
      </w:r>
      <w:hyperlink r:id="rId55" w:history="1">
        <w:r w:rsidRPr="007D67DF">
          <w:rPr>
            <w:rStyle w:val="Hyperlink"/>
            <w:rFonts w:ascii="Times New Roman" w:eastAsiaTheme="majorEastAsia" w:hAnsi="Times New Roman" w:cs="Times New Roman"/>
          </w:rPr>
          <w:t>https://doi.org/10.1126/science.1089915</w:t>
        </w:r>
      </w:hyperlink>
    </w:p>
    <w:p w14:paraId="08EC4543"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Pye, K. (1995). The nature, </w:t>
      </w:r>
      <w:proofErr w:type="gramStart"/>
      <w:r w:rsidRPr="007D67DF">
        <w:rPr>
          <w:rFonts w:ascii="Times New Roman" w:hAnsi="Times New Roman" w:cs="Times New Roman"/>
        </w:rPr>
        <w:t>origin</w:t>
      </w:r>
      <w:proofErr w:type="gramEnd"/>
      <w:r w:rsidRPr="007D67DF">
        <w:rPr>
          <w:rFonts w:ascii="Times New Roman" w:hAnsi="Times New Roman" w:cs="Times New Roman"/>
        </w:rPr>
        <w:t xml:space="preserve"> and accumulation of loess. </w:t>
      </w:r>
      <w:r w:rsidRPr="007D67DF">
        <w:rPr>
          <w:rFonts w:ascii="Times New Roman" w:hAnsi="Times New Roman" w:cs="Times New Roman"/>
          <w:i/>
          <w:iCs/>
        </w:rPr>
        <w:t>Quaternary Science Reviews</w:t>
      </w:r>
      <w:r w:rsidRPr="007D67DF">
        <w:rPr>
          <w:rFonts w:ascii="Times New Roman" w:hAnsi="Times New Roman" w:cs="Times New Roman"/>
        </w:rPr>
        <w:t xml:space="preserve">, </w:t>
      </w:r>
      <w:r w:rsidRPr="007D67DF">
        <w:rPr>
          <w:rFonts w:ascii="Times New Roman" w:hAnsi="Times New Roman" w:cs="Times New Roman"/>
          <w:i/>
          <w:iCs/>
        </w:rPr>
        <w:t>14</w:t>
      </w:r>
      <w:r w:rsidRPr="007D67DF">
        <w:rPr>
          <w:rFonts w:ascii="Times New Roman" w:hAnsi="Times New Roman" w:cs="Times New Roman"/>
        </w:rPr>
        <w:t xml:space="preserve">(7–8), 653–667. </w:t>
      </w:r>
      <w:hyperlink r:id="rId56" w:history="1">
        <w:r w:rsidRPr="007D67DF">
          <w:rPr>
            <w:rStyle w:val="Hyperlink"/>
            <w:rFonts w:ascii="Times New Roman" w:eastAsiaTheme="majorEastAsia" w:hAnsi="Times New Roman" w:cs="Times New Roman"/>
          </w:rPr>
          <w:t>https://doi.org/10.1016/0277-3791(95)00047-X</w:t>
        </w:r>
      </w:hyperlink>
    </w:p>
    <w:p w14:paraId="6B29BEC7"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Pye, K., &amp; Sperling, C. H. B. (1983). Experimental investigation of silt formation by static breakage processes: the effect of temperature, moisture and salt on quartz dune sand and granitic regolith. </w:t>
      </w:r>
      <w:r w:rsidRPr="007D67DF">
        <w:rPr>
          <w:rFonts w:ascii="Times New Roman" w:hAnsi="Times New Roman" w:cs="Times New Roman"/>
          <w:i/>
          <w:iCs/>
        </w:rPr>
        <w:t>Sedimentology</w:t>
      </w:r>
      <w:r w:rsidRPr="007D67DF">
        <w:rPr>
          <w:rFonts w:ascii="Times New Roman" w:hAnsi="Times New Roman" w:cs="Times New Roman"/>
        </w:rPr>
        <w:t xml:space="preserve">, </w:t>
      </w:r>
      <w:r w:rsidRPr="007D67DF">
        <w:rPr>
          <w:rFonts w:ascii="Times New Roman" w:hAnsi="Times New Roman" w:cs="Times New Roman"/>
          <w:i/>
          <w:iCs/>
        </w:rPr>
        <w:t>30</w:t>
      </w:r>
      <w:r w:rsidRPr="007D67DF">
        <w:rPr>
          <w:rFonts w:ascii="Times New Roman" w:hAnsi="Times New Roman" w:cs="Times New Roman"/>
        </w:rPr>
        <w:t xml:space="preserve">(1), 49–62. </w:t>
      </w:r>
      <w:hyperlink r:id="rId57" w:history="1">
        <w:r w:rsidRPr="007D67DF">
          <w:rPr>
            <w:rStyle w:val="Hyperlink"/>
            <w:rFonts w:ascii="Times New Roman" w:eastAsiaTheme="majorEastAsia" w:hAnsi="Times New Roman" w:cs="Times New Roman"/>
          </w:rPr>
          <w:t>https://doi.org/10.1111/j.1365-3091.1983.tb00649.x</w:t>
        </w:r>
      </w:hyperlink>
    </w:p>
    <w:p w14:paraId="3B88D546"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Pett</w:t>
      </w:r>
      <w:proofErr w:type="spellEnd"/>
      <w:r w:rsidRPr="007D67DF">
        <w:rPr>
          <w:rFonts w:ascii="Times New Roman" w:hAnsi="Times New Roman" w:cs="Times New Roman"/>
        </w:rPr>
        <w:t xml:space="preserve">-Ridge, J. C. (2009). Contributions of dust to phosphorus cycling in tropical forests of the Luquillo Mountains, Puerto Rico. </w:t>
      </w:r>
      <w:r w:rsidRPr="007D67DF">
        <w:rPr>
          <w:rFonts w:ascii="Times New Roman" w:hAnsi="Times New Roman" w:cs="Times New Roman"/>
          <w:i/>
          <w:iCs/>
        </w:rPr>
        <w:t>Biogeochemistry</w:t>
      </w:r>
      <w:r w:rsidRPr="007D67DF">
        <w:rPr>
          <w:rFonts w:ascii="Times New Roman" w:hAnsi="Times New Roman" w:cs="Times New Roman"/>
        </w:rPr>
        <w:t xml:space="preserve">, </w:t>
      </w:r>
      <w:r w:rsidRPr="007D67DF">
        <w:rPr>
          <w:rFonts w:ascii="Times New Roman" w:hAnsi="Times New Roman" w:cs="Times New Roman"/>
          <w:i/>
          <w:iCs/>
        </w:rPr>
        <w:t>94</w:t>
      </w:r>
      <w:r w:rsidRPr="007D67DF">
        <w:rPr>
          <w:rFonts w:ascii="Times New Roman" w:hAnsi="Times New Roman" w:cs="Times New Roman"/>
        </w:rPr>
        <w:t xml:space="preserve">(1), 63–80. </w:t>
      </w:r>
      <w:hyperlink r:id="rId58" w:history="1">
        <w:r w:rsidRPr="007D67DF">
          <w:rPr>
            <w:rStyle w:val="Hyperlink"/>
            <w:rFonts w:ascii="Times New Roman" w:eastAsiaTheme="majorEastAsia" w:hAnsi="Times New Roman" w:cs="Times New Roman"/>
          </w:rPr>
          <w:t>https://doi.org/10.1007/s10533-009-9308-x</w:t>
        </w:r>
      </w:hyperlink>
    </w:p>
    <w:p w14:paraId="0B6AB760"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Pett</w:t>
      </w:r>
      <w:proofErr w:type="spellEnd"/>
      <w:r w:rsidRPr="007D67DF">
        <w:rPr>
          <w:rFonts w:ascii="Times New Roman" w:hAnsi="Times New Roman" w:cs="Times New Roman"/>
        </w:rPr>
        <w:t xml:space="preserve">-Ridge, J. C., Derry, L. A., &amp; Kurtz, A. C. (2009). Sr isotopes as a tracer of weathering processes and dust inputs in a tropical granitoid watershed, Luquillo Mountains, Puerto Rico. </w:t>
      </w:r>
      <w:proofErr w:type="spellStart"/>
      <w:r w:rsidRPr="007D67DF">
        <w:rPr>
          <w:rFonts w:ascii="Times New Roman" w:hAnsi="Times New Roman" w:cs="Times New Roman"/>
          <w:i/>
          <w:iCs/>
        </w:rPr>
        <w:t>Geochimica</w:t>
      </w:r>
      <w:proofErr w:type="spellEnd"/>
      <w:r w:rsidRPr="007D67DF">
        <w:rPr>
          <w:rFonts w:ascii="Times New Roman" w:hAnsi="Times New Roman" w:cs="Times New Roman"/>
          <w:i/>
          <w:iCs/>
        </w:rPr>
        <w:t xml:space="preserve"> et </w:t>
      </w:r>
      <w:proofErr w:type="spellStart"/>
      <w:r w:rsidRPr="007D67DF">
        <w:rPr>
          <w:rFonts w:ascii="Times New Roman" w:hAnsi="Times New Roman" w:cs="Times New Roman"/>
          <w:i/>
          <w:iCs/>
        </w:rPr>
        <w:t>Cosmochimica</w:t>
      </w:r>
      <w:proofErr w:type="spellEnd"/>
      <w:r w:rsidRPr="007D67DF">
        <w:rPr>
          <w:rFonts w:ascii="Times New Roman" w:hAnsi="Times New Roman" w:cs="Times New Roman"/>
          <w:i/>
          <w:iCs/>
        </w:rPr>
        <w:t xml:space="preserve"> Acta</w:t>
      </w:r>
      <w:r w:rsidRPr="007D67DF">
        <w:rPr>
          <w:rFonts w:ascii="Times New Roman" w:hAnsi="Times New Roman" w:cs="Times New Roman"/>
        </w:rPr>
        <w:t xml:space="preserve">, </w:t>
      </w:r>
      <w:r w:rsidRPr="007D67DF">
        <w:rPr>
          <w:rFonts w:ascii="Times New Roman" w:hAnsi="Times New Roman" w:cs="Times New Roman"/>
          <w:i/>
          <w:iCs/>
        </w:rPr>
        <w:t>73</w:t>
      </w:r>
      <w:r w:rsidRPr="007D67DF">
        <w:rPr>
          <w:rFonts w:ascii="Times New Roman" w:hAnsi="Times New Roman" w:cs="Times New Roman"/>
        </w:rPr>
        <w:t xml:space="preserve">(1), 25–43. </w:t>
      </w:r>
      <w:hyperlink r:id="rId59" w:history="1">
        <w:r w:rsidRPr="007D67DF">
          <w:rPr>
            <w:rStyle w:val="Hyperlink"/>
            <w:rFonts w:ascii="Times New Roman" w:eastAsiaTheme="majorEastAsia" w:hAnsi="Times New Roman" w:cs="Times New Roman"/>
          </w:rPr>
          <w:t>https://doi.org/10.1016/j.gca.2008.09.032</w:t>
        </w:r>
      </w:hyperlink>
    </w:p>
    <w:p w14:paraId="1809824B"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M.C. (2003). Dust deposition in Nevada, California, and Utah, 1984–2002. </w:t>
      </w:r>
      <w:r w:rsidRPr="007D67DF">
        <w:rPr>
          <w:rFonts w:ascii="Times New Roman" w:hAnsi="Times New Roman" w:cs="Times New Roman"/>
          <w:i/>
          <w:iCs/>
        </w:rPr>
        <w:t>US Geological Survey Open-File Report 03-138.</w:t>
      </w:r>
    </w:p>
    <w:p w14:paraId="3FD8355D"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 C., &amp; </w:t>
      </w:r>
      <w:proofErr w:type="spellStart"/>
      <w:r w:rsidRPr="007D67DF">
        <w:rPr>
          <w:rFonts w:ascii="Times New Roman" w:hAnsi="Times New Roman" w:cs="Times New Roman"/>
        </w:rPr>
        <w:t>Kihl</w:t>
      </w:r>
      <w:proofErr w:type="spellEnd"/>
      <w:r w:rsidRPr="007D67DF">
        <w:rPr>
          <w:rFonts w:ascii="Times New Roman" w:hAnsi="Times New Roman" w:cs="Times New Roman"/>
        </w:rPr>
        <w:t xml:space="preserve">, R. (1995). Dust deposition in southern Nevada and California, USA 1984-1989: relations to climate, source area and source lithology. </w:t>
      </w:r>
      <w:r w:rsidRPr="007D67DF">
        <w:rPr>
          <w:rFonts w:ascii="Times New Roman" w:hAnsi="Times New Roman" w:cs="Times New Roman"/>
          <w:i/>
          <w:iCs/>
        </w:rPr>
        <w:t>Journal of Geophysical Research, 100</w:t>
      </w:r>
      <w:r w:rsidRPr="007D67DF">
        <w:rPr>
          <w:rFonts w:ascii="Times New Roman" w:hAnsi="Times New Roman" w:cs="Times New Roman"/>
        </w:rPr>
        <w:t>, 8893–8918. DOI: 10.1029/94JD03245</w:t>
      </w:r>
    </w:p>
    <w:p w14:paraId="6483FA83"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lastRenderedPageBreak/>
        <w:t>Reheis</w:t>
      </w:r>
      <w:proofErr w:type="spellEnd"/>
      <w:r w:rsidRPr="007D67DF">
        <w:rPr>
          <w:rFonts w:ascii="Times New Roman" w:hAnsi="Times New Roman" w:cs="Times New Roman"/>
        </w:rPr>
        <w:t xml:space="preserve">, M. C., </w:t>
      </w:r>
      <w:proofErr w:type="spellStart"/>
      <w:r w:rsidRPr="007D67DF">
        <w:rPr>
          <w:rFonts w:ascii="Times New Roman" w:hAnsi="Times New Roman" w:cs="Times New Roman"/>
        </w:rPr>
        <w:t>Goodmacher</w:t>
      </w:r>
      <w:proofErr w:type="spellEnd"/>
      <w:r w:rsidRPr="007D67DF">
        <w:rPr>
          <w:rFonts w:ascii="Times New Roman" w:hAnsi="Times New Roman" w:cs="Times New Roman"/>
        </w:rPr>
        <w:t xml:space="preserve">, J. C., </w:t>
      </w:r>
      <w:proofErr w:type="spellStart"/>
      <w:r w:rsidRPr="007D67DF">
        <w:rPr>
          <w:rFonts w:ascii="Times New Roman" w:hAnsi="Times New Roman" w:cs="Times New Roman"/>
        </w:rPr>
        <w:t>Hardem</w:t>
      </w:r>
      <w:proofErr w:type="spellEnd"/>
      <w:r w:rsidRPr="007D67DF">
        <w:rPr>
          <w:rFonts w:ascii="Times New Roman" w:hAnsi="Times New Roman" w:cs="Times New Roman"/>
        </w:rPr>
        <w:t xml:space="preserve">, J. W., McFadden, L. D., Rockwell, T. K., </w:t>
      </w:r>
      <w:proofErr w:type="spellStart"/>
      <w:r w:rsidRPr="007D67DF">
        <w:rPr>
          <w:rFonts w:ascii="Times New Roman" w:hAnsi="Times New Roman" w:cs="Times New Roman"/>
        </w:rPr>
        <w:t>Shroba</w:t>
      </w:r>
      <w:proofErr w:type="spellEnd"/>
      <w:r w:rsidRPr="007D67DF">
        <w:rPr>
          <w:rFonts w:ascii="Times New Roman" w:hAnsi="Times New Roman" w:cs="Times New Roman"/>
        </w:rPr>
        <w:t xml:space="preserve">, R. R., et al. (1995). Quaternary soils and dust deposition in southern Nevada and California. </w:t>
      </w:r>
      <w:r w:rsidRPr="007D67DF">
        <w:rPr>
          <w:rFonts w:ascii="Times New Roman" w:hAnsi="Times New Roman" w:cs="Times New Roman"/>
          <w:i/>
          <w:iCs/>
        </w:rPr>
        <w:t>Geological Society of America Bulletin</w:t>
      </w:r>
      <w:r w:rsidRPr="007D67DF">
        <w:rPr>
          <w:rFonts w:ascii="Times New Roman" w:hAnsi="Times New Roman" w:cs="Times New Roman"/>
        </w:rPr>
        <w:t xml:space="preserve">, </w:t>
      </w:r>
      <w:r w:rsidRPr="007D67DF">
        <w:rPr>
          <w:rFonts w:ascii="Times New Roman" w:hAnsi="Times New Roman" w:cs="Times New Roman"/>
          <w:i/>
          <w:iCs/>
        </w:rPr>
        <w:t>107</w:t>
      </w:r>
      <w:r w:rsidRPr="007D67DF">
        <w:rPr>
          <w:rFonts w:ascii="Times New Roman" w:hAnsi="Times New Roman" w:cs="Times New Roman"/>
        </w:rPr>
        <w:t xml:space="preserve">(9), 1003–1022. </w:t>
      </w:r>
      <w:hyperlink r:id="rId60" w:history="1">
        <w:r w:rsidRPr="007D67DF">
          <w:rPr>
            <w:rStyle w:val="Hyperlink"/>
            <w:rFonts w:ascii="Times New Roman" w:eastAsiaTheme="majorEastAsia" w:hAnsi="Times New Roman" w:cs="Times New Roman"/>
          </w:rPr>
          <w:t>https://doi.org/10.1130/0016-7606(1995)107&lt;1003:QSADDI&gt;2.3.CO;2</w:t>
        </w:r>
      </w:hyperlink>
    </w:p>
    <w:p w14:paraId="362E699A"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M.C.,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J.R., &amp; Lamothe, P.J. (2002). Geochemical evidence for diversity of dust sources in the southwestern United States. </w:t>
      </w:r>
      <w:proofErr w:type="spellStart"/>
      <w:r w:rsidRPr="007D67DF">
        <w:rPr>
          <w:rFonts w:ascii="Times New Roman" w:hAnsi="Times New Roman" w:cs="Times New Roman"/>
          <w:i/>
          <w:iCs/>
        </w:rPr>
        <w:t>Geochimica</w:t>
      </w:r>
      <w:proofErr w:type="spellEnd"/>
      <w:r w:rsidRPr="007D67DF">
        <w:rPr>
          <w:rFonts w:ascii="Times New Roman" w:hAnsi="Times New Roman" w:cs="Times New Roman"/>
          <w:i/>
          <w:iCs/>
        </w:rPr>
        <w:t xml:space="preserve"> et </w:t>
      </w:r>
      <w:proofErr w:type="spellStart"/>
      <w:r w:rsidRPr="007D67DF">
        <w:rPr>
          <w:rFonts w:ascii="Times New Roman" w:hAnsi="Times New Roman" w:cs="Times New Roman"/>
          <w:i/>
          <w:iCs/>
        </w:rPr>
        <w:t>Cosmochimica</w:t>
      </w:r>
      <w:proofErr w:type="spellEnd"/>
      <w:r w:rsidRPr="007D67DF">
        <w:rPr>
          <w:rFonts w:ascii="Times New Roman" w:hAnsi="Times New Roman" w:cs="Times New Roman"/>
          <w:i/>
          <w:iCs/>
        </w:rPr>
        <w:t xml:space="preserve"> Acta, 66,</w:t>
      </w:r>
      <w:r w:rsidRPr="007D67DF">
        <w:rPr>
          <w:rFonts w:ascii="Times New Roman" w:hAnsi="Times New Roman" w:cs="Times New Roman"/>
        </w:rPr>
        <w:t xml:space="preserve"> 1569–1587. </w:t>
      </w:r>
      <w:proofErr w:type="spellStart"/>
      <w:r w:rsidRPr="007D67DF">
        <w:rPr>
          <w:rFonts w:ascii="Times New Roman" w:hAnsi="Times New Roman" w:cs="Times New Roman"/>
        </w:rPr>
        <w:t>doi</w:t>
      </w:r>
      <w:proofErr w:type="spellEnd"/>
      <w:r w:rsidRPr="007D67DF">
        <w:rPr>
          <w:rFonts w:ascii="Times New Roman" w:hAnsi="Times New Roman" w:cs="Times New Roman"/>
        </w:rPr>
        <w:t>: 10.1016/S0016- 7037(01)00864-X</w:t>
      </w:r>
    </w:p>
    <w:p w14:paraId="2D961602" w14:textId="77777777" w:rsidR="00DF22D3" w:rsidRPr="007D67DF" w:rsidRDefault="00DF22D3" w:rsidP="00DF22D3">
      <w:pPr>
        <w:ind w:left="432" w:hanging="432"/>
        <w:rPr>
          <w:rFonts w:ascii="Times New Roman" w:hAnsi="Times New Roman" w:cs="Times New Roman"/>
          <w:color w:val="222222"/>
          <w:shd w:val="clear" w:color="auto" w:fill="FFFFFF"/>
        </w:rPr>
      </w:pP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 C., </w:t>
      </w:r>
      <w:proofErr w:type="spellStart"/>
      <w:r w:rsidRPr="007D67DF">
        <w:rPr>
          <w:rFonts w:ascii="Times New Roman" w:hAnsi="Times New Roman" w:cs="Times New Roman"/>
        </w:rPr>
        <w:t>Budahn</w:t>
      </w:r>
      <w:proofErr w:type="spellEnd"/>
      <w:r w:rsidRPr="007D67DF">
        <w:rPr>
          <w:rFonts w:ascii="Times New Roman" w:hAnsi="Times New Roman" w:cs="Times New Roman"/>
        </w:rPr>
        <w:t xml:space="preserve">, J. R., Lamothe, P. J., &amp; Reynolds, R. L. (2009). Compositions of modern dust and surface sediments in the Desert Southwest, United States. </w:t>
      </w:r>
      <w:r w:rsidRPr="007D67DF">
        <w:rPr>
          <w:rFonts w:ascii="Times New Roman" w:hAnsi="Times New Roman" w:cs="Times New Roman"/>
          <w:i/>
          <w:iCs/>
        </w:rPr>
        <w:t>Journal of Geophysical Research: Earth Surface</w:t>
      </w:r>
      <w:r w:rsidRPr="007D67DF">
        <w:rPr>
          <w:rFonts w:ascii="Times New Roman" w:hAnsi="Times New Roman" w:cs="Times New Roman"/>
        </w:rPr>
        <w:t xml:space="preserve">, </w:t>
      </w:r>
      <w:r w:rsidRPr="007D67DF">
        <w:rPr>
          <w:rFonts w:ascii="Times New Roman" w:hAnsi="Times New Roman" w:cs="Times New Roman"/>
          <w:i/>
          <w:iCs/>
        </w:rPr>
        <w:t>114</w:t>
      </w:r>
      <w:r w:rsidRPr="007D67DF">
        <w:rPr>
          <w:rFonts w:ascii="Times New Roman" w:hAnsi="Times New Roman" w:cs="Times New Roman"/>
        </w:rPr>
        <w:t xml:space="preserve">(1), 1–20. </w:t>
      </w:r>
      <w:hyperlink r:id="rId61" w:history="1">
        <w:r w:rsidRPr="007D67DF">
          <w:rPr>
            <w:rStyle w:val="Hyperlink"/>
            <w:rFonts w:ascii="Times New Roman" w:eastAsiaTheme="majorEastAsia" w:hAnsi="Times New Roman" w:cs="Times New Roman"/>
          </w:rPr>
          <w:t>https://doi.org/10.1029/2008JF001009</w:t>
        </w:r>
      </w:hyperlink>
    </w:p>
    <w:p w14:paraId="71D71521"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Reheis, M. C., Bright, J., Lund, S. P., Miller, D. M., Skipp, G., &amp; Fleck, R. J. (2012). A half-million-year record of paleoclimate from the Lake Manix Core, Mojave Desert, California. </w:t>
      </w:r>
      <w:r w:rsidRPr="007D67DF">
        <w:rPr>
          <w:rFonts w:ascii="Times New Roman" w:hAnsi="Times New Roman" w:cs="Times New Roman"/>
          <w:i/>
          <w:iCs/>
          <w:noProof/>
        </w:rPr>
        <w:t>Palaeogeography, Palaeoclimatology, Palaeoecology, 365</w:t>
      </w:r>
      <w:r w:rsidRPr="007D67DF">
        <w:rPr>
          <w:rFonts w:ascii="Times New Roman" w:hAnsi="Times New Roman" w:cs="Times New Roman"/>
          <w:noProof/>
        </w:rPr>
        <w:t xml:space="preserve">, 11-37. </w:t>
      </w:r>
    </w:p>
    <w:p w14:paraId="63527AFD"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Reynolds, R. L., </w:t>
      </w:r>
      <w:proofErr w:type="spellStart"/>
      <w:r w:rsidRPr="007D67DF">
        <w:rPr>
          <w:rFonts w:ascii="Times New Roman" w:hAnsi="Times New Roman" w:cs="Times New Roman"/>
        </w:rPr>
        <w:t>Reheis</w:t>
      </w:r>
      <w:proofErr w:type="spellEnd"/>
      <w:r w:rsidRPr="007D67DF">
        <w:rPr>
          <w:rFonts w:ascii="Times New Roman" w:hAnsi="Times New Roman" w:cs="Times New Roman"/>
        </w:rPr>
        <w:t xml:space="preserve">, M., </w:t>
      </w:r>
      <w:proofErr w:type="spellStart"/>
      <w:r w:rsidRPr="007D67DF">
        <w:rPr>
          <w:rFonts w:ascii="Times New Roman" w:hAnsi="Times New Roman" w:cs="Times New Roman"/>
        </w:rPr>
        <w:t>Yount</w:t>
      </w:r>
      <w:proofErr w:type="spellEnd"/>
      <w:r w:rsidRPr="007D67DF">
        <w:rPr>
          <w:rFonts w:ascii="Times New Roman" w:hAnsi="Times New Roman" w:cs="Times New Roman"/>
        </w:rPr>
        <w:t xml:space="preserve">, J., &amp; Lamothe, P. (2006). Composition of aeolian dust in natural traps on isolated surfaces of the central Mojave Desert - Insights to mixing, sources, and nutrient inputs. </w:t>
      </w:r>
      <w:r w:rsidRPr="007D67DF">
        <w:rPr>
          <w:rFonts w:ascii="Times New Roman" w:hAnsi="Times New Roman" w:cs="Times New Roman"/>
          <w:i/>
          <w:iCs/>
        </w:rPr>
        <w:t>Journal of Arid Environments</w:t>
      </w:r>
      <w:r w:rsidRPr="007D67DF">
        <w:rPr>
          <w:rFonts w:ascii="Times New Roman" w:hAnsi="Times New Roman" w:cs="Times New Roman"/>
        </w:rPr>
        <w:t xml:space="preserve">, </w:t>
      </w:r>
      <w:r w:rsidRPr="007D67DF">
        <w:rPr>
          <w:rFonts w:ascii="Times New Roman" w:hAnsi="Times New Roman" w:cs="Times New Roman"/>
          <w:i/>
          <w:iCs/>
        </w:rPr>
        <w:t>66</w:t>
      </w:r>
      <w:r w:rsidRPr="007D67DF">
        <w:rPr>
          <w:rFonts w:ascii="Times New Roman" w:hAnsi="Times New Roman" w:cs="Times New Roman"/>
        </w:rPr>
        <w:t xml:space="preserve">(1), 42–61. </w:t>
      </w:r>
      <w:hyperlink r:id="rId62" w:history="1">
        <w:r w:rsidRPr="007D67DF">
          <w:rPr>
            <w:rStyle w:val="Hyperlink"/>
            <w:rFonts w:ascii="Times New Roman" w:eastAsiaTheme="majorEastAsia" w:hAnsi="Times New Roman" w:cs="Times New Roman"/>
          </w:rPr>
          <w:t>https://doi.org/10.1016/j.jaridenv.2005.06.031</w:t>
        </w:r>
      </w:hyperlink>
    </w:p>
    <w:p w14:paraId="6E451A3E"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color w:val="222222"/>
          <w:shd w:val="clear" w:color="auto" w:fill="FFFFFF"/>
        </w:rPr>
        <w:t>Rogers, C. L., Cram, C. M., Pease, M. H., &amp; Tischler, M. S. (1977). </w:t>
      </w:r>
      <w:r w:rsidRPr="007D67DF">
        <w:rPr>
          <w:rFonts w:ascii="Times New Roman" w:hAnsi="Times New Roman" w:cs="Times New Roman"/>
          <w:i/>
          <w:iCs/>
          <w:color w:val="222222"/>
          <w:shd w:val="clear" w:color="auto" w:fill="FFFFFF"/>
        </w:rPr>
        <w:t>Geologic Map of the Yabucoa and Punta Tuna Quadrangles, Puerto Rico</w:t>
      </w:r>
      <w:r w:rsidRPr="007D67DF">
        <w:rPr>
          <w:rFonts w:ascii="Times New Roman" w:hAnsi="Times New Roman" w:cs="Times New Roman"/>
          <w:color w:val="222222"/>
          <w:shd w:val="clear" w:color="auto" w:fill="FFFFFF"/>
        </w:rPr>
        <w:t> (No. 77-651). US Geological Survey.</w:t>
      </w:r>
      <w:r w:rsidRPr="007D67DF">
        <w:rPr>
          <w:rFonts w:ascii="Times New Roman" w:hAnsi="Times New Roman" w:cs="Times New Roman"/>
        </w:rPr>
        <w:t xml:space="preserve"> </w:t>
      </w:r>
    </w:p>
    <w:p w14:paraId="6C0CB0A9"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Smalley, I. (1995). Making the material: The formation of silt sized primary mineral particles for loess deposits. </w:t>
      </w:r>
      <w:r w:rsidRPr="007D67DF">
        <w:rPr>
          <w:rFonts w:ascii="Times New Roman" w:hAnsi="Times New Roman" w:cs="Times New Roman"/>
          <w:i/>
          <w:iCs/>
        </w:rPr>
        <w:t>Quaternary Science Reviews</w:t>
      </w:r>
      <w:r w:rsidRPr="007D67DF">
        <w:rPr>
          <w:rFonts w:ascii="Times New Roman" w:hAnsi="Times New Roman" w:cs="Times New Roman"/>
        </w:rPr>
        <w:t xml:space="preserve">, </w:t>
      </w:r>
      <w:r w:rsidRPr="007D67DF">
        <w:rPr>
          <w:rFonts w:ascii="Times New Roman" w:hAnsi="Times New Roman" w:cs="Times New Roman"/>
          <w:i/>
          <w:iCs/>
        </w:rPr>
        <w:t>14</w:t>
      </w:r>
      <w:r w:rsidRPr="007D67DF">
        <w:rPr>
          <w:rFonts w:ascii="Times New Roman" w:hAnsi="Times New Roman" w:cs="Times New Roman"/>
        </w:rPr>
        <w:t xml:space="preserve">(7–8), 645–651. </w:t>
      </w:r>
      <w:hyperlink r:id="rId63" w:history="1">
        <w:r w:rsidRPr="007D67DF">
          <w:rPr>
            <w:rStyle w:val="Hyperlink"/>
            <w:rFonts w:ascii="Times New Roman" w:eastAsiaTheme="majorEastAsia" w:hAnsi="Times New Roman" w:cs="Times New Roman"/>
          </w:rPr>
          <w:t>https://doi.org/10.1016/0277-3791(95)00046-1</w:t>
        </w:r>
      </w:hyperlink>
    </w:p>
    <w:p w14:paraId="3DE23237"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Smalley, I. J., &amp; Vita-</w:t>
      </w:r>
      <w:proofErr w:type="spellStart"/>
      <w:r w:rsidRPr="007D67DF">
        <w:rPr>
          <w:rFonts w:ascii="Times New Roman" w:hAnsi="Times New Roman" w:cs="Times New Roman"/>
        </w:rPr>
        <w:t>Finzi</w:t>
      </w:r>
      <w:proofErr w:type="spellEnd"/>
      <w:r w:rsidRPr="007D67DF">
        <w:rPr>
          <w:rFonts w:ascii="Times New Roman" w:hAnsi="Times New Roman" w:cs="Times New Roman"/>
        </w:rPr>
        <w:t xml:space="preserve">, C. (1968). The formation of fine particles in sandy deserts and the nature of "desert' loess. </w:t>
      </w:r>
      <w:r w:rsidRPr="007D67DF">
        <w:rPr>
          <w:rFonts w:ascii="Times New Roman" w:hAnsi="Times New Roman" w:cs="Times New Roman"/>
          <w:i/>
          <w:iCs/>
        </w:rPr>
        <w:t>Journal of Sedimentary Research, 38</w:t>
      </w:r>
      <w:r w:rsidRPr="007D67DF">
        <w:rPr>
          <w:rFonts w:ascii="Times New Roman" w:hAnsi="Times New Roman" w:cs="Times New Roman"/>
        </w:rPr>
        <w:t>(3), 766-774.</w:t>
      </w:r>
    </w:p>
    <w:p w14:paraId="29AD3456"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Smalley, I. J., &amp; </w:t>
      </w:r>
      <w:proofErr w:type="spellStart"/>
      <w:r w:rsidRPr="007D67DF">
        <w:rPr>
          <w:rFonts w:ascii="Times New Roman" w:hAnsi="Times New Roman" w:cs="Times New Roman"/>
        </w:rPr>
        <w:t>Krinsley</w:t>
      </w:r>
      <w:proofErr w:type="spellEnd"/>
      <w:r w:rsidRPr="007D67DF">
        <w:rPr>
          <w:rFonts w:ascii="Times New Roman" w:hAnsi="Times New Roman" w:cs="Times New Roman"/>
        </w:rPr>
        <w:t xml:space="preserve">, D. H. (1978). Loess deposits associated with deserts. </w:t>
      </w:r>
      <w:r w:rsidRPr="007D67DF">
        <w:rPr>
          <w:rFonts w:ascii="Times New Roman" w:hAnsi="Times New Roman" w:cs="Times New Roman"/>
          <w:i/>
          <w:iCs/>
        </w:rPr>
        <w:t>Catena, 5</w:t>
      </w:r>
      <w:r w:rsidRPr="007D67DF">
        <w:rPr>
          <w:rFonts w:ascii="Times New Roman" w:hAnsi="Times New Roman" w:cs="Times New Roman"/>
        </w:rPr>
        <w:t xml:space="preserve">(1), 53–66. </w:t>
      </w:r>
      <w:hyperlink r:id="rId64" w:history="1">
        <w:r w:rsidRPr="007D67DF">
          <w:rPr>
            <w:rStyle w:val="Hyperlink"/>
            <w:rFonts w:ascii="Times New Roman" w:eastAsiaTheme="majorEastAsia" w:hAnsi="Times New Roman" w:cs="Times New Roman"/>
          </w:rPr>
          <w:t>https://doi.org/10.1016/S0341-8162(78)80006-X</w:t>
        </w:r>
      </w:hyperlink>
      <w:r w:rsidRPr="007D67DF">
        <w:rPr>
          <w:rFonts w:ascii="Times New Roman" w:hAnsi="Times New Roman" w:cs="Times New Roman"/>
        </w:rPr>
        <w:t>.</w:t>
      </w:r>
    </w:p>
    <w:p w14:paraId="74BD7E3D"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Smith, B. J., Wright, J. S., &amp; Whalley, W. B. (2002). Sources of non-glacial, loess-size quartz silt and the origins of “desert loess”. </w:t>
      </w:r>
      <w:r w:rsidRPr="007D67DF">
        <w:rPr>
          <w:rFonts w:ascii="Times New Roman" w:hAnsi="Times New Roman" w:cs="Times New Roman"/>
          <w:i/>
          <w:iCs/>
        </w:rPr>
        <w:t>Earth-Science Reviews, 59</w:t>
      </w:r>
      <w:r w:rsidRPr="007D67DF">
        <w:rPr>
          <w:rFonts w:ascii="Times New Roman" w:hAnsi="Times New Roman" w:cs="Times New Roman"/>
        </w:rPr>
        <w:t xml:space="preserve">(1-4), 1-26. </w:t>
      </w:r>
    </w:p>
    <w:p w14:paraId="24A0D070"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Soreghan</w:t>
      </w:r>
      <w:proofErr w:type="spellEnd"/>
      <w:r w:rsidRPr="007D67DF">
        <w:rPr>
          <w:rFonts w:ascii="Times New Roman" w:hAnsi="Times New Roman" w:cs="Times New Roman"/>
        </w:rPr>
        <w:t xml:space="preserve">, L. S., </w:t>
      </w:r>
      <w:proofErr w:type="spellStart"/>
      <w:r w:rsidRPr="007D67DF">
        <w:rPr>
          <w:rFonts w:ascii="Times New Roman" w:hAnsi="Times New Roman" w:cs="Times New Roman"/>
        </w:rPr>
        <w:t>Soreghan</w:t>
      </w:r>
      <w:proofErr w:type="spellEnd"/>
      <w:r w:rsidRPr="007D67DF">
        <w:rPr>
          <w:rFonts w:ascii="Times New Roman" w:hAnsi="Times New Roman" w:cs="Times New Roman"/>
        </w:rPr>
        <w:t>, M. J., &amp; Hamilton, M. A. (2008). Origin and significance of loess in late Paleozoic western Pangaea: A record of tropical cold</w:t>
      </w:r>
      <w:r w:rsidRPr="007D67DF">
        <w:rPr>
          <w:rFonts w:ascii="Times New Roman" w:hAnsi="Times New Roman" w:cs="Times New Roman"/>
          <w:i/>
          <w:iCs/>
        </w:rPr>
        <w:t xml:space="preserve">? </w:t>
      </w:r>
      <w:proofErr w:type="spellStart"/>
      <w:r w:rsidRPr="007D67DF">
        <w:rPr>
          <w:rFonts w:ascii="Times New Roman" w:hAnsi="Times New Roman" w:cs="Times New Roman"/>
          <w:i/>
          <w:iCs/>
        </w:rPr>
        <w:t>Palaeogeography</w:t>
      </w:r>
      <w:proofErr w:type="spellEnd"/>
      <w:r w:rsidRPr="007D67DF">
        <w:rPr>
          <w:rFonts w:ascii="Times New Roman" w:hAnsi="Times New Roman" w:cs="Times New Roman"/>
          <w:i/>
          <w:iCs/>
        </w:rPr>
        <w:t xml:space="preserve">, Palaeoclimatology, </w:t>
      </w:r>
      <w:proofErr w:type="spellStart"/>
      <w:r w:rsidRPr="007D67DF">
        <w:rPr>
          <w:rFonts w:ascii="Times New Roman" w:hAnsi="Times New Roman" w:cs="Times New Roman"/>
          <w:i/>
          <w:iCs/>
        </w:rPr>
        <w:t>Palaeoecology</w:t>
      </w:r>
      <w:proofErr w:type="spellEnd"/>
      <w:r w:rsidRPr="007D67DF">
        <w:rPr>
          <w:rFonts w:ascii="Times New Roman" w:hAnsi="Times New Roman" w:cs="Times New Roman"/>
          <w:i/>
          <w:iCs/>
        </w:rPr>
        <w:t>, 268</w:t>
      </w:r>
      <w:r w:rsidRPr="007D67DF">
        <w:rPr>
          <w:rFonts w:ascii="Times New Roman" w:hAnsi="Times New Roman" w:cs="Times New Roman"/>
        </w:rPr>
        <w:t xml:space="preserve">(3-4), 234–259. </w:t>
      </w:r>
      <w:hyperlink r:id="rId65" w:history="1">
        <w:r w:rsidRPr="007D67DF">
          <w:rPr>
            <w:rStyle w:val="Hyperlink"/>
            <w:rFonts w:ascii="Times New Roman" w:eastAsiaTheme="majorEastAsia" w:hAnsi="Times New Roman" w:cs="Times New Roman"/>
          </w:rPr>
          <w:t>https://doi.org/10.1016/j. palaeo.2008.03.050</w:t>
        </w:r>
      </w:hyperlink>
    </w:p>
    <w:p w14:paraId="48693047"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Soreghan</w:t>
      </w:r>
      <w:proofErr w:type="spellEnd"/>
      <w:r w:rsidRPr="007D67DF">
        <w:rPr>
          <w:rFonts w:ascii="Times New Roman" w:hAnsi="Times New Roman" w:cs="Times New Roman"/>
        </w:rPr>
        <w:t xml:space="preserve">, G. S., </w:t>
      </w:r>
      <w:proofErr w:type="spellStart"/>
      <w:r w:rsidRPr="007D67DF">
        <w:rPr>
          <w:rFonts w:ascii="Times New Roman" w:hAnsi="Times New Roman" w:cs="Times New Roman"/>
        </w:rPr>
        <w:t>Joo</w:t>
      </w:r>
      <w:proofErr w:type="spellEnd"/>
      <w:r w:rsidRPr="007D67DF">
        <w:rPr>
          <w:rFonts w:ascii="Times New Roman" w:hAnsi="Times New Roman" w:cs="Times New Roman"/>
        </w:rPr>
        <w:t xml:space="preserve">, Y. J., Elwood Madden, M. E., &amp; Van Deventer, S. C. (2016). Silt production as a function of climate and lithology under simulated comminution. </w:t>
      </w:r>
      <w:r w:rsidRPr="007D67DF">
        <w:rPr>
          <w:rFonts w:ascii="Times New Roman" w:hAnsi="Times New Roman" w:cs="Times New Roman"/>
          <w:i/>
          <w:iCs/>
        </w:rPr>
        <w:t>Quaternary International</w:t>
      </w:r>
      <w:r w:rsidRPr="007D67DF">
        <w:rPr>
          <w:rFonts w:ascii="Times New Roman" w:hAnsi="Times New Roman" w:cs="Times New Roman"/>
        </w:rPr>
        <w:t xml:space="preserve">, </w:t>
      </w:r>
      <w:r w:rsidRPr="007D67DF">
        <w:rPr>
          <w:rFonts w:ascii="Times New Roman" w:hAnsi="Times New Roman" w:cs="Times New Roman"/>
          <w:i/>
          <w:iCs/>
        </w:rPr>
        <w:t>399</w:t>
      </w:r>
      <w:r w:rsidRPr="007D67DF">
        <w:rPr>
          <w:rFonts w:ascii="Times New Roman" w:hAnsi="Times New Roman" w:cs="Times New Roman"/>
        </w:rPr>
        <w:t>, 218–227. https://doi.org/10.1016/j.quaint.2015.05.010</w:t>
      </w:r>
    </w:p>
    <w:p w14:paraId="066DFA99"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color w:val="222222"/>
          <w:shd w:val="clear" w:color="auto" w:fill="FFFFFF"/>
        </w:rPr>
        <w:t>Sun, J. (2002). Provenance of loess material and formation of loess deposits on the Chinese Loess Plateau. </w:t>
      </w:r>
      <w:r w:rsidRPr="007D67DF">
        <w:rPr>
          <w:rFonts w:ascii="Times New Roman" w:hAnsi="Times New Roman" w:cs="Times New Roman"/>
          <w:i/>
          <w:iCs/>
          <w:color w:val="222222"/>
          <w:shd w:val="clear" w:color="auto" w:fill="FFFFFF"/>
        </w:rPr>
        <w:t>Earth and planetary science letters</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203</w:t>
      </w:r>
      <w:r w:rsidRPr="007D67DF">
        <w:rPr>
          <w:rFonts w:ascii="Times New Roman" w:hAnsi="Times New Roman" w:cs="Times New Roman"/>
          <w:color w:val="222222"/>
          <w:shd w:val="clear" w:color="auto" w:fill="FFFFFF"/>
        </w:rPr>
        <w:t>(3-4), 845-859.</w:t>
      </w:r>
    </w:p>
    <w:p w14:paraId="44337B26"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rPr>
        <w:t>Swet</w:t>
      </w:r>
      <w:proofErr w:type="spellEnd"/>
      <w:r w:rsidRPr="007D67DF">
        <w:rPr>
          <w:rFonts w:ascii="Times New Roman" w:hAnsi="Times New Roman" w:cs="Times New Roman"/>
        </w:rPr>
        <w:t xml:space="preserve">, N., </w:t>
      </w:r>
      <w:proofErr w:type="spellStart"/>
      <w:r w:rsidRPr="007D67DF">
        <w:rPr>
          <w:rFonts w:ascii="Times New Roman" w:hAnsi="Times New Roman" w:cs="Times New Roman"/>
        </w:rPr>
        <w:t>Elperin</w:t>
      </w:r>
      <w:proofErr w:type="spellEnd"/>
      <w:r w:rsidRPr="007D67DF">
        <w:rPr>
          <w:rFonts w:ascii="Times New Roman" w:hAnsi="Times New Roman" w:cs="Times New Roman"/>
        </w:rPr>
        <w:t xml:space="preserve">, T., </w:t>
      </w:r>
      <w:proofErr w:type="spellStart"/>
      <w:r w:rsidRPr="007D67DF">
        <w:rPr>
          <w:rFonts w:ascii="Times New Roman" w:hAnsi="Times New Roman" w:cs="Times New Roman"/>
        </w:rPr>
        <w:t>Kok</w:t>
      </w:r>
      <w:proofErr w:type="spellEnd"/>
      <w:r w:rsidRPr="007D67DF">
        <w:rPr>
          <w:rFonts w:ascii="Times New Roman" w:hAnsi="Times New Roman" w:cs="Times New Roman"/>
        </w:rPr>
        <w:t xml:space="preserve">, J. F., Martin, R. L., </w:t>
      </w:r>
      <w:proofErr w:type="spellStart"/>
      <w:r w:rsidRPr="007D67DF">
        <w:rPr>
          <w:rFonts w:ascii="Times New Roman" w:hAnsi="Times New Roman" w:cs="Times New Roman"/>
        </w:rPr>
        <w:t>Yizhaq</w:t>
      </w:r>
      <w:proofErr w:type="spellEnd"/>
      <w:r w:rsidRPr="007D67DF">
        <w:rPr>
          <w:rFonts w:ascii="Times New Roman" w:hAnsi="Times New Roman" w:cs="Times New Roman"/>
        </w:rPr>
        <w:t xml:space="preserve">, H., &amp; </w:t>
      </w:r>
      <w:proofErr w:type="spellStart"/>
      <w:r w:rsidRPr="007D67DF">
        <w:rPr>
          <w:rFonts w:ascii="Times New Roman" w:hAnsi="Times New Roman" w:cs="Times New Roman"/>
        </w:rPr>
        <w:t>Katra</w:t>
      </w:r>
      <w:proofErr w:type="spellEnd"/>
      <w:r w:rsidRPr="007D67DF">
        <w:rPr>
          <w:rFonts w:ascii="Times New Roman" w:hAnsi="Times New Roman" w:cs="Times New Roman"/>
        </w:rPr>
        <w:t xml:space="preserve">, I. (2019). Can active sands generate dust particles by wind-induced </w:t>
      </w:r>
      <w:proofErr w:type="gramStart"/>
      <w:r w:rsidRPr="007D67DF">
        <w:rPr>
          <w:rFonts w:ascii="Times New Roman" w:hAnsi="Times New Roman" w:cs="Times New Roman"/>
        </w:rPr>
        <w:t>processes?.</w:t>
      </w:r>
      <w:proofErr w:type="gramEnd"/>
      <w:r w:rsidRPr="007D67DF">
        <w:rPr>
          <w:rFonts w:ascii="Times New Roman" w:hAnsi="Times New Roman" w:cs="Times New Roman"/>
        </w:rPr>
        <w:t xml:space="preserve"> </w:t>
      </w:r>
      <w:r w:rsidRPr="007D67DF">
        <w:rPr>
          <w:rFonts w:ascii="Times New Roman" w:hAnsi="Times New Roman" w:cs="Times New Roman"/>
          <w:i/>
          <w:iCs/>
        </w:rPr>
        <w:t>Earth and Planetary Science Letters, 506,</w:t>
      </w:r>
      <w:r w:rsidRPr="007D67DF">
        <w:rPr>
          <w:rFonts w:ascii="Times New Roman" w:hAnsi="Times New Roman" w:cs="Times New Roman"/>
        </w:rPr>
        <w:t xml:space="preserve"> 371-380. </w:t>
      </w:r>
    </w:p>
    <w:p w14:paraId="06084A28"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color w:val="222222"/>
          <w:shd w:val="clear" w:color="auto" w:fill="FFFFFF"/>
        </w:rPr>
        <w:t>Taboada, T., &amp; Garcia, C. (1999). Smectite formation produced by weathering in a coarse granite saprolite in Galicia (NW Spain). </w:t>
      </w:r>
      <w:r w:rsidRPr="007D67DF">
        <w:rPr>
          <w:rFonts w:ascii="Times New Roman" w:hAnsi="Times New Roman" w:cs="Times New Roman"/>
          <w:i/>
          <w:iCs/>
          <w:color w:val="222222"/>
          <w:shd w:val="clear" w:color="auto" w:fill="FFFFFF"/>
        </w:rPr>
        <w:t>Catena</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35</w:t>
      </w:r>
      <w:r w:rsidRPr="007D67DF">
        <w:rPr>
          <w:rFonts w:ascii="Times New Roman" w:hAnsi="Times New Roman" w:cs="Times New Roman"/>
          <w:color w:val="222222"/>
          <w:shd w:val="clear" w:color="auto" w:fill="FFFFFF"/>
        </w:rPr>
        <w:t>(2-4), 281-290.</w:t>
      </w:r>
    </w:p>
    <w:p w14:paraId="0711A2D9" w14:textId="77777777" w:rsidR="00DF22D3" w:rsidRPr="007D67DF" w:rsidRDefault="00DF22D3" w:rsidP="00DF22D3">
      <w:pPr>
        <w:ind w:left="432" w:hanging="432"/>
        <w:rPr>
          <w:rFonts w:ascii="Times New Roman" w:hAnsi="Times New Roman" w:cs="Times New Roman"/>
          <w:color w:val="222222"/>
          <w:shd w:val="clear" w:color="auto" w:fill="FFFFFF"/>
        </w:rPr>
      </w:pPr>
      <w:r w:rsidRPr="007D67DF">
        <w:rPr>
          <w:rFonts w:ascii="Times New Roman" w:hAnsi="Times New Roman" w:cs="Times New Roman"/>
          <w:color w:val="222222"/>
          <w:shd w:val="clear" w:color="auto" w:fill="FFFFFF"/>
        </w:rPr>
        <w:t xml:space="preserve">Taylor, S. R., &amp; McLennan, S. M. (1985). </w:t>
      </w:r>
      <w:r w:rsidRPr="007D67DF">
        <w:rPr>
          <w:rFonts w:ascii="Times New Roman" w:hAnsi="Times New Roman" w:cs="Times New Roman"/>
          <w:i/>
          <w:iCs/>
          <w:color w:val="222222"/>
          <w:shd w:val="clear" w:color="auto" w:fill="FFFFFF"/>
        </w:rPr>
        <w:t>The continental crust: its composition and evolution.</w:t>
      </w:r>
      <w:r w:rsidRPr="007D67DF">
        <w:rPr>
          <w:rFonts w:ascii="Times New Roman" w:hAnsi="Times New Roman" w:cs="Times New Roman"/>
          <w:color w:val="222222"/>
          <w:shd w:val="clear" w:color="auto" w:fill="FFFFFF"/>
        </w:rPr>
        <w:t xml:space="preserve"> Blackwell Scientific.</w:t>
      </w:r>
    </w:p>
    <w:p w14:paraId="4AA108CB" w14:textId="77777777" w:rsidR="00DF22D3" w:rsidRPr="007D67DF" w:rsidRDefault="00DF22D3" w:rsidP="00DF22D3">
      <w:pPr>
        <w:ind w:left="432" w:hanging="432"/>
        <w:rPr>
          <w:rFonts w:ascii="Times New Roman" w:hAnsi="Times New Roman" w:cs="Times New Roman"/>
        </w:rPr>
      </w:pPr>
      <w:r w:rsidRPr="007D67DF">
        <w:rPr>
          <w:rFonts w:ascii="Times New Roman" w:hAnsi="Times New Roman" w:cs="Times New Roman"/>
        </w:rPr>
        <w:t xml:space="preserve">Taylor, S. R., &amp; </w:t>
      </w:r>
      <w:proofErr w:type="spellStart"/>
      <w:r w:rsidRPr="007D67DF">
        <w:rPr>
          <w:rFonts w:ascii="Times New Roman" w:hAnsi="Times New Roman" w:cs="Times New Roman"/>
        </w:rPr>
        <w:t>Mclennan</w:t>
      </w:r>
      <w:proofErr w:type="spellEnd"/>
      <w:r w:rsidRPr="007D67DF">
        <w:rPr>
          <w:rFonts w:ascii="Times New Roman" w:hAnsi="Times New Roman" w:cs="Times New Roman"/>
        </w:rPr>
        <w:t xml:space="preserve">, S. M. (1995). The geochemical evolution of the continental crust. </w:t>
      </w:r>
      <w:r w:rsidRPr="007D67DF">
        <w:rPr>
          <w:rFonts w:ascii="Times New Roman" w:hAnsi="Times New Roman" w:cs="Times New Roman"/>
          <w:i/>
          <w:iCs/>
        </w:rPr>
        <w:t>Reviews in Mineralogy and Geochemistry</w:t>
      </w:r>
      <w:r w:rsidRPr="007D67DF">
        <w:rPr>
          <w:rFonts w:ascii="Times New Roman" w:hAnsi="Times New Roman" w:cs="Times New Roman"/>
        </w:rPr>
        <w:t xml:space="preserve">, </w:t>
      </w:r>
      <w:r w:rsidRPr="007D67DF">
        <w:rPr>
          <w:rFonts w:ascii="Times New Roman" w:hAnsi="Times New Roman" w:cs="Times New Roman"/>
          <w:i/>
          <w:iCs/>
        </w:rPr>
        <w:t>33</w:t>
      </w:r>
      <w:r w:rsidRPr="007D67DF">
        <w:rPr>
          <w:rFonts w:ascii="Times New Roman" w:hAnsi="Times New Roman" w:cs="Times New Roman"/>
        </w:rPr>
        <w:t>(2), 241–265.</w:t>
      </w:r>
    </w:p>
    <w:p w14:paraId="1EDB22CC" w14:textId="77777777" w:rsidR="00DF22D3" w:rsidRPr="007D67DF" w:rsidRDefault="00DF22D3" w:rsidP="00DF22D3">
      <w:pPr>
        <w:ind w:left="432" w:hanging="432"/>
        <w:rPr>
          <w:rFonts w:ascii="Times New Roman" w:hAnsi="Times New Roman" w:cs="Times New Roman"/>
        </w:rPr>
      </w:pPr>
      <w:proofErr w:type="spellStart"/>
      <w:r w:rsidRPr="007D67DF">
        <w:rPr>
          <w:rFonts w:ascii="Times New Roman" w:hAnsi="Times New Roman" w:cs="Times New Roman"/>
          <w:color w:val="222222"/>
          <w:shd w:val="clear" w:color="auto" w:fill="FFFFFF"/>
        </w:rPr>
        <w:lastRenderedPageBreak/>
        <w:t>Teruggi</w:t>
      </w:r>
      <w:proofErr w:type="spellEnd"/>
      <w:r w:rsidRPr="007D67DF">
        <w:rPr>
          <w:rFonts w:ascii="Times New Roman" w:hAnsi="Times New Roman" w:cs="Times New Roman"/>
          <w:color w:val="222222"/>
          <w:shd w:val="clear" w:color="auto" w:fill="FFFFFF"/>
        </w:rPr>
        <w:t>, M. E. (1957). The nature and origin of Argentine loess. </w:t>
      </w:r>
      <w:r w:rsidRPr="007D67DF">
        <w:rPr>
          <w:rFonts w:ascii="Times New Roman" w:hAnsi="Times New Roman" w:cs="Times New Roman"/>
          <w:i/>
          <w:iCs/>
          <w:color w:val="222222"/>
          <w:shd w:val="clear" w:color="auto" w:fill="FFFFFF"/>
        </w:rPr>
        <w:t>Journal of Sedimentary Research</w:t>
      </w:r>
      <w:r w:rsidRPr="007D67DF">
        <w:rPr>
          <w:rFonts w:ascii="Times New Roman" w:hAnsi="Times New Roman" w:cs="Times New Roman"/>
          <w:color w:val="222222"/>
          <w:shd w:val="clear" w:color="auto" w:fill="FFFFFF"/>
        </w:rPr>
        <w:t>, </w:t>
      </w:r>
      <w:r w:rsidRPr="007D67DF">
        <w:rPr>
          <w:rFonts w:ascii="Times New Roman" w:hAnsi="Times New Roman" w:cs="Times New Roman"/>
          <w:i/>
          <w:iCs/>
          <w:color w:val="222222"/>
          <w:shd w:val="clear" w:color="auto" w:fill="FFFFFF"/>
        </w:rPr>
        <w:t>27</w:t>
      </w:r>
      <w:r w:rsidRPr="007D67DF">
        <w:rPr>
          <w:rFonts w:ascii="Times New Roman" w:hAnsi="Times New Roman" w:cs="Times New Roman"/>
          <w:color w:val="222222"/>
          <w:shd w:val="clear" w:color="auto" w:fill="FFFFFF"/>
        </w:rPr>
        <w:t>(3), 322-332.</w:t>
      </w:r>
    </w:p>
    <w:p w14:paraId="57D2B7C9" w14:textId="77777777" w:rsidR="00DF22D3" w:rsidRPr="007D67DF" w:rsidRDefault="00DF22D3" w:rsidP="00DF22D3">
      <w:pPr>
        <w:ind w:left="432" w:hanging="432"/>
        <w:rPr>
          <w:rFonts w:ascii="Times New Roman" w:hAnsi="Times New Roman" w:cs="Times New Roman"/>
          <w:noProof/>
        </w:rPr>
      </w:pPr>
      <w:proofErr w:type="spellStart"/>
      <w:r w:rsidRPr="007D67DF">
        <w:rPr>
          <w:rFonts w:ascii="Times New Roman" w:hAnsi="Times New Roman" w:cs="Times New Roman"/>
        </w:rPr>
        <w:t>Tsoar</w:t>
      </w:r>
      <w:proofErr w:type="spellEnd"/>
      <w:r w:rsidRPr="007D67DF">
        <w:rPr>
          <w:rFonts w:ascii="Times New Roman" w:hAnsi="Times New Roman" w:cs="Times New Roman"/>
        </w:rPr>
        <w:t xml:space="preserve">, H., &amp; Pye, K. (1987). Dust transport and the question of desert loess formation. </w:t>
      </w:r>
      <w:r w:rsidRPr="007D67DF">
        <w:rPr>
          <w:rFonts w:ascii="Times New Roman" w:hAnsi="Times New Roman" w:cs="Times New Roman"/>
          <w:i/>
          <w:iCs/>
        </w:rPr>
        <w:t>S</w:t>
      </w:r>
      <w:r w:rsidRPr="007D67DF">
        <w:rPr>
          <w:rFonts w:ascii="Times New Roman" w:hAnsi="Times New Roman" w:cs="Times New Roman"/>
          <w:i/>
          <w:iCs/>
          <w:noProof/>
        </w:rPr>
        <w:t>edimentology, 34</w:t>
      </w:r>
      <w:r w:rsidRPr="007D67DF">
        <w:rPr>
          <w:rFonts w:ascii="Times New Roman" w:hAnsi="Times New Roman" w:cs="Times New Roman"/>
          <w:noProof/>
        </w:rPr>
        <w:t xml:space="preserve">(1), 139–153. </w:t>
      </w:r>
      <w:hyperlink r:id="rId66" w:history="1">
        <w:r w:rsidRPr="007D67DF">
          <w:rPr>
            <w:rStyle w:val="Hyperlink"/>
            <w:rFonts w:ascii="Times New Roman" w:eastAsiaTheme="majorEastAsia" w:hAnsi="Times New Roman" w:cs="Times New Roman"/>
            <w:noProof/>
          </w:rPr>
          <w:t>https://doi.org/10.1111/j.1365-3091.1987. tb00566.x</w:t>
        </w:r>
      </w:hyperlink>
      <w:r w:rsidRPr="007D67DF">
        <w:rPr>
          <w:rFonts w:ascii="Times New Roman" w:hAnsi="Times New Roman" w:cs="Times New Roman"/>
          <w:noProof/>
        </w:rPr>
        <w:t>.</w:t>
      </w:r>
    </w:p>
    <w:p w14:paraId="49E18564"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color w:val="222222"/>
          <w:shd w:val="clear" w:color="auto" w:fill="FFFFFF"/>
        </w:rPr>
        <w:t>Turner, S., Hawkesworth, C., Van Calsteren, P., Heath, E., Macdonald, R., &amp; Black, S. (1996). U-series isotopes and destructive plate margin magma genesis in the Lesser Antilles. </w:t>
      </w:r>
      <w:r w:rsidRPr="007D67DF">
        <w:rPr>
          <w:rFonts w:ascii="Times New Roman" w:hAnsi="Times New Roman" w:cs="Times New Roman"/>
          <w:i/>
          <w:iCs/>
          <w:noProof/>
          <w:color w:val="222222"/>
          <w:shd w:val="clear" w:color="auto" w:fill="FFFFFF"/>
        </w:rPr>
        <w:t>Earth and Planetary Science Letters</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142</w:t>
      </w:r>
      <w:r w:rsidRPr="007D67DF">
        <w:rPr>
          <w:rFonts w:ascii="Times New Roman" w:hAnsi="Times New Roman" w:cs="Times New Roman"/>
          <w:noProof/>
          <w:color w:val="222222"/>
          <w:shd w:val="clear" w:color="auto" w:fill="FFFFFF"/>
        </w:rPr>
        <w:t>(1-2), 191-207.</w:t>
      </w:r>
    </w:p>
    <w:p w14:paraId="6BC73254"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Wang, C., Ross, G. J., &amp; Rees, H. W. (1981). Characteristics of residual and colluvial soils developed on granite and of the associated pre-Wisconsin landforms in north-central New Brunswick. </w:t>
      </w:r>
      <w:r w:rsidRPr="007D67DF">
        <w:rPr>
          <w:rFonts w:ascii="Times New Roman" w:hAnsi="Times New Roman" w:cs="Times New Roman"/>
          <w:i/>
          <w:iCs/>
          <w:noProof/>
          <w:color w:val="222222"/>
          <w:shd w:val="clear" w:color="auto" w:fill="FFFFFF"/>
        </w:rPr>
        <w:t>Canadian Journal of Earth Sciences</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18</w:t>
      </w:r>
      <w:r w:rsidRPr="007D67DF">
        <w:rPr>
          <w:rFonts w:ascii="Times New Roman" w:hAnsi="Times New Roman" w:cs="Times New Roman"/>
          <w:noProof/>
          <w:color w:val="222222"/>
          <w:shd w:val="clear" w:color="auto" w:fill="FFFFFF"/>
        </w:rPr>
        <w:t>(3), 487-494.</w:t>
      </w:r>
    </w:p>
    <w:p w14:paraId="53E2BB06"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Wang, H., Mason, J. A., &amp; Balsam, W. L. (2006). The importance of both geological and pedological processes in control of grain size and sedimentation rates in Peoria Loess. </w:t>
      </w:r>
      <w:r w:rsidRPr="007D67DF">
        <w:rPr>
          <w:rFonts w:ascii="Times New Roman" w:hAnsi="Times New Roman" w:cs="Times New Roman"/>
          <w:i/>
          <w:iCs/>
          <w:noProof/>
          <w:color w:val="222222"/>
          <w:shd w:val="clear" w:color="auto" w:fill="FFFFFF"/>
        </w:rPr>
        <w:t>Geoderma</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136</w:t>
      </w:r>
      <w:r w:rsidRPr="007D67DF">
        <w:rPr>
          <w:rFonts w:ascii="Times New Roman" w:hAnsi="Times New Roman" w:cs="Times New Roman"/>
          <w:noProof/>
          <w:color w:val="222222"/>
          <w:shd w:val="clear" w:color="auto" w:fill="FFFFFF"/>
        </w:rPr>
        <w:t>(1-2), 388-400.</w:t>
      </w:r>
    </w:p>
    <w:p w14:paraId="3C2DAE6B"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Weigelt, P., Steinbauer, M. J., Cabral, J. S., &amp; Kreft, H. (2016). Late quaternary climate change shapes island biodiversity. </w:t>
      </w:r>
      <w:r w:rsidRPr="007D67DF">
        <w:rPr>
          <w:rFonts w:ascii="Times New Roman" w:hAnsi="Times New Roman" w:cs="Times New Roman"/>
          <w:i/>
          <w:iCs/>
          <w:noProof/>
        </w:rPr>
        <w:t>Nature</w:t>
      </w:r>
      <w:r w:rsidRPr="007D67DF">
        <w:rPr>
          <w:rFonts w:ascii="Times New Roman" w:hAnsi="Times New Roman" w:cs="Times New Roman"/>
          <w:noProof/>
        </w:rPr>
        <w:t xml:space="preserve">, </w:t>
      </w:r>
      <w:r w:rsidRPr="007D67DF">
        <w:rPr>
          <w:rFonts w:ascii="Times New Roman" w:hAnsi="Times New Roman" w:cs="Times New Roman"/>
          <w:i/>
          <w:iCs/>
          <w:noProof/>
        </w:rPr>
        <w:t>532</w:t>
      </w:r>
      <w:r w:rsidRPr="007D67DF">
        <w:rPr>
          <w:rFonts w:ascii="Times New Roman" w:hAnsi="Times New Roman" w:cs="Times New Roman"/>
          <w:noProof/>
        </w:rPr>
        <w:t xml:space="preserve">(7597), 99–102. </w:t>
      </w:r>
      <w:hyperlink r:id="rId67" w:history="1">
        <w:r w:rsidRPr="007D67DF">
          <w:rPr>
            <w:rStyle w:val="Hyperlink"/>
            <w:rFonts w:ascii="Times New Roman" w:eastAsiaTheme="majorEastAsia" w:hAnsi="Times New Roman" w:cs="Times New Roman"/>
            <w:noProof/>
          </w:rPr>
          <w:t>https://doi.org/10.1038/nature17443</w:t>
        </w:r>
      </w:hyperlink>
    </w:p>
    <w:p w14:paraId="3F892586"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Wentworth, C. K. (1922). A scale of grade and class terms for clastic sediments. </w:t>
      </w:r>
      <w:r w:rsidRPr="007D67DF">
        <w:rPr>
          <w:rFonts w:ascii="Times New Roman" w:hAnsi="Times New Roman" w:cs="Times New Roman"/>
          <w:i/>
          <w:iCs/>
          <w:noProof/>
        </w:rPr>
        <w:t>The journal of geology, 30</w:t>
      </w:r>
      <w:r w:rsidRPr="007D67DF">
        <w:rPr>
          <w:rFonts w:ascii="Times New Roman" w:hAnsi="Times New Roman" w:cs="Times New Roman"/>
          <w:noProof/>
        </w:rPr>
        <w:t>(5), 377-392.</w:t>
      </w:r>
    </w:p>
    <w:p w14:paraId="0B7159AE" w14:textId="77777777" w:rsidR="00DF22D3" w:rsidRPr="007D67DF" w:rsidRDefault="00DF22D3" w:rsidP="00DF22D3">
      <w:pPr>
        <w:ind w:left="432" w:hanging="432"/>
        <w:rPr>
          <w:rStyle w:val="Hyperlink"/>
          <w:rFonts w:ascii="Times New Roman" w:eastAsiaTheme="majorEastAsia" w:hAnsi="Times New Roman" w:cs="Times New Roman"/>
          <w:noProof/>
        </w:rPr>
      </w:pPr>
      <w:r w:rsidRPr="007D67DF">
        <w:rPr>
          <w:rFonts w:ascii="Times New Roman" w:hAnsi="Times New Roman" w:cs="Times New Roman"/>
          <w:noProof/>
        </w:rPr>
        <w:t xml:space="preserve">White, A. F. (2002). Determining mineral weathering rates based on solid and solute weathering gradients and velocities: Application to biotite weathering in saprolites. </w:t>
      </w:r>
      <w:r w:rsidRPr="007D67DF">
        <w:rPr>
          <w:rFonts w:ascii="Times New Roman" w:hAnsi="Times New Roman" w:cs="Times New Roman"/>
          <w:i/>
          <w:iCs/>
          <w:noProof/>
        </w:rPr>
        <w:t>Chemical Geology</w:t>
      </w:r>
      <w:r w:rsidRPr="007D67DF">
        <w:rPr>
          <w:rFonts w:ascii="Times New Roman" w:hAnsi="Times New Roman" w:cs="Times New Roman"/>
          <w:noProof/>
        </w:rPr>
        <w:t xml:space="preserve">, </w:t>
      </w:r>
      <w:r w:rsidRPr="007D67DF">
        <w:rPr>
          <w:rFonts w:ascii="Times New Roman" w:hAnsi="Times New Roman" w:cs="Times New Roman"/>
          <w:i/>
          <w:iCs/>
          <w:noProof/>
        </w:rPr>
        <w:t>190</w:t>
      </w:r>
      <w:r w:rsidRPr="007D67DF">
        <w:rPr>
          <w:rFonts w:ascii="Times New Roman" w:hAnsi="Times New Roman" w:cs="Times New Roman"/>
          <w:noProof/>
        </w:rPr>
        <w:t xml:space="preserve">(1–4), 69–89. </w:t>
      </w:r>
      <w:hyperlink r:id="rId68" w:history="1">
        <w:r w:rsidRPr="007D67DF">
          <w:rPr>
            <w:rStyle w:val="Hyperlink"/>
            <w:rFonts w:ascii="Times New Roman" w:eastAsiaTheme="majorEastAsia" w:hAnsi="Times New Roman" w:cs="Times New Roman"/>
            <w:noProof/>
          </w:rPr>
          <w:t>https://doi.org/10.1016/S0009-2541(02)00111-0</w:t>
        </w:r>
      </w:hyperlink>
    </w:p>
    <w:p w14:paraId="168A0D14"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White, A.F., Blum, A.E., Schultz, M.S., Vivit, D.V., Stonestrom, D.A., Larsen, M., Murphy, S.F., and Eberl, D. (1998,). Chemical weathering in a tropical watershed, Luquillo Mountains, Puerto Rico: I. Long-term versus short-term weathering fluxes: </w:t>
      </w:r>
      <w:r w:rsidRPr="007D67DF">
        <w:rPr>
          <w:rFonts w:ascii="Times New Roman" w:hAnsi="Times New Roman" w:cs="Times New Roman"/>
          <w:i/>
          <w:iCs/>
          <w:noProof/>
        </w:rPr>
        <w:t>Geochimica et Cosmochimica</w:t>
      </w:r>
      <w:r w:rsidRPr="007D67DF">
        <w:rPr>
          <w:rFonts w:ascii="Times New Roman" w:hAnsi="Times New Roman" w:cs="Times New Roman"/>
          <w:noProof/>
        </w:rPr>
        <w:t xml:space="preserve">, </w:t>
      </w:r>
      <w:r w:rsidRPr="007D67DF">
        <w:rPr>
          <w:rFonts w:ascii="Times New Roman" w:hAnsi="Times New Roman" w:cs="Times New Roman"/>
          <w:i/>
          <w:iCs/>
          <w:noProof/>
        </w:rPr>
        <w:t>62</w:t>
      </w:r>
      <w:r w:rsidRPr="007D67DF">
        <w:rPr>
          <w:rFonts w:ascii="Times New Roman" w:hAnsi="Times New Roman" w:cs="Times New Roman"/>
          <w:noProof/>
        </w:rPr>
        <w:t>, 209–226. https:// doi .org /10 .1016 /S0016 -7037 (97)00335 -9.</w:t>
      </w:r>
    </w:p>
    <w:p w14:paraId="492479D4"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White, A. F., &amp; Buss, H. L. (2014). 7.4-Natural weathering rates of silicate minerals. </w:t>
      </w:r>
      <w:r w:rsidRPr="007D67DF">
        <w:rPr>
          <w:rFonts w:ascii="Times New Roman" w:hAnsi="Times New Roman" w:cs="Times New Roman"/>
          <w:i/>
          <w:iCs/>
          <w:noProof/>
          <w:color w:val="222222"/>
          <w:shd w:val="clear" w:color="auto" w:fill="FFFFFF"/>
        </w:rPr>
        <w:t>Treatise on Geochemistry, Second Edition. Elsevier, Oxford</w:t>
      </w:r>
      <w:r w:rsidRPr="007D67DF">
        <w:rPr>
          <w:rFonts w:ascii="Times New Roman" w:hAnsi="Times New Roman" w:cs="Times New Roman"/>
          <w:noProof/>
          <w:color w:val="222222"/>
          <w:shd w:val="clear" w:color="auto" w:fill="FFFFFF"/>
        </w:rPr>
        <w:t>, 115-155.</w:t>
      </w:r>
    </w:p>
    <w:p w14:paraId="17629163"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Wright, J. (2001). Making loess-sized quartz silt: Data from laboratory simulations and implications for sediment transport pathways and the formation of “desert” loess deposits associated with the Sahara. </w:t>
      </w:r>
      <w:r w:rsidRPr="007D67DF">
        <w:rPr>
          <w:rFonts w:ascii="Times New Roman" w:hAnsi="Times New Roman" w:cs="Times New Roman"/>
          <w:i/>
          <w:iCs/>
          <w:noProof/>
        </w:rPr>
        <w:t>Quaternary International</w:t>
      </w:r>
      <w:r w:rsidRPr="007D67DF">
        <w:rPr>
          <w:rFonts w:ascii="Times New Roman" w:hAnsi="Times New Roman" w:cs="Times New Roman"/>
          <w:noProof/>
        </w:rPr>
        <w:t xml:space="preserve">, </w:t>
      </w:r>
      <w:r w:rsidRPr="007D67DF">
        <w:rPr>
          <w:rFonts w:ascii="Times New Roman" w:hAnsi="Times New Roman" w:cs="Times New Roman"/>
          <w:i/>
          <w:iCs/>
          <w:noProof/>
        </w:rPr>
        <w:t>76</w:t>
      </w:r>
      <w:r w:rsidRPr="007D67DF">
        <w:rPr>
          <w:rFonts w:ascii="Times New Roman" w:hAnsi="Times New Roman" w:cs="Times New Roman"/>
          <w:noProof/>
        </w:rPr>
        <w:t>–</w:t>
      </w:r>
      <w:r w:rsidRPr="007D67DF">
        <w:rPr>
          <w:rFonts w:ascii="Times New Roman" w:hAnsi="Times New Roman" w:cs="Times New Roman"/>
          <w:i/>
          <w:iCs/>
          <w:noProof/>
        </w:rPr>
        <w:t>77</w:t>
      </w:r>
      <w:r w:rsidRPr="007D67DF">
        <w:rPr>
          <w:rFonts w:ascii="Times New Roman" w:hAnsi="Times New Roman" w:cs="Times New Roman"/>
          <w:noProof/>
        </w:rPr>
        <w:t>, 7–19. https://doi.org/10.1016/S1040-6182(00)00085-9</w:t>
      </w:r>
    </w:p>
    <w:p w14:paraId="3B702E80"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Wright, J. S. (2002a). Particle size characteristics and quartz microfracture patterns in I-and S-type granitoid weathering profiles: some preliminary observations from Eastern Australia. </w:t>
      </w:r>
      <w:r w:rsidRPr="007D67DF">
        <w:rPr>
          <w:rFonts w:ascii="Times New Roman" w:hAnsi="Times New Roman" w:cs="Times New Roman"/>
          <w:i/>
          <w:iCs/>
          <w:noProof/>
          <w:color w:val="222222"/>
          <w:shd w:val="clear" w:color="auto" w:fill="FFFFFF"/>
        </w:rPr>
        <w:t>Transactions of the Japanese Geomorphological Union</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23</w:t>
      </w:r>
      <w:r w:rsidRPr="007D67DF">
        <w:rPr>
          <w:rFonts w:ascii="Times New Roman" w:hAnsi="Times New Roman" w:cs="Times New Roman"/>
          <w:noProof/>
          <w:color w:val="222222"/>
          <w:shd w:val="clear" w:color="auto" w:fill="FFFFFF"/>
        </w:rPr>
        <w:t>, 309-334.</w:t>
      </w:r>
    </w:p>
    <w:p w14:paraId="59B4AC6E"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Wright, J. S. (2002b). Granitoid weathering profiles as a source of loessic silt. </w:t>
      </w:r>
      <w:r w:rsidRPr="007D67DF">
        <w:rPr>
          <w:rFonts w:ascii="Times New Roman" w:hAnsi="Times New Roman" w:cs="Times New Roman"/>
          <w:i/>
          <w:iCs/>
          <w:noProof/>
          <w:color w:val="222222"/>
          <w:shd w:val="clear" w:color="auto" w:fill="FFFFFF"/>
        </w:rPr>
        <w:t>Transactions of the Japanese Geomorphological Union</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23</w:t>
      </w:r>
      <w:r w:rsidRPr="007D67DF">
        <w:rPr>
          <w:rFonts w:ascii="Times New Roman" w:hAnsi="Times New Roman" w:cs="Times New Roman"/>
          <w:noProof/>
          <w:color w:val="222222"/>
          <w:shd w:val="clear" w:color="auto" w:fill="FFFFFF"/>
        </w:rPr>
        <w:t>(5), 769-793.</w:t>
      </w:r>
    </w:p>
    <w:p w14:paraId="0347E031"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Wright, J. S. (2007). An overview of the role of weathering in the production of quartz silt. </w:t>
      </w:r>
      <w:r w:rsidRPr="007D67DF">
        <w:rPr>
          <w:rFonts w:ascii="Times New Roman" w:hAnsi="Times New Roman" w:cs="Times New Roman"/>
          <w:i/>
          <w:iCs/>
          <w:noProof/>
        </w:rPr>
        <w:t>Sedimentary Geology</w:t>
      </w:r>
      <w:r w:rsidRPr="007D67DF">
        <w:rPr>
          <w:rFonts w:ascii="Times New Roman" w:hAnsi="Times New Roman" w:cs="Times New Roman"/>
          <w:noProof/>
        </w:rPr>
        <w:t xml:space="preserve">, </w:t>
      </w:r>
      <w:r w:rsidRPr="007D67DF">
        <w:rPr>
          <w:rFonts w:ascii="Times New Roman" w:hAnsi="Times New Roman" w:cs="Times New Roman"/>
          <w:i/>
          <w:iCs/>
          <w:noProof/>
        </w:rPr>
        <w:t>202</w:t>
      </w:r>
      <w:r w:rsidRPr="007D67DF">
        <w:rPr>
          <w:rFonts w:ascii="Times New Roman" w:hAnsi="Times New Roman" w:cs="Times New Roman"/>
          <w:noProof/>
        </w:rPr>
        <w:t xml:space="preserve">(3), 337–351. </w:t>
      </w:r>
      <w:hyperlink r:id="rId69" w:history="1">
        <w:r w:rsidRPr="007D67DF">
          <w:rPr>
            <w:rStyle w:val="Hyperlink"/>
            <w:rFonts w:ascii="Times New Roman" w:eastAsiaTheme="majorEastAsia" w:hAnsi="Times New Roman" w:cs="Times New Roman"/>
            <w:noProof/>
          </w:rPr>
          <w:t>https://doi.org/10.1016/j.sedgeo.2007.03.024</w:t>
        </w:r>
      </w:hyperlink>
    </w:p>
    <w:p w14:paraId="77705E50"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Wright, J., &amp; Smith, B. (1993). Fluvial Comminution and the Production of Loess-Sized Quartz Silt: A Simulation Study. </w:t>
      </w:r>
      <w:r w:rsidRPr="007D67DF">
        <w:rPr>
          <w:rFonts w:ascii="Times New Roman" w:hAnsi="Times New Roman" w:cs="Times New Roman"/>
          <w:i/>
          <w:iCs/>
          <w:noProof/>
        </w:rPr>
        <w:t>Geografiska Annaler. Series A, Physical Geography</w:t>
      </w:r>
      <w:r w:rsidRPr="007D67DF">
        <w:rPr>
          <w:rFonts w:ascii="Times New Roman" w:hAnsi="Times New Roman" w:cs="Times New Roman"/>
          <w:noProof/>
        </w:rPr>
        <w:t xml:space="preserve">, </w:t>
      </w:r>
      <w:r w:rsidRPr="007D67DF">
        <w:rPr>
          <w:rFonts w:ascii="Times New Roman" w:hAnsi="Times New Roman" w:cs="Times New Roman"/>
          <w:i/>
          <w:iCs/>
          <w:noProof/>
        </w:rPr>
        <w:t>75</w:t>
      </w:r>
      <w:r w:rsidRPr="007D67DF">
        <w:rPr>
          <w:rFonts w:ascii="Times New Roman" w:hAnsi="Times New Roman" w:cs="Times New Roman"/>
          <w:noProof/>
        </w:rPr>
        <w:t>(1/2), 25–34.</w:t>
      </w:r>
    </w:p>
    <w:p w14:paraId="2CDF0AD8"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Wright, J., Smith, B., &amp; Whalley, B. (1998). Mechanisms of loess-sized quartz silt production and their relative effectiveness: Laboratory simulations. </w:t>
      </w:r>
      <w:r w:rsidRPr="007D67DF">
        <w:rPr>
          <w:rFonts w:ascii="Times New Roman" w:hAnsi="Times New Roman" w:cs="Times New Roman"/>
          <w:i/>
          <w:iCs/>
          <w:noProof/>
        </w:rPr>
        <w:t>Geomorphology</w:t>
      </w:r>
      <w:r w:rsidRPr="007D67DF">
        <w:rPr>
          <w:rFonts w:ascii="Times New Roman" w:hAnsi="Times New Roman" w:cs="Times New Roman"/>
          <w:noProof/>
        </w:rPr>
        <w:t xml:space="preserve">, </w:t>
      </w:r>
      <w:r w:rsidRPr="007D67DF">
        <w:rPr>
          <w:rFonts w:ascii="Times New Roman" w:hAnsi="Times New Roman" w:cs="Times New Roman"/>
          <w:i/>
          <w:iCs/>
          <w:noProof/>
        </w:rPr>
        <w:t>23</w:t>
      </w:r>
      <w:r w:rsidRPr="007D67DF">
        <w:rPr>
          <w:rFonts w:ascii="Times New Roman" w:hAnsi="Times New Roman" w:cs="Times New Roman"/>
          <w:noProof/>
        </w:rPr>
        <w:t>(1), 15–34. https://doi.org/10.1016/S0169-555X(97)00084-6</w:t>
      </w:r>
    </w:p>
    <w:p w14:paraId="03AFBA8B"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t>Yaalon, D. H., &amp; Ganor, E. (1973). The influence of dust on soils during the Quaternary. </w:t>
      </w:r>
      <w:r w:rsidRPr="007D67DF">
        <w:rPr>
          <w:rFonts w:ascii="Times New Roman" w:hAnsi="Times New Roman" w:cs="Times New Roman"/>
          <w:i/>
          <w:iCs/>
          <w:noProof/>
          <w:color w:val="222222"/>
          <w:shd w:val="clear" w:color="auto" w:fill="FFFFFF"/>
        </w:rPr>
        <w:t>Soil Science</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116</w:t>
      </w:r>
      <w:r w:rsidRPr="007D67DF">
        <w:rPr>
          <w:rFonts w:ascii="Times New Roman" w:hAnsi="Times New Roman" w:cs="Times New Roman"/>
          <w:noProof/>
          <w:color w:val="222222"/>
          <w:shd w:val="clear" w:color="auto" w:fill="FFFFFF"/>
        </w:rPr>
        <w:t>(3), 146-155.</w:t>
      </w:r>
    </w:p>
    <w:p w14:paraId="07941136" w14:textId="77777777" w:rsidR="00DF22D3" w:rsidRPr="007D67DF" w:rsidRDefault="00DF22D3" w:rsidP="00DF22D3">
      <w:pPr>
        <w:ind w:left="432" w:hanging="432"/>
        <w:rPr>
          <w:rFonts w:ascii="Times New Roman" w:hAnsi="Times New Roman" w:cs="Times New Roman"/>
          <w:noProof/>
          <w:color w:val="222222"/>
          <w:shd w:val="clear" w:color="auto" w:fill="FFFFFF"/>
        </w:rPr>
      </w:pPr>
      <w:r w:rsidRPr="007D67DF">
        <w:rPr>
          <w:rFonts w:ascii="Times New Roman" w:hAnsi="Times New Roman" w:cs="Times New Roman"/>
          <w:noProof/>
          <w:color w:val="222222"/>
          <w:shd w:val="clear" w:color="auto" w:fill="FFFFFF"/>
        </w:rPr>
        <w:lastRenderedPageBreak/>
        <w:t>Zárate, M., &amp; Blasi, A. (1993). Late Pleistocene-Holocene eolian deposits of the southern Buenos Aires Province, Argentina: a preliminary model. </w:t>
      </w:r>
      <w:r w:rsidRPr="007D67DF">
        <w:rPr>
          <w:rFonts w:ascii="Times New Roman" w:hAnsi="Times New Roman" w:cs="Times New Roman"/>
          <w:i/>
          <w:iCs/>
          <w:noProof/>
          <w:color w:val="222222"/>
          <w:shd w:val="clear" w:color="auto" w:fill="FFFFFF"/>
        </w:rPr>
        <w:t>Quaternary International</w:t>
      </w:r>
      <w:r w:rsidRPr="007D67DF">
        <w:rPr>
          <w:rFonts w:ascii="Times New Roman" w:hAnsi="Times New Roman" w:cs="Times New Roman"/>
          <w:noProof/>
          <w:color w:val="222222"/>
          <w:shd w:val="clear" w:color="auto" w:fill="FFFFFF"/>
        </w:rPr>
        <w:t>, </w:t>
      </w:r>
      <w:r w:rsidRPr="007D67DF">
        <w:rPr>
          <w:rFonts w:ascii="Times New Roman" w:hAnsi="Times New Roman" w:cs="Times New Roman"/>
          <w:i/>
          <w:iCs/>
          <w:noProof/>
          <w:color w:val="222222"/>
          <w:shd w:val="clear" w:color="auto" w:fill="FFFFFF"/>
        </w:rPr>
        <w:t>17</w:t>
      </w:r>
      <w:r w:rsidRPr="007D67DF">
        <w:rPr>
          <w:rFonts w:ascii="Times New Roman" w:hAnsi="Times New Roman" w:cs="Times New Roman"/>
          <w:noProof/>
          <w:color w:val="222222"/>
          <w:shd w:val="clear" w:color="auto" w:fill="FFFFFF"/>
        </w:rPr>
        <w:t>, 15-20.</w:t>
      </w:r>
    </w:p>
    <w:p w14:paraId="5664E642" w14:textId="77777777" w:rsidR="00DF22D3" w:rsidRPr="007D67DF" w:rsidRDefault="00DF22D3" w:rsidP="00DF22D3">
      <w:pPr>
        <w:ind w:left="432" w:hanging="432"/>
        <w:rPr>
          <w:rFonts w:ascii="Times New Roman" w:hAnsi="Times New Roman" w:cs="Times New Roman"/>
          <w:noProof/>
        </w:rPr>
      </w:pPr>
      <w:r w:rsidRPr="007D67DF">
        <w:rPr>
          <w:rFonts w:ascii="Times New Roman" w:hAnsi="Times New Roman" w:cs="Times New Roman"/>
          <w:noProof/>
        </w:rPr>
        <w:t xml:space="preserve">Zhu, Y., Jia, X., &amp; Shao, M. (2018). Loess Thickness Variations Across the Loess Plateau of China. </w:t>
      </w:r>
      <w:r w:rsidRPr="007D67DF">
        <w:rPr>
          <w:rFonts w:ascii="Times New Roman" w:hAnsi="Times New Roman" w:cs="Times New Roman"/>
          <w:i/>
          <w:iCs/>
          <w:noProof/>
        </w:rPr>
        <w:t>Surveys in Geophysics</w:t>
      </w:r>
      <w:r w:rsidRPr="007D67DF">
        <w:rPr>
          <w:rFonts w:ascii="Times New Roman" w:hAnsi="Times New Roman" w:cs="Times New Roman"/>
          <w:noProof/>
        </w:rPr>
        <w:t xml:space="preserve">, </w:t>
      </w:r>
      <w:r w:rsidRPr="007D67DF">
        <w:rPr>
          <w:rFonts w:ascii="Times New Roman" w:hAnsi="Times New Roman" w:cs="Times New Roman"/>
          <w:i/>
          <w:iCs/>
          <w:noProof/>
        </w:rPr>
        <w:t>39</w:t>
      </w:r>
      <w:r w:rsidRPr="007D67DF">
        <w:rPr>
          <w:rFonts w:ascii="Times New Roman" w:hAnsi="Times New Roman" w:cs="Times New Roman"/>
          <w:noProof/>
        </w:rPr>
        <w:t xml:space="preserve">(4), 715–727. </w:t>
      </w:r>
      <w:hyperlink r:id="rId70" w:history="1">
        <w:r w:rsidRPr="007D67DF">
          <w:rPr>
            <w:rStyle w:val="Hyperlink"/>
            <w:rFonts w:ascii="Times New Roman" w:hAnsi="Times New Roman" w:cs="Times New Roman"/>
            <w:noProof/>
          </w:rPr>
          <w:t>https://doi.org/10.1007/s10712-018-9462-6</w:t>
        </w:r>
      </w:hyperlink>
    </w:p>
    <w:p w14:paraId="6E0F2857" w14:textId="0C8DBE9C" w:rsidR="00DF22D3" w:rsidRPr="00D32249" w:rsidRDefault="00DF22D3" w:rsidP="00C24CB8">
      <w:pPr>
        <w:rPr>
          <w:noProof/>
        </w:rPr>
      </w:pPr>
      <w:r w:rsidRPr="00D32249">
        <w:rPr>
          <w:noProof/>
        </w:rPr>
        <w:br w:type="page"/>
      </w:r>
    </w:p>
    <w:p w14:paraId="568B7988" w14:textId="77777777" w:rsidR="00DF22D3" w:rsidRPr="00DF22D3" w:rsidRDefault="00DF22D3" w:rsidP="00DF22D3">
      <w:pPr>
        <w:ind w:left="432" w:hanging="432"/>
        <w:jc w:val="center"/>
        <w:rPr>
          <w:rFonts w:ascii="Times New Roman" w:hAnsi="Times New Roman" w:cs="Times New Roman"/>
          <w:noProof/>
        </w:rPr>
      </w:pPr>
      <w:r w:rsidRPr="00DF22D3">
        <w:rPr>
          <w:rFonts w:ascii="Times New Roman" w:hAnsi="Times New Roman" w:cs="Times New Roman"/>
          <w:noProof/>
        </w:rPr>
        <w:lastRenderedPageBreak/>
        <w:t>CHAPTER II</w:t>
      </w:r>
    </w:p>
    <w:p w14:paraId="3FC22DD9" w14:textId="77777777" w:rsidR="00DF22D3" w:rsidRPr="00DF22D3" w:rsidRDefault="00DF22D3" w:rsidP="00DF22D3">
      <w:pPr>
        <w:ind w:left="432" w:hanging="432"/>
        <w:jc w:val="center"/>
        <w:rPr>
          <w:rFonts w:ascii="Times New Roman" w:hAnsi="Times New Roman" w:cs="Times New Roman"/>
          <w:noProof/>
        </w:rPr>
      </w:pPr>
    </w:p>
    <w:p w14:paraId="1765B6B3" w14:textId="77777777" w:rsidR="00DF22D3" w:rsidRPr="00DF22D3" w:rsidRDefault="00DF22D3" w:rsidP="00DF22D3">
      <w:pPr>
        <w:ind w:left="432" w:hanging="432"/>
        <w:jc w:val="center"/>
        <w:rPr>
          <w:rFonts w:ascii="Times New Roman" w:hAnsi="Times New Roman" w:cs="Times New Roman"/>
          <w:noProof/>
        </w:rPr>
      </w:pPr>
    </w:p>
    <w:p w14:paraId="341EB4D7" w14:textId="77777777" w:rsidR="00DF22D3" w:rsidRPr="00DF22D3" w:rsidRDefault="00DF22D3" w:rsidP="00DF22D3">
      <w:pPr>
        <w:ind w:left="432" w:hanging="432"/>
        <w:jc w:val="center"/>
        <w:rPr>
          <w:rFonts w:ascii="Times New Roman" w:hAnsi="Times New Roman" w:cs="Times New Roman"/>
          <w:noProof/>
        </w:rPr>
      </w:pPr>
    </w:p>
    <w:p w14:paraId="190C5E58" w14:textId="77777777" w:rsidR="00DF22D3" w:rsidRPr="00DF22D3" w:rsidRDefault="00DF22D3" w:rsidP="00DF22D3">
      <w:pPr>
        <w:ind w:left="432" w:hanging="432"/>
        <w:jc w:val="center"/>
        <w:rPr>
          <w:rFonts w:ascii="Times New Roman" w:hAnsi="Times New Roman" w:cs="Times New Roman"/>
          <w:noProof/>
        </w:rPr>
      </w:pPr>
    </w:p>
    <w:p w14:paraId="0A8C1F54" w14:textId="77777777" w:rsidR="00DF22D3" w:rsidRPr="00DF22D3" w:rsidRDefault="00DF22D3" w:rsidP="00DF22D3">
      <w:pPr>
        <w:ind w:left="432" w:hanging="432"/>
        <w:jc w:val="center"/>
        <w:rPr>
          <w:rFonts w:ascii="Times New Roman" w:hAnsi="Times New Roman" w:cs="Times New Roman"/>
          <w:noProof/>
        </w:rPr>
      </w:pPr>
      <w:r w:rsidRPr="00DF22D3">
        <w:rPr>
          <w:rFonts w:ascii="Times New Roman" w:hAnsi="Times New Roman" w:cs="Times New Roman"/>
          <w:noProof/>
        </w:rPr>
        <w:t>MAXIMUM DEPOSITIONAL AGES AND PROVENANCE ANALYSIS OF THE NEOPROTEROZOIC MANYOVU REDBEDS, TANZANIA: IMPLICATIONS FOR PAN AFRICAN OROGENESIS</w:t>
      </w:r>
    </w:p>
    <w:p w14:paraId="3C9A8653" w14:textId="77777777" w:rsidR="00DF22D3" w:rsidRPr="00DF22D3" w:rsidRDefault="00DF22D3" w:rsidP="00DF22D3">
      <w:pPr>
        <w:ind w:left="432" w:hanging="432"/>
        <w:jc w:val="center"/>
        <w:rPr>
          <w:rFonts w:ascii="Times New Roman" w:hAnsi="Times New Roman" w:cs="Times New Roman"/>
          <w:noProof/>
        </w:rPr>
      </w:pPr>
    </w:p>
    <w:p w14:paraId="0F1FE975" w14:textId="77777777" w:rsidR="00DF22D3" w:rsidRPr="00DF22D3" w:rsidRDefault="00DF22D3" w:rsidP="00DF22D3">
      <w:pPr>
        <w:ind w:left="432" w:hanging="432"/>
        <w:jc w:val="center"/>
        <w:rPr>
          <w:rFonts w:ascii="Times New Roman" w:hAnsi="Times New Roman" w:cs="Times New Roman"/>
          <w:noProof/>
        </w:rPr>
      </w:pPr>
    </w:p>
    <w:p w14:paraId="564BF609" w14:textId="77777777" w:rsidR="00DF22D3" w:rsidRPr="00DF22D3" w:rsidRDefault="00DF22D3" w:rsidP="00DF22D3">
      <w:pPr>
        <w:ind w:left="432" w:hanging="432"/>
        <w:jc w:val="center"/>
        <w:rPr>
          <w:rFonts w:ascii="Times New Roman" w:hAnsi="Times New Roman" w:cs="Times New Roman"/>
          <w:noProof/>
        </w:rPr>
      </w:pPr>
    </w:p>
    <w:p w14:paraId="3B2A8A84" w14:textId="77777777" w:rsidR="00DF22D3" w:rsidRPr="00DF22D3" w:rsidRDefault="00DF22D3" w:rsidP="00DF22D3">
      <w:pPr>
        <w:ind w:left="432" w:hanging="432"/>
        <w:jc w:val="center"/>
        <w:rPr>
          <w:rFonts w:ascii="Times New Roman" w:hAnsi="Times New Roman" w:cs="Times New Roman"/>
          <w:noProof/>
        </w:rPr>
      </w:pPr>
    </w:p>
    <w:p w14:paraId="6A10BC39" w14:textId="77777777" w:rsidR="00DF22D3" w:rsidRPr="00DF22D3" w:rsidRDefault="00DF22D3" w:rsidP="00DF22D3">
      <w:pPr>
        <w:ind w:left="432" w:hanging="432"/>
        <w:jc w:val="center"/>
        <w:rPr>
          <w:rFonts w:ascii="Times New Roman" w:hAnsi="Times New Roman" w:cs="Times New Roman"/>
          <w:noProof/>
        </w:rPr>
      </w:pPr>
    </w:p>
    <w:p w14:paraId="1F11C17B" w14:textId="77777777" w:rsidR="00DF22D3" w:rsidRPr="00D32249" w:rsidRDefault="00DF22D3" w:rsidP="00DF22D3">
      <w:pPr>
        <w:ind w:left="432" w:hanging="432"/>
        <w:jc w:val="center"/>
        <w:rPr>
          <w:noProof/>
        </w:rPr>
      </w:pPr>
    </w:p>
    <w:p w14:paraId="07385F4F" w14:textId="77777777" w:rsidR="00DF22D3" w:rsidRPr="00D32249" w:rsidRDefault="00DF22D3" w:rsidP="00DF22D3">
      <w:pPr>
        <w:ind w:left="432" w:hanging="432"/>
        <w:jc w:val="center"/>
        <w:rPr>
          <w:noProof/>
        </w:rPr>
      </w:pPr>
    </w:p>
    <w:p w14:paraId="18AD0217" w14:textId="77777777" w:rsidR="00DF22D3" w:rsidRPr="00D32249" w:rsidRDefault="00DF22D3" w:rsidP="00DF22D3">
      <w:pPr>
        <w:ind w:left="432" w:hanging="432"/>
        <w:jc w:val="center"/>
        <w:rPr>
          <w:noProof/>
        </w:rPr>
      </w:pPr>
    </w:p>
    <w:p w14:paraId="4035DC29" w14:textId="77777777" w:rsidR="00DF22D3" w:rsidRPr="00D32249" w:rsidRDefault="00DF22D3" w:rsidP="00DF22D3">
      <w:pPr>
        <w:ind w:left="432" w:hanging="432"/>
        <w:jc w:val="center"/>
        <w:rPr>
          <w:noProof/>
        </w:rPr>
      </w:pPr>
    </w:p>
    <w:p w14:paraId="6D4BE663" w14:textId="77777777" w:rsidR="00DF22D3" w:rsidRPr="00D32249" w:rsidRDefault="00DF22D3" w:rsidP="00DF22D3">
      <w:pPr>
        <w:ind w:left="432" w:hanging="432"/>
        <w:jc w:val="center"/>
        <w:rPr>
          <w:noProof/>
        </w:rPr>
      </w:pPr>
    </w:p>
    <w:p w14:paraId="13D24779" w14:textId="77777777" w:rsidR="00DF22D3" w:rsidRPr="00D32249" w:rsidRDefault="00DF22D3" w:rsidP="00DF22D3">
      <w:pPr>
        <w:ind w:left="432" w:hanging="432"/>
        <w:jc w:val="center"/>
        <w:rPr>
          <w:noProof/>
        </w:rPr>
      </w:pPr>
    </w:p>
    <w:p w14:paraId="050CA8D4" w14:textId="77777777" w:rsidR="00DF22D3" w:rsidRPr="00D32249" w:rsidRDefault="00DF22D3" w:rsidP="00DF22D3">
      <w:pPr>
        <w:ind w:left="432" w:hanging="432"/>
        <w:jc w:val="center"/>
        <w:rPr>
          <w:noProof/>
        </w:rPr>
      </w:pPr>
    </w:p>
    <w:p w14:paraId="51B58583" w14:textId="77777777" w:rsidR="00DF22D3" w:rsidRPr="00D32249" w:rsidRDefault="00DF22D3" w:rsidP="00DF22D3">
      <w:pPr>
        <w:ind w:left="432" w:hanging="432"/>
        <w:jc w:val="center"/>
        <w:rPr>
          <w:noProof/>
        </w:rPr>
      </w:pPr>
    </w:p>
    <w:p w14:paraId="3BCFCAC8" w14:textId="77777777" w:rsidR="00DF22D3" w:rsidRPr="00D32249" w:rsidRDefault="00DF22D3" w:rsidP="00DF22D3">
      <w:pPr>
        <w:ind w:left="432" w:hanging="432"/>
        <w:jc w:val="center"/>
        <w:rPr>
          <w:noProof/>
        </w:rPr>
      </w:pPr>
    </w:p>
    <w:p w14:paraId="2DA32C7B" w14:textId="77777777" w:rsidR="00DF22D3" w:rsidRPr="00D32249" w:rsidRDefault="00DF22D3" w:rsidP="00DF22D3">
      <w:pPr>
        <w:ind w:left="432" w:hanging="432"/>
        <w:jc w:val="center"/>
        <w:rPr>
          <w:noProof/>
        </w:rPr>
      </w:pPr>
    </w:p>
    <w:p w14:paraId="67EE2BA5" w14:textId="77777777" w:rsidR="00DF22D3" w:rsidRPr="00D32249" w:rsidRDefault="00DF22D3" w:rsidP="00DF22D3">
      <w:pPr>
        <w:ind w:left="432" w:hanging="432"/>
        <w:jc w:val="center"/>
        <w:rPr>
          <w:noProof/>
        </w:rPr>
      </w:pPr>
    </w:p>
    <w:p w14:paraId="370D454A" w14:textId="77777777" w:rsidR="00DF22D3" w:rsidRPr="00D32249" w:rsidRDefault="00DF22D3" w:rsidP="00DF22D3">
      <w:pPr>
        <w:ind w:left="432" w:hanging="432"/>
        <w:jc w:val="center"/>
        <w:rPr>
          <w:noProof/>
        </w:rPr>
      </w:pPr>
    </w:p>
    <w:p w14:paraId="1327F463" w14:textId="77777777" w:rsidR="00DF22D3" w:rsidRPr="00D32249" w:rsidRDefault="00DF22D3" w:rsidP="00DF22D3">
      <w:pPr>
        <w:ind w:left="432" w:hanging="432"/>
        <w:jc w:val="center"/>
        <w:rPr>
          <w:noProof/>
        </w:rPr>
      </w:pPr>
    </w:p>
    <w:p w14:paraId="7ED73EE5" w14:textId="77777777" w:rsidR="00DF22D3" w:rsidRPr="00D32249" w:rsidRDefault="00DF22D3" w:rsidP="00DF22D3">
      <w:pPr>
        <w:ind w:left="432" w:hanging="432"/>
        <w:jc w:val="center"/>
        <w:rPr>
          <w:noProof/>
        </w:rPr>
      </w:pPr>
    </w:p>
    <w:p w14:paraId="2294DB98" w14:textId="77777777" w:rsidR="00DF22D3" w:rsidRPr="00D32249" w:rsidRDefault="00DF22D3" w:rsidP="00DF22D3">
      <w:pPr>
        <w:ind w:left="432" w:hanging="432"/>
        <w:jc w:val="center"/>
        <w:rPr>
          <w:noProof/>
        </w:rPr>
      </w:pPr>
    </w:p>
    <w:p w14:paraId="43B90832" w14:textId="77777777" w:rsidR="00DF22D3" w:rsidRPr="00D32249" w:rsidRDefault="00DF22D3" w:rsidP="00DF22D3">
      <w:pPr>
        <w:ind w:left="432" w:hanging="432"/>
        <w:jc w:val="center"/>
        <w:rPr>
          <w:noProof/>
        </w:rPr>
      </w:pPr>
    </w:p>
    <w:p w14:paraId="2C7C45ED" w14:textId="77777777" w:rsidR="00DF22D3" w:rsidRPr="00D32249" w:rsidRDefault="00DF22D3" w:rsidP="00DF22D3">
      <w:pPr>
        <w:ind w:left="432" w:hanging="432"/>
        <w:jc w:val="center"/>
        <w:rPr>
          <w:noProof/>
        </w:rPr>
      </w:pPr>
    </w:p>
    <w:p w14:paraId="36934DD2" w14:textId="77777777" w:rsidR="00DF22D3" w:rsidRPr="00D32249" w:rsidRDefault="00DF22D3" w:rsidP="00DF22D3">
      <w:pPr>
        <w:ind w:left="432" w:hanging="432"/>
        <w:jc w:val="center"/>
        <w:rPr>
          <w:noProof/>
        </w:rPr>
      </w:pPr>
    </w:p>
    <w:p w14:paraId="4C1D3805" w14:textId="77777777" w:rsidR="00DF22D3" w:rsidRPr="00D32249" w:rsidRDefault="00DF22D3" w:rsidP="00DF22D3">
      <w:pPr>
        <w:ind w:left="432" w:hanging="432"/>
        <w:jc w:val="center"/>
        <w:rPr>
          <w:noProof/>
        </w:rPr>
      </w:pPr>
    </w:p>
    <w:p w14:paraId="17FB03A4" w14:textId="77777777" w:rsidR="00DF22D3" w:rsidRPr="00D32249" w:rsidRDefault="00DF22D3" w:rsidP="00DF22D3">
      <w:pPr>
        <w:ind w:left="432" w:hanging="432"/>
        <w:jc w:val="center"/>
        <w:rPr>
          <w:noProof/>
        </w:rPr>
      </w:pPr>
    </w:p>
    <w:p w14:paraId="13C76CAB" w14:textId="77777777" w:rsidR="00DF22D3" w:rsidRPr="00D32249" w:rsidRDefault="00DF22D3" w:rsidP="00DF22D3">
      <w:pPr>
        <w:ind w:left="432" w:hanging="432"/>
        <w:jc w:val="center"/>
        <w:rPr>
          <w:noProof/>
        </w:rPr>
      </w:pPr>
    </w:p>
    <w:p w14:paraId="64A0978A" w14:textId="77777777" w:rsidR="00DF22D3" w:rsidRPr="00D32249" w:rsidRDefault="00DF22D3" w:rsidP="00DF22D3">
      <w:pPr>
        <w:ind w:left="432" w:hanging="432"/>
        <w:jc w:val="center"/>
        <w:rPr>
          <w:noProof/>
        </w:rPr>
      </w:pPr>
    </w:p>
    <w:p w14:paraId="7FE2648B" w14:textId="77777777" w:rsidR="00DF22D3" w:rsidRPr="00D32249" w:rsidRDefault="00DF22D3" w:rsidP="00DF22D3">
      <w:pPr>
        <w:ind w:left="432" w:hanging="432"/>
        <w:jc w:val="center"/>
        <w:rPr>
          <w:noProof/>
        </w:rPr>
      </w:pPr>
    </w:p>
    <w:p w14:paraId="2B38196A" w14:textId="77777777" w:rsidR="00DF22D3" w:rsidRPr="00D32249" w:rsidRDefault="00DF22D3" w:rsidP="00DF22D3">
      <w:pPr>
        <w:ind w:left="432" w:hanging="432"/>
        <w:jc w:val="center"/>
        <w:rPr>
          <w:noProof/>
        </w:rPr>
      </w:pPr>
    </w:p>
    <w:p w14:paraId="2233C729" w14:textId="77777777" w:rsidR="00DF22D3" w:rsidRPr="00D32249" w:rsidRDefault="00DF22D3" w:rsidP="00DF22D3">
      <w:pPr>
        <w:ind w:left="432" w:hanging="432"/>
        <w:jc w:val="center"/>
        <w:rPr>
          <w:noProof/>
        </w:rPr>
      </w:pPr>
    </w:p>
    <w:p w14:paraId="376C2698" w14:textId="77777777" w:rsidR="00DF22D3" w:rsidRPr="00D32249" w:rsidRDefault="00DF22D3" w:rsidP="00DF22D3">
      <w:pPr>
        <w:ind w:left="432" w:hanging="432"/>
        <w:jc w:val="center"/>
        <w:rPr>
          <w:noProof/>
        </w:rPr>
      </w:pPr>
    </w:p>
    <w:p w14:paraId="4B115F9F" w14:textId="77777777" w:rsidR="00DF22D3" w:rsidRDefault="00DF22D3" w:rsidP="00DF22D3">
      <w:pPr>
        <w:ind w:left="432" w:hanging="432"/>
        <w:jc w:val="center"/>
        <w:rPr>
          <w:noProof/>
        </w:rPr>
      </w:pPr>
    </w:p>
    <w:p w14:paraId="0FA2A6AF" w14:textId="77777777" w:rsidR="00E945AC" w:rsidRDefault="00E945AC" w:rsidP="00DF22D3">
      <w:pPr>
        <w:ind w:left="432" w:hanging="432"/>
        <w:jc w:val="center"/>
        <w:rPr>
          <w:noProof/>
        </w:rPr>
      </w:pPr>
    </w:p>
    <w:p w14:paraId="5E20DA39" w14:textId="77777777" w:rsidR="00E40B76" w:rsidRPr="00D32249" w:rsidRDefault="00E40B76" w:rsidP="00DF22D3">
      <w:pPr>
        <w:ind w:left="432" w:hanging="432"/>
        <w:jc w:val="center"/>
        <w:rPr>
          <w:noProof/>
        </w:rPr>
      </w:pPr>
    </w:p>
    <w:p w14:paraId="023C9534" w14:textId="77777777" w:rsidR="00DF22D3" w:rsidRPr="00D32249" w:rsidRDefault="00DF22D3" w:rsidP="00DF22D3">
      <w:pPr>
        <w:rPr>
          <w:noProof/>
        </w:rPr>
      </w:pPr>
    </w:p>
    <w:p w14:paraId="693494CD" w14:textId="77777777" w:rsidR="00DF22D3" w:rsidRPr="00DF22D3" w:rsidRDefault="00DF22D3" w:rsidP="00DF22D3">
      <w:pPr>
        <w:ind w:left="432" w:hanging="432"/>
        <w:jc w:val="center"/>
        <w:rPr>
          <w:rFonts w:ascii="Times New Roman" w:hAnsi="Times New Roman" w:cs="Times New Roman"/>
          <w:noProof/>
        </w:rPr>
      </w:pPr>
      <w:r w:rsidRPr="00DF22D3">
        <w:rPr>
          <w:rFonts w:ascii="Times New Roman" w:hAnsi="Times New Roman" w:cs="Times New Roman"/>
          <w:noProof/>
        </w:rPr>
        <w:lastRenderedPageBreak/>
        <w:t xml:space="preserve">MAXIMUM DEPOSITIONAL AGES AND PROVENANCE ANALYSIS OF THE NEOPROTEROZOIC MANYOVU REDBEDS, TANZANIA: IMPLICATIONS FOR PAN AFRICAN OROGENESIS </w:t>
      </w:r>
    </w:p>
    <w:p w14:paraId="213D5D0F" w14:textId="77777777" w:rsidR="00DF22D3" w:rsidRPr="00DF22D3" w:rsidRDefault="00DF22D3" w:rsidP="00DF22D3">
      <w:pPr>
        <w:ind w:left="432" w:hanging="432"/>
        <w:jc w:val="center"/>
        <w:rPr>
          <w:rFonts w:ascii="Times New Roman" w:hAnsi="Times New Roman" w:cs="Times New Roman"/>
          <w:noProof/>
        </w:rPr>
      </w:pPr>
    </w:p>
    <w:p w14:paraId="4A27D819" w14:textId="77777777" w:rsidR="00DF22D3" w:rsidRPr="00D32249" w:rsidRDefault="00DF22D3" w:rsidP="00DF22D3">
      <w:pPr>
        <w:ind w:left="432" w:hanging="432"/>
        <w:jc w:val="center"/>
        <w:rPr>
          <w:noProof/>
        </w:rPr>
      </w:pPr>
    </w:p>
    <w:p w14:paraId="759A1424"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ABSTRACT</w:t>
      </w:r>
    </w:p>
    <w:p w14:paraId="2C31DB8C" w14:textId="7145511C"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b/>
          <w:bCs/>
          <w:noProof/>
          <w:sz w:val="24"/>
          <w:szCs w:val="24"/>
          <w:lang w:val="en-US"/>
        </w:rPr>
        <w:tab/>
      </w:r>
      <w:r w:rsidRPr="00D32249">
        <w:rPr>
          <w:rFonts w:ascii="Times New Roman" w:hAnsi="Times New Roman" w:cs="Times New Roman"/>
          <w:noProof/>
          <w:sz w:val="24"/>
          <w:szCs w:val="24"/>
          <w:lang w:val="en-US"/>
        </w:rPr>
        <w:t>The Manyovu redbeds are an up to ~</w:t>
      </w:r>
      <w:r>
        <w:rPr>
          <w:rFonts w:ascii="Times New Roman" w:hAnsi="Times New Roman" w:cs="Times New Roman"/>
          <w:noProof/>
          <w:sz w:val="24"/>
          <w:szCs w:val="24"/>
          <w:lang w:val="en-US"/>
        </w:rPr>
        <w:t>40</w:t>
      </w:r>
      <w:r w:rsidR="00E945AC">
        <w:rPr>
          <w:rFonts w:ascii="Times New Roman" w:hAnsi="Times New Roman" w:cs="Times New Roman"/>
          <w:noProof/>
          <w:sz w:val="24"/>
          <w:szCs w:val="24"/>
          <w:lang w:val="en-US"/>
        </w:rPr>
        <w:t>0–6</w:t>
      </w:r>
      <w:r>
        <w:rPr>
          <w:rFonts w:ascii="Times New Roman" w:hAnsi="Times New Roman" w:cs="Times New Roman"/>
          <w:noProof/>
          <w:sz w:val="24"/>
          <w:szCs w:val="24"/>
          <w:lang w:val="en-US"/>
        </w:rPr>
        <w:t>00</w:t>
      </w:r>
      <w:r w:rsidR="00270B30">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m succession of fine-grained siliciclastic strata in northwestern Tanzania and are part of the Neoproterozoic Bukoban Supergroup. Previous authors estimated the age of the Manyovu redbeds to be Neoproterozoic or older based on K-Ar dates of underlying volcanic rocks (~800 Ma)</w:t>
      </w:r>
      <w:r w:rsidR="00270B30">
        <w:rPr>
          <w:rFonts w:ascii="Times New Roman" w:hAnsi="Times New Roman" w:cs="Times New Roman"/>
          <w:noProof/>
          <w:sz w:val="24"/>
          <w:szCs w:val="24"/>
          <w:lang w:val="en-US"/>
        </w:rPr>
        <w:t>; however, no other age-constraints exist for these Neoproterozoic units</w:t>
      </w:r>
      <w:r w:rsidRPr="00D32249">
        <w:rPr>
          <w:rFonts w:ascii="Times New Roman" w:hAnsi="Times New Roman" w:cs="Times New Roman"/>
          <w:noProof/>
          <w:sz w:val="24"/>
          <w:szCs w:val="24"/>
          <w:lang w:val="en-US"/>
        </w:rPr>
        <w:t>. U-Pb detrital zircon results from six stratigraphic intervals</w:t>
      </w:r>
      <w:r w:rsidR="00270B30">
        <w:rPr>
          <w:rFonts w:ascii="Times New Roman" w:hAnsi="Times New Roman" w:cs="Times New Roman"/>
          <w:noProof/>
          <w:sz w:val="24"/>
          <w:szCs w:val="24"/>
          <w:lang w:val="en-US"/>
        </w:rPr>
        <w:t>, including both sandstone and siltstone samples,</w:t>
      </w:r>
      <w:r w:rsidRPr="00D32249">
        <w:rPr>
          <w:rFonts w:ascii="Times New Roman" w:hAnsi="Times New Roman" w:cs="Times New Roman"/>
          <w:noProof/>
          <w:sz w:val="24"/>
          <w:szCs w:val="24"/>
          <w:lang w:val="en-US"/>
        </w:rPr>
        <w:t xml:space="preserve"> of the Manyovu units indicate maximum depositional ages as young as 613.6 ± 1.2 Ma, almost 200 Ma younger than the underlying volcanics, with major detrital contributions from Pan-African Orogenesis, indicating these units are syn-tectonic accumulations associated with the assembly of Greater Gondwana/Pannotia. </w:t>
      </w:r>
      <w:r w:rsidR="00270B30">
        <w:rPr>
          <w:rFonts w:ascii="Times New Roman" w:hAnsi="Times New Roman" w:cs="Times New Roman"/>
          <w:noProof/>
          <w:sz w:val="24"/>
          <w:szCs w:val="24"/>
          <w:lang w:val="en-US"/>
        </w:rPr>
        <w:t>Detrital zircon spectra and m</w:t>
      </w:r>
      <w:r w:rsidRPr="00D32249">
        <w:rPr>
          <w:rFonts w:ascii="Times New Roman" w:hAnsi="Times New Roman" w:cs="Times New Roman"/>
          <w:noProof/>
          <w:sz w:val="24"/>
          <w:szCs w:val="24"/>
          <w:lang w:val="en-US"/>
        </w:rPr>
        <w:t xml:space="preserve">odal compositions reveal </w:t>
      </w:r>
      <w:r w:rsidR="001A1D23">
        <w:rPr>
          <w:rFonts w:ascii="Times New Roman" w:hAnsi="Times New Roman" w:cs="Times New Roman"/>
          <w:noProof/>
          <w:sz w:val="24"/>
          <w:szCs w:val="24"/>
          <w:lang w:val="en-US"/>
        </w:rPr>
        <w:t xml:space="preserve">that </w:t>
      </w:r>
      <w:r w:rsidRPr="00D32249">
        <w:rPr>
          <w:rFonts w:ascii="Times New Roman" w:hAnsi="Times New Roman" w:cs="Times New Roman"/>
          <w:noProof/>
          <w:sz w:val="24"/>
          <w:szCs w:val="24"/>
          <w:lang w:val="en-US"/>
        </w:rPr>
        <w:t xml:space="preserve">the sediments that formed these strata were sourced from a range of </w:t>
      </w:r>
      <w:r w:rsidR="00270B30">
        <w:rPr>
          <w:rFonts w:ascii="Times New Roman" w:hAnsi="Times New Roman" w:cs="Times New Roman"/>
          <w:noProof/>
          <w:sz w:val="24"/>
          <w:szCs w:val="24"/>
          <w:lang w:val="en-US"/>
        </w:rPr>
        <w:t>terranes</w:t>
      </w:r>
      <w:r w:rsidRPr="00D32249">
        <w:rPr>
          <w:rFonts w:ascii="Times New Roman" w:hAnsi="Times New Roman" w:cs="Times New Roman"/>
          <w:noProof/>
          <w:sz w:val="24"/>
          <w:szCs w:val="24"/>
          <w:lang w:val="en-US"/>
        </w:rPr>
        <w:t>, including continental blocks (i.e., Tanzania Craton), magmatic arcs (i.e., Mozambique Belt and Arabian-Nubian Shield), and recycled orogens (e.g., Ubendian-Usagaran Belts). Together, these data indicate that the Manyovu redbeds may have formed following the Marinoan Snowball Earth event (~635Ma) and record the initiation of collision along the Mozambique Belt during the formation of Greater Gondwana and Pan-African orogenesis.</w:t>
      </w:r>
    </w:p>
    <w:p w14:paraId="0FC048CD"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INTRODUCTION</w:t>
      </w:r>
    </w:p>
    <w:p w14:paraId="5EB5AA20"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Neoproterozoic (1000 – 541 Ma) was an extraordinary time in Earth history, well known as an era of supercontinent deconstruction and assembly (e.g., </w:t>
      </w:r>
      <w:r w:rsidRPr="00D32249">
        <w:rPr>
          <w:rFonts w:ascii="Times New Roman" w:eastAsia="Times New Roman" w:hAnsi="Times New Roman" w:cs="Times New Roman"/>
          <w:noProof/>
          <w:sz w:val="24"/>
          <w:szCs w:val="24"/>
          <w:lang w:val="en-US"/>
        </w:rPr>
        <w:t>Frimmel et al., 2002; Stern et al., 2008</w:t>
      </w:r>
      <w:r w:rsidRPr="00D32249">
        <w:rPr>
          <w:rFonts w:ascii="Times New Roman" w:hAnsi="Times New Roman" w:cs="Times New Roman"/>
          <w:noProof/>
          <w:sz w:val="24"/>
          <w:szCs w:val="24"/>
          <w:lang w:val="en-US"/>
        </w:rPr>
        <w:t>), extreme climatic shifts and the enigmatic Snowball Earth events (Hoffman et al., 1998; Hoffman and Schrag, 2002; Hoffman et al., 2017), as well as the lead-up to the evolutionary explosion of the Phanerozoic biosphere (Knoll, 2003; Tziperman et al., 2011; Kennedy, 2013). Despite its seemingly otherworldly extremes, disentangling the interconnections among climatic, tectonic, and biospheric events during this time shed light on the workings of the Earth System writ large. But we need to access the record, and only ~16% of Earth’s continental area is known to be Neoproterozoic in age (Goodwin, 1991; Stern et al., 2008). Additionally, sedimentary successions provide critical data for deciphering Earth’s paleoclimatic and tectonic histories, but many Neoproterozoic exposures are either volcanically sourced, or metamorphosed. A global dearth of well-dated sedimentary successions for the Neoproterozoic impedes efforts to develop a better understanding of this intriguing interval.</w:t>
      </w:r>
    </w:p>
    <w:p w14:paraId="7A4C7CAA" w14:textId="0B45988F"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Africa has the </w:t>
      </w:r>
      <w:r w:rsidR="00B2532E">
        <w:rPr>
          <w:rFonts w:ascii="Times New Roman" w:hAnsi="Times New Roman" w:cs="Times New Roman"/>
          <w:noProof/>
          <w:sz w:val="24"/>
          <w:szCs w:val="24"/>
          <w:lang w:val="en-US"/>
        </w:rPr>
        <w:t>largest area of</w:t>
      </w:r>
      <w:r w:rsidR="00B2532E"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Neoproterozoic rock exposed at the surface (50% of the continent; Goodwin, 1991; Stern et al., 2008)</w:t>
      </w:r>
      <w:r w:rsidR="00B2532E">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 xml:space="preserve"> including volcanic and sedimentary </w:t>
      </w:r>
      <w:r w:rsidR="00B2532E">
        <w:rPr>
          <w:rFonts w:ascii="Times New Roman" w:hAnsi="Times New Roman" w:cs="Times New Roman"/>
          <w:noProof/>
          <w:sz w:val="24"/>
          <w:szCs w:val="24"/>
          <w:lang w:val="en-US"/>
        </w:rPr>
        <w:t>successions</w:t>
      </w:r>
      <w:r w:rsidR="00B2532E"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within paleo-orogenic belts and associated basins. Many of these rock units have undergone </w:t>
      </w:r>
      <w:r w:rsidRPr="00D32249">
        <w:rPr>
          <w:rFonts w:ascii="Times New Roman" w:hAnsi="Times New Roman" w:cs="Times New Roman"/>
          <w:noProof/>
          <w:sz w:val="24"/>
          <w:szCs w:val="24"/>
          <w:lang w:val="en-US"/>
        </w:rPr>
        <w:lastRenderedPageBreak/>
        <w:t xml:space="preserve">relatively recent uplift and exposure associated with the East African Rift (EAR) during the Cenozoic. The EAR system began in the Early Miocene (22 – 25 Ma; e.g., Roberts et al., 2012; Macgregor, 2015) and comprises half-graben basins with normal-fault blocks exposing Neoproterozoic volcanic and sedimentary rocks throughout eastern Africa, some of which remain minimally metamorphosed. Lake Tanganyika is an EAR lake that borders western Tanzania and eastern Democratic Republic of the Congo (DRC) in East Africa (Fig. 1A), and exposures of the Bukoban Supergroup occur along the lake’s eastern margin (Fig. 1B, Fig. 2). </w:t>
      </w:r>
    </w:p>
    <w:p w14:paraId="63578D4D" w14:textId="2047631D"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Neoproterozoic Manyovu redbeds (Fig. 2, 3), part of the Bukoban Supergroup, crop out in one of the uplifted fault blocks and have been described previously as a monotonous succession of red, micaceous, fine-grained sandstone, shale, and conglomerate, and interpreted as shallow marine deposits (Halligan, 1962; Piper, 1972). However, these units lack accurate age constraints, with previous dating reliant </w:t>
      </w:r>
      <w:r w:rsidR="00A15001">
        <w:rPr>
          <w:rFonts w:ascii="Times New Roman" w:hAnsi="Times New Roman" w:cs="Times New Roman"/>
          <w:noProof/>
          <w:sz w:val="24"/>
          <w:szCs w:val="24"/>
          <w:lang w:val="en-US"/>
        </w:rPr>
        <w:t xml:space="preserve">primarily </w:t>
      </w:r>
      <w:r w:rsidRPr="00D32249">
        <w:rPr>
          <w:rFonts w:ascii="Times New Roman" w:hAnsi="Times New Roman" w:cs="Times New Roman"/>
          <w:noProof/>
          <w:sz w:val="24"/>
          <w:szCs w:val="24"/>
          <w:lang w:val="en-US"/>
        </w:rPr>
        <w:t>on poorly resolved K-Ar dates of underlying volcanic rocks of the Gagwe Amygdaloidal Lavas (~800 – 830 Ma, Fig. 3; Cahen and Snelling, 1974; Deblond et al., 2001) and paleomagnetic studies of the Bukoban Supergroup (Piper, 1972), but no previous studies focus on these strata.</w:t>
      </w:r>
    </w:p>
    <w:p w14:paraId="6AF4C22D" w14:textId="639D4A90" w:rsidR="00DF22D3" w:rsidRPr="00D32249" w:rsidRDefault="00DF22D3" w:rsidP="00424651">
      <w:pPr>
        <w:pStyle w:val="Body"/>
        <w:spacing w:line="276" w:lineRule="auto"/>
        <w:ind w:firstLine="36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Here we present new U-Pb detrital zircon ages, sandstone modal compositions, a</w:t>
      </w:r>
      <w:r w:rsidR="00A15001">
        <w:rPr>
          <w:rFonts w:ascii="Times New Roman" w:hAnsi="Times New Roman" w:cs="Times New Roman"/>
          <w:noProof/>
          <w:sz w:val="24"/>
          <w:szCs w:val="24"/>
          <w:lang w:val="en-US"/>
        </w:rPr>
        <w:t xml:space="preserve">nd </w:t>
      </w:r>
      <w:r w:rsidRPr="00D32249">
        <w:rPr>
          <w:rFonts w:ascii="Times New Roman" w:hAnsi="Times New Roman" w:cs="Times New Roman"/>
          <w:noProof/>
          <w:sz w:val="24"/>
          <w:szCs w:val="24"/>
          <w:lang w:val="en-US"/>
        </w:rPr>
        <w:t xml:space="preserve"> grain size analys</w:t>
      </w:r>
      <w:r w:rsidR="00A15001">
        <w:rPr>
          <w:rFonts w:ascii="Times New Roman" w:hAnsi="Times New Roman" w:cs="Times New Roman"/>
          <w:noProof/>
          <w:sz w:val="24"/>
          <w:szCs w:val="24"/>
          <w:lang w:val="en-US"/>
        </w:rPr>
        <w:t>e</w:t>
      </w:r>
      <w:r w:rsidRPr="00D32249">
        <w:rPr>
          <w:rFonts w:ascii="Times New Roman" w:hAnsi="Times New Roman" w:cs="Times New Roman"/>
          <w:noProof/>
          <w:sz w:val="24"/>
          <w:szCs w:val="24"/>
          <w:lang w:val="en-US"/>
        </w:rPr>
        <w:t>s from the Manyovu redbeds along northeastern Lake Tanganyika. We report the first maximum depositional ages for the Manyovu redbeds and utilize U-Pb detrital zircon ages from both sandstone and siltstone units to explore temporal provenance shifts. This study provides a means for broadening our understanding of the Neoproterozoic world by making initial connections between the climate and tectonics of this time period.</w:t>
      </w:r>
    </w:p>
    <w:p w14:paraId="4ACA272B"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 xml:space="preserve">GEOLOGIC BACKGROUND </w:t>
      </w:r>
    </w:p>
    <w:p w14:paraId="484D68F9" w14:textId="77777777" w:rsidR="00DF22D3" w:rsidRPr="00D32249" w:rsidRDefault="00DF22D3" w:rsidP="00424651">
      <w:pPr>
        <w:pStyle w:val="Body"/>
        <w:spacing w:line="276" w:lineRule="auto"/>
        <w:rPr>
          <w:rFonts w:ascii="Times New Roman" w:eastAsia="Times New Roman" w:hAnsi="Times New Roman" w:cs="Times New Roman"/>
          <w:b/>
          <w:bCs/>
          <w:i/>
          <w:iCs/>
          <w:noProof/>
          <w:sz w:val="24"/>
          <w:szCs w:val="24"/>
          <w:lang w:val="en-US"/>
        </w:rPr>
      </w:pPr>
      <w:r w:rsidRPr="00D32249">
        <w:rPr>
          <w:rFonts w:ascii="Times New Roman" w:hAnsi="Times New Roman" w:cs="Times New Roman"/>
          <w:b/>
          <w:bCs/>
          <w:i/>
          <w:iCs/>
          <w:noProof/>
          <w:sz w:val="24"/>
          <w:szCs w:val="24"/>
          <w:lang w:val="en-US"/>
        </w:rPr>
        <w:t>Paleogeography and Paleoclimate</w:t>
      </w:r>
    </w:p>
    <w:p w14:paraId="5CC0F5D1" w14:textId="7A12F66F"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noProof/>
          <w:sz w:val="24"/>
          <w:szCs w:val="24"/>
          <w:lang w:val="en-US"/>
        </w:rPr>
        <w:tab/>
        <w:t xml:space="preserve">The Bukoban System (here referred to as deposited in the Bukoban Basin) is part of a series of Neoproterozoic basins that evolved during both the break-up of the supercontinent Rodinia (~830 Ma) as continental rift-related and extensional basins, and during the assembly of Pannotia (Greater Gondwana; ~630 Ma) as collision-related peripheral foreland basins (e.g., Frimmel et al., 2002; Stern et al., 2008). These basins commonly occur along the margins of Archean cratons throughout central and southern Africa as well as the eastern coast of South America (Frimmel, 2000; Hanson, 2003). Most basins contain </w:t>
      </w:r>
      <w:r w:rsidR="00F47575">
        <w:rPr>
          <w:rFonts w:ascii="Times New Roman" w:eastAsia="Times New Roman" w:hAnsi="Times New Roman" w:cs="Times New Roman"/>
          <w:noProof/>
          <w:sz w:val="24"/>
          <w:szCs w:val="24"/>
          <w:lang w:val="en-US"/>
        </w:rPr>
        <w:t>both</w:t>
      </w:r>
      <w:r w:rsidRPr="00D32249">
        <w:rPr>
          <w:rFonts w:ascii="Times New Roman" w:eastAsia="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sedimentary and volcanic deposits, which record episodes of active uplift, subsidence, and volcanism. </w:t>
      </w:r>
    </w:p>
    <w:p w14:paraId="71A33933" w14:textId="4D3668F9"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During Cryogenian – Ediacaran time, the major tectonic events are lumped into the Pan-African Orogens. Two main types of orogenic belts make up the Pan-African system as identified by Kröner and Stern (2005). The first is juvenile (mantle-derived) Neoproterozoic supracrustal and magmatic assemblages </w:t>
      </w:r>
      <w:r w:rsidR="00E945AC">
        <w:rPr>
          <w:rFonts w:ascii="Times New Roman" w:hAnsi="Times New Roman" w:cs="Times New Roman"/>
          <w:noProof/>
          <w:sz w:val="24"/>
          <w:szCs w:val="24"/>
          <w:lang w:val="en-US"/>
        </w:rPr>
        <w:t>including</w:t>
      </w:r>
      <w:r w:rsidRPr="00D32249">
        <w:rPr>
          <w:rFonts w:ascii="Times New Roman" w:hAnsi="Times New Roman" w:cs="Times New Roman"/>
          <w:noProof/>
          <w:sz w:val="24"/>
          <w:szCs w:val="24"/>
          <w:lang w:val="en-US"/>
        </w:rPr>
        <w:t xml:space="preserve"> the Arabian-Nubian Shield, Lufilian Arc, West Congo Belt, and most orogenic belts of west Africa from this time. These belts likely represent the closing of the newly created oceanic margins formed after the break-up of Rodinia </w:t>
      </w:r>
      <w:r w:rsidRPr="00D32249">
        <w:rPr>
          <w:rFonts w:ascii="Times New Roman" w:hAnsi="Times New Roman" w:cs="Times New Roman"/>
          <w:noProof/>
          <w:sz w:val="24"/>
          <w:szCs w:val="24"/>
          <w:lang w:val="en-US"/>
        </w:rPr>
        <w:lastRenderedPageBreak/>
        <w:t xml:space="preserve">(e.g., the Mozambique Ocean). The second type of orogenic belt is more enigmatic and contains high-grade metamorphic complexes of unspecified origin(s), but mostly older Proterozoic and Archean continental crust. Examples include the Mozambique Belt in East Africa and Madagascar, as well as the Zambezi Belt in southeastern Africa. </w:t>
      </w:r>
    </w:p>
    <w:p w14:paraId="1DD65769" w14:textId="7A9BD63D"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During the break-up of Rodinia (beginning of the Cryogenian), much of the global volcanism consisted of continental flood basalts and subaerial rift-related igneous activity. Most new arcs were subaqueous during this time. In contrast, </w:t>
      </w:r>
      <w:r w:rsidR="00F47575">
        <w:rPr>
          <w:rFonts w:ascii="Times New Roman" w:hAnsi="Times New Roman" w:cs="Times New Roman"/>
          <w:noProof/>
          <w:sz w:val="24"/>
          <w:szCs w:val="24"/>
          <w:lang w:val="en-US"/>
        </w:rPr>
        <w:t>arc-related volcanism predominated toward the</w:t>
      </w:r>
      <w:r w:rsidR="00F47575"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end of the Cryogenian, especially in the Arabian-Nubian Shield and East African Orogen (e.g., Stern et al., 2006, 2008). U-Pb dates from early Paleozoic strata within East Africa show a predominance of ages between 600 – 650 Ma (Avigad et al. 2003; Kolodner et al. 2006), supporting likely active volcanism across the Cryogenian – Ediacaran boundary in this area. Large amounts of arc</w:t>
      </w:r>
      <w:r w:rsidR="00F47575">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 xml:space="preserve"> and collision-related (e.g., newly formed subduction zones) volcanism accompanied the assembly of Pannotia around the end of Cryogenian, commonly on continental crust, promoting explosive volcanic eruptions (Stern et al., 2008). </w:t>
      </w:r>
    </w:p>
    <w:p w14:paraId="425E3D16" w14:textId="7F542ACE"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Climate shifts and extremes accompanied both intervals of major continent reconstruction. The </w:t>
      </w:r>
      <w:r w:rsidR="00270B30">
        <w:rPr>
          <w:rFonts w:ascii="Times New Roman" w:hAnsi="Times New Roman" w:cs="Times New Roman"/>
          <w:noProof/>
          <w:sz w:val="24"/>
          <w:szCs w:val="24"/>
          <w:lang w:val="en-US"/>
        </w:rPr>
        <w:t>Tonian</w:t>
      </w:r>
      <w:r w:rsidRPr="00D32249">
        <w:rPr>
          <w:rFonts w:ascii="Times New Roman" w:hAnsi="Times New Roman" w:cs="Times New Roman"/>
          <w:noProof/>
          <w:sz w:val="24"/>
          <w:szCs w:val="24"/>
          <w:lang w:val="en-US"/>
        </w:rPr>
        <w:t xml:space="preserve"> coincided with multiple glacial events including the Bitter Springs (~800 – 815 Ma; still poorly constrained and debated, e.g., Maloof et al., 2006; Stern et al., 2008), Mahd (780 – 800 Ma; Stern et al., 2011; Swanson-Hysell et al., 2015), and Kaigas (~750 Ma; Hoffmann et al., 2006) events. The Bitter Springs is hypothesized as a glacial event owing solely to a seemingly global negative carbon isotope excursion (e.g., Halverson et al., 2010), whereas dated tillites support a glacial interpretation for </w:t>
      </w:r>
      <w:r w:rsidR="00F47575">
        <w:rPr>
          <w:rFonts w:ascii="Times New Roman" w:hAnsi="Times New Roman" w:cs="Times New Roman"/>
          <w:noProof/>
          <w:sz w:val="24"/>
          <w:szCs w:val="24"/>
          <w:lang w:val="en-US"/>
        </w:rPr>
        <w:t xml:space="preserve">both </w:t>
      </w:r>
      <w:r w:rsidRPr="00D32249">
        <w:rPr>
          <w:rFonts w:ascii="Times New Roman" w:hAnsi="Times New Roman" w:cs="Times New Roman"/>
          <w:noProof/>
          <w:sz w:val="24"/>
          <w:szCs w:val="24"/>
          <w:lang w:val="en-US"/>
        </w:rPr>
        <w:t>the Mahd (Stern et al., 2011) and Kaigas event deposits (~740 Ma; Frimmel et al., 1996); however, neither episode has been defined globally. The oldest hypothesized Snowball Earth event is the Sturtian (~710 Ma, e.g., Hoffman and Li, 2009), but glacial deposits thought to record the Sturtian Snowball Earth exhibit ages ranging</w:t>
      </w:r>
      <w:r w:rsidR="00270B30">
        <w:rPr>
          <w:rFonts w:ascii="Times New Roman" w:hAnsi="Times New Roman" w:cs="Times New Roman"/>
          <w:noProof/>
          <w:sz w:val="24"/>
          <w:szCs w:val="24"/>
          <w:lang w:val="en-US"/>
        </w:rPr>
        <w:t xml:space="preserve"> throughout the Cryogenian</w:t>
      </w:r>
      <w:r w:rsidRPr="00D32249">
        <w:rPr>
          <w:rFonts w:ascii="Times New Roman" w:hAnsi="Times New Roman" w:cs="Times New Roman"/>
          <w:noProof/>
          <w:sz w:val="24"/>
          <w:szCs w:val="24"/>
          <w:lang w:val="en-US"/>
        </w:rPr>
        <w:t xml:space="preserve"> from 645 – 724 Ma (e.g., Lund et al. 2003; Kendall et al. 2006; Hoffman and Li, 2009; Rooney et al., 2015). Accordingly, the nature of the Sturtian as either a single or multiple glacial event(s) remains debated (e.g., Hoffman and Li, 2009). Finally, marking the end of the Cryogenian and beginning of the Ediacaran, the Marinoan event is the oldest and only documented Snowball Earth event that has withstood multiple tests over the years. Marinoan glacial deposits are the most widespread, with global correlations of syn-glacial cap carbonates and well-constrained ages that overlap within error of ~635 Ma (e.g., Schmidt and Williams, 1995; Kennedy et al., 1998; Hoffman et al., 1998; Hoffmann et al., 2004), making this extreme climatic event coeval with the apex of Greater Gondwana (Pannotia) assembly. </w:t>
      </w:r>
    </w:p>
    <w:p w14:paraId="345A5DF8" w14:textId="77777777" w:rsidR="00DF22D3" w:rsidRPr="00D32249" w:rsidRDefault="00DF22D3" w:rsidP="00424651">
      <w:pPr>
        <w:pStyle w:val="Body"/>
        <w:spacing w:line="276" w:lineRule="auto"/>
        <w:rPr>
          <w:rFonts w:ascii="Times New Roman" w:eastAsia="Times New Roman" w:hAnsi="Times New Roman" w:cs="Times New Roman"/>
          <w:b/>
          <w:bCs/>
          <w:i/>
          <w:iCs/>
          <w:noProof/>
          <w:sz w:val="24"/>
          <w:szCs w:val="24"/>
          <w:lang w:val="en-US"/>
        </w:rPr>
      </w:pPr>
      <w:r w:rsidRPr="00D32249">
        <w:rPr>
          <w:rFonts w:ascii="Times New Roman" w:hAnsi="Times New Roman" w:cs="Times New Roman"/>
          <w:b/>
          <w:bCs/>
          <w:i/>
          <w:iCs/>
          <w:noProof/>
          <w:sz w:val="24"/>
          <w:szCs w:val="24"/>
          <w:lang w:val="en-US"/>
        </w:rPr>
        <w:t>Uha Group Stratigraphy</w:t>
      </w:r>
    </w:p>
    <w:p w14:paraId="09D3B8EE" w14:textId="064DEE4E"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Early Proterozoic metamorphic rocks, and the Neoproterozoic Bukoban Supergroup (Fig. 1B, 2) form the Tanzanian border of Lake Tanganyika. The Bukoban Supergroup spans much of the Neoproterozoic and comprises volcanics as well as carbonate and siliciclastic deposits, some affected by low-grade metamorphism. These units likely accumulated in a subsiding basin </w:t>
      </w:r>
      <w:r w:rsidRPr="00D32249">
        <w:rPr>
          <w:rFonts w:ascii="Times New Roman" w:hAnsi="Times New Roman" w:cs="Times New Roman"/>
          <w:noProof/>
          <w:sz w:val="24"/>
          <w:szCs w:val="24"/>
          <w:lang w:val="en-US"/>
        </w:rPr>
        <w:lastRenderedPageBreak/>
        <w:t xml:space="preserve">created by extension during Rodinia rifting, but the region remained </w:t>
      </w:r>
      <w:r w:rsidR="00585285">
        <w:rPr>
          <w:rFonts w:ascii="Times New Roman" w:hAnsi="Times New Roman" w:cs="Times New Roman"/>
          <w:noProof/>
          <w:sz w:val="24"/>
          <w:szCs w:val="24"/>
          <w:lang w:val="en-US"/>
        </w:rPr>
        <w:t>a</w:t>
      </w:r>
      <w:r w:rsidRPr="00D32249">
        <w:rPr>
          <w:rFonts w:ascii="Times New Roman" w:hAnsi="Times New Roman" w:cs="Times New Roman"/>
          <w:noProof/>
          <w:sz w:val="24"/>
          <w:szCs w:val="24"/>
          <w:lang w:val="en-US"/>
        </w:rPr>
        <w:t xml:space="preserve"> topographic low into the Pan-African orogenic events of Greater Gondwanan amalgamation. The Uha Group (estimated to span the Cryogenian – Ediacaran) consists of the (oldest to youngest) Gagwe Amygdaloidal Lavas, Ilagala Dolomitic Limestone, and the Manyovu redbeds, with disconformities separating each unit (Fig. 2;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The Gagwe Amygdaloidal Lavas form 600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m of tholeiitic flood basalts encompassing an indistinguishable number of eruptions (e.g.,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Piper, 1972), dated to 822 ± 30 Ma using (recalculated) K-Ar methods (Briden et al., 1971; Deblond et al., 2001). Accordingly, these likely record magmatism associated with the break-up of Rodinia. The Illagala Dolomitic Limestones comprise ~150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m of dolomitic limestone with chert, a basal conglomerate, and calcareous sand sheets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xml:space="preserve">). </w:t>
      </w:r>
    </w:p>
    <w:p w14:paraId="1A6A4107" w14:textId="20606992"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noProof/>
          <w:sz w:val="24"/>
          <w:szCs w:val="24"/>
          <w:lang w:val="en-US"/>
        </w:rPr>
        <w:tab/>
        <w:t xml:space="preserve">Minimal previous work exists on the Manyovu </w:t>
      </w:r>
      <w:r w:rsidRPr="00D32249">
        <w:rPr>
          <w:rFonts w:ascii="Times New Roman" w:hAnsi="Times New Roman" w:cs="Times New Roman"/>
          <w:noProof/>
          <w:sz w:val="24"/>
          <w:szCs w:val="24"/>
          <w:lang w:val="en-US"/>
        </w:rPr>
        <w:t>redbeds. Halligan (1959) and Henderson (1961) studied the southern-most extent of the Manyovu exposures along the Karurumpeta Ridge south of Kigoma, Tanzania.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xml:space="preserve">) provided the most detailed description of the Manyovu, noting </w:t>
      </w:r>
      <w:r w:rsidR="00F47575">
        <w:rPr>
          <w:rFonts w:ascii="Times New Roman" w:hAnsi="Times New Roman" w:cs="Times New Roman"/>
          <w:noProof/>
          <w:sz w:val="24"/>
          <w:szCs w:val="24"/>
          <w:lang w:val="en-US"/>
        </w:rPr>
        <w:t xml:space="preserve">that </w:t>
      </w:r>
      <w:r w:rsidRPr="00D32249">
        <w:rPr>
          <w:rFonts w:ascii="Times New Roman" w:hAnsi="Times New Roman" w:cs="Times New Roman"/>
          <w:noProof/>
          <w:sz w:val="24"/>
          <w:szCs w:val="24"/>
          <w:lang w:val="en-US"/>
        </w:rPr>
        <w:t>the best exposures</w:t>
      </w:r>
      <w:r w:rsidR="00F47575">
        <w:rPr>
          <w:rFonts w:ascii="Times New Roman" w:hAnsi="Times New Roman" w:cs="Times New Roman"/>
          <w:noProof/>
          <w:sz w:val="24"/>
          <w:szCs w:val="24"/>
          <w:lang w:val="en-US"/>
        </w:rPr>
        <w:t xml:space="preserve"> occur</w:t>
      </w:r>
      <w:r w:rsidRPr="00D32249">
        <w:rPr>
          <w:rFonts w:ascii="Times New Roman" w:hAnsi="Times New Roman" w:cs="Times New Roman"/>
          <w:noProof/>
          <w:sz w:val="24"/>
          <w:szCs w:val="24"/>
          <w:lang w:val="en-US"/>
        </w:rPr>
        <w:t xml:space="preserve"> in both the south (Karurumpeta Ridge) and north of Kigoma into Burundi.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xml:space="preserve">) described the southern exposure of the Manyovu as having a thin, laterally discontinuous basal conglomerate. A basal conglomerate persists in most localities, but thins northward. In areas with no conglomerate, a fine-grained orthoquartzite or light-colored sandstone marks the base of the unit. In both the north and south, the rest of the unit consists of </w:t>
      </w:r>
      <w:r w:rsidR="00585285">
        <w:rPr>
          <w:rFonts w:ascii="Times New Roman" w:hAnsi="Times New Roman" w:cs="Times New Roman"/>
          <w:noProof/>
          <w:sz w:val="24"/>
          <w:szCs w:val="24"/>
          <w:lang w:val="en-US"/>
        </w:rPr>
        <w:t>400 – 600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m of monotonous, fine-grained, micaceous, red sandstone and siltstone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Piper, 1972), although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xml:space="preserve">) noted flaggy bedding and hackly fracturing predominantly in the northern exposures. </w:t>
      </w:r>
    </w:p>
    <w:p w14:paraId="2BD04E22" w14:textId="70A561B9"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noProof/>
          <w:sz w:val="24"/>
          <w:szCs w:val="24"/>
          <w:lang w:val="en-US"/>
        </w:rPr>
        <w:tab/>
        <w:t xml:space="preserve">In the study area, a white to pink, well-sorted, fine-grained and massive sandstone marks the base of the Manyovu unit (Fig. 3B). Tabular, 30 </w:t>
      </w:r>
      <w:r w:rsidRPr="00D32249">
        <w:rPr>
          <w:rFonts w:ascii="Times New Roman" w:hAnsi="Times New Roman" w:cs="Times New Roman"/>
          <w:noProof/>
          <w:sz w:val="24"/>
          <w:szCs w:val="24"/>
          <w:lang w:val="en-US"/>
        </w:rPr>
        <w:t>– 40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cm thick beds occur locally throughout this basal facies. Much of the section consists of a massive siltstone/mudstone (locally up to 50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m of unbedded, continuous section), displaying an irregular fracture pattern (here defined as “blocky”) also described by Halligan (</w:t>
      </w:r>
      <w:r>
        <w:rPr>
          <w:rFonts w:ascii="Times New Roman" w:hAnsi="Times New Roman" w:cs="Times New Roman"/>
          <w:noProof/>
          <w:sz w:val="24"/>
          <w:szCs w:val="24"/>
          <w:lang w:val="en-US"/>
        </w:rPr>
        <w:t>1962</w:t>
      </w:r>
      <w:r w:rsidRPr="00D32249">
        <w:rPr>
          <w:rFonts w:ascii="Times New Roman" w:hAnsi="Times New Roman" w:cs="Times New Roman"/>
          <w:noProof/>
          <w:sz w:val="24"/>
          <w:szCs w:val="24"/>
          <w:lang w:val="en-US"/>
        </w:rPr>
        <w:t>) (Fig. 3C, 3D). Commonly this facies intercalates with thin (~10 – 50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cm), tabular, relatively resistant sand sheets (Fig. 3F, 3G). No ripple cross-lamination, cross-stratification, </w:t>
      </w:r>
      <w:r w:rsidR="00585285">
        <w:rPr>
          <w:rFonts w:ascii="Times New Roman" w:hAnsi="Times New Roman" w:cs="Times New Roman"/>
          <w:noProof/>
          <w:sz w:val="24"/>
          <w:szCs w:val="24"/>
          <w:lang w:val="en-US"/>
        </w:rPr>
        <w:t>or</w:t>
      </w:r>
      <w:r w:rsidRPr="00D32249">
        <w:rPr>
          <w:rFonts w:ascii="Times New Roman" w:hAnsi="Times New Roman" w:cs="Times New Roman"/>
          <w:noProof/>
          <w:sz w:val="24"/>
          <w:szCs w:val="24"/>
          <w:lang w:val="en-US"/>
        </w:rPr>
        <w:t xml:space="preserve"> erosive contacts occur throughout the unit; however, small-scale horizontal laminations are rarely observed, as well as horizons with large (~</w:t>
      </w:r>
      <w:r w:rsidR="00585285">
        <w:rPr>
          <w:rFonts w:ascii="Times New Roman" w:hAnsi="Times New Roman" w:cs="Times New Roman"/>
          <w:noProof/>
          <w:sz w:val="24"/>
          <w:szCs w:val="24"/>
          <w:lang w:val="en-US"/>
        </w:rPr>
        <w:t>15</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cm diameter) clusters of concretions (Bonar et al., in review).</w:t>
      </w:r>
    </w:p>
    <w:p w14:paraId="7152275F"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METHODS</w:t>
      </w:r>
    </w:p>
    <w:p w14:paraId="33D13C3D" w14:textId="59F41C45"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We identified ~300</w:t>
      </w:r>
      <w:r w:rsidR="00F47575">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m of continuous section of the Manyovu redbeds west of Mkalinzi, Tanzania (Fig. 1), exposed along an uplifted fault block associated with the EARS ~30 km north of Kigoma (Fig. 2, 3A). We logged the section (Fig. 2) and collected samples for U-Pb detrital zircon geochronology to constrain maximum depositional ages and provenance (N=6), thin section analysis (N=29) and subsequent point counting for supplemental provenance interpretations (N=1</w:t>
      </w:r>
      <w:r w:rsidR="00CE15F6">
        <w:rPr>
          <w:rFonts w:ascii="Times New Roman" w:hAnsi="Times New Roman" w:cs="Times New Roman"/>
          <w:noProof/>
          <w:sz w:val="24"/>
          <w:szCs w:val="24"/>
          <w:lang w:val="en-US"/>
        </w:rPr>
        <w:t>3</w:t>
      </w:r>
      <w:r w:rsidRPr="00D32249">
        <w:rPr>
          <w:rFonts w:ascii="Times New Roman" w:hAnsi="Times New Roman" w:cs="Times New Roman"/>
          <w:noProof/>
          <w:sz w:val="24"/>
          <w:szCs w:val="24"/>
          <w:lang w:val="en-US"/>
        </w:rPr>
        <w:t>). Each detrital zircon sample was also prepped for particle-size analysis (N=6).</w:t>
      </w:r>
    </w:p>
    <w:p w14:paraId="7D00B3D1"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lastRenderedPageBreak/>
        <w:t>Detrital zircon geochronology</w:t>
      </w:r>
    </w:p>
    <w:p w14:paraId="1EFF59F4"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We analyzed six stratigraphic intervals from the Manyovu redbeds for detrital zircon geochronology, including both very fine to fine sandstone (N=3; Fig. 3B, 3F, 3G) and siltstone samples (N=3; Fig. 3C, 3D, 3E). Samples were processed to isolate zircon grains following methods described by Gehrels (2011). Prior to zircon analysis, grains were polished and imaged using a Hitachi 3400N scanning electron microscope (SEM) and a Gatan cathodoluminescence (CL2) detector system for backscatter electron (BSE) images to select zircons and conduct grain morphology analysis. U-Pb geochronology was conducted using laser-ablation multicollector inductively coupled mass spectrometry (LA-MC-ICPMS) at the Arizona LaserChron Center (Gehrels et al., 2006; Gehrels and Pecha, 2014). The analyses involve ablation of zircon with a Photon Machines Analyte G2 excimer laser using a spot with a diameter of 30 µm and ablation depth of ~15 µm. For detailed methods for U-Pb detrital zircon geochronologic methods and processing, refer to Gehrels et al. (2006) and Gehrels (2011). </w:t>
      </w:r>
    </w:p>
    <w:p w14:paraId="12CA3153" w14:textId="4F91B05A"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Upon completion of data processing, we imported the data into detritalPy (Sharman et al., 2018), a python-based coding program, to aid in interpretation and visualization of detrital zircon data. To represent the relative probability distributions of data for provenance analysis, we use kernel density estimations (KDE), where a selected bandwidth (manually set at 15 Myr) captures the standard deviation of each Gaussian (Vermeesch, 2012). For calculating maximum depositional ages (MDA), detritalPy uses three metrics from Dickinson and Gehrels (2009): the youngest single grain (YSG), the youngest cluster of 2 or more ages with overlapping 1σ uncertainties (YC1σ(2+)), and the youngest cluster of 3 or more ages with overlapping 2σ uncertainties (YC2σ(3+)). We report all three MDA calculations for reference and discussion. For more details on MDA calculations, refer to Sharman et al. (2018).</w:t>
      </w:r>
    </w:p>
    <w:p w14:paraId="71D30741"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Point counting and thin section analysis</w:t>
      </w:r>
    </w:p>
    <w:p w14:paraId="47CA3B1B"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A total of 29 samples were prepared for petrographic analysis and subsequent point counting to determine sandstone modal compositions. Thin sections were stained for both plagioclase (P) and potassium feldspar (K). All thin sections were analyzed for general grain size, shape, and sorting, grain textures, and micro-sedimentary structures, as well as mineral composition to aid in depositional and sediment transport interpretations. Photomicrographs were taken to illustrate modal frameworks, changes in grain size and sorting, and microfabrics. </w:t>
      </w:r>
    </w:p>
    <w:p w14:paraId="200353FB" w14:textId="383547DF"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Out of the 29 thin sections, only 13 were used for point counting owing to grain size limitations</w:t>
      </w:r>
      <w:r w:rsidR="00CE15F6">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For each thin section used for modal compositional trends, a total of 400 grains were counted using the Gazzi-Dickinson method (e.g., Dickinson et al., 1983; Ingersoll et al., 1984). Table 1 lists parameters for point counting. Recalculated modal percentages of point-count data were then plotted as ternary plots (Q-F-L and Qm-F-Lt). Ternary plots were created using TRI-PLOT in excel (Graham and Midgley, 2000).</w:t>
      </w:r>
    </w:p>
    <w:p w14:paraId="3AB99A94"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Particle-size Analysis</w:t>
      </w:r>
    </w:p>
    <w:p w14:paraId="2F0F069E" w14:textId="5A193E10"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lastRenderedPageBreak/>
        <w:t>We conducted particle-size analysis (N=6) on each of the intervals used for detrital zircon geochronology to quantify overall grain</w:t>
      </w:r>
      <w:r w:rsidR="00CD4827">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size. Most intervals are remarkably friable and easily disaggregated manually. For more lithified samples, a ceramic mortar and pestle were used to crush samples to pea-sized granules to increase surface area for chemical treatment; the granules were then rinsed with distilled water to remove any artificially generated particles &lt;250 µm. Samples were then submerged in 2N HCl for 24 hours for carbonate removal and combusted at 500 ºC for ~15 hours to remove organic matter. Finally, samples were treated with citrate-bicarbonate-dithionite (CBD; Sur et al., 2010; Rea and Janecek, 1981) to remove iron oxides. Fully disaggregated samples were measured using a Malvern Mastersizer 3000 Laser Particle Size Analyzer (LPSA), after the addition of a few drops of sodium hexametaphosphate as a liquid dispersant</w:t>
      </w:r>
      <w:r w:rsidR="00CD4827">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 xml:space="preserve"> and sonicat</w:t>
      </w:r>
      <w:r w:rsidR="00CD4827">
        <w:rPr>
          <w:rFonts w:ascii="Times New Roman" w:hAnsi="Times New Roman" w:cs="Times New Roman"/>
          <w:noProof/>
          <w:sz w:val="24"/>
          <w:szCs w:val="24"/>
          <w:lang w:val="en-US"/>
        </w:rPr>
        <w:t>ion</w:t>
      </w:r>
      <w:r w:rsidRPr="00D32249">
        <w:rPr>
          <w:rFonts w:ascii="Times New Roman" w:hAnsi="Times New Roman" w:cs="Times New Roman"/>
          <w:noProof/>
          <w:sz w:val="24"/>
          <w:szCs w:val="24"/>
          <w:lang w:val="en-US"/>
        </w:rPr>
        <w:t xml:space="preserve"> for </w:t>
      </w:r>
      <w:r w:rsidR="00CD4827">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 xml:space="preserve">two minutes. </w:t>
      </w:r>
    </w:p>
    <w:p w14:paraId="6E7D9876"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RESULTS</w:t>
      </w:r>
    </w:p>
    <w:p w14:paraId="634EE87E"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Detrital Zircon Age Spectra</w:t>
      </w:r>
    </w:p>
    <w:p w14:paraId="7F0DDFAB" w14:textId="156EE367" w:rsidR="00DF22D3" w:rsidRPr="00E945AC"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b/>
          <w:bCs/>
          <w:noProof/>
          <w:sz w:val="24"/>
          <w:szCs w:val="24"/>
          <w:lang w:val="en-US"/>
        </w:rPr>
        <w:tab/>
      </w:r>
      <w:r w:rsidRPr="00D32249">
        <w:rPr>
          <w:rFonts w:ascii="Times New Roman" w:hAnsi="Times New Roman" w:cs="Times New Roman"/>
          <w:noProof/>
          <w:sz w:val="24"/>
          <w:szCs w:val="24"/>
          <w:lang w:val="en-US"/>
        </w:rPr>
        <w:t>U-Pb detrital zircon ages from the Manyovu redbeds consisted of 1537 concordant to slightly discordant Archean – Neoproterozoic age zircons (see Supp. Files). Overall, strata yield U-Pb age distributions dominated by Neoproterozoic grains (28 – 54%) and Paleoproterozoic grains (19 – 37%), with moderate occurrences of Mesoproterozoic grains (15 – 27%), and minor Archean-age grains (1 – 13%) (Fig. 4). Age populations within the Neoproterozoic Era are predominantly Tonian (16 – 35%) and Cryogenian (11 – 27%) with minor amounts of grains with Ediacaran ages (0 – 8%) which are the youngest grains in the units. The general trend is an increasing abundance of Neoproterozoic grains up-section (Fig. 4); however, the middle of the section has the most Ediacaran-age grains.</w:t>
      </w:r>
    </w:p>
    <w:p w14:paraId="524A9696"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 xml:space="preserve">Maximum Depositional Ages </w:t>
      </w:r>
    </w:p>
    <w:p w14:paraId="4C309E80" w14:textId="24426848" w:rsidR="00DF22D3" w:rsidRPr="00E945AC"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noProof/>
          <w:sz w:val="24"/>
          <w:szCs w:val="24"/>
          <w:lang w:val="en-US"/>
        </w:rPr>
        <w:tab/>
        <w:t>The youngest age populations within a detrital zircon spectrum provide an estimate of the depositional age of a sample, known as the maximum depositional age (MDA; Fedo et al., 2003; Dickinson and Gehreals, 2009).</w:t>
      </w:r>
      <w:r w:rsidR="007E54CD">
        <w:rPr>
          <w:rFonts w:ascii="Times New Roman" w:eastAsia="Times New Roman" w:hAnsi="Times New Roman" w:cs="Times New Roman"/>
          <w:noProof/>
          <w:sz w:val="24"/>
          <w:szCs w:val="24"/>
          <w:lang w:val="en-US"/>
        </w:rPr>
        <w:t xml:space="preserve"> </w:t>
      </w:r>
      <w:r w:rsidRPr="00D32249">
        <w:rPr>
          <w:rFonts w:ascii="Times New Roman" w:eastAsia="Times New Roman" w:hAnsi="Times New Roman" w:cs="Times New Roman"/>
          <w:noProof/>
          <w:sz w:val="24"/>
          <w:szCs w:val="24"/>
          <w:lang w:val="en-US"/>
        </w:rPr>
        <w:t xml:space="preserve">MDAs are reported as </w:t>
      </w:r>
      <w:r w:rsidRPr="00D32249">
        <w:rPr>
          <w:rFonts w:ascii="Times New Roman" w:hAnsi="Times New Roman" w:cs="Times New Roman"/>
          <w:noProof/>
          <w:sz w:val="24"/>
          <w:szCs w:val="24"/>
          <w:lang w:val="en-US"/>
        </w:rPr>
        <w:t>YSG, YC1σ(2+), and YC2σ(3+). YSG will always report the least conservative MDA estimate, while YC2σ(3+) will always report the most conservative MDA estimate (Fig. 5). The two detrital zircon samples from the bottom of the section report the oldest YC2σ(3+) ages, with MDAs of 657.6 ± 1.7 Ma and 663.8 ± 2.0 Ma, followed by (in stratigraphic order) 613.6 ± 1.2 Ma, 616.9 ± 2.1 Ma, 640.7 ± 1.4 Ma, and 621.2 ± 3.1 Ma (Fig. 5). These ages fall within both the Cryogenian and Ediacaran periods. However, not all of the MDA calculations fall in chronological order stratigraphically, as the youngest reported MDAs (for all three calculations) fall within the middle of the Manyovu redbeds section (MANY-7 and MANY-8). Additionally, the youngest YSG-ages reported occur in the finest-grained samples: MANY-1silt (mode: 36.5 µm), MANY-7 (mode: 52.8 µm), and MANY-8 (mode: 47.6 µm), and the youngest YSG occurs in MANY-1silt (559.4 ± 4.2 Ma), even though the conservative MDA estimate for this sample is the oldest at 663.8 ± 2.0 Ma (Table 2).</w:t>
      </w:r>
    </w:p>
    <w:p w14:paraId="003D6BA5"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lastRenderedPageBreak/>
        <w:t>Sandstone Modal Compositions</w:t>
      </w:r>
    </w:p>
    <w:p w14:paraId="4F5755EF" w14:textId="5191892E"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b/>
          <w:bCs/>
          <w:noProof/>
          <w:sz w:val="24"/>
          <w:szCs w:val="24"/>
          <w:lang w:val="en-US"/>
        </w:rPr>
        <w:tab/>
      </w:r>
      <w:r w:rsidRPr="00D32249">
        <w:rPr>
          <w:rFonts w:ascii="Times New Roman" w:hAnsi="Times New Roman" w:cs="Times New Roman"/>
          <w:noProof/>
          <w:sz w:val="24"/>
          <w:szCs w:val="24"/>
          <w:lang w:val="en-US"/>
        </w:rPr>
        <w:t>Compositional data were obtained from 13 sandstone and siltstone thin sections (5,200 grain counts) collected from throughout the studied section of the Manyovu redbeds</w:t>
      </w:r>
      <w:r w:rsidR="00CE15F6">
        <w:rPr>
          <w:rFonts w:ascii="Times New Roman" w:hAnsi="Times New Roman" w:cs="Times New Roman"/>
          <w:noProof/>
          <w:sz w:val="24"/>
          <w:szCs w:val="24"/>
          <w:lang w:val="en-US"/>
        </w:rPr>
        <w:t xml:space="preserve"> (Fig. 6). </w:t>
      </w:r>
      <w:r w:rsidRPr="00D32249">
        <w:rPr>
          <w:rFonts w:ascii="Times New Roman" w:hAnsi="Times New Roman" w:cs="Times New Roman"/>
          <w:noProof/>
          <w:sz w:val="24"/>
          <w:szCs w:val="24"/>
          <w:lang w:val="en-US"/>
        </w:rPr>
        <w:t>Overall, the modal composition of the Manyovu units comprises predominantly quartz (47 – 85%), with variable feldspar (10 – 39%) consisting of mostly plagioclase (6 – 31%) with minor potassium feldspar (1 – 13%), and lithic fragments (6 – 19%) (See Supp. Files for raw data). Lithic fragments (out of 100%) are predominantly lithic volcanic (63 - 97%) with variable lithic metamorphic (0 – 17%) or sedimentary fragments (0 – 30%). Mica makes up the majority of accessory phases (up to 14%). Up-section trends include an overall decrease in Q abundance and corresponding increase in F abundance.</w:t>
      </w:r>
    </w:p>
    <w:p w14:paraId="648E2262" w14:textId="3B88A616" w:rsidR="00DF22D3" w:rsidRPr="00E945AC" w:rsidRDefault="00DF22D3" w:rsidP="00424651">
      <w:pPr>
        <w:pStyle w:val="Body"/>
        <w:spacing w:line="276" w:lineRule="auto"/>
        <w:rPr>
          <w:rFonts w:ascii="Times New Roman" w:eastAsia="Times New Roman" w:hAnsi="Times New Roman" w:cs="Times New Roman"/>
          <w:noProof/>
          <w:sz w:val="24"/>
          <w:szCs w:val="24"/>
          <w:vertAlign w:val="subscript"/>
          <w:lang w:val="en-US"/>
        </w:rPr>
      </w:pPr>
      <w:r w:rsidRPr="00D32249">
        <w:rPr>
          <w:rFonts w:ascii="Times New Roman" w:eastAsia="Times New Roman" w:hAnsi="Times New Roman" w:cs="Times New Roman"/>
          <w:noProof/>
          <w:sz w:val="24"/>
          <w:szCs w:val="24"/>
          <w:lang w:val="en-US"/>
        </w:rPr>
        <w:tab/>
        <w:t xml:space="preserve">Using Q-F-L percentages, most samples plot in the lithic arkose field of Folk (1968), but others plot as arkose, feldspathic litharenite, or subarkose (Fig. 7). </w:t>
      </w:r>
      <w:r w:rsidRPr="00D32249">
        <w:rPr>
          <w:rFonts w:ascii="Times New Roman" w:hAnsi="Times New Roman" w:cs="Times New Roman"/>
          <w:noProof/>
          <w:sz w:val="24"/>
          <w:szCs w:val="24"/>
          <w:lang w:val="en-US"/>
        </w:rPr>
        <w:t>Using the ternary provenance provinces from Dickinson et al. (1983), Q-F-L percentages plot in the recycled orogen field, except one sample that barely plots in transitional continental (Fig. 7). Plots using the Qm-F-Lt percentages are more scattered, with most samples plotting around the transitional continental, mixed, and quartzose recycled provenance fields (Fig. 7).</w:t>
      </w:r>
    </w:p>
    <w:p w14:paraId="3BCA029D"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Particle size analysis</w:t>
      </w:r>
    </w:p>
    <w:p w14:paraId="6CFDA01C" w14:textId="6F13122C"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b/>
          <w:bCs/>
          <w:noProof/>
          <w:sz w:val="24"/>
          <w:szCs w:val="24"/>
          <w:lang w:val="en-US"/>
        </w:rPr>
        <w:tab/>
      </w:r>
      <w:r w:rsidRPr="00D32249">
        <w:rPr>
          <w:rFonts w:ascii="Times New Roman" w:hAnsi="Times New Roman" w:cs="Times New Roman"/>
          <w:noProof/>
          <w:sz w:val="24"/>
          <w:szCs w:val="24"/>
          <w:lang w:val="en-US"/>
        </w:rPr>
        <w:t>Disaggregated samples from the six intervals of Manyovu redbeds contain grain-size modes of coarse silt (N=3), very-fine sand (N=2), and fine sand (N=1; Wentworth, 1922). The basal sand exhibits the coarsest mode (210 µm), and its silt</w:t>
      </w:r>
      <w:r w:rsidR="00CE15F6">
        <w:rPr>
          <w:rFonts w:ascii="Times New Roman" w:hAnsi="Times New Roman" w:cs="Times New Roman"/>
          <w:noProof/>
          <w:sz w:val="24"/>
          <w:szCs w:val="24"/>
          <w:lang w:val="en-US"/>
        </w:rPr>
        <w:t>y</w:t>
      </w:r>
      <w:r w:rsidRPr="00D32249">
        <w:rPr>
          <w:rFonts w:ascii="Times New Roman" w:hAnsi="Times New Roman" w:cs="Times New Roman"/>
          <w:noProof/>
          <w:sz w:val="24"/>
          <w:szCs w:val="24"/>
          <w:lang w:val="en-US"/>
        </w:rPr>
        <w:t xml:space="preserve"> counterpart exhibits the finest mode (36.5 µm; Table 2). The samples with the finest grain-size modes (MANY-1silt, MANY-7, and MANY-8) also report the youngest YSG ages for MDA (Fig. 5). </w:t>
      </w:r>
    </w:p>
    <w:p w14:paraId="58F44928" w14:textId="77777777" w:rsidR="00DF22D3" w:rsidRDefault="00DF22D3" w:rsidP="00424651">
      <w:pPr>
        <w:pStyle w:val="Body"/>
        <w:spacing w:line="276" w:lineRule="auto"/>
        <w:rPr>
          <w:rFonts w:ascii="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DISCUSSION</w:t>
      </w:r>
    </w:p>
    <w:p w14:paraId="2EA76E75"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Provenance Interpretation</w:t>
      </w:r>
    </w:p>
    <w:p w14:paraId="42C34E89" w14:textId="5A1695FF" w:rsidR="00DF22D3" w:rsidRPr="00E945AC"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detrital zircon and sandstone modal composition data reported here provide the first constraints on provenance for the Manyovu redbeds. Overall, KDEs of the detrital zircon ages display primary peaks within the Late Neoproterozoic (637 – 701 Ma) and the Paleoproterozoic (~1880 Ma and 1980 Ma) (Fig. </w:t>
      </w:r>
      <w:r w:rsidR="00CE15F6">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Secondary age peaks occur mostly within the Mesoproterozoic around ~990 Ma and ~1050 Ma, with other secondary peaks at ~780 Ma, and within the Archean (2626 – 2709 Ma). Modal compositions of the Manyovu are variable, and fall within all three major tectonic provinces</w:t>
      </w:r>
      <w:r w:rsidR="00373144">
        <w:rPr>
          <w:rFonts w:ascii="Times New Roman" w:hAnsi="Times New Roman" w:cs="Times New Roman"/>
          <w:noProof/>
          <w:sz w:val="24"/>
          <w:szCs w:val="24"/>
          <w:lang w:val="en-US"/>
        </w:rPr>
        <w:t xml:space="preserve"> defined by Dickinson and Suczek (1979)</w:t>
      </w:r>
      <w:r w:rsidRPr="00D32249">
        <w:rPr>
          <w:rFonts w:ascii="Times New Roman" w:hAnsi="Times New Roman" w:cs="Times New Roman"/>
          <w:noProof/>
          <w:sz w:val="24"/>
          <w:szCs w:val="24"/>
          <w:lang w:val="en-US"/>
        </w:rPr>
        <w:t xml:space="preserve">: continental block, recycled orogen, and magmatic arc. Fine sand samples tend to </w:t>
      </w:r>
      <w:r w:rsidR="00373144">
        <w:rPr>
          <w:rFonts w:ascii="Times New Roman" w:hAnsi="Times New Roman" w:cs="Times New Roman"/>
          <w:noProof/>
          <w:sz w:val="24"/>
          <w:szCs w:val="24"/>
          <w:lang w:val="en-US"/>
        </w:rPr>
        <w:t>exhibit</w:t>
      </w:r>
      <w:r w:rsidR="00373144"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the largest variability for modal compositions, while coarse silt trends toward continental block fields, and the very-fine sand trends towards magmatic arc fields with the most lithic fragments (grain sizes based on thin section analysis; Fig </w:t>
      </w:r>
      <w:r w:rsidR="00CE15F6">
        <w:rPr>
          <w:rFonts w:ascii="Times New Roman" w:hAnsi="Times New Roman" w:cs="Times New Roman"/>
          <w:noProof/>
          <w:sz w:val="24"/>
          <w:szCs w:val="24"/>
          <w:lang w:val="en-US"/>
        </w:rPr>
        <w:t>6</w:t>
      </w:r>
      <w:r w:rsidRPr="00D32249">
        <w:rPr>
          <w:rFonts w:ascii="Times New Roman" w:hAnsi="Times New Roman" w:cs="Times New Roman"/>
          <w:noProof/>
          <w:sz w:val="24"/>
          <w:szCs w:val="24"/>
          <w:lang w:val="en-US"/>
        </w:rPr>
        <w:t xml:space="preserve">). </w:t>
      </w:r>
    </w:p>
    <w:p w14:paraId="59A8B4AF" w14:textId="77777777" w:rsidR="00DF22D3" w:rsidRPr="00D32249" w:rsidRDefault="00DF22D3" w:rsidP="00424651">
      <w:pPr>
        <w:pStyle w:val="Body"/>
        <w:spacing w:line="276" w:lineRule="auto"/>
        <w:rPr>
          <w:rFonts w:ascii="Times New Roman" w:eastAsia="Times New Roman" w:hAnsi="Times New Roman" w:cs="Times New Roman"/>
          <w:b/>
          <w:bCs/>
          <w:i/>
          <w:iCs/>
          <w:noProof/>
          <w:sz w:val="24"/>
          <w:szCs w:val="24"/>
          <w:lang w:val="en-US"/>
        </w:rPr>
      </w:pPr>
      <w:r w:rsidRPr="00D32249">
        <w:rPr>
          <w:rFonts w:ascii="Times New Roman" w:hAnsi="Times New Roman" w:cs="Times New Roman"/>
          <w:b/>
          <w:bCs/>
          <w:i/>
          <w:iCs/>
          <w:noProof/>
          <w:sz w:val="24"/>
          <w:szCs w:val="24"/>
          <w:lang w:val="en-US"/>
        </w:rPr>
        <w:t>Archean cratons (&gt;2500 Ma)</w:t>
      </w:r>
    </w:p>
    <w:p w14:paraId="0784C0A0" w14:textId="4C3D994B" w:rsidR="00DF22D3" w:rsidRPr="00E945AC"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lastRenderedPageBreak/>
        <w:t xml:space="preserve">Southern and Central Africa contain multiple Archean cratons including the Congo, Tanzania, Zimbabwe, and Angola-Kasai cratons (Fig. </w:t>
      </w:r>
      <w:r w:rsidR="00CE15F6">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xml:space="preserve">). Zircons &gt;2500 Ma make up between 5 – 16% of the interpreted detrital zircon spectra, with MANY-1 (both the sand-sized sample and silt-sized sample) containing the most grains within this age-range (Fig. </w:t>
      </w:r>
      <w:r w:rsidR="00CE15F6">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The Tanzania craton is likely a source for Archean-age zircons in the Manyovu redbeds, considering its proximal location and variety of reported ages between ~2645 – 2850 Ma (Borg and Krogh, 1999; Kabete et al., 2012). While the peaks in the reported detrital zircon spectra are slightly younger than this range (e.g., 2626 Ma and 2634 Ma), particularly at the bottom of the section, they are within error for these reported ages. Additionally, modal composition results indicate at least partial derivation of sediments from continental block sources (transitional continental and basement uplift; Fig. 7) with a few samples falling along the provenance field line between cratonic and recycled orogen sources.</w:t>
      </w:r>
    </w:p>
    <w:p w14:paraId="0ADE79BE" w14:textId="77777777" w:rsidR="00DF22D3" w:rsidRPr="00D32249" w:rsidRDefault="00DF22D3" w:rsidP="00424651">
      <w:pPr>
        <w:pStyle w:val="Body"/>
        <w:spacing w:line="276" w:lineRule="auto"/>
        <w:rPr>
          <w:rFonts w:ascii="Times New Roman" w:eastAsia="Times New Roman" w:hAnsi="Times New Roman" w:cs="Times New Roman"/>
          <w:b/>
          <w:bCs/>
          <w:i/>
          <w:iCs/>
          <w:noProof/>
          <w:sz w:val="24"/>
          <w:szCs w:val="24"/>
          <w:lang w:val="en-US"/>
        </w:rPr>
      </w:pPr>
      <w:r w:rsidRPr="00D32249">
        <w:rPr>
          <w:rFonts w:ascii="Times New Roman" w:hAnsi="Times New Roman" w:cs="Times New Roman"/>
          <w:b/>
          <w:bCs/>
          <w:i/>
          <w:iCs/>
          <w:noProof/>
          <w:sz w:val="24"/>
          <w:szCs w:val="24"/>
          <w:lang w:val="en-US"/>
        </w:rPr>
        <w:t>2050 – 1800 Ma orogens</w:t>
      </w:r>
    </w:p>
    <w:p w14:paraId="13F129AB" w14:textId="24D70AF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Ubendian and Usagaran belts surround the Tanzania craton on the southern and western margins, and typically contain rock assemblages with ages between 1800 – 2050 Ma (Fig. </w:t>
      </w:r>
      <w:r w:rsidR="00CE15F6">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xml:space="preserve">). Detrital zircons between 1800 – 2050 Ma contribute between 15 – 28% of the grains analyzed from the Manyovu (Fig. </w:t>
      </w:r>
      <w:r w:rsidR="00CE15F6">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xml:space="preserve">). Peaks within this age range are usually around 1880 and 1980 Ma in all samples, however the older peak (1980 Ma) becomes more predominant up-section (Fig. </w:t>
      </w:r>
      <w:r w:rsidR="00CE15F6">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xml:space="preserve">). The Ubendian and Usagaran belts were part of a series of Paleoproterozoic accretionary events and contain supracrustal assemblages that record sedimentary and volcanic </w:t>
      </w:r>
      <w:r w:rsidR="0014071E">
        <w:rPr>
          <w:rFonts w:ascii="Times New Roman" w:hAnsi="Times New Roman" w:cs="Times New Roman"/>
          <w:noProof/>
          <w:sz w:val="24"/>
          <w:szCs w:val="24"/>
          <w:lang w:val="en-US"/>
        </w:rPr>
        <w:t>successions</w:t>
      </w:r>
      <w:r w:rsidR="0014071E"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that have undergone greenschist, amphibolite, and granulite metamorphic conditions (Priem et al., 1979; Gabert, 1984; Mruma, 1989; Hanson, 2003; Boniface and Tsujimori, 2021). Nd-isotope signatures support both juvenile mantle and Archean crustal sources for intruding granitoid plutons (Maboko and Nakamura, 1996). Therefore, modal compositions of sediment from the Ubendian and Usagaran belts would likely plot in the transitional continental and recycled orogen provenance fields, which are the most-represented compositions of the Manyovu redbeds regardless of estimated sample grain</w:t>
      </w:r>
      <w:r w:rsidR="0014071E">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size (Fig. 7).</w:t>
      </w:r>
    </w:p>
    <w:p w14:paraId="765E7074" w14:textId="1425D3A7"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noProof/>
          <w:sz w:val="24"/>
          <w:szCs w:val="24"/>
          <w:lang w:val="en-US"/>
        </w:rPr>
        <w:tab/>
        <w:t xml:space="preserve">Throughout the Usagaran Belt, age dates from the supracrustal rock assemblages range from </w:t>
      </w:r>
      <w:r w:rsidRPr="00D32249">
        <w:rPr>
          <w:rFonts w:ascii="Times New Roman" w:hAnsi="Times New Roman" w:cs="Times New Roman"/>
          <w:i/>
          <w:iCs/>
          <w:noProof/>
          <w:sz w:val="24"/>
          <w:szCs w:val="24"/>
          <w:lang w:val="en-US"/>
        </w:rPr>
        <w:t>c.</w:t>
      </w:r>
      <w:r w:rsidRPr="00D32249">
        <w:rPr>
          <w:rFonts w:ascii="Times New Roman" w:hAnsi="Times New Roman" w:cs="Times New Roman"/>
          <w:noProof/>
          <w:sz w:val="24"/>
          <w:szCs w:val="24"/>
          <w:lang w:val="en-US"/>
        </w:rPr>
        <w:t xml:space="preserve"> 1890 – 1920 Ma (Maboko and Nakamura, 1996) and granitoids yield ages between </w:t>
      </w:r>
      <w:r w:rsidR="00E945AC">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1750 – 2000 Ma (e.g., Wendt et al., 1972; Priem et al., 1979). The eastern extent of the Usagaran belt</w:t>
      </w:r>
      <w:r w:rsidR="00270B30">
        <w:rPr>
          <w:rFonts w:ascii="Times New Roman" w:hAnsi="Times New Roman" w:cs="Times New Roman"/>
          <w:noProof/>
          <w:sz w:val="24"/>
          <w:szCs w:val="24"/>
          <w:lang w:val="en-US"/>
        </w:rPr>
        <w:t xml:space="preserve"> was</w:t>
      </w:r>
      <w:r w:rsidRPr="00D32249">
        <w:rPr>
          <w:rFonts w:ascii="Times New Roman" w:hAnsi="Times New Roman" w:cs="Times New Roman"/>
          <w:noProof/>
          <w:sz w:val="24"/>
          <w:szCs w:val="24"/>
          <w:lang w:val="en-US"/>
        </w:rPr>
        <w:t xml:space="preserve"> </w:t>
      </w:r>
      <w:r w:rsidR="00270B30">
        <w:rPr>
          <w:rFonts w:ascii="Times New Roman" w:hAnsi="Times New Roman" w:cs="Times New Roman"/>
          <w:noProof/>
          <w:sz w:val="24"/>
          <w:szCs w:val="24"/>
          <w:lang w:val="en-US"/>
        </w:rPr>
        <w:t>reworked</w:t>
      </w:r>
      <w:r w:rsidR="0014071E">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during Pan African Orogenesis</w:t>
      </w:r>
      <w:r w:rsidR="00270B30">
        <w:rPr>
          <w:rFonts w:ascii="Times New Roman" w:hAnsi="Times New Roman" w:cs="Times New Roman"/>
          <w:noProof/>
          <w:sz w:val="24"/>
          <w:szCs w:val="24"/>
          <w:lang w:val="en-US"/>
        </w:rPr>
        <w:t xml:space="preserve">, specifically during the assembly of the </w:t>
      </w:r>
      <w:r w:rsidRPr="00D32249">
        <w:rPr>
          <w:rFonts w:ascii="Times New Roman" w:hAnsi="Times New Roman" w:cs="Times New Roman"/>
          <w:noProof/>
          <w:sz w:val="24"/>
          <w:szCs w:val="24"/>
          <w:lang w:val="en-US"/>
        </w:rPr>
        <w:t xml:space="preserve">Mozambique Belt. The Ubendian Belt is the western extent of the orogen (Priem et al., 1979; Gabert, 1984; Boniface and Tsujimori, 2021 and references within), and is most proximal to the Bukoban Basin (Fig. </w:t>
      </w:r>
      <w:r w:rsidR="000316BA">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xml:space="preserve">). Late – post-orogenic calc-alkaline granites and granodiorites are located between the Ubendian Belt and Tanzanian Craton, and these intrusive granites are widespread and have Rb-Sr whole-rock dates of 1869 ± 20 Ma to 1816 ± 11 Ma (e.g., Brewer et al. 1979; Schandelmeier, 1983). Additional ages of various granitoids exposed along the eastern margin of Lake Tanganyika range in age from 1864 ± 32 Ma to 1723 ± 41 Ma (Lenoir et al., 1994).  In </w:t>
      </w:r>
      <w:r w:rsidRPr="00D32249">
        <w:rPr>
          <w:rFonts w:ascii="Times New Roman" w:hAnsi="Times New Roman" w:cs="Times New Roman"/>
          <w:noProof/>
          <w:sz w:val="24"/>
          <w:szCs w:val="24"/>
          <w:lang w:val="en-US"/>
        </w:rPr>
        <w:lastRenderedPageBreak/>
        <w:t>summary, many of the rocks incorporated in the formation of the Ubendian and Usagaran Belts overlap with the Paleoproterozoic ages observed in the Manyovu samples.</w:t>
      </w:r>
    </w:p>
    <w:p w14:paraId="200D0934" w14:textId="77777777" w:rsidR="00DF22D3" w:rsidRPr="00D32249" w:rsidRDefault="00DF22D3" w:rsidP="00424651">
      <w:pPr>
        <w:pStyle w:val="Body"/>
        <w:spacing w:line="276" w:lineRule="auto"/>
        <w:rPr>
          <w:rFonts w:ascii="Times New Roman" w:eastAsia="Times New Roman" w:hAnsi="Times New Roman" w:cs="Times New Roman"/>
          <w:b/>
          <w:bCs/>
          <w:i/>
          <w:iCs/>
          <w:noProof/>
          <w:sz w:val="24"/>
          <w:szCs w:val="24"/>
          <w:lang w:val="en-US"/>
        </w:rPr>
      </w:pPr>
      <w:r w:rsidRPr="00D32249">
        <w:rPr>
          <w:rFonts w:ascii="Times New Roman" w:hAnsi="Times New Roman" w:cs="Times New Roman"/>
          <w:b/>
          <w:bCs/>
          <w:i/>
          <w:iCs/>
          <w:noProof/>
          <w:sz w:val="24"/>
          <w:szCs w:val="24"/>
          <w:lang w:val="en-US"/>
        </w:rPr>
        <w:t>1350 – 900 Ma orogens</w:t>
      </w:r>
    </w:p>
    <w:p w14:paraId="2F26DB7F" w14:textId="662DDACD"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Mesoproterozoic magmatism and orogenesis (formation of Rodinia) are represented by the Kibaran and Irumide belts both north and south of the study area (Fig. </w:t>
      </w:r>
      <w:r w:rsidR="000316BA">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xml:space="preserve">). These belts include metamorphic assemblages and granitic plutons with ages ranging from 900 – 1350 Ma (Hanson, 2003 and references within). Detrital zircons within the 900 – 1350 Ma age-range contribute 26 – 40% of the observed ages in the spectra (Fig. </w:t>
      </w:r>
      <w:r w:rsidR="000316BA">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The bottom of the section exhibits unimodal peaks in this age</w:t>
      </w:r>
      <w:r w:rsidR="00E85E53">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range (~995 Ma), but samples in the middle of the section change to a bimodal distribution in this range with both ~980 and ~1045 Ma peaks; however, the top of the section becomes again unimodal with a 978 Ma peak (Fig. </w:t>
      </w:r>
      <w:r w:rsidR="000316BA">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xml:space="preserve">). Modal compositions from detritus sourced from these terranes would likely fall in both continental block and recycled orogen fields. </w:t>
      </w:r>
    </w:p>
    <w:p w14:paraId="00BF552E"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Kibaran Belt, just northwest of the Bukoban Supergroup deposits, contains predominantly bimodal intrusions with ages of both </w:t>
      </w:r>
      <w:r w:rsidRPr="00D32249">
        <w:rPr>
          <w:rFonts w:ascii="Times New Roman" w:hAnsi="Times New Roman" w:cs="Times New Roman"/>
          <w:i/>
          <w:iCs/>
          <w:noProof/>
          <w:sz w:val="24"/>
          <w:szCs w:val="24"/>
          <w:lang w:val="en-US"/>
        </w:rPr>
        <w:t>c.</w:t>
      </w:r>
      <w:r w:rsidRPr="00D32249">
        <w:rPr>
          <w:rFonts w:ascii="Times New Roman" w:hAnsi="Times New Roman" w:cs="Times New Roman"/>
          <w:noProof/>
          <w:sz w:val="24"/>
          <w:szCs w:val="24"/>
          <w:lang w:val="en-US"/>
        </w:rPr>
        <w:t xml:space="preserve"> 1380 Ma and </w:t>
      </w:r>
      <w:r w:rsidRPr="00D32249">
        <w:rPr>
          <w:rFonts w:ascii="Times New Roman" w:hAnsi="Times New Roman" w:cs="Times New Roman"/>
          <w:i/>
          <w:iCs/>
          <w:noProof/>
          <w:sz w:val="24"/>
          <w:szCs w:val="24"/>
          <w:lang w:val="en-US"/>
        </w:rPr>
        <w:t>c.</w:t>
      </w:r>
      <w:r w:rsidRPr="00D32249">
        <w:rPr>
          <w:rFonts w:ascii="Times New Roman" w:hAnsi="Times New Roman" w:cs="Times New Roman"/>
          <w:noProof/>
          <w:sz w:val="24"/>
          <w:szCs w:val="24"/>
          <w:lang w:val="en-US"/>
        </w:rPr>
        <w:t xml:space="preserve"> 1370 Ma (Tack et al., 2010), which are not ages represented in the detrital zircon spectra. However, minor emplacements of A-type granitoids of ~1250 – 1275 Ma occur throughout the orogen, and leucogranites that occur along the entire belt are dated to ~960 – 1006 Ma (Cahen &amp; Ledent 1979; Ikingura et al., 1992; Tack et al., 2010) which are ages that occur in the detrital zircon results throughout the section. The Irumide belt is separated from the Kibaran Belt to the north and is less well-dated than its counterpart. Pre- and syn-tectonic plutons are dated as ~1350 – 1420 Ma (Cahen et al., 1984; Daly, 1986), and some A-type granites yield ages ranging from ~1080 – 1130 Ma (Ring et al., 1999). Additionally, post-tectonic plutons yield dates between ~900 – 1020 Ma (Daly, 1986; De Waele et al., 2006, 2009). Overall, the Kibaran and Irumide belts record active tectonism between ~1350 – 1200 Ma, but also contain post-orogenic plutons with younger ages (~1050 – 900 Ma).</w:t>
      </w:r>
    </w:p>
    <w:p w14:paraId="47338879" w14:textId="223DA2BE"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Given the predominance of ~1350 – 1200 Ma ages within the Irumide and Kibaran belts, and the lack of these age ranges in the detrital zircon spectra in the Manyovu, we interpret these terranes as a minor contributor to the Manyovu redbeds. While the Mesoproterozoic orogenic belts contain some post-tectonic plutons in the 900 – 1000 Ma age range (well-represented in the detrital zircon spectra), these populations would likely be accompanied by a 1200 – 1350 Ma peak if the Irumide and Kibaran Belts provided a primary source of detritus. Only one sample— MANY-1silt— contains a small population of grains with a peak at 1243 Ma (Fig. </w:t>
      </w:r>
      <w:r w:rsidR="000316BA">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w:t>
      </w:r>
    </w:p>
    <w:p w14:paraId="1F075DBB" w14:textId="77777777"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hAnsi="Times New Roman" w:cs="Times New Roman"/>
          <w:b/>
          <w:bCs/>
          <w:i/>
          <w:iCs/>
          <w:noProof/>
          <w:sz w:val="24"/>
          <w:szCs w:val="24"/>
          <w:lang w:val="en-US"/>
        </w:rPr>
        <w:t>850 – 500 Ma orogenic belts</w:t>
      </w:r>
    </w:p>
    <w:p w14:paraId="78A390B8" w14:textId="11E4C63E"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Neoproterozoic terranes of eastern and southcentral Africa are known as the Pan-African terranes, which formed between ~ 870 – 500 Ma (e.g., Kröner and Stern, 2004 and references within). Three major segments of the Pan-African orogen occur: 1) East African Orogen (EAO; Stern, 1994; Kusky et al., 2003), which comprises the Mozambique Belt and </w:t>
      </w:r>
      <w:r w:rsidRPr="00D32249">
        <w:rPr>
          <w:rFonts w:ascii="Times New Roman" w:hAnsi="Times New Roman" w:cs="Times New Roman"/>
          <w:noProof/>
          <w:sz w:val="24"/>
          <w:szCs w:val="24"/>
          <w:lang w:val="en-US"/>
        </w:rPr>
        <w:lastRenderedPageBreak/>
        <w:t xml:space="preserve">Arabian-Nubian Shield, 2) the Damara Belt, Lufilian Arc, and Zambezi Belt known as the transcontinental orogen, and 3) the western-most margin along west Africa consisting of the West Congo, Kaoko, Gariep, and Saldania Belts (e.g., Trompette, 1994). Given the distal location of the third segment, we focus on the first two for provenance interpretations of the Manyovu (Fig. </w:t>
      </w:r>
      <w:r w:rsidR="000316BA">
        <w:rPr>
          <w:rFonts w:ascii="Times New Roman" w:hAnsi="Times New Roman" w:cs="Times New Roman"/>
          <w:noProof/>
          <w:sz w:val="24"/>
          <w:szCs w:val="24"/>
          <w:lang w:val="en-US"/>
        </w:rPr>
        <w:t>8</w:t>
      </w:r>
      <w:r w:rsidRPr="00D32249">
        <w:rPr>
          <w:rFonts w:ascii="Times New Roman" w:hAnsi="Times New Roman" w:cs="Times New Roman"/>
          <w:noProof/>
          <w:sz w:val="24"/>
          <w:szCs w:val="24"/>
          <w:lang w:val="en-US"/>
        </w:rPr>
        <w:t xml:space="preserve">; Hanson, 2003 and references within). Detrital zircon within the Pan-African orogenic timeframe compose 17 – 41% of the spectra in the Manyovu redbeds section (Fig. </w:t>
      </w:r>
      <w:r w:rsidR="000316BA">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xml:space="preserve">). In the 500 – 850 Ma age-range, peaks predominantly occur around ~680 – 700 Ma, with secondary peaks between 747 – 780 Ma (Fig. </w:t>
      </w:r>
      <w:r w:rsidR="000316BA">
        <w:rPr>
          <w:rFonts w:ascii="Times New Roman" w:hAnsi="Times New Roman" w:cs="Times New Roman"/>
          <w:noProof/>
          <w:sz w:val="24"/>
          <w:szCs w:val="24"/>
          <w:lang w:val="en-US"/>
        </w:rPr>
        <w:t>9</w:t>
      </w:r>
      <w:r w:rsidRPr="00D32249">
        <w:rPr>
          <w:rFonts w:ascii="Times New Roman" w:hAnsi="Times New Roman" w:cs="Times New Roman"/>
          <w:noProof/>
          <w:sz w:val="24"/>
          <w:szCs w:val="24"/>
          <w:lang w:val="en-US"/>
        </w:rPr>
        <w:t xml:space="preserve">). </w:t>
      </w:r>
    </w:p>
    <w:p w14:paraId="35F3CF1E"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Within the transcontinental orogen, the Lufilian Arc mostly comprises the Katanga Supergroup, which is a thick, sedimentary (clastic and carbonate strata, including evaporites) and volcanic sequence that was deposited in the early Neoproterozoic (Jackson et al., 2003; Master et al., 2005; Cailteux and De Putter, 2019). The Katanga Supergroup contains volcanic successions with ages ranging from 765 – 735 Ma (e.g., Kampunzu et al., 1998); however metamorphic assemblages are dated to ~500 – 650 Ma (e.g., Richards et al. 1988). Detrital zircon results from the Katanga strata support a predominant provenance signature from Ubendian-Usagaran terranes with Paleoproterozoic ages (~1830 – 2080 Ma; Master et al., 2005). Sediment sourced from the Lufilian Arc would likely have a predominantly recycled orogen modal composition, which is strongly represented in the Manyovu samples (Fig. 7). Differentiating between primary sourcing of the Ubendian-Usaragan Belts and secondary recycling of the Lufilian Arc strata remains unclear; however, both likely contribute to the Paleoproterozoic grains in the Manyovu. The Zambezi Belt contains mostly amphibolite- and gneiss-facies with ages between 850 – 870 Ma (Hansen, 2003; Kröner and Stern, 2004). There are also additional granitoids with ages of ~1100 Ma, and other metamorphic assemblages ~520 – 540 Ma (e.g., Vinyu et al., 1999; Goscombe et al., 2000), which were likely deformed post-Manyovu deposition based on current MDAs. Ages within the Zambezi Belt are not well-represented in the Manyovu detrital zircon spectra.</w:t>
      </w:r>
    </w:p>
    <w:p w14:paraId="655D7781"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The Arabian-Nubian Shield contains some of the oldest Neoproterozoic ages within the EAO that range from ~870 – 667 Ma (Johnson and Woldehaimanot, 2003; Kröner and Stern, 2004), and comprises mostly juvenile, Neoproterozoic crust. On the other hand, in the EAO to the south, the Mozambique Belt contains a broad range of rock-types and ages, mostly due to its reworking of older Paleoproterozoic and Mesoproterozoic crust (e.g., the eastern extent of the Usagaran Belt and the Irumide Belt) and the presence of accreted terranes (Grantham et al., 2003; Kröner and Stern, 2004). A range of ages occur within this older crust, including ~1000 – 1100 Ma intrusive, granitoid gneisses along Tanzania and Malawi, (Costa et al., 1994; Kröner et al., 1997, 2001) and slightly younger ages between 930 – 950 Ma (Barr et al., 1978; Kokonyangi et al., 2001). Within the northern section of the Mozambique Belt, there are no reported ages for terrane older than ~1100 Ma (e.g., Grantham et al., 2003). The Mozambique Belt also contains minor amounts of juvenile crust with younger ages, including mafic, intrusive igneous complexes age-dated </w:t>
      </w:r>
      <w:r w:rsidRPr="00D32249">
        <w:rPr>
          <w:rFonts w:ascii="Times New Roman" w:hAnsi="Times New Roman" w:cs="Times New Roman"/>
          <w:i/>
          <w:iCs/>
          <w:noProof/>
          <w:sz w:val="24"/>
          <w:szCs w:val="24"/>
          <w:lang w:val="en-US"/>
        </w:rPr>
        <w:t>c.</w:t>
      </w:r>
      <w:r w:rsidRPr="00D32249">
        <w:rPr>
          <w:rFonts w:ascii="Times New Roman" w:hAnsi="Times New Roman" w:cs="Times New Roman"/>
          <w:noProof/>
          <w:sz w:val="24"/>
          <w:szCs w:val="24"/>
          <w:lang w:val="en-US"/>
        </w:rPr>
        <w:t xml:space="preserve"> 609 – 841 Ma (Coolen et al., 1982; Möller et al., 2000; Kröner et al., </w:t>
      </w:r>
      <w:r w:rsidRPr="00D32249">
        <w:rPr>
          <w:rFonts w:ascii="Times New Roman" w:hAnsi="Times New Roman" w:cs="Times New Roman"/>
          <w:noProof/>
          <w:sz w:val="24"/>
          <w:szCs w:val="24"/>
          <w:lang w:val="en-US"/>
        </w:rPr>
        <w:lastRenderedPageBreak/>
        <w:t xml:space="preserve">2001; Muhongo et al., 2001). Meert (2003) reported radiometric ages for the Mozambique Belt with a dominant occurrence of ages between ~600 – 650 Ma. </w:t>
      </w:r>
    </w:p>
    <w:p w14:paraId="4DBE8640" w14:textId="7777777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Additionally, both the Arabian-Nubian Shield and Mozambique Belt record evidence for syn-orogenic magmatism. The Arabian-Nubian Shield experienced long-lived volcanism recorded by granitoid plutons and sedimentary-volcanic successions in associated basins. Volcanic rocks in the northern segment have been dated between 630 – 590 Ma (e.g., Be’eri-Shlevin et al., 2011). Other phases of magmatism and volcanism have been dated ~605 – 690 Ma (e.g., Johnson et al., 2011). The Mozambique Belt also consists of many magmatic arcs and island arcs associated with accreted terranes (e.g., Grantham et al., 2003; Stern et al., 2008); therefore, detritus sourced from these provinces would likely produce modal compositions that would verge between recycled orogens and magmatic arcs. In the Qm-F-Lt ternary diagram, four samples fall along the boundaries of both mixed and dissected arc provenance fields (Fig. 7), and lithic volcanic fragments make up between 62 – 98% of counted lithics in point count results (Supp Files). </w:t>
      </w:r>
    </w:p>
    <w:p w14:paraId="6D43CDA9" w14:textId="71F52CAE" w:rsidR="007E54CD" w:rsidRDefault="00DF22D3" w:rsidP="007E54CD">
      <w:pPr>
        <w:pStyle w:val="Body"/>
        <w:spacing w:line="276" w:lineRule="auto"/>
        <w:ind w:firstLine="720"/>
        <w:rPr>
          <w:rFonts w:ascii="Times New Roman" w:hAnsi="Times New Roman" w:cs="Times New Roman"/>
          <w:noProof/>
          <w:sz w:val="24"/>
          <w:szCs w:val="24"/>
          <w:lang w:val="en-US"/>
        </w:rPr>
      </w:pPr>
      <w:r w:rsidRPr="00D32249">
        <w:rPr>
          <w:rFonts w:ascii="Times New Roman" w:hAnsi="Times New Roman" w:cs="Times New Roman"/>
          <w:noProof/>
          <w:sz w:val="24"/>
          <w:szCs w:val="24"/>
          <w:lang w:val="en-US"/>
        </w:rPr>
        <w:t>Based on these age</w:t>
      </w:r>
      <w:r w:rsidR="00E85E53">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constraints and the various provenance</w:t>
      </w:r>
      <w:r w:rsidR="00E85E53">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types preserved in the Pan-African orogens, the EAO and transcontinental orogen were likely predominant sediment sources for the Manyovu redbeds. Intermittent Lufilian Arc and Arabian-Nubian Shield </w:t>
      </w:r>
      <w:r w:rsidR="000316BA">
        <w:rPr>
          <w:rFonts w:ascii="Times New Roman" w:hAnsi="Times New Roman" w:cs="Times New Roman"/>
          <w:noProof/>
          <w:sz w:val="24"/>
          <w:szCs w:val="24"/>
          <w:lang w:val="en-US"/>
        </w:rPr>
        <w:t>magmatism</w:t>
      </w:r>
      <w:r w:rsidRPr="00D32249">
        <w:rPr>
          <w:rFonts w:ascii="Times New Roman" w:hAnsi="Times New Roman" w:cs="Times New Roman"/>
          <w:noProof/>
          <w:sz w:val="24"/>
          <w:szCs w:val="24"/>
          <w:lang w:val="en-US"/>
        </w:rPr>
        <w:t xml:space="preserve"> could be the sources for the 700 – 800 Ma peaks observed throughout the section</w:t>
      </w:r>
      <w:r w:rsidR="000316BA">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Additionally, given the abundant reworking of older terranes in the Mozambique Belt, this terrane likely contributed to the ~950 – 1050 Ma peaks as well as the younger, 600 – 700 Ma peaks in the spectra (Fig. 9). Overall, the most parsimonious interpretation for the provenance of the Manyovu redbeds calls upon local sourcing. No differences in provenance exist between the finer-grained, siltstone samples relative to the coarser-grained, sandstone samples, and the detrital zircon spectra do not record an unroofing record of older Neoproterozoic deposits of the Bukoban Supergroup or equivalent strata. However, the middle of the section gains an additional source represented by the bimodal peak in the 1350 – 900 Ma terrane age range, accompanied by a ~750 – 780 Ma peak (Fig. 9). In the </w:t>
      </w:r>
      <w:r w:rsidR="00AD7FC3">
        <w:rPr>
          <w:rFonts w:ascii="Times New Roman" w:hAnsi="Times New Roman" w:cs="Times New Roman"/>
          <w:noProof/>
          <w:sz w:val="24"/>
          <w:szCs w:val="24"/>
          <w:lang w:val="en-US"/>
        </w:rPr>
        <w:t>lower-most</w:t>
      </w:r>
      <w:r w:rsidRPr="00D32249">
        <w:rPr>
          <w:rFonts w:ascii="Times New Roman" w:hAnsi="Times New Roman" w:cs="Times New Roman"/>
          <w:noProof/>
          <w:sz w:val="24"/>
          <w:szCs w:val="24"/>
          <w:lang w:val="en-US"/>
        </w:rPr>
        <w:t xml:space="preserve"> two samples and the upper-most sample, there is a ~990 Ma age peak, but the middle three samples also have a prominent ~1050 Ma age peak (Fig. 9), indicating the possible initiation of orogenesis along the Mozambique Belt in the Late Neoproterozoic, explored in the next section.</w:t>
      </w:r>
    </w:p>
    <w:p w14:paraId="0DA962A4" w14:textId="77777777" w:rsidR="007E54CD" w:rsidRDefault="007E54CD" w:rsidP="007E54CD">
      <w:pPr>
        <w:pStyle w:val="Body"/>
        <w:spacing w:line="276" w:lineRule="auto"/>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t>Age Constraints for the Manyovu redbeds</w:t>
      </w:r>
    </w:p>
    <w:p w14:paraId="0F4FD90A" w14:textId="2E044A9E" w:rsidR="00330F0A" w:rsidRDefault="007E54CD" w:rsidP="007E54CD">
      <w:pPr>
        <w:pStyle w:val="Body"/>
        <w:spacing w:line="276" w:lineRule="auto"/>
        <w:ind w:firstLine="720"/>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MDAs represent the maximum age of </w:t>
      </w:r>
      <w:r w:rsidR="006B4AD2">
        <w:rPr>
          <w:rFonts w:ascii="Times New Roman" w:eastAsia="Times New Roman" w:hAnsi="Times New Roman" w:cs="Times New Roman"/>
          <w:noProof/>
          <w:sz w:val="24"/>
          <w:szCs w:val="24"/>
          <w:lang w:val="en-US"/>
        </w:rPr>
        <w:t xml:space="preserve">a </w:t>
      </w:r>
      <w:r>
        <w:rPr>
          <w:rFonts w:ascii="Times New Roman" w:eastAsia="Times New Roman" w:hAnsi="Times New Roman" w:cs="Times New Roman"/>
          <w:noProof/>
          <w:sz w:val="24"/>
          <w:szCs w:val="24"/>
          <w:lang w:val="en-US"/>
        </w:rPr>
        <w:t>sedimentary unit; however, depending on the depositional setting, these ages can be used as a proxy for the true depositional age (TDA) as long as data are interpreted in ways that are stratigraphically coherent and tectonically relevent.</w:t>
      </w:r>
      <w:r w:rsidR="006B4AD2">
        <w:rPr>
          <w:rFonts w:ascii="Times New Roman" w:eastAsia="Times New Roman" w:hAnsi="Times New Roman" w:cs="Times New Roman"/>
          <w:noProof/>
          <w:sz w:val="24"/>
          <w:szCs w:val="24"/>
          <w:lang w:val="en-US"/>
        </w:rPr>
        <w:t xml:space="preserve"> </w:t>
      </w:r>
      <w:r w:rsidR="009E13EB">
        <w:rPr>
          <w:rFonts w:ascii="Times New Roman" w:eastAsia="Times New Roman" w:hAnsi="Times New Roman" w:cs="Times New Roman"/>
          <w:noProof/>
          <w:sz w:val="24"/>
          <w:szCs w:val="24"/>
          <w:lang w:val="en-US"/>
        </w:rPr>
        <w:t xml:space="preserve">Additionally, most MDAs used as TDA estimates are supplimented with other age constraints, such as biostratigrahic studies or volcanic ash geochronology, which are not available for the Manyovu redbeds. </w:t>
      </w:r>
      <w:r w:rsidR="006B4AD2">
        <w:rPr>
          <w:rFonts w:ascii="Times New Roman" w:eastAsia="Times New Roman" w:hAnsi="Times New Roman" w:cs="Times New Roman"/>
          <w:noProof/>
          <w:sz w:val="24"/>
          <w:szCs w:val="24"/>
          <w:lang w:val="en-US"/>
        </w:rPr>
        <w:t xml:space="preserve">In order for the youngest grains in a detrital zircon spectra to be used to interpret MDA or TDA, these grains should be 1) contemporaneous or near-contomporeaneous </w:t>
      </w:r>
      <w:r w:rsidR="006B4AD2">
        <w:rPr>
          <w:rFonts w:ascii="Times New Roman" w:eastAsia="Times New Roman" w:hAnsi="Times New Roman" w:cs="Times New Roman"/>
          <w:noProof/>
          <w:sz w:val="24"/>
          <w:szCs w:val="24"/>
          <w:lang w:val="en-US"/>
        </w:rPr>
        <w:lastRenderedPageBreak/>
        <w:t>with deposition, 2) sufficiently abundant, 3) within acceptable age concordance definitions (e.g., Sharman and Malkowski, 2020). Based on the above discussion on provenance interpretations for the Manoyvu redbeds, the detrital zircon spectra clearly display evidence for contemporaneous deposition of sediment during Manyovu deposition represented by the sediment additions from the EAO and Mozambique Belt during the late Neoproterozoic. Pan African Orogeneis began around 650 Ma, and continued throughout Africa leading up to the Cambrian</w:t>
      </w:r>
      <w:r w:rsidR="00330F0A">
        <w:rPr>
          <w:rFonts w:ascii="Times New Roman" w:eastAsia="Times New Roman" w:hAnsi="Times New Roman" w:cs="Times New Roman"/>
          <w:noProof/>
          <w:sz w:val="24"/>
          <w:szCs w:val="24"/>
          <w:lang w:val="en-US"/>
        </w:rPr>
        <w:t xml:space="preserve"> (e.g., Master et al., 2005; </w:t>
      </w:r>
      <w:r w:rsidR="00330F0A" w:rsidRPr="00E40B76">
        <w:rPr>
          <w:rFonts w:ascii="Times New Roman" w:hAnsi="Times New Roman" w:cs="Times New Roman"/>
          <w:sz w:val="24"/>
          <w:szCs w:val="24"/>
          <w:lang w:val="en-US"/>
        </w:rPr>
        <w:t>Zhou et al., 2019; Nelson et al., 2020</w:t>
      </w:r>
      <w:r w:rsidR="00330F0A">
        <w:rPr>
          <w:rFonts w:ascii="Times New Roman" w:hAnsi="Times New Roman" w:cs="Times New Roman"/>
          <w:sz w:val="24"/>
          <w:szCs w:val="24"/>
          <w:lang w:val="en-US"/>
        </w:rPr>
        <w:t>)</w:t>
      </w:r>
      <w:r w:rsidR="006B4AD2">
        <w:rPr>
          <w:rFonts w:ascii="Times New Roman" w:eastAsia="Times New Roman" w:hAnsi="Times New Roman" w:cs="Times New Roman"/>
          <w:noProof/>
          <w:sz w:val="24"/>
          <w:szCs w:val="24"/>
          <w:lang w:val="en-US"/>
        </w:rPr>
        <w:t xml:space="preserve">. Therefore, it is likely that there would be syn-depositional </w:t>
      </w:r>
      <w:r w:rsidR="00330F0A">
        <w:rPr>
          <w:rFonts w:ascii="Times New Roman" w:eastAsia="Times New Roman" w:hAnsi="Times New Roman" w:cs="Times New Roman"/>
          <w:noProof/>
          <w:sz w:val="24"/>
          <w:szCs w:val="24"/>
          <w:lang w:val="en-US"/>
        </w:rPr>
        <w:t xml:space="preserve">contributions of volcanically-sourced zircons during Manyovu deposition. Additionally, in almost all samples, the youngest ages generate the primary peak within the detrital zircon spectra, indicating primary contributions and abundant sediment supply from </w:t>
      </w:r>
      <w:r w:rsidR="009E13EB">
        <w:rPr>
          <w:rFonts w:ascii="Times New Roman" w:eastAsia="Times New Roman" w:hAnsi="Times New Roman" w:cs="Times New Roman"/>
          <w:noProof/>
          <w:sz w:val="24"/>
          <w:szCs w:val="24"/>
          <w:lang w:val="en-US"/>
        </w:rPr>
        <w:t xml:space="preserve">contemporaneous </w:t>
      </w:r>
      <w:r w:rsidR="00330F0A">
        <w:rPr>
          <w:rFonts w:ascii="Times New Roman" w:eastAsia="Times New Roman" w:hAnsi="Times New Roman" w:cs="Times New Roman"/>
          <w:noProof/>
          <w:sz w:val="24"/>
          <w:szCs w:val="24"/>
          <w:lang w:val="en-US"/>
        </w:rPr>
        <w:t xml:space="preserve">sources during deposition. Finally, all ages are analyzed and processed for </w:t>
      </w:r>
      <w:r w:rsidR="009E13EB">
        <w:rPr>
          <w:rFonts w:ascii="Times New Roman" w:eastAsia="Times New Roman" w:hAnsi="Times New Roman" w:cs="Times New Roman"/>
          <w:noProof/>
          <w:sz w:val="24"/>
          <w:szCs w:val="24"/>
          <w:lang w:val="en-US"/>
        </w:rPr>
        <w:t xml:space="preserve">adequate </w:t>
      </w:r>
      <w:r w:rsidR="00330F0A">
        <w:rPr>
          <w:rFonts w:ascii="Times New Roman" w:eastAsia="Times New Roman" w:hAnsi="Times New Roman" w:cs="Times New Roman"/>
          <w:noProof/>
          <w:sz w:val="24"/>
          <w:szCs w:val="24"/>
          <w:lang w:val="en-US"/>
        </w:rPr>
        <w:t>concordance (Supp. Files).</w:t>
      </w:r>
    </w:p>
    <w:p w14:paraId="01A65A73" w14:textId="1BB834D0" w:rsidR="007E54CD" w:rsidRPr="00424651" w:rsidRDefault="006B4AD2" w:rsidP="00424651">
      <w:pPr>
        <w:pStyle w:val="Body"/>
        <w:spacing w:line="276" w:lineRule="auto"/>
        <w:ind w:firstLine="720"/>
        <w:rPr>
          <w:rFonts w:ascii="Times New Roman" w:eastAsia="Times New Roman" w:hAnsi="Times New Roman" w:cs="Times New Roman"/>
          <w:b/>
          <w:bCs/>
          <w:noProof/>
          <w:sz w:val="24"/>
          <w:szCs w:val="24"/>
          <w:lang w:val="en-US"/>
        </w:rPr>
      </w:pPr>
      <w:r>
        <w:rPr>
          <w:rFonts w:ascii="Times New Roman" w:eastAsia="Times New Roman" w:hAnsi="Times New Roman" w:cs="Times New Roman"/>
          <w:noProof/>
          <w:sz w:val="24"/>
          <w:szCs w:val="24"/>
          <w:lang w:val="en-US"/>
        </w:rPr>
        <w:t xml:space="preserve"> </w:t>
      </w:r>
      <w:r w:rsidR="00330F0A">
        <w:rPr>
          <w:rFonts w:ascii="Times New Roman" w:eastAsia="Times New Roman" w:hAnsi="Times New Roman" w:cs="Times New Roman"/>
          <w:noProof/>
          <w:sz w:val="24"/>
          <w:szCs w:val="24"/>
          <w:lang w:val="en-US"/>
        </w:rPr>
        <w:t xml:space="preserve">Therefore, it is likely that the MDAs reported for the Manyovu are potentail proxies for a TDA. However, there are a few inconsistencies within the detrital zircon data. First, </w:t>
      </w:r>
      <w:r>
        <w:rPr>
          <w:rFonts w:ascii="Times New Roman" w:eastAsia="Times New Roman" w:hAnsi="Times New Roman" w:cs="Times New Roman"/>
          <w:noProof/>
          <w:sz w:val="24"/>
          <w:szCs w:val="24"/>
          <w:lang w:val="en-US"/>
        </w:rPr>
        <w:t>MDAs reported in the Manoyvu do not fol</w:t>
      </w:r>
      <w:r w:rsidR="009E13EB">
        <w:rPr>
          <w:rFonts w:ascii="Times New Roman" w:eastAsia="Times New Roman" w:hAnsi="Times New Roman" w:cs="Times New Roman"/>
          <w:noProof/>
          <w:sz w:val="24"/>
          <w:szCs w:val="24"/>
          <w:lang w:val="en-US"/>
        </w:rPr>
        <w:t>l</w:t>
      </w:r>
      <w:r>
        <w:rPr>
          <w:rFonts w:ascii="Times New Roman" w:eastAsia="Times New Roman" w:hAnsi="Times New Roman" w:cs="Times New Roman"/>
          <w:noProof/>
          <w:sz w:val="24"/>
          <w:szCs w:val="24"/>
          <w:lang w:val="en-US"/>
        </w:rPr>
        <w:t xml:space="preserve">ow stratigraphic order (Fig. 5); therefore, we interpret all units stratigraphically above MANY-7 (MDA of </w:t>
      </w:r>
      <w:r w:rsidRPr="00D32249">
        <w:rPr>
          <w:rFonts w:ascii="Times New Roman" w:hAnsi="Times New Roman" w:cs="Times New Roman"/>
          <w:noProof/>
          <w:sz w:val="24"/>
          <w:szCs w:val="24"/>
          <w:lang w:val="en-US"/>
        </w:rPr>
        <w:t>613.6 ± 1.2 Ma</w:t>
      </w:r>
      <w:r>
        <w:rPr>
          <w:rFonts w:ascii="Times New Roman" w:hAnsi="Times New Roman" w:cs="Times New Roman"/>
          <w:noProof/>
          <w:sz w:val="24"/>
          <w:szCs w:val="24"/>
          <w:lang w:val="en-US"/>
        </w:rPr>
        <w:t>) to be at least 614 Ma or younger</w:t>
      </w:r>
      <w:r w:rsidR="00330F0A">
        <w:rPr>
          <w:rFonts w:ascii="Times New Roman" w:hAnsi="Times New Roman" w:cs="Times New Roman"/>
          <w:noProof/>
          <w:sz w:val="24"/>
          <w:szCs w:val="24"/>
          <w:lang w:val="en-US"/>
        </w:rPr>
        <w:t xml:space="preserve">, even though some reported MDAs are as old as </w:t>
      </w:r>
      <w:r w:rsidR="00330F0A" w:rsidRPr="00D32249">
        <w:rPr>
          <w:rFonts w:ascii="Times New Roman" w:hAnsi="Times New Roman" w:cs="Times New Roman"/>
          <w:noProof/>
          <w:sz w:val="24"/>
          <w:szCs w:val="24"/>
          <w:lang w:val="en-US"/>
        </w:rPr>
        <w:t>640.7 ± 1.4 Ma</w:t>
      </w:r>
      <w:r w:rsidR="00330F0A">
        <w:rPr>
          <w:rFonts w:ascii="Times New Roman" w:hAnsi="Times New Roman" w:cs="Times New Roman"/>
          <w:noProof/>
          <w:sz w:val="24"/>
          <w:szCs w:val="24"/>
          <w:lang w:val="en-US"/>
        </w:rPr>
        <w:t xml:space="preserve">. Second, two units include YSGs with ages almost 50 My younger than other reported MDAs: </w:t>
      </w:r>
      <w:r w:rsidR="00330F0A" w:rsidRPr="00D32249">
        <w:rPr>
          <w:rFonts w:ascii="Times New Roman" w:hAnsi="Times New Roman" w:cs="Times New Roman"/>
          <w:noProof/>
          <w:sz w:val="24"/>
          <w:szCs w:val="24"/>
          <w:lang w:val="en-US"/>
        </w:rPr>
        <w:t>559.4 ± 4.2 Ma</w:t>
      </w:r>
      <w:r w:rsidR="00330F0A">
        <w:rPr>
          <w:rFonts w:ascii="Times New Roman" w:hAnsi="Times New Roman" w:cs="Times New Roman"/>
          <w:noProof/>
          <w:sz w:val="24"/>
          <w:szCs w:val="24"/>
          <w:lang w:val="en-US"/>
        </w:rPr>
        <w:t xml:space="preserve"> in MANY-1silt and 598.5 </w:t>
      </w:r>
      <w:r w:rsidR="00330F0A" w:rsidRPr="00D32249">
        <w:rPr>
          <w:rFonts w:ascii="Times New Roman" w:hAnsi="Times New Roman" w:cs="Times New Roman"/>
          <w:noProof/>
          <w:sz w:val="24"/>
          <w:szCs w:val="24"/>
          <w:lang w:val="en-US"/>
        </w:rPr>
        <w:t>±</w:t>
      </w:r>
      <w:r w:rsidR="00330F0A">
        <w:rPr>
          <w:rFonts w:ascii="Times New Roman" w:hAnsi="Times New Roman" w:cs="Times New Roman"/>
          <w:noProof/>
          <w:sz w:val="24"/>
          <w:szCs w:val="24"/>
          <w:lang w:val="en-US"/>
        </w:rPr>
        <w:t xml:space="preserve"> 2.7 Ma in MANY-7. </w:t>
      </w:r>
      <w:r w:rsidR="009E13EB">
        <w:rPr>
          <w:rFonts w:ascii="Times New Roman" w:hAnsi="Times New Roman" w:cs="Times New Roman"/>
          <w:noProof/>
          <w:sz w:val="24"/>
          <w:szCs w:val="24"/>
          <w:lang w:val="en-US"/>
        </w:rPr>
        <w:t xml:space="preserve">Considering the persistence of volcaism in the time interval of interest, we would expect abundant grains in these age ranges if they were truly representative of a depositional age for the Manyovu. </w:t>
      </w:r>
      <w:r w:rsidR="00330F0A">
        <w:rPr>
          <w:rFonts w:ascii="Times New Roman" w:hAnsi="Times New Roman" w:cs="Times New Roman"/>
          <w:noProof/>
          <w:sz w:val="24"/>
          <w:szCs w:val="24"/>
          <w:lang w:val="en-US"/>
        </w:rPr>
        <w:t xml:space="preserve">While both of these ages are concordant, these ages are not statistically relevant, and likely represent either sample contamination, measurement error, or concealed lead loss (e.g., </w:t>
      </w:r>
      <w:r w:rsidR="009E13EB">
        <w:rPr>
          <w:rFonts w:ascii="Times New Roman" w:hAnsi="Times New Roman" w:cs="Times New Roman"/>
          <w:noProof/>
          <w:sz w:val="24"/>
          <w:szCs w:val="24"/>
          <w:lang w:val="en-US"/>
        </w:rPr>
        <w:t>Anderson et al., 2019; Sharman and Malkowski, 2020). For these reasons we do not utilize YSG analyses as estimations for TDA in the Manyovu units, and interpret a most conservative MDA estimate for the Manyovu as approximately 614 Ma</w:t>
      </w:r>
      <w:r w:rsidR="008725C1">
        <w:rPr>
          <w:rFonts w:ascii="Times New Roman" w:hAnsi="Times New Roman" w:cs="Times New Roman"/>
          <w:noProof/>
          <w:sz w:val="24"/>
          <w:szCs w:val="24"/>
          <w:lang w:val="en-US"/>
        </w:rPr>
        <w:t>; however a TDA for the Manyovu is likely slightly younger.</w:t>
      </w:r>
    </w:p>
    <w:p w14:paraId="7477078B"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Implications for orogenesis and sediment transport</w:t>
      </w:r>
    </w:p>
    <w:p w14:paraId="1569495F" w14:textId="0A356AF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Sedimentary </w:t>
      </w:r>
      <w:r w:rsidR="000B3773">
        <w:rPr>
          <w:rFonts w:ascii="Times New Roman" w:hAnsi="Times New Roman" w:cs="Times New Roman"/>
          <w:noProof/>
          <w:sz w:val="24"/>
          <w:szCs w:val="24"/>
          <w:lang w:val="en-US"/>
        </w:rPr>
        <w:t>successions</w:t>
      </w:r>
      <w:r w:rsidR="000B3773"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associated with mountain building record evidence for orogenesis, </w:t>
      </w:r>
      <w:r w:rsidR="000B3773">
        <w:rPr>
          <w:rFonts w:ascii="Times New Roman" w:hAnsi="Times New Roman" w:cs="Times New Roman"/>
          <w:noProof/>
          <w:sz w:val="24"/>
          <w:szCs w:val="24"/>
          <w:lang w:val="en-US"/>
        </w:rPr>
        <w:t xml:space="preserve">and </w:t>
      </w:r>
      <w:r w:rsidRPr="00D32249">
        <w:rPr>
          <w:rFonts w:ascii="Times New Roman" w:hAnsi="Times New Roman" w:cs="Times New Roman"/>
          <w:noProof/>
          <w:sz w:val="24"/>
          <w:szCs w:val="24"/>
          <w:lang w:val="en-US"/>
        </w:rPr>
        <w:t xml:space="preserve">exhumation, and </w:t>
      </w:r>
      <w:r w:rsidR="000B3773">
        <w:rPr>
          <w:rFonts w:ascii="Times New Roman" w:hAnsi="Times New Roman" w:cs="Times New Roman"/>
          <w:noProof/>
          <w:sz w:val="24"/>
          <w:szCs w:val="24"/>
          <w:lang w:val="en-US"/>
        </w:rPr>
        <w:t xml:space="preserve">thus provide </w:t>
      </w:r>
      <w:r w:rsidRPr="00D32249">
        <w:rPr>
          <w:rFonts w:ascii="Times New Roman" w:hAnsi="Times New Roman" w:cs="Times New Roman"/>
          <w:noProof/>
          <w:sz w:val="24"/>
          <w:szCs w:val="24"/>
          <w:lang w:val="en-US"/>
        </w:rPr>
        <w:t xml:space="preserve">insight to sedimentation rates and patterns. </w:t>
      </w:r>
      <w:r w:rsidR="000B3773">
        <w:rPr>
          <w:rFonts w:ascii="Times New Roman" w:hAnsi="Times New Roman" w:cs="Times New Roman"/>
          <w:noProof/>
          <w:sz w:val="24"/>
          <w:szCs w:val="24"/>
          <w:lang w:val="en-US"/>
        </w:rPr>
        <w:t>Owing</w:t>
      </w:r>
      <w:r w:rsidR="000B3773"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to the predominance of Neoproterozoic ages in the Manyovu detrital zircon spectra, these units </w:t>
      </w:r>
      <w:r w:rsidR="000B3773">
        <w:rPr>
          <w:rFonts w:ascii="Times New Roman" w:hAnsi="Times New Roman" w:cs="Times New Roman"/>
          <w:noProof/>
          <w:sz w:val="24"/>
          <w:szCs w:val="24"/>
          <w:lang w:val="en-US"/>
        </w:rPr>
        <w:t>likley accumulated</w:t>
      </w:r>
      <w:r w:rsidRPr="00D32249">
        <w:rPr>
          <w:rFonts w:ascii="Times New Roman" w:hAnsi="Times New Roman" w:cs="Times New Roman"/>
          <w:noProof/>
          <w:sz w:val="24"/>
          <w:szCs w:val="24"/>
          <w:lang w:val="en-US"/>
        </w:rPr>
        <w:t xml:space="preserve"> during active magmatism associated with the EAO. The youngest Neoproterozoic peaks range between 637 – 698 Ma, which overlaps with initial closing of the Mozambique ocean and assembly of Greater Gondwana (e.g., Grantham et al., 2003). The MDAs fall on the younger side of these peaks, but overlap with Pan-African orogenesis. While </w:t>
      </w:r>
      <w:r w:rsidR="000B3773">
        <w:rPr>
          <w:rFonts w:ascii="Times New Roman" w:hAnsi="Times New Roman" w:cs="Times New Roman"/>
          <w:noProof/>
          <w:sz w:val="24"/>
          <w:szCs w:val="24"/>
          <w:lang w:val="en-US"/>
        </w:rPr>
        <w:t>no</w:t>
      </w:r>
      <w:r w:rsidRPr="00D32249">
        <w:rPr>
          <w:rFonts w:ascii="Times New Roman" w:hAnsi="Times New Roman" w:cs="Times New Roman"/>
          <w:noProof/>
          <w:sz w:val="24"/>
          <w:szCs w:val="24"/>
          <w:lang w:val="en-US"/>
        </w:rPr>
        <w:t xml:space="preserve"> </w:t>
      </w:r>
      <w:r w:rsidR="000B3773">
        <w:rPr>
          <w:rFonts w:ascii="Times New Roman" w:hAnsi="Times New Roman" w:cs="Times New Roman"/>
          <w:noProof/>
          <w:sz w:val="24"/>
          <w:szCs w:val="24"/>
          <w:lang w:val="en-US"/>
        </w:rPr>
        <w:t>clear</w:t>
      </w:r>
      <w:r w:rsidRPr="00D32249">
        <w:rPr>
          <w:rFonts w:ascii="Times New Roman" w:hAnsi="Times New Roman" w:cs="Times New Roman"/>
          <w:noProof/>
          <w:sz w:val="24"/>
          <w:szCs w:val="24"/>
          <w:lang w:val="en-US"/>
        </w:rPr>
        <w:t xml:space="preserve"> unroofing sequence</w:t>
      </w:r>
      <w:r w:rsidR="000B3773">
        <w:rPr>
          <w:rFonts w:ascii="Times New Roman" w:hAnsi="Times New Roman" w:cs="Times New Roman"/>
          <w:noProof/>
          <w:sz w:val="24"/>
          <w:szCs w:val="24"/>
          <w:lang w:val="en-US"/>
        </w:rPr>
        <w:t xml:space="preserve"> occurs</w:t>
      </w:r>
      <w:r w:rsidRPr="00D32249">
        <w:rPr>
          <w:rFonts w:ascii="Times New Roman" w:hAnsi="Times New Roman" w:cs="Times New Roman"/>
          <w:noProof/>
          <w:sz w:val="24"/>
          <w:szCs w:val="24"/>
          <w:lang w:val="en-US"/>
        </w:rPr>
        <w:t xml:space="preserve"> in the detrital zircon signatures for the Manyovu</w:t>
      </w:r>
      <w:r w:rsidR="000B3773">
        <w:rPr>
          <w:rFonts w:ascii="Times New Roman" w:hAnsi="Times New Roman" w:cs="Times New Roman"/>
          <w:noProof/>
          <w:sz w:val="24"/>
          <w:szCs w:val="24"/>
          <w:lang w:val="en-US"/>
        </w:rPr>
        <w:t xml:space="preserve"> study section</w:t>
      </w:r>
      <w:r w:rsidRPr="00D32249">
        <w:rPr>
          <w:rFonts w:ascii="Times New Roman" w:hAnsi="Times New Roman" w:cs="Times New Roman"/>
          <w:noProof/>
          <w:sz w:val="24"/>
          <w:szCs w:val="24"/>
          <w:lang w:val="en-US"/>
        </w:rPr>
        <w:t>, there is evidence for 1) contributions from the Lufilian Arc and its sedimentary cover, and 2) synorogenic sediment contributions from the Mozambique Belt.</w:t>
      </w:r>
    </w:p>
    <w:p w14:paraId="03308E51" w14:textId="64195399" w:rsidR="00DF22D3" w:rsidRPr="00D32249" w:rsidRDefault="000B3773" w:rsidP="00424651">
      <w:pPr>
        <w:pStyle w:val="Body"/>
        <w:spacing w:line="276" w:lineRule="auto"/>
        <w:ind w:firstLine="720"/>
        <w:rPr>
          <w:rFonts w:ascii="Times New Roman" w:eastAsia="Times New Roman" w:hAnsi="Times New Roman" w:cs="Times New Roman"/>
          <w:noProof/>
          <w:sz w:val="24"/>
          <w:szCs w:val="24"/>
          <w:lang w:val="en-US"/>
        </w:rPr>
      </w:pPr>
      <w:r>
        <w:rPr>
          <w:rFonts w:ascii="Times New Roman" w:hAnsi="Times New Roman" w:cs="Times New Roman"/>
          <w:noProof/>
          <w:sz w:val="24"/>
          <w:szCs w:val="24"/>
          <w:lang w:val="en-US"/>
        </w:rPr>
        <w:lastRenderedPageBreak/>
        <w:t>O</w:t>
      </w:r>
      <w:r w:rsidR="00DF22D3" w:rsidRPr="00D32249">
        <w:rPr>
          <w:rFonts w:ascii="Times New Roman" w:hAnsi="Times New Roman" w:cs="Times New Roman"/>
          <w:noProof/>
          <w:sz w:val="24"/>
          <w:szCs w:val="24"/>
          <w:lang w:val="en-US"/>
        </w:rPr>
        <w:t xml:space="preserve">ur analysis </w:t>
      </w:r>
      <w:r>
        <w:rPr>
          <w:rFonts w:ascii="Times New Roman" w:hAnsi="Times New Roman" w:cs="Times New Roman"/>
          <w:noProof/>
          <w:sz w:val="24"/>
          <w:szCs w:val="24"/>
          <w:lang w:val="en-US"/>
        </w:rPr>
        <w:t>hinges</w:t>
      </w:r>
      <w:r w:rsidR="00DF22D3" w:rsidRPr="00D32249">
        <w:rPr>
          <w:rFonts w:ascii="Times New Roman" w:hAnsi="Times New Roman" w:cs="Times New Roman"/>
          <w:noProof/>
          <w:sz w:val="24"/>
          <w:szCs w:val="24"/>
          <w:lang w:val="en-US"/>
        </w:rPr>
        <w:t xml:space="preserve"> on the interpretation that zircons that produce MDAs </w:t>
      </w:r>
      <w:r>
        <w:rPr>
          <w:rFonts w:ascii="Times New Roman" w:hAnsi="Times New Roman" w:cs="Times New Roman"/>
          <w:noProof/>
          <w:sz w:val="24"/>
          <w:szCs w:val="24"/>
          <w:lang w:val="en-US"/>
        </w:rPr>
        <w:t xml:space="preserve">derive </w:t>
      </w:r>
      <w:r w:rsidR="00DF22D3" w:rsidRPr="00D32249">
        <w:rPr>
          <w:rFonts w:ascii="Times New Roman" w:hAnsi="Times New Roman" w:cs="Times New Roman"/>
          <w:noProof/>
          <w:sz w:val="24"/>
          <w:szCs w:val="24"/>
          <w:lang w:val="en-US"/>
        </w:rPr>
        <w:t xml:space="preserve">from active volcanic sources, but </w:t>
      </w:r>
      <w:r>
        <w:rPr>
          <w:rFonts w:ascii="Times New Roman" w:hAnsi="Times New Roman" w:cs="Times New Roman"/>
          <w:noProof/>
          <w:sz w:val="24"/>
          <w:szCs w:val="24"/>
          <w:lang w:val="en-US"/>
        </w:rPr>
        <w:t>note that</w:t>
      </w:r>
      <w:r w:rsidR="00DF22D3" w:rsidRPr="00D32249">
        <w:rPr>
          <w:rFonts w:ascii="Times New Roman" w:hAnsi="Times New Roman" w:cs="Times New Roman"/>
          <w:noProof/>
          <w:sz w:val="24"/>
          <w:szCs w:val="24"/>
          <w:lang w:val="en-US"/>
        </w:rPr>
        <w:t xml:space="preserve"> the youngest MDAs </w:t>
      </w:r>
      <w:r>
        <w:rPr>
          <w:rFonts w:ascii="Times New Roman" w:hAnsi="Times New Roman" w:cs="Times New Roman"/>
          <w:noProof/>
          <w:sz w:val="24"/>
          <w:szCs w:val="24"/>
          <w:lang w:val="en-US"/>
        </w:rPr>
        <w:t xml:space="preserve">occur </w:t>
      </w:r>
      <w:r w:rsidR="00DF22D3" w:rsidRPr="00D32249">
        <w:rPr>
          <w:rFonts w:ascii="Times New Roman" w:hAnsi="Times New Roman" w:cs="Times New Roman"/>
          <w:noProof/>
          <w:sz w:val="24"/>
          <w:szCs w:val="24"/>
          <w:lang w:val="en-US"/>
        </w:rPr>
        <w:t>within the middle</w:t>
      </w:r>
      <w:r>
        <w:rPr>
          <w:rFonts w:ascii="Times New Roman" w:hAnsi="Times New Roman" w:cs="Times New Roman"/>
          <w:noProof/>
          <w:sz w:val="24"/>
          <w:szCs w:val="24"/>
          <w:lang w:val="en-US"/>
        </w:rPr>
        <w:t>—rather than top</w:t>
      </w:r>
      <w:r w:rsidR="00C0222C">
        <w:rPr>
          <w:rFonts w:ascii="Times New Roman" w:hAnsi="Times New Roman" w:cs="Times New Roman"/>
          <w:noProof/>
          <w:sz w:val="24"/>
          <w:szCs w:val="24"/>
          <w:lang w:val="en-US"/>
        </w:rPr>
        <w:t>—</w:t>
      </w:r>
      <w:r w:rsidR="00DF22D3" w:rsidRPr="00D32249">
        <w:rPr>
          <w:rFonts w:ascii="Times New Roman" w:hAnsi="Times New Roman" w:cs="Times New Roman"/>
          <w:noProof/>
          <w:sz w:val="24"/>
          <w:szCs w:val="24"/>
          <w:lang w:val="en-US"/>
        </w:rPr>
        <w:t xml:space="preserve">of the section. The Manyovu </w:t>
      </w:r>
      <w:r>
        <w:rPr>
          <w:rFonts w:ascii="Times New Roman" w:hAnsi="Times New Roman" w:cs="Times New Roman"/>
          <w:noProof/>
          <w:sz w:val="24"/>
          <w:szCs w:val="24"/>
          <w:lang w:val="en-US"/>
        </w:rPr>
        <w:t xml:space="preserve">interval </w:t>
      </w:r>
      <w:r w:rsidR="00DF22D3" w:rsidRPr="00D32249">
        <w:rPr>
          <w:rFonts w:ascii="Times New Roman" w:hAnsi="Times New Roman" w:cs="Times New Roman"/>
          <w:noProof/>
          <w:sz w:val="24"/>
          <w:szCs w:val="24"/>
          <w:lang w:val="en-US"/>
        </w:rPr>
        <w:t>contains increasing numbers of lithic fragments (mostly volcanic; up to 19% of total counts) and feldspar grains (up to 39%) and fewer quartz grains progressively up section, indicating more detrital contributions from magmatic arc sources throughout deposition. The young zircons recovered from the middle of the Manyovu section correlate to the appearance of peaks in the Mesoproterozoic</w:t>
      </w:r>
      <w:r w:rsidR="00E85564">
        <w:rPr>
          <w:rFonts w:ascii="Times New Roman" w:hAnsi="Times New Roman" w:cs="Times New Roman"/>
          <w:noProof/>
          <w:sz w:val="24"/>
          <w:szCs w:val="24"/>
          <w:lang w:val="en-US"/>
        </w:rPr>
        <w:t xml:space="preserve"> </w:t>
      </w:r>
      <w:r w:rsidR="00DF22D3" w:rsidRPr="00D32249">
        <w:rPr>
          <w:rFonts w:ascii="Times New Roman" w:hAnsi="Times New Roman" w:cs="Times New Roman"/>
          <w:noProof/>
          <w:sz w:val="24"/>
          <w:szCs w:val="24"/>
          <w:lang w:val="en-US"/>
        </w:rPr>
        <w:t xml:space="preserve">age range (~1050 Ma; Fig. 9). As </w:t>
      </w:r>
      <w:r w:rsidR="00E85564">
        <w:rPr>
          <w:rFonts w:ascii="Times New Roman" w:hAnsi="Times New Roman" w:cs="Times New Roman"/>
          <w:noProof/>
          <w:sz w:val="24"/>
          <w:szCs w:val="24"/>
          <w:lang w:val="en-US"/>
        </w:rPr>
        <w:t>noted</w:t>
      </w:r>
      <w:r w:rsidR="00E85564" w:rsidRPr="00D32249">
        <w:rPr>
          <w:rFonts w:ascii="Times New Roman" w:hAnsi="Times New Roman" w:cs="Times New Roman"/>
          <w:noProof/>
          <w:sz w:val="24"/>
          <w:szCs w:val="24"/>
          <w:lang w:val="en-US"/>
        </w:rPr>
        <w:t xml:space="preserve"> </w:t>
      </w:r>
      <w:r w:rsidR="00DF22D3" w:rsidRPr="00D32249">
        <w:rPr>
          <w:rFonts w:ascii="Times New Roman" w:hAnsi="Times New Roman" w:cs="Times New Roman"/>
          <w:noProof/>
          <w:sz w:val="24"/>
          <w:szCs w:val="24"/>
          <w:lang w:val="en-US"/>
        </w:rPr>
        <w:t xml:space="preserve">above, the Mozambique Belt contains multiple reworked terranes, and rocks with ages between ~1009 – 1094 Ma are common (Costa et al., 1994; Kröner et al.,1997, 2001). These ages are similar to those in the Irumide Belt, which implies that the Mozambique Belt reworked terranes of the Irumide orogen during orogenesis, and that during the middle of Manyovu deposition the Mozambique Belt was likely active and exhuming </w:t>
      </w:r>
      <w:r w:rsidR="00E85564">
        <w:rPr>
          <w:rFonts w:ascii="Times New Roman" w:hAnsi="Times New Roman" w:cs="Times New Roman"/>
          <w:noProof/>
          <w:sz w:val="24"/>
          <w:szCs w:val="24"/>
          <w:lang w:val="en-US"/>
        </w:rPr>
        <w:t xml:space="preserve">rocks of the </w:t>
      </w:r>
      <w:r w:rsidR="00DF22D3" w:rsidRPr="00D32249">
        <w:rPr>
          <w:rFonts w:ascii="Times New Roman" w:hAnsi="Times New Roman" w:cs="Times New Roman"/>
          <w:noProof/>
          <w:sz w:val="24"/>
          <w:szCs w:val="24"/>
          <w:lang w:val="en-US"/>
        </w:rPr>
        <w:t xml:space="preserve">Irumide Belt into the basin. This timing also correlates with the youngest maximum depositional ages in the succession (613.6 ± 1.2 Ma and 616.9 ± 2.1 Ma), coeval with the initiation of orogenesis of the Mozambique Belt in Mozambique and Malawi. In Mozambique, metamorphic facies and thrusting </w:t>
      </w:r>
      <w:r w:rsidR="00E85564">
        <w:rPr>
          <w:rFonts w:ascii="Times New Roman" w:hAnsi="Times New Roman" w:cs="Times New Roman"/>
          <w:noProof/>
          <w:sz w:val="24"/>
          <w:szCs w:val="24"/>
          <w:lang w:val="en-US"/>
        </w:rPr>
        <w:t>yield dates of ~</w:t>
      </w:r>
      <w:r w:rsidR="00DF22D3" w:rsidRPr="00D32249">
        <w:rPr>
          <w:rFonts w:ascii="Times New Roman" w:hAnsi="Times New Roman" w:cs="Times New Roman"/>
          <w:noProof/>
          <w:sz w:val="24"/>
          <w:szCs w:val="24"/>
          <w:lang w:val="en-US"/>
        </w:rPr>
        <w:t>615 – 586 Ma (e.g., Kröner et al., 1997) and plutoni</w:t>
      </w:r>
      <w:r w:rsidR="00E85564">
        <w:rPr>
          <w:rFonts w:ascii="Times New Roman" w:hAnsi="Times New Roman" w:cs="Times New Roman"/>
          <w:noProof/>
          <w:sz w:val="24"/>
          <w:szCs w:val="24"/>
          <w:lang w:val="en-US"/>
        </w:rPr>
        <w:t xml:space="preserve">sm </w:t>
      </w:r>
      <w:r w:rsidR="00DF22D3" w:rsidRPr="00D32249">
        <w:rPr>
          <w:rFonts w:ascii="Times New Roman" w:hAnsi="Times New Roman" w:cs="Times New Roman"/>
          <w:noProof/>
          <w:sz w:val="24"/>
          <w:szCs w:val="24"/>
          <w:lang w:val="en-US"/>
        </w:rPr>
        <w:t xml:space="preserve">in Malawi </w:t>
      </w:r>
      <w:r w:rsidR="00E85564">
        <w:rPr>
          <w:rFonts w:ascii="Times New Roman" w:hAnsi="Times New Roman" w:cs="Times New Roman"/>
          <w:noProof/>
          <w:sz w:val="24"/>
          <w:szCs w:val="24"/>
          <w:lang w:val="en-US"/>
        </w:rPr>
        <w:t>exhibits</w:t>
      </w:r>
      <w:r w:rsidR="00E85564" w:rsidRPr="00D32249">
        <w:rPr>
          <w:rFonts w:ascii="Times New Roman" w:hAnsi="Times New Roman" w:cs="Times New Roman"/>
          <w:noProof/>
          <w:sz w:val="24"/>
          <w:szCs w:val="24"/>
          <w:lang w:val="en-US"/>
        </w:rPr>
        <w:t xml:space="preserve"> </w:t>
      </w:r>
      <w:r w:rsidR="00DF22D3" w:rsidRPr="00D32249">
        <w:rPr>
          <w:rFonts w:ascii="Times New Roman" w:hAnsi="Times New Roman" w:cs="Times New Roman"/>
          <w:noProof/>
          <w:sz w:val="24"/>
          <w:szCs w:val="24"/>
          <w:lang w:val="en-US"/>
        </w:rPr>
        <w:t xml:space="preserve">a broad </w:t>
      </w:r>
      <w:r w:rsidR="00E85564">
        <w:rPr>
          <w:rFonts w:ascii="Times New Roman" w:hAnsi="Times New Roman" w:cs="Times New Roman"/>
          <w:noProof/>
          <w:sz w:val="24"/>
          <w:szCs w:val="24"/>
          <w:lang w:val="en-US"/>
        </w:rPr>
        <w:t xml:space="preserve">age </w:t>
      </w:r>
      <w:r w:rsidR="00DF22D3" w:rsidRPr="00D32249">
        <w:rPr>
          <w:rFonts w:ascii="Times New Roman" w:hAnsi="Times New Roman" w:cs="Times New Roman"/>
          <w:noProof/>
          <w:sz w:val="24"/>
          <w:szCs w:val="24"/>
          <w:lang w:val="en-US"/>
        </w:rPr>
        <w:t xml:space="preserve">range from </w:t>
      </w:r>
      <w:r w:rsidR="00E85564">
        <w:rPr>
          <w:rFonts w:ascii="Times New Roman" w:hAnsi="Times New Roman" w:cs="Times New Roman"/>
          <w:noProof/>
          <w:sz w:val="24"/>
          <w:szCs w:val="24"/>
          <w:lang w:val="en-US"/>
        </w:rPr>
        <w:t>~</w:t>
      </w:r>
      <w:r w:rsidR="00DF22D3" w:rsidRPr="00D32249">
        <w:rPr>
          <w:rFonts w:ascii="Times New Roman" w:hAnsi="Times New Roman" w:cs="Times New Roman"/>
          <w:noProof/>
          <w:sz w:val="24"/>
          <w:szCs w:val="24"/>
          <w:lang w:val="en-US"/>
        </w:rPr>
        <w:t>711 – 555 Ma (Hanson, 2003 and references within). Therefore, the youngest MDAs likely reflect initiation of orogenesis</w:t>
      </w:r>
      <w:r w:rsidR="000316BA">
        <w:rPr>
          <w:rFonts w:ascii="Times New Roman" w:hAnsi="Times New Roman" w:cs="Times New Roman"/>
          <w:noProof/>
          <w:sz w:val="24"/>
          <w:szCs w:val="24"/>
          <w:lang w:val="en-US"/>
        </w:rPr>
        <w:t>, exhumation,</w:t>
      </w:r>
      <w:r w:rsidR="00DF22D3" w:rsidRPr="00D32249">
        <w:rPr>
          <w:rFonts w:ascii="Times New Roman" w:hAnsi="Times New Roman" w:cs="Times New Roman"/>
          <w:noProof/>
          <w:sz w:val="24"/>
          <w:szCs w:val="24"/>
          <w:lang w:val="en-US"/>
        </w:rPr>
        <w:t xml:space="preserve"> and active volcanism within the Mozambique belt mid-Manyovu deposition.</w:t>
      </w:r>
    </w:p>
    <w:p w14:paraId="78D073DE" w14:textId="09A0B752" w:rsidR="00DF22D3" w:rsidRPr="00D32249" w:rsidRDefault="00DF22D3" w:rsidP="00424651">
      <w:pPr>
        <w:pStyle w:val="Body"/>
        <w:spacing w:line="276" w:lineRule="auto"/>
        <w:ind w:firstLine="720"/>
        <w:rPr>
          <w:rFonts w:ascii="Times New Roman" w:eastAsia="Times New Roman" w:hAnsi="Times New Roman" w:cs="Times New Roman"/>
          <w:b/>
          <w:bCs/>
          <w:noProof/>
          <w:sz w:val="24"/>
          <w:szCs w:val="24"/>
          <w:lang w:val="en-US"/>
        </w:rPr>
      </w:pPr>
      <w:r w:rsidRPr="00D32249">
        <w:rPr>
          <w:rFonts w:ascii="Times New Roman" w:hAnsi="Times New Roman" w:cs="Times New Roman"/>
          <w:noProof/>
          <w:sz w:val="24"/>
          <w:szCs w:val="24"/>
          <w:lang w:val="en-US"/>
        </w:rPr>
        <w:t xml:space="preserve">The </w:t>
      </w:r>
      <w:r w:rsidRPr="00D32249">
        <w:rPr>
          <w:rFonts w:ascii="Times New Roman" w:hAnsi="Times New Roman" w:cs="Times New Roman"/>
          <w:i/>
          <w:iCs/>
          <w:noProof/>
          <w:sz w:val="24"/>
          <w:szCs w:val="24"/>
          <w:lang w:val="en-US"/>
        </w:rPr>
        <w:t>c.</w:t>
      </w:r>
      <w:r w:rsidRPr="00D32249">
        <w:rPr>
          <w:rFonts w:ascii="Times New Roman" w:hAnsi="Times New Roman" w:cs="Times New Roman"/>
          <w:noProof/>
          <w:sz w:val="24"/>
          <w:szCs w:val="24"/>
          <w:lang w:val="en-US"/>
        </w:rPr>
        <w:t xml:space="preserve"> 1975 Ma peak observed in the Manyovu data is ambiguous. Considering the persistence (including apparent increasing abundance) throughout the section and relatively consistent age, it appears to record exhumation of an older terrane during Pan-African orogenesis. This could </w:t>
      </w:r>
      <w:r w:rsidR="00277641">
        <w:rPr>
          <w:rFonts w:ascii="Times New Roman" w:hAnsi="Times New Roman" w:cs="Times New Roman"/>
          <w:noProof/>
          <w:sz w:val="24"/>
          <w:szCs w:val="24"/>
          <w:lang w:val="en-US"/>
        </w:rPr>
        <w:t>reflect</w:t>
      </w:r>
      <w:r w:rsidRPr="00D32249">
        <w:rPr>
          <w:rFonts w:ascii="Times New Roman" w:hAnsi="Times New Roman" w:cs="Times New Roman"/>
          <w:noProof/>
          <w:sz w:val="24"/>
          <w:szCs w:val="24"/>
          <w:lang w:val="en-US"/>
        </w:rPr>
        <w:t xml:space="preserve"> reworking of the Usagaran Belt by the Mozambique Belt in the Cryogenian – Ediacaran. High grade gneisses, granitoids, and metasediments of the Usagaran along the Mozambique Belt have been dated to </w:t>
      </w:r>
      <w:r w:rsidR="00277641">
        <w:rPr>
          <w:rFonts w:ascii="Times New Roman" w:hAnsi="Times New Roman" w:cs="Times New Roman"/>
          <w:noProof/>
          <w:sz w:val="24"/>
          <w:szCs w:val="24"/>
          <w:lang w:val="en-US"/>
        </w:rPr>
        <w:t>~</w:t>
      </w:r>
      <w:r w:rsidRPr="00D32249">
        <w:rPr>
          <w:rFonts w:ascii="Times New Roman" w:hAnsi="Times New Roman" w:cs="Times New Roman"/>
          <w:noProof/>
          <w:sz w:val="24"/>
          <w:szCs w:val="24"/>
          <w:lang w:val="en-US"/>
        </w:rPr>
        <w:t xml:space="preserve">2020 – 1820 Ma (e.g., Fritz et al., 2013; Boniface and Tsujimori, 2021). However, </w:t>
      </w:r>
      <w:r w:rsidR="00277641">
        <w:rPr>
          <w:rFonts w:ascii="Times New Roman" w:hAnsi="Times New Roman" w:cs="Times New Roman"/>
          <w:noProof/>
          <w:sz w:val="24"/>
          <w:szCs w:val="24"/>
          <w:lang w:val="en-US"/>
        </w:rPr>
        <w:t>few</w:t>
      </w:r>
      <w:r w:rsidRPr="00D32249">
        <w:rPr>
          <w:rFonts w:ascii="Times New Roman" w:hAnsi="Times New Roman" w:cs="Times New Roman"/>
          <w:noProof/>
          <w:sz w:val="24"/>
          <w:szCs w:val="24"/>
          <w:lang w:val="en-US"/>
        </w:rPr>
        <w:t xml:space="preserve"> assemblages exposed today within the Mozambique Belt contain this age-range. </w:t>
      </w:r>
      <w:r w:rsidR="00277641">
        <w:rPr>
          <w:rFonts w:ascii="Times New Roman" w:hAnsi="Times New Roman" w:cs="Times New Roman"/>
          <w:noProof/>
          <w:sz w:val="24"/>
          <w:szCs w:val="24"/>
          <w:lang w:val="en-US"/>
        </w:rPr>
        <w:t>Alternatively,</w:t>
      </w:r>
      <w:r w:rsidRPr="00D32249">
        <w:rPr>
          <w:rFonts w:ascii="Times New Roman" w:hAnsi="Times New Roman" w:cs="Times New Roman"/>
          <w:noProof/>
          <w:sz w:val="24"/>
          <w:szCs w:val="24"/>
          <w:lang w:val="en-US"/>
        </w:rPr>
        <w:t xml:space="preserve"> the ~1975 Ma peak </w:t>
      </w:r>
      <w:r w:rsidR="00277641">
        <w:rPr>
          <w:rFonts w:ascii="Times New Roman" w:hAnsi="Times New Roman" w:cs="Times New Roman"/>
          <w:noProof/>
          <w:sz w:val="24"/>
          <w:szCs w:val="24"/>
          <w:lang w:val="en-US"/>
        </w:rPr>
        <w:t>could record</w:t>
      </w:r>
      <w:r w:rsidRPr="00D32249">
        <w:rPr>
          <w:rFonts w:ascii="Times New Roman" w:hAnsi="Times New Roman" w:cs="Times New Roman"/>
          <w:noProof/>
          <w:sz w:val="24"/>
          <w:szCs w:val="24"/>
          <w:lang w:val="en-US"/>
        </w:rPr>
        <w:t xml:space="preserve"> second-order recycling of the Katanga Supergroup within the Lufilian Arc, </w:t>
      </w:r>
      <w:r w:rsidR="00277641">
        <w:rPr>
          <w:rFonts w:ascii="Times New Roman" w:hAnsi="Times New Roman" w:cs="Times New Roman"/>
          <w:noProof/>
          <w:sz w:val="24"/>
          <w:szCs w:val="24"/>
          <w:lang w:val="en-US"/>
        </w:rPr>
        <w:t>as these reportedly</w:t>
      </w:r>
      <w:r w:rsidRPr="00D32249">
        <w:rPr>
          <w:rFonts w:ascii="Times New Roman" w:hAnsi="Times New Roman" w:cs="Times New Roman"/>
          <w:noProof/>
          <w:sz w:val="24"/>
          <w:szCs w:val="24"/>
          <w:lang w:val="en-US"/>
        </w:rPr>
        <w:t xml:space="preserve"> contain zircon ages </w:t>
      </w:r>
      <w:r w:rsidR="00277641">
        <w:rPr>
          <w:rFonts w:ascii="Times New Roman" w:hAnsi="Times New Roman" w:cs="Times New Roman"/>
          <w:noProof/>
          <w:sz w:val="24"/>
          <w:szCs w:val="24"/>
          <w:lang w:val="en-US"/>
        </w:rPr>
        <w:t>of</w:t>
      </w:r>
      <w:r w:rsidR="00C0222C">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~1800 – 2050 Ma (Master et al., 2005). </w:t>
      </w:r>
      <w:r w:rsidR="00277641">
        <w:rPr>
          <w:rFonts w:ascii="Times New Roman" w:hAnsi="Times New Roman" w:cs="Times New Roman"/>
          <w:noProof/>
          <w:sz w:val="24"/>
          <w:szCs w:val="24"/>
          <w:lang w:val="en-US"/>
        </w:rPr>
        <w:t>A r</w:t>
      </w:r>
      <w:r w:rsidRPr="00D32249">
        <w:rPr>
          <w:rFonts w:ascii="Times New Roman" w:hAnsi="Times New Roman" w:cs="Times New Roman"/>
          <w:noProof/>
          <w:sz w:val="24"/>
          <w:szCs w:val="24"/>
          <w:lang w:val="en-US"/>
        </w:rPr>
        <w:t>ecycl</w:t>
      </w:r>
      <w:r w:rsidR="00277641">
        <w:rPr>
          <w:rFonts w:ascii="Times New Roman" w:hAnsi="Times New Roman" w:cs="Times New Roman"/>
          <w:noProof/>
          <w:sz w:val="24"/>
          <w:szCs w:val="24"/>
          <w:lang w:val="en-US"/>
        </w:rPr>
        <w:t>ing explanation, however</w:t>
      </w:r>
      <w:r w:rsidRPr="00D32249">
        <w:rPr>
          <w:rFonts w:ascii="Times New Roman" w:hAnsi="Times New Roman" w:cs="Times New Roman"/>
          <w:noProof/>
          <w:sz w:val="24"/>
          <w:szCs w:val="24"/>
          <w:lang w:val="en-US"/>
        </w:rPr>
        <w:t xml:space="preserve"> would require associated uplift and exhumation of the Lufilian Arc sedimentary strata during this time, </w:t>
      </w:r>
      <w:r w:rsidR="00C0222C">
        <w:rPr>
          <w:rFonts w:ascii="Times New Roman" w:hAnsi="Times New Roman" w:cs="Times New Roman"/>
          <w:noProof/>
          <w:sz w:val="24"/>
          <w:szCs w:val="24"/>
          <w:lang w:val="en-US"/>
        </w:rPr>
        <w:t xml:space="preserve">which is unclear </w:t>
      </w:r>
      <w:r w:rsidRPr="00D32249">
        <w:rPr>
          <w:rFonts w:ascii="Times New Roman" w:hAnsi="Times New Roman" w:cs="Times New Roman"/>
          <w:noProof/>
          <w:sz w:val="24"/>
          <w:szCs w:val="24"/>
          <w:lang w:val="en-US"/>
        </w:rPr>
        <w:t>with current data. Additionally, questions remain regarding the sediment transport mechanisms for the Manyovu and interpreting the possibility of sources from both modern-day southwest and eastern Africa</w:t>
      </w:r>
      <w:r w:rsidR="000316BA">
        <w:rPr>
          <w:rFonts w:ascii="Times New Roman" w:hAnsi="Times New Roman" w:cs="Times New Roman"/>
          <w:noProof/>
          <w:sz w:val="24"/>
          <w:szCs w:val="24"/>
          <w:lang w:val="en-US"/>
        </w:rPr>
        <w:t>.</w:t>
      </w:r>
    </w:p>
    <w:p w14:paraId="64CE2814" w14:textId="317274B7" w:rsidR="00DF22D3" w:rsidRPr="00D32249" w:rsidRDefault="00DF22D3" w:rsidP="00424651">
      <w:pPr>
        <w:pStyle w:val="Body"/>
        <w:spacing w:line="276" w:lineRule="auto"/>
        <w:ind w:firstLine="720"/>
        <w:rPr>
          <w:rFonts w:ascii="Times New Roman" w:eastAsia="Times New Roman" w:hAnsi="Times New Roman" w:cs="Times New Roman"/>
          <w:noProof/>
          <w:sz w:val="24"/>
          <w:szCs w:val="24"/>
          <w:lang w:val="en-US"/>
        </w:rPr>
      </w:pPr>
      <w:r w:rsidRPr="00D32249">
        <w:rPr>
          <w:rFonts w:ascii="Times New Roman" w:hAnsi="Times New Roman" w:cs="Times New Roman"/>
          <w:noProof/>
          <w:sz w:val="24"/>
          <w:szCs w:val="24"/>
          <w:lang w:val="en-US"/>
        </w:rPr>
        <w:t xml:space="preserve">During the Neoproterozoic, Lake Tanganyika and Tanzania were ~15° south of the equator (Fig. 10), </w:t>
      </w:r>
      <w:r w:rsidR="003F1562">
        <w:rPr>
          <w:rFonts w:ascii="Times New Roman" w:hAnsi="Times New Roman" w:cs="Times New Roman"/>
          <w:noProof/>
          <w:sz w:val="24"/>
          <w:szCs w:val="24"/>
          <w:lang w:val="en-US"/>
        </w:rPr>
        <w:t>situating</w:t>
      </w:r>
      <w:r w:rsidRPr="00D32249">
        <w:rPr>
          <w:rFonts w:ascii="Times New Roman" w:hAnsi="Times New Roman" w:cs="Times New Roman"/>
          <w:noProof/>
          <w:sz w:val="24"/>
          <w:szCs w:val="24"/>
          <w:lang w:val="en-US"/>
        </w:rPr>
        <w:t xml:space="preserve"> the study area within the southeasterly trade winds, assuming zonal circulation. These winds would cross directly over the mountains associated with the Mozambique Belt, Arabian-Nubian Shield, and the Lufilian Arc (Fig. 9, 11)</w:t>
      </w:r>
      <w:r w:rsidR="003F1562">
        <w:rPr>
          <w:rFonts w:ascii="Times New Roman" w:hAnsi="Times New Roman" w:cs="Times New Roman"/>
          <w:noProof/>
          <w:sz w:val="24"/>
          <w:szCs w:val="24"/>
          <w:lang w:val="en-US"/>
        </w:rPr>
        <w:t xml:space="preserve"> and</w:t>
      </w:r>
      <w:r w:rsidR="008B3819">
        <w:rPr>
          <w:rFonts w:ascii="Times New Roman" w:hAnsi="Times New Roman" w:cs="Times New Roman"/>
          <w:noProof/>
          <w:sz w:val="24"/>
          <w:szCs w:val="24"/>
          <w:lang w:val="en-US"/>
        </w:rPr>
        <w:t>—depending on elevations,</w:t>
      </w:r>
      <w:r w:rsidRPr="00D32249">
        <w:rPr>
          <w:rFonts w:ascii="Times New Roman" w:hAnsi="Times New Roman" w:cs="Times New Roman"/>
          <w:noProof/>
          <w:sz w:val="24"/>
          <w:szCs w:val="24"/>
          <w:lang w:val="en-US"/>
        </w:rPr>
        <w:t xml:space="preserve"> likely </w:t>
      </w:r>
      <w:r w:rsidR="008B3819">
        <w:rPr>
          <w:rFonts w:ascii="Times New Roman" w:hAnsi="Times New Roman" w:cs="Times New Roman"/>
          <w:noProof/>
          <w:sz w:val="24"/>
          <w:szCs w:val="24"/>
          <w:lang w:val="en-US"/>
        </w:rPr>
        <w:t xml:space="preserve">produce an orographic effect </w:t>
      </w:r>
      <w:r w:rsidR="003F1562">
        <w:rPr>
          <w:rFonts w:ascii="Times New Roman" w:hAnsi="Times New Roman" w:cs="Times New Roman"/>
          <w:noProof/>
          <w:sz w:val="24"/>
          <w:szCs w:val="24"/>
          <w:lang w:val="en-US"/>
        </w:rPr>
        <w:t>resulting in</w:t>
      </w:r>
      <w:r w:rsidR="003F1562"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dry winds (similar to modern-day Chinook </w:t>
      </w:r>
      <w:r w:rsidR="008B3819">
        <w:rPr>
          <w:rFonts w:ascii="Times New Roman" w:hAnsi="Times New Roman" w:cs="Times New Roman"/>
          <w:noProof/>
          <w:sz w:val="24"/>
          <w:szCs w:val="24"/>
          <w:lang w:val="en-US"/>
        </w:rPr>
        <w:t>w</w:t>
      </w:r>
      <w:r w:rsidRPr="00D32249">
        <w:rPr>
          <w:rFonts w:ascii="Times New Roman" w:hAnsi="Times New Roman" w:cs="Times New Roman"/>
          <w:noProof/>
          <w:sz w:val="24"/>
          <w:szCs w:val="24"/>
          <w:lang w:val="en-US"/>
        </w:rPr>
        <w:t>ind</w:t>
      </w:r>
      <w:r w:rsidR="008B3819">
        <w:rPr>
          <w:rFonts w:ascii="Times New Roman" w:hAnsi="Times New Roman" w:cs="Times New Roman"/>
          <w:noProof/>
          <w:sz w:val="24"/>
          <w:szCs w:val="24"/>
          <w:lang w:val="en-US"/>
        </w:rPr>
        <w:t>s</w:t>
      </w:r>
      <w:r w:rsidRPr="00D32249">
        <w:rPr>
          <w:rFonts w:ascii="Times New Roman" w:hAnsi="Times New Roman" w:cs="Times New Roman"/>
          <w:noProof/>
          <w:sz w:val="24"/>
          <w:szCs w:val="24"/>
          <w:lang w:val="en-US"/>
        </w:rPr>
        <w:t xml:space="preserve"> </w:t>
      </w:r>
      <w:r w:rsidR="008B3819">
        <w:rPr>
          <w:rFonts w:ascii="Times New Roman" w:hAnsi="Times New Roman" w:cs="Times New Roman"/>
          <w:noProof/>
          <w:sz w:val="24"/>
          <w:szCs w:val="24"/>
          <w:lang w:val="en-US"/>
        </w:rPr>
        <w:t>of the North American cordillera</w:t>
      </w:r>
      <w:r w:rsidRPr="00D32249">
        <w:rPr>
          <w:rFonts w:ascii="Times New Roman" w:hAnsi="Times New Roman" w:cs="Times New Roman"/>
          <w:noProof/>
          <w:sz w:val="24"/>
          <w:szCs w:val="24"/>
          <w:lang w:val="en-US"/>
        </w:rPr>
        <w:t xml:space="preserve">). Interestingly, most of the interpreted source </w:t>
      </w:r>
      <w:r w:rsidRPr="00D32249">
        <w:rPr>
          <w:rFonts w:ascii="Times New Roman" w:hAnsi="Times New Roman" w:cs="Times New Roman"/>
          <w:noProof/>
          <w:sz w:val="24"/>
          <w:szCs w:val="24"/>
          <w:lang w:val="en-US"/>
        </w:rPr>
        <w:lastRenderedPageBreak/>
        <w:t>areas are located east/southeast (in modern coordinates) of the Bukoban Supergroup basin (e.g., Tanzania craton, Usagaran Belt, and Pan-African orogens). This orientation would also explain the sparsity of provenance signatures from local source terranes to the modern-day north of Tanzania (e.g., Kibaran Belt). Given the combination of paleoclimate and paleogeography of this time, there is potential for abundant production of fine-grained material along the EAO which is the predominant interpreted source for the Manyovu units.</w:t>
      </w:r>
    </w:p>
    <w:p w14:paraId="53E46F57"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CONCLUSIONS</w:t>
      </w:r>
    </w:p>
    <w:p w14:paraId="7D9041E8" w14:textId="7D06D1EC" w:rsidR="00DF22D3" w:rsidRPr="00D32249" w:rsidRDefault="00DF22D3" w:rsidP="00424651">
      <w:pPr>
        <w:pStyle w:val="Body"/>
        <w:spacing w:line="276" w:lineRule="auto"/>
        <w:rPr>
          <w:rFonts w:ascii="Times New Roman" w:eastAsia="Times New Roman" w:hAnsi="Times New Roman" w:cs="Times New Roman"/>
          <w:noProof/>
          <w:sz w:val="24"/>
          <w:szCs w:val="24"/>
          <w:lang w:val="en-US"/>
        </w:rPr>
      </w:pPr>
      <w:r w:rsidRPr="00D32249">
        <w:rPr>
          <w:rFonts w:ascii="Times New Roman" w:eastAsia="Times New Roman" w:hAnsi="Times New Roman" w:cs="Times New Roman"/>
          <w:b/>
          <w:bCs/>
          <w:noProof/>
          <w:sz w:val="24"/>
          <w:szCs w:val="24"/>
          <w:lang w:val="en-US"/>
        </w:rPr>
        <w:tab/>
      </w:r>
      <w:r w:rsidRPr="00D32249">
        <w:rPr>
          <w:rFonts w:ascii="Times New Roman" w:hAnsi="Times New Roman" w:cs="Times New Roman"/>
          <w:noProof/>
          <w:sz w:val="24"/>
          <w:szCs w:val="24"/>
          <w:lang w:val="en-US"/>
        </w:rPr>
        <w:t xml:space="preserve">This study provides the first isotopic age constraints for the Manyovu redbeds </w:t>
      </w:r>
      <w:r w:rsidR="00A87C6D">
        <w:rPr>
          <w:rFonts w:ascii="Times New Roman" w:hAnsi="Times New Roman" w:cs="Times New Roman"/>
          <w:noProof/>
          <w:sz w:val="24"/>
          <w:szCs w:val="24"/>
          <w:lang w:val="en-US"/>
        </w:rPr>
        <w:t>of Tanzania and indicate</w:t>
      </w:r>
      <w:r w:rsidR="00A448B8">
        <w:rPr>
          <w:rFonts w:ascii="Times New Roman" w:hAnsi="Times New Roman" w:cs="Times New Roman"/>
          <w:noProof/>
          <w:sz w:val="24"/>
          <w:szCs w:val="24"/>
          <w:lang w:val="en-US"/>
        </w:rPr>
        <w:t>s</w:t>
      </w:r>
      <w:r w:rsidR="00A87C6D">
        <w:rPr>
          <w:rFonts w:ascii="Times New Roman" w:hAnsi="Times New Roman" w:cs="Times New Roman"/>
          <w:noProof/>
          <w:sz w:val="24"/>
          <w:szCs w:val="24"/>
          <w:lang w:val="en-US"/>
        </w:rPr>
        <w:t xml:space="preserve"> that these units </w:t>
      </w:r>
      <w:r w:rsidRPr="00D32249">
        <w:rPr>
          <w:rFonts w:ascii="Times New Roman" w:hAnsi="Times New Roman" w:cs="Times New Roman"/>
          <w:noProof/>
          <w:sz w:val="24"/>
          <w:szCs w:val="24"/>
          <w:lang w:val="en-US"/>
        </w:rPr>
        <w:t xml:space="preserve">likely accumulated </w:t>
      </w:r>
      <w:r w:rsidR="00A87C6D">
        <w:rPr>
          <w:rFonts w:ascii="Times New Roman" w:hAnsi="Times New Roman" w:cs="Times New Roman"/>
          <w:noProof/>
          <w:sz w:val="24"/>
          <w:szCs w:val="24"/>
          <w:lang w:val="en-US"/>
        </w:rPr>
        <w:t>in</w:t>
      </w:r>
      <w:r w:rsidR="00A87C6D"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the </w:t>
      </w:r>
      <w:r w:rsidR="00A87C6D">
        <w:rPr>
          <w:rFonts w:ascii="Times New Roman" w:hAnsi="Times New Roman" w:cs="Times New Roman"/>
          <w:noProof/>
          <w:sz w:val="24"/>
          <w:szCs w:val="24"/>
          <w:lang w:val="en-US"/>
        </w:rPr>
        <w:t xml:space="preserve">latest </w:t>
      </w:r>
      <w:r w:rsidRPr="00D32249">
        <w:rPr>
          <w:rFonts w:ascii="Times New Roman" w:hAnsi="Times New Roman" w:cs="Times New Roman"/>
          <w:noProof/>
          <w:sz w:val="24"/>
          <w:szCs w:val="24"/>
          <w:lang w:val="en-US"/>
        </w:rPr>
        <w:t>Cryogenian and</w:t>
      </w:r>
      <w:r w:rsidR="00A87C6D">
        <w:rPr>
          <w:rFonts w:ascii="Times New Roman" w:hAnsi="Times New Roman" w:cs="Times New Roman"/>
          <w:noProof/>
          <w:sz w:val="24"/>
          <w:szCs w:val="24"/>
          <w:lang w:val="en-US"/>
        </w:rPr>
        <w:t>/or early</w:t>
      </w:r>
      <w:r w:rsidRPr="00D32249">
        <w:rPr>
          <w:rFonts w:ascii="Times New Roman" w:hAnsi="Times New Roman" w:cs="Times New Roman"/>
          <w:noProof/>
          <w:sz w:val="24"/>
          <w:szCs w:val="24"/>
          <w:lang w:val="en-US"/>
        </w:rPr>
        <w:t xml:space="preserve"> Ediacaran </w:t>
      </w:r>
      <w:r w:rsidR="00A87C6D">
        <w:rPr>
          <w:rFonts w:ascii="Times New Roman" w:hAnsi="Times New Roman" w:cs="Times New Roman"/>
          <w:noProof/>
          <w:sz w:val="24"/>
          <w:szCs w:val="24"/>
          <w:lang w:val="en-US"/>
        </w:rPr>
        <w:t>of</w:t>
      </w:r>
      <w:r w:rsidR="00A87C6D"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the late Neoproterozoic</w:t>
      </w:r>
      <w:r w:rsidR="00A87C6D">
        <w:rPr>
          <w:rFonts w:ascii="Times New Roman" w:hAnsi="Times New Roman" w:cs="Times New Roman"/>
          <w:noProof/>
          <w:sz w:val="24"/>
          <w:szCs w:val="24"/>
          <w:lang w:val="en-US"/>
        </w:rPr>
        <w:t xml:space="preserve">—nearly </w:t>
      </w:r>
      <w:r w:rsidRPr="00D32249">
        <w:rPr>
          <w:rFonts w:ascii="Times New Roman" w:hAnsi="Times New Roman" w:cs="Times New Roman"/>
          <w:noProof/>
          <w:sz w:val="24"/>
          <w:szCs w:val="24"/>
          <w:lang w:val="en-US"/>
        </w:rPr>
        <w:t xml:space="preserve">200 </w:t>
      </w:r>
      <w:r w:rsidR="00A87C6D">
        <w:rPr>
          <w:rFonts w:ascii="Times New Roman" w:hAnsi="Times New Roman" w:cs="Times New Roman"/>
          <w:noProof/>
          <w:sz w:val="24"/>
          <w:szCs w:val="24"/>
          <w:lang w:val="en-US"/>
        </w:rPr>
        <w:t>My</w:t>
      </w:r>
      <w:r w:rsidRPr="00D32249">
        <w:rPr>
          <w:rFonts w:ascii="Times New Roman" w:hAnsi="Times New Roman" w:cs="Times New Roman"/>
          <w:noProof/>
          <w:sz w:val="24"/>
          <w:szCs w:val="24"/>
          <w:lang w:val="en-US"/>
        </w:rPr>
        <w:t xml:space="preserve"> younger than previously estimated. </w:t>
      </w:r>
      <w:r w:rsidR="00C0222C">
        <w:rPr>
          <w:rFonts w:ascii="Times New Roman" w:hAnsi="Times New Roman" w:cs="Times New Roman"/>
          <w:noProof/>
          <w:sz w:val="24"/>
          <w:szCs w:val="24"/>
          <w:lang w:val="en-US"/>
        </w:rPr>
        <w:t>Maximum depositional ages indicate</w:t>
      </w:r>
      <w:r w:rsidR="00506D6D">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syn-tectonic deposition of these strata associated with Pan-African orogenic events </w:t>
      </w:r>
      <w:r w:rsidR="00A448B8">
        <w:rPr>
          <w:rFonts w:ascii="Times New Roman" w:hAnsi="Times New Roman" w:cs="Times New Roman"/>
          <w:noProof/>
          <w:sz w:val="24"/>
          <w:szCs w:val="24"/>
          <w:lang w:val="en-US"/>
        </w:rPr>
        <w:t>that</w:t>
      </w:r>
      <w:r w:rsidR="00A448B8" w:rsidRPr="00D32249">
        <w:rPr>
          <w:rFonts w:ascii="Times New Roman" w:hAnsi="Times New Roman" w:cs="Times New Roman"/>
          <w:noProof/>
          <w:sz w:val="24"/>
          <w:szCs w:val="24"/>
          <w:lang w:val="en-US"/>
        </w:rPr>
        <w:t xml:space="preserve"> </w:t>
      </w:r>
      <w:r w:rsidRPr="00D32249">
        <w:rPr>
          <w:rFonts w:ascii="Times New Roman" w:hAnsi="Times New Roman" w:cs="Times New Roman"/>
          <w:noProof/>
          <w:sz w:val="24"/>
          <w:szCs w:val="24"/>
          <w:lang w:val="en-US"/>
        </w:rPr>
        <w:t xml:space="preserve">formed the Arabian-Nubian Shield, Mozambique Belt, and Lufilian Arc. </w:t>
      </w:r>
      <w:r w:rsidR="00A448B8">
        <w:rPr>
          <w:rFonts w:ascii="Times New Roman" w:hAnsi="Times New Roman" w:cs="Times New Roman"/>
          <w:noProof/>
          <w:sz w:val="24"/>
          <w:szCs w:val="24"/>
          <w:lang w:val="en-US"/>
        </w:rPr>
        <w:t>Furthermore, the exceptional preservation</w:t>
      </w:r>
      <w:r w:rsidR="00506D6D">
        <w:rPr>
          <w:rFonts w:ascii="Times New Roman" w:hAnsi="Times New Roman" w:cs="Times New Roman"/>
          <w:noProof/>
          <w:sz w:val="24"/>
          <w:szCs w:val="24"/>
          <w:lang w:val="en-US"/>
        </w:rPr>
        <w:t xml:space="preserve"> and unmetamorphosed state</w:t>
      </w:r>
      <w:r w:rsidR="00A448B8">
        <w:rPr>
          <w:rFonts w:ascii="Times New Roman" w:hAnsi="Times New Roman" w:cs="Times New Roman"/>
          <w:noProof/>
          <w:sz w:val="24"/>
          <w:szCs w:val="24"/>
          <w:lang w:val="en-US"/>
        </w:rPr>
        <w:t xml:space="preserve"> of these sedimentary units</w:t>
      </w:r>
      <w:r w:rsidR="00506D6D">
        <w:rPr>
          <w:rFonts w:ascii="Times New Roman" w:hAnsi="Times New Roman" w:cs="Times New Roman"/>
          <w:noProof/>
          <w:sz w:val="24"/>
          <w:szCs w:val="24"/>
          <w:lang w:val="en-US"/>
        </w:rPr>
        <w:t xml:space="preserve"> implies that they archive relatively pristine paleoenvironmental data for this fascinating interval of Earth history. </w:t>
      </w:r>
    </w:p>
    <w:p w14:paraId="223D514D" w14:textId="77777777" w:rsidR="00DF22D3" w:rsidRPr="00D32249" w:rsidRDefault="00DF22D3" w:rsidP="00424651">
      <w:pPr>
        <w:pStyle w:val="Body"/>
        <w:spacing w:line="276" w:lineRule="auto"/>
        <w:rPr>
          <w:rFonts w:ascii="Times New Roman" w:eastAsia="Times New Roman" w:hAnsi="Times New Roman" w:cs="Times New Roman"/>
          <w:b/>
          <w:bCs/>
          <w:noProof/>
          <w:sz w:val="24"/>
          <w:szCs w:val="24"/>
          <w:lang w:val="en-US"/>
        </w:rPr>
      </w:pPr>
      <w:r w:rsidRPr="00D32249">
        <w:rPr>
          <w:rFonts w:ascii="Times New Roman" w:hAnsi="Times New Roman" w:cs="Times New Roman"/>
          <w:b/>
          <w:bCs/>
          <w:noProof/>
          <w:sz w:val="24"/>
          <w:szCs w:val="24"/>
          <w:lang w:val="en-US"/>
        </w:rPr>
        <w:t>ACKNOWLEDGEMENTS</w:t>
      </w:r>
    </w:p>
    <w:p w14:paraId="2564BFBB" w14:textId="77777777" w:rsidR="00DF22D3" w:rsidRPr="00D32249" w:rsidRDefault="00DF22D3" w:rsidP="00424651">
      <w:pPr>
        <w:pStyle w:val="Body"/>
        <w:spacing w:line="276" w:lineRule="auto"/>
        <w:rPr>
          <w:rFonts w:ascii="Times New Roman" w:hAnsi="Times New Roman" w:cs="Times New Roman"/>
          <w:noProof/>
          <w:sz w:val="24"/>
          <w:szCs w:val="24"/>
          <w:lang w:val="en-US"/>
        </w:rPr>
      </w:pPr>
      <w:r w:rsidRPr="00D32249">
        <w:rPr>
          <w:rFonts w:ascii="Times New Roman" w:hAnsi="Times New Roman" w:cs="Times New Roman"/>
          <w:noProof/>
          <w:sz w:val="24"/>
          <w:szCs w:val="24"/>
          <w:lang w:val="en-US"/>
        </w:rPr>
        <w:t>We would like to thank our field assistants, Bren Cable and Mupape Mukuli for help with sample collection and field work. Also, the Tanzanian Fisheries Research Institute (TAFIRI) and the Tanzanian Mining Commission for research and logistics support. Thank you to Declan Martin for assistance with collected LPSA data. This work was completed under Tanzania Commission for Science and Technology Research Permit # 2021-445-NA-2018-169. This work was completed with funding support from the Robberson Research Grant (OU), NSF-EAR-1424907 (Awarded to M. Soreghan), NSF-OISE-1658614 (Awarded to M. Soreghan and G. Soreghan), and the OU School of Geosciences Eberly Chair. Thank you to the University of Arizona Laserchron Center for assistance with U-Pb geochronology (NSF-EAR-2050246).</w:t>
      </w:r>
    </w:p>
    <w:p w14:paraId="251C2AB9" w14:textId="77777777" w:rsidR="00DF22D3" w:rsidRPr="00AD7FC3" w:rsidRDefault="00DF22D3" w:rsidP="00DF22D3">
      <w:pPr>
        <w:jc w:val="center"/>
        <w:rPr>
          <w:rFonts w:ascii="Times New Roman" w:hAnsi="Times New Roman" w:cs="Times New Roman"/>
          <w:b/>
          <w:bCs/>
        </w:rPr>
      </w:pPr>
      <w:r>
        <w:br w:type="page"/>
      </w:r>
      <w:r w:rsidRPr="00AD7FC3">
        <w:rPr>
          <w:rFonts w:ascii="Times New Roman" w:hAnsi="Times New Roman" w:cs="Times New Roman"/>
          <w:b/>
          <w:bCs/>
        </w:rPr>
        <w:lastRenderedPageBreak/>
        <w:t>FIGURES AND TABLES</w:t>
      </w:r>
    </w:p>
    <w:p w14:paraId="449FC11D" w14:textId="77777777" w:rsidR="00DF22D3" w:rsidRDefault="00DF22D3" w:rsidP="00DF22D3">
      <w:pPr>
        <w:jc w:val="center"/>
        <w:rPr>
          <w:b/>
          <w:bCs/>
        </w:rPr>
      </w:pPr>
    </w:p>
    <w:p w14:paraId="3FC0616F" w14:textId="77777777" w:rsidR="00DF22D3" w:rsidRDefault="00DF22D3" w:rsidP="00DF22D3">
      <w:pPr>
        <w:jc w:val="center"/>
        <w:rPr>
          <w:rFonts w:eastAsia="Arial Unicode MS"/>
          <w:b/>
          <w:bCs/>
          <w:noProof/>
          <w:color w:val="000000"/>
          <w:u w:color="000000"/>
          <w:bdr w:val="nil"/>
          <w:lang w:val="de-DE"/>
          <w14:textOutline w14:w="0" w14:cap="flat" w14:cmpd="sng" w14:algn="ctr">
            <w14:noFill/>
            <w14:prstDash w14:val="solid"/>
            <w14:bevel/>
          </w14:textOutline>
        </w:rPr>
      </w:pPr>
      <w:r>
        <w:rPr>
          <w:noProof/>
        </w:rPr>
        <w:drawing>
          <wp:inline distT="0" distB="0" distL="0" distR="0" wp14:anchorId="7F3BE962" wp14:editId="38754DFC">
            <wp:extent cx="5753100" cy="5422900"/>
            <wp:effectExtent l="0" t="0" r="0" b="0"/>
            <wp:docPr id="11" name="Picture 1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5753100" cy="5422900"/>
                    </a:xfrm>
                    <a:prstGeom prst="rect">
                      <a:avLst/>
                    </a:prstGeom>
                  </pic:spPr>
                </pic:pic>
              </a:graphicData>
            </a:graphic>
          </wp:inline>
        </w:drawing>
      </w:r>
    </w:p>
    <w:p w14:paraId="5266A861" w14:textId="77777777" w:rsidR="00DF22D3" w:rsidRPr="00D32249" w:rsidRDefault="00DF22D3" w:rsidP="00DF22D3">
      <w:pPr>
        <w:jc w:val="center"/>
        <w:rPr>
          <w:rFonts w:eastAsia="Arial Unicode MS"/>
          <w:b/>
          <w:bCs/>
          <w:noProof/>
          <w:color w:val="000000"/>
          <w:u w:color="000000"/>
          <w:bdr w:val="nil"/>
          <w:lang w:val="de-DE"/>
          <w14:textOutline w14:w="0" w14:cap="flat" w14:cmpd="sng" w14:algn="ctr">
            <w14:noFill/>
            <w14:prstDash w14:val="solid"/>
            <w14:bevel/>
          </w14:textOutline>
        </w:rPr>
      </w:pPr>
    </w:p>
    <w:p w14:paraId="47566EE6" w14:textId="77777777"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Figure 1.</w:t>
      </w:r>
      <w:r w:rsidRPr="00AD7FC3">
        <w:rPr>
          <w:rFonts w:ascii="Times New Roman" w:hAnsi="Times New Roman"/>
          <w:lang w:val="en-US"/>
        </w:rPr>
        <w:t xml:space="preserve"> Regional geographic and geologic maps of the study area. A) General geographic map showing the location of Tanzania in Africa enlarged to illustrate the northeastern shore of Lake Tanganyika. Kigoma and Mkigo are labeled as reference points, and the red star marks the study area. Red box highlights area represented in B. B) Geologic map of the local area around the study site (white star). Most units are bounded by unconformities and the area is mostly Archean – Neoproterozoic rocks with modern alluvium and lake deposits southeast of Kigoma. Geologic map is modified from </w:t>
      </w:r>
      <w:proofErr w:type="spellStart"/>
      <w:r w:rsidRPr="00AD7FC3">
        <w:rPr>
          <w:rFonts w:ascii="Times New Roman" w:hAnsi="Times New Roman"/>
          <w:lang w:val="en-US"/>
        </w:rPr>
        <w:t>Kasanzu</w:t>
      </w:r>
      <w:proofErr w:type="spellEnd"/>
      <w:r w:rsidRPr="00AD7FC3">
        <w:rPr>
          <w:rFonts w:ascii="Times New Roman" w:hAnsi="Times New Roman"/>
          <w:lang w:val="en-US"/>
        </w:rPr>
        <w:t xml:space="preserve"> and </w:t>
      </w:r>
      <w:proofErr w:type="spellStart"/>
      <w:r w:rsidRPr="00AD7FC3">
        <w:rPr>
          <w:rFonts w:ascii="Times New Roman" w:hAnsi="Times New Roman"/>
          <w:lang w:val="en-US"/>
        </w:rPr>
        <w:t>Manya</w:t>
      </w:r>
      <w:proofErr w:type="spellEnd"/>
      <w:r w:rsidRPr="00AD7FC3">
        <w:rPr>
          <w:rFonts w:ascii="Times New Roman" w:hAnsi="Times New Roman"/>
          <w:lang w:val="en-US"/>
        </w:rPr>
        <w:t xml:space="preserve"> (2020).</w:t>
      </w:r>
    </w:p>
    <w:p w14:paraId="59E94957" w14:textId="77777777" w:rsidR="00DF22D3" w:rsidRDefault="00DF22D3" w:rsidP="00DF22D3">
      <w:pPr>
        <w:pStyle w:val="Body"/>
        <w:spacing w:line="276" w:lineRule="auto"/>
        <w:rPr>
          <w:rFonts w:ascii="Times New Roman" w:hAnsi="Times New Roman" w:cs="Times New Roman"/>
          <w:sz w:val="24"/>
          <w:szCs w:val="24"/>
        </w:rPr>
      </w:pPr>
    </w:p>
    <w:p w14:paraId="65AF7C00" w14:textId="77777777" w:rsidR="00DF22D3" w:rsidRDefault="00DF22D3" w:rsidP="00DF22D3">
      <w:pPr>
        <w:pStyle w:val="Body"/>
        <w:spacing w:line="276" w:lineRule="auto"/>
        <w:rPr>
          <w:rFonts w:ascii="Times New Roman" w:hAnsi="Times New Roman" w:cs="Times New Roman"/>
          <w:sz w:val="24"/>
          <w:szCs w:val="24"/>
        </w:rPr>
      </w:pPr>
    </w:p>
    <w:p w14:paraId="1834ED56" w14:textId="77777777" w:rsidR="00DF22D3" w:rsidRDefault="00DF22D3" w:rsidP="00DF22D3">
      <w:pPr>
        <w:pStyle w:val="Body"/>
        <w:spacing w:line="276" w:lineRule="auto"/>
        <w:rPr>
          <w:rFonts w:ascii="Times New Roman" w:hAnsi="Times New Roman" w:cs="Times New Roman"/>
          <w:sz w:val="24"/>
          <w:szCs w:val="24"/>
        </w:rPr>
      </w:pPr>
    </w:p>
    <w:p w14:paraId="4181ADD8" w14:textId="551CB9B2" w:rsidR="00DF22D3" w:rsidRDefault="008725C1" w:rsidP="00DF22D3">
      <w:pPr>
        <w:pStyle w:val="Body"/>
        <w:spacing w:line="276" w:lineRule="auto"/>
        <w:rPr>
          <w:rFonts w:ascii="Times New Roman" w:hAnsi="Times New Roman" w:cs="Times New Roman"/>
          <w:sz w:val="24"/>
          <w:szCs w:val="24"/>
        </w:rPr>
      </w:pPr>
      <w:r>
        <w:rPr>
          <w:noProof/>
          <w14:textOutline w14:w="0" w14:cap="rnd" w14:cmpd="sng" w14:algn="ctr">
            <w14:noFill/>
            <w14:prstDash w14:val="solid"/>
            <w14:bevel/>
          </w14:textOutline>
        </w:rPr>
        <w:lastRenderedPageBreak/>
        <w:drawing>
          <wp:inline distT="0" distB="0" distL="0" distR="0" wp14:anchorId="1FC6E3CD" wp14:editId="15CE4574">
            <wp:extent cx="5626100" cy="3517900"/>
            <wp:effectExtent l="0" t="0" r="0" b="0"/>
            <wp:docPr id="1451241851"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41851" name="Picture 1" descr="Diagram, schematic&#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5626100" cy="3517900"/>
                    </a:xfrm>
                    <a:prstGeom prst="rect">
                      <a:avLst/>
                    </a:prstGeom>
                  </pic:spPr>
                </pic:pic>
              </a:graphicData>
            </a:graphic>
          </wp:inline>
        </w:drawing>
      </w:r>
    </w:p>
    <w:p w14:paraId="26F71AC0" w14:textId="77777777"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Figure 2.</w:t>
      </w:r>
      <w:r w:rsidRPr="00AD7FC3">
        <w:rPr>
          <w:rFonts w:ascii="Times New Roman" w:hAnsi="Times New Roman"/>
          <w:lang w:val="en-US"/>
        </w:rPr>
        <w:t xml:space="preserve"> Stratigraphic column showing the </w:t>
      </w:r>
      <w:proofErr w:type="spellStart"/>
      <w:r w:rsidRPr="00AD7FC3">
        <w:rPr>
          <w:rFonts w:ascii="Times New Roman" w:hAnsi="Times New Roman"/>
          <w:lang w:val="en-US"/>
        </w:rPr>
        <w:t>Uha</w:t>
      </w:r>
      <w:proofErr w:type="spellEnd"/>
      <w:r w:rsidRPr="00AD7FC3">
        <w:rPr>
          <w:rFonts w:ascii="Times New Roman" w:hAnsi="Times New Roman"/>
          <w:lang w:val="en-US"/>
        </w:rPr>
        <w:t xml:space="preserve"> Group within the Neoproterozoic </w:t>
      </w:r>
      <w:proofErr w:type="spellStart"/>
      <w:r w:rsidRPr="00AD7FC3">
        <w:rPr>
          <w:rFonts w:ascii="Times New Roman" w:hAnsi="Times New Roman"/>
          <w:lang w:val="en-US"/>
        </w:rPr>
        <w:t>Bukoban</w:t>
      </w:r>
      <w:proofErr w:type="spellEnd"/>
      <w:r w:rsidRPr="00AD7FC3">
        <w:rPr>
          <w:rFonts w:ascii="Times New Roman" w:hAnsi="Times New Roman"/>
          <w:lang w:val="en-US"/>
        </w:rPr>
        <w:t xml:space="preserve"> Supergroup modified from Halligan (1962), </w:t>
      </w:r>
      <w:proofErr w:type="spellStart"/>
      <w:r w:rsidRPr="00AD7FC3">
        <w:rPr>
          <w:rFonts w:ascii="Times New Roman" w:hAnsi="Times New Roman"/>
          <w:lang w:val="en-US"/>
        </w:rPr>
        <w:t>Cahen</w:t>
      </w:r>
      <w:proofErr w:type="spellEnd"/>
      <w:r w:rsidRPr="00AD7FC3">
        <w:rPr>
          <w:rFonts w:ascii="Times New Roman" w:hAnsi="Times New Roman"/>
          <w:lang w:val="en-US"/>
        </w:rPr>
        <w:t xml:space="preserve"> and Snelling (1974), and </w:t>
      </w:r>
      <w:proofErr w:type="spellStart"/>
      <w:r w:rsidRPr="00AD7FC3">
        <w:rPr>
          <w:rFonts w:ascii="Times New Roman" w:hAnsi="Times New Roman"/>
          <w:lang w:val="en-US"/>
        </w:rPr>
        <w:t>Deblond</w:t>
      </w:r>
      <w:proofErr w:type="spellEnd"/>
      <w:r w:rsidRPr="00AD7FC3">
        <w:rPr>
          <w:rFonts w:ascii="Times New Roman" w:hAnsi="Times New Roman"/>
          <w:lang w:val="en-US"/>
        </w:rPr>
        <w:t xml:space="preserve"> et al. (2001). The pink color indicates the interval of interest expanded to show a generalized measured section for the study area including sample locations and facies thicknesses and variations. Labeled sample names correspond to detrital zircon samples.</w:t>
      </w:r>
    </w:p>
    <w:p w14:paraId="70CA0513" w14:textId="77777777" w:rsidR="00DF22D3" w:rsidRDefault="00DF22D3" w:rsidP="00DF22D3">
      <w:pPr>
        <w:pStyle w:val="Body"/>
        <w:spacing w:line="276" w:lineRule="auto"/>
        <w:rPr>
          <w:rFonts w:ascii="Times New Roman" w:hAnsi="Times New Roman" w:cs="Times New Roman"/>
          <w:sz w:val="24"/>
          <w:szCs w:val="24"/>
        </w:rPr>
      </w:pPr>
    </w:p>
    <w:p w14:paraId="11319521" w14:textId="77777777" w:rsidR="00DF22D3" w:rsidRDefault="00DF22D3" w:rsidP="00DF22D3">
      <w:pPr>
        <w:pStyle w:val="Body"/>
        <w:spacing w:line="276" w:lineRule="auto"/>
        <w:rPr>
          <w:rFonts w:ascii="Times New Roman" w:hAnsi="Times New Roman" w:cs="Times New Roman"/>
          <w:sz w:val="24"/>
          <w:szCs w:val="24"/>
        </w:rPr>
      </w:pPr>
    </w:p>
    <w:p w14:paraId="3632C3C4" w14:textId="77777777" w:rsidR="00DF22D3" w:rsidRDefault="00DF22D3" w:rsidP="00DF22D3">
      <w:pPr>
        <w:pStyle w:val="Body"/>
        <w:spacing w:line="276" w:lineRule="auto"/>
        <w:rPr>
          <w:rFonts w:ascii="Times New Roman" w:hAnsi="Times New Roman" w:cs="Times New Roman"/>
          <w:sz w:val="24"/>
          <w:szCs w:val="24"/>
        </w:rPr>
      </w:pPr>
    </w:p>
    <w:p w14:paraId="548D198F" w14:textId="77777777" w:rsidR="00DF22D3" w:rsidRDefault="00DF22D3" w:rsidP="00DF22D3">
      <w:pPr>
        <w:pStyle w:val="Body"/>
        <w:spacing w:line="276" w:lineRule="auto"/>
        <w:rPr>
          <w:rFonts w:ascii="Times New Roman" w:hAnsi="Times New Roman" w:cs="Times New Roman"/>
          <w:sz w:val="24"/>
          <w:szCs w:val="24"/>
        </w:rPr>
      </w:pPr>
    </w:p>
    <w:p w14:paraId="441A573E" w14:textId="77777777" w:rsidR="00DF22D3" w:rsidRDefault="00DF22D3" w:rsidP="00DF22D3">
      <w:pPr>
        <w:pStyle w:val="Body"/>
        <w:spacing w:line="276" w:lineRule="auto"/>
        <w:rPr>
          <w:rFonts w:ascii="Times New Roman" w:hAnsi="Times New Roman" w:cs="Times New Roman"/>
          <w:sz w:val="24"/>
          <w:szCs w:val="24"/>
        </w:rPr>
      </w:pPr>
    </w:p>
    <w:p w14:paraId="4191CCA0" w14:textId="77777777" w:rsidR="00DF22D3" w:rsidRDefault="00DF22D3" w:rsidP="00DF22D3">
      <w:pPr>
        <w:pStyle w:val="Body"/>
        <w:spacing w:line="276" w:lineRule="auto"/>
        <w:rPr>
          <w:rFonts w:ascii="Times New Roman" w:hAnsi="Times New Roman" w:cs="Times New Roman"/>
          <w:sz w:val="24"/>
          <w:szCs w:val="24"/>
        </w:rPr>
      </w:pPr>
    </w:p>
    <w:p w14:paraId="1163ED92" w14:textId="77777777" w:rsidR="00DF22D3" w:rsidRDefault="00DF22D3" w:rsidP="00DF22D3">
      <w:pPr>
        <w:pStyle w:val="Body"/>
        <w:spacing w:line="276" w:lineRule="auto"/>
        <w:rPr>
          <w:rFonts w:ascii="Times New Roman" w:hAnsi="Times New Roman" w:cs="Times New Roman"/>
          <w:sz w:val="24"/>
          <w:szCs w:val="24"/>
        </w:rPr>
      </w:pPr>
    </w:p>
    <w:p w14:paraId="419DAC8A" w14:textId="77777777" w:rsidR="00DF22D3" w:rsidRDefault="00DF22D3" w:rsidP="00DF22D3">
      <w:pPr>
        <w:pStyle w:val="Body"/>
        <w:spacing w:line="276" w:lineRule="auto"/>
        <w:rPr>
          <w:rFonts w:ascii="Times New Roman" w:hAnsi="Times New Roman" w:cs="Times New Roman"/>
          <w:sz w:val="24"/>
          <w:szCs w:val="24"/>
        </w:rPr>
      </w:pPr>
    </w:p>
    <w:p w14:paraId="58F1144E" w14:textId="77777777" w:rsidR="00DF22D3" w:rsidRDefault="00DF22D3" w:rsidP="00DF22D3">
      <w:pPr>
        <w:pStyle w:val="Body"/>
        <w:spacing w:line="276" w:lineRule="auto"/>
        <w:rPr>
          <w:rFonts w:ascii="Times New Roman" w:hAnsi="Times New Roman" w:cs="Times New Roman"/>
          <w:sz w:val="24"/>
          <w:szCs w:val="24"/>
        </w:rPr>
      </w:pPr>
    </w:p>
    <w:p w14:paraId="33A4DCF0" w14:textId="77777777" w:rsidR="00DF22D3" w:rsidRDefault="00DF22D3" w:rsidP="00DF22D3">
      <w:pPr>
        <w:pStyle w:val="Body"/>
        <w:spacing w:line="276" w:lineRule="auto"/>
        <w:rPr>
          <w:rFonts w:ascii="Times New Roman" w:hAnsi="Times New Roman" w:cs="Times New Roman"/>
          <w:sz w:val="24"/>
          <w:szCs w:val="24"/>
        </w:rPr>
      </w:pPr>
    </w:p>
    <w:p w14:paraId="56BCAC8B" w14:textId="77777777" w:rsidR="00DF22D3" w:rsidRDefault="00DF22D3" w:rsidP="00DF22D3">
      <w:pPr>
        <w:pStyle w:val="Body"/>
        <w:spacing w:line="276" w:lineRule="auto"/>
        <w:rPr>
          <w:rFonts w:ascii="Times New Roman" w:hAnsi="Times New Roman" w:cs="Times New Roman"/>
          <w:sz w:val="24"/>
          <w:szCs w:val="24"/>
        </w:rPr>
      </w:pPr>
    </w:p>
    <w:p w14:paraId="1F3423AB"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7C62512B" wp14:editId="62D0DE4C">
            <wp:extent cx="5112774" cy="6173654"/>
            <wp:effectExtent l="0" t="0" r="5715" b="0"/>
            <wp:docPr id="18" name="Picture 18" descr="A picture containing text, mountain, outdoor,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mountain, outdoor, different&#10;&#10;Description automatically generated"/>
                    <pic:cNvPicPr/>
                  </pic:nvPicPr>
                  <pic:blipFill rotWithShape="1">
                    <a:blip r:embed="rId73" cstate="print">
                      <a:extLst>
                        <a:ext uri="{28A0092B-C50C-407E-A947-70E740481C1C}">
                          <a14:useLocalDpi xmlns:a14="http://schemas.microsoft.com/office/drawing/2010/main" val="0"/>
                        </a:ext>
                      </a:extLst>
                    </a:blip>
                    <a:srcRect t="10555"/>
                    <a:stretch/>
                  </pic:blipFill>
                  <pic:spPr bwMode="auto">
                    <a:xfrm>
                      <a:off x="0" y="0"/>
                      <a:ext cx="5138595" cy="6204833"/>
                    </a:xfrm>
                    <a:prstGeom prst="rect">
                      <a:avLst/>
                    </a:prstGeom>
                    <a:ln>
                      <a:noFill/>
                    </a:ln>
                    <a:extLst>
                      <a:ext uri="{53640926-AAD7-44D8-BBD7-CCE9431645EC}">
                        <a14:shadowObscured xmlns:a14="http://schemas.microsoft.com/office/drawing/2010/main"/>
                      </a:ext>
                    </a:extLst>
                  </pic:spPr>
                </pic:pic>
              </a:graphicData>
            </a:graphic>
          </wp:inline>
        </w:drawing>
      </w:r>
    </w:p>
    <w:p w14:paraId="2E49226D" w14:textId="77777777"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Figure 3.</w:t>
      </w:r>
      <w:r w:rsidRPr="00AD7FC3">
        <w:rPr>
          <w:rFonts w:ascii="Times New Roman" w:hAnsi="Times New Roman"/>
          <w:lang w:val="en-US"/>
        </w:rPr>
        <w:t xml:space="preserve"> Field photos of the Manyovu redbeds from study area west of Mkalinzi, Tanzania. A) Overview of the study area where the section was logged. We followed the visible trail down the side of the exposed fault block. B) Representative photo of the basal sandstone facies and DZ sample MANY-1sand. C &amp; D) Representative photos of the siltstone/mudstone facies with blocky fracture patterns (C) and DZ samples MANY-1silt (C) and MANY-7 (D). E) Field photo of DZ sample MANY-8. F) Field photo of DZ sample MANY-12 and example of a more resistant bed of silt-size grains without the blocky fracture pattern. G) Field photo of DZ sample MANY-15 and an example of a thicker sand sheet within the section. Hammer for scale in all photos.</w:t>
      </w:r>
    </w:p>
    <w:p w14:paraId="46BA7821" w14:textId="77777777" w:rsidR="00DF22D3" w:rsidRDefault="00DF22D3" w:rsidP="00DF22D3">
      <w:pPr>
        <w:pStyle w:val="Body"/>
        <w:spacing w:line="276" w:lineRule="auto"/>
        <w:rPr>
          <w:rFonts w:ascii="Times New Roman" w:hAnsi="Times New Roman" w:cs="Times New Roman"/>
          <w:sz w:val="24"/>
          <w:szCs w:val="24"/>
        </w:rPr>
      </w:pPr>
    </w:p>
    <w:p w14:paraId="7A9F5D3B" w14:textId="77777777" w:rsidR="00DF22D3" w:rsidRDefault="00DF22D3" w:rsidP="00DF22D3">
      <w:pPr>
        <w:pStyle w:val="Body"/>
        <w:spacing w:line="276" w:lineRule="auto"/>
        <w:rPr>
          <w:rFonts w:ascii="Times New Roman" w:hAnsi="Times New Roman" w:cs="Times New Roman"/>
          <w:sz w:val="24"/>
          <w:szCs w:val="24"/>
        </w:rPr>
      </w:pPr>
    </w:p>
    <w:p w14:paraId="4EC89911" w14:textId="77777777" w:rsidR="00DF22D3" w:rsidRDefault="00DF22D3" w:rsidP="00E40B76">
      <w:pPr>
        <w:pStyle w:val="Body"/>
        <w:spacing w:line="276" w:lineRule="auto"/>
        <w:jc w:val="center"/>
        <w:rPr>
          <w:rFonts w:ascii="Times New Roman" w:hAnsi="Times New Roman" w:cs="Times New Roman"/>
          <w:sz w:val="24"/>
          <w:szCs w:val="24"/>
        </w:rPr>
      </w:pPr>
      <w:r>
        <w:rPr>
          <w:noProof/>
        </w:rPr>
        <w:drawing>
          <wp:inline distT="0" distB="0" distL="0" distR="0" wp14:anchorId="01ECF73C" wp14:editId="7AD5624E">
            <wp:extent cx="5486400" cy="4505960"/>
            <wp:effectExtent l="0" t="0" r="0" b="254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rotWithShape="1">
                    <a:blip r:embed="rId74" cstate="print">
                      <a:extLst>
                        <a:ext uri="{28A0092B-C50C-407E-A947-70E740481C1C}">
                          <a14:useLocalDpi xmlns:a14="http://schemas.microsoft.com/office/drawing/2010/main" val="0"/>
                        </a:ext>
                      </a:extLst>
                    </a:blip>
                    <a:srcRect t="5889"/>
                    <a:stretch/>
                  </pic:blipFill>
                  <pic:spPr bwMode="auto">
                    <a:xfrm>
                      <a:off x="0" y="0"/>
                      <a:ext cx="5486400" cy="4505960"/>
                    </a:xfrm>
                    <a:prstGeom prst="rect">
                      <a:avLst/>
                    </a:prstGeom>
                    <a:ln>
                      <a:noFill/>
                    </a:ln>
                    <a:extLst>
                      <a:ext uri="{53640926-AAD7-44D8-BBD7-CCE9431645EC}">
                        <a14:shadowObscured xmlns:a14="http://schemas.microsoft.com/office/drawing/2010/main"/>
                      </a:ext>
                    </a:extLst>
                  </pic:spPr>
                </pic:pic>
              </a:graphicData>
            </a:graphic>
          </wp:inline>
        </w:drawing>
      </w:r>
    </w:p>
    <w:p w14:paraId="00A50C1A" w14:textId="77777777" w:rsidR="00DF22D3" w:rsidRDefault="00DF22D3" w:rsidP="00DF22D3">
      <w:pPr>
        <w:pStyle w:val="Body"/>
        <w:spacing w:line="276" w:lineRule="auto"/>
        <w:rPr>
          <w:rFonts w:ascii="Times New Roman" w:eastAsia="Times New Roman" w:hAnsi="Times New Roman" w:cs="Times New Roman"/>
        </w:rPr>
      </w:pPr>
      <w:r>
        <w:rPr>
          <w:rFonts w:ascii="Times New Roman" w:hAnsi="Times New Roman"/>
          <w:b/>
          <w:bCs/>
          <w:lang w:val="it-IT"/>
        </w:rPr>
        <w:t>Figure 4.</w:t>
      </w:r>
      <w:r>
        <w:rPr>
          <w:rFonts w:ascii="Times New Roman" w:hAnsi="Times New Roman"/>
        </w:rPr>
        <w:t xml:space="preserve"> Bar </w:t>
      </w:r>
      <w:proofErr w:type="spellStart"/>
      <w:r>
        <w:rPr>
          <w:rFonts w:ascii="Times New Roman" w:hAnsi="Times New Roman"/>
        </w:rPr>
        <w:t>graphs</w:t>
      </w:r>
      <w:proofErr w:type="spellEnd"/>
      <w:r>
        <w:rPr>
          <w:rFonts w:ascii="Times New Roman" w:hAnsi="Times New Roman"/>
        </w:rPr>
        <w:t xml:space="preserve"> </w:t>
      </w:r>
      <w:proofErr w:type="spellStart"/>
      <w:r>
        <w:rPr>
          <w:rFonts w:ascii="Times New Roman" w:hAnsi="Times New Roman"/>
        </w:rPr>
        <w:t>showing</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distribution</w:t>
      </w:r>
      <w:proofErr w:type="spellEnd"/>
      <w:r>
        <w:rPr>
          <w:rFonts w:ascii="Times New Roman" w:hAnsi="Times New Roman"/>
        </w:rPr>
        <w:t xml:space="preserve"> (out </w:t>
      </w:r>
      <w:proofErr w:type="spellStart"/>
      <w:r>
        <w:rPr>
          <w:rFonts w:ascii="Times New Roman" w:hAnsi="Times New Roman"/>
        </w:rPr>
        <w:t>of</w:t>
      </w:r>
      <w:proofErr w:type="spellEnd"/>
      <w:r>
        <w:rPr>
          <w:rFonts w:ascii="Times New Roman" w:hAnsi="Times New Roman"/>
        </w:rPr>
        <w:t xml:space="preserve"> 100% </w:t>
      </w:r>
      <w:proofErr w:type="spellStart"/>
      <w:r>
        <w:rPr>
          <w:rFonts w:ascii="Times New Roman" w:hAnsi="Times New Roman"/>
        </w:rPr>
        <w:t>of</w:t>
      </w:r>
      <w:proofErr w:type="spellEnd"/>
      <w:r>
        <w:rPr>
          <w:rFonts w:ascii="Times New Roman" w:hAnsi="Times New Roman"/>
        </w:rPr>
        <w:t xml:space="preserve"> </w:t>
      </w:r>
      <w:proofErr w:type="spellStart"/>
      <w:r>
        <w:rPr>
          <w:rFonts w:ascii="Times New Roman" w:hAnsi="Times New Roman"/>
        </w:rPr>
        <w:t>each</w:t>
      </w:r>
      <w:proofErr w:type="spellEnd"/>
      <w:r>
        <w:rPr>
          <w:rFonts w:ascii="Times New Roman" w:hAnsi="Times New Roman"/>
        </w:rPr>
        <w:t xml:space="preserve"> sample) </w:t>
      </w:r>
      <w:proofErr w:type="spellStart"/>
      <w:r>
        <w:rPr>
          <w:rFonts w:ascii="Times New Roman" w:hAnsi="Times New Roman"/>
        </w:rPr>
        <w:t>of</w:t>
      </w:r>
      <w:proofErr w:type="spellEnd"/>
      <w:r>
        <w:rPr>
          <w:rFonts w:ascii="Times New Roman" w:hAnsi="Times New Roman"/>
        </w:rPr>
        <w:t xml:space="preserve"> </w:t>
      </w:r>
      <w:proofErr w:type="spellStart"/>
      <w:r>
        <w:rPr>
          <w:rFonts w:ascii="Times New Roman" w:hAnsi="Times New Roman"/>
        </w:rPr>
        <w:t>ages</w:t>
      </w:r>
      <w:proofErr w:type="spellEnd"/>
      <w:r>
        <w:rPr>
          <w:rFonts w:ascii="Times New Roman" w:hAnsi="Times New Roman"/>
        </w:rPr>
        <w:t xml:space="preserve"> in </w:t>
      </w:r>
      <w:proofErr w:type="spellStart"/>
      <w:r>
        <w:rPr>
          <w:rFonts w:ascii="Times New Roman" w:hAnsi="Times New Roman"/>
        </w:rPr>
        <w:t>each</w:t>
      </w:r>
      <w:proofErr w:type="spellEnd"/>
      <w:r>
        <w:rPr>
          <w:rFonts w:ascii="Times New Roman" w:hAnsi="Times New Roman"/>
        </w:rPr>
        <w:t xml:space="preserve"> </w:t>
      </w:r>
      <w:proofErr w:type="spellStart"/>
      <w:r>
        <w:rPr>
          <w:rFonts w:ascii="Times New Roman" w:hAnsi="Times New Roman"/>
        </w:rPr>
        <w:t>detrital</w:t>
      </w:r>
      <w:proofErr w:type="spellEnd"/>
      <w:r>
        <w:rPr>
          <w:rFonts w:ascii="Times New Roman" w:hAnsi="Times New Roman"/>
        </w:rPr>
        <w:t xml:space="preserve"> </w:t>
      </w:r>
      <w:proofErr w:type="spellStart"/>
      <w:r>
        <w:rPr>
          <w:rFonts w:ascii="Times New Roman" w:hAnsi="Times New Roman"/>
        </w:rPr>
        <w:t>zircon</w:t>
      </w:r>
      <w:proofErr w:type="spellEnd"/>
      <w:r>
        <w:rPr>
          <w:rFonts w:ascii="Times New Roman" w:hAnsi="Times New Roman"/>
        </w:rPr>
        <w:t xml:space="preserve"> </w:t>
      </w:r>
      <w:proofErr w:type="spellStart"/>
      <w:r>
        <w:rPr>
          <w:rFonts w:ascii="Times New Roman" w:hAnsi="Times New Roman"/>
        </w:rPr>
        <w:t>spectrum</w:t>
      </w:r>
      <w:proofErr w:type="spellEnd"/>
      <w:r>
        <w:rPr>
          <w:rFonts w:ascii="Times New Roman" w:hAnsi="Times New Roman"/>
        </w:rPr>
        <w:t xml:space="preserve">. Overall, </w:t>
      </w:r>
      <w:proofErr w:type="spellStart"/>
      <w:r>
        <w:rPr>
          <w:rFonts w:ascii="Times New Roman" w:hAnsi="Times New Roman"/>
        </w:rPr>
        <w:t>Neoproterozoic</w:t>
      </w:r>
      <w:proofErr w:type="spellEnd"/>
      <w:r>
        <w:rPr>
          <w:rFonts w:ascii="Times New Roman" w:hAnsi="Times New Roman"/>
        </w:rPr>
        <w:t xml:space="preserve"> </w:t>
      </w:r>
      <w:proofErr w:type="spellStart"/>
      <w:r>
        <w:rPr>
          <w:rFonts w:ascii="Times New Roman" w:hAnsi="Times New Roman"/>
        </w:rPr>
        <w:t>grains</w:t>
      </w:r>
      <w:proofErr w:type="spellEnd"/>
      <w:r>
        <w:rPr>
          <w:rFonts w:ascii="Times New Roman" w:hAnsi="Times New Roman"/>
        </w:rPr>
        <w:t xml:space="preserve"> </w:t>
      </w:r>
      <w:proofErr w:type="spellStart"/>
      <w:r>
        <w:rPr>
          <w:rFonts w:ascii="Times New Roman" w:hAnsi="Times New Roman"/>
        </w:rPr>
        <w:t>increase</w:t>
      </w:r>
      <w:proofErr w:type="spellEnd"/>
      <w:r>
        <w:rPr>
          <w:rFonts w:ascii="Times New Roman" w:hAnsi="Times New Roman"/>
        </w:rPr>
        <w:t xml:space="preserve"> in </w:t>
      </w:r>
      <w:proofErr w:type="spellStart"/>
      <w:r>
        <w:rPr>
          <w:rFonts w:ascii="Times New Roman" w:hAnsi="Times New Roman"/>
        </w:rPr>
        <w:t>abundance</w:t>
      </w:r>
      <w:proofErr w:type="spellEnd"/>
      <w:r>
        <w:rPr>
          <w:rFonts w:ascii="Times New Roman" w:hAnsi="Times New Roman"/>
        </w:rPr>
        <w:t xml:space="preserve"> </w:t>
      </w:r>
      <w:proofErr w:type="spellStart"/>
      <w:r>
        <w:rPr>
          <w:rFonts w:ascii="Times New Roman" w:hAnsi="Times New Roman"/>
        </w:rPr>
        <w:t>up-section</w:t>
      </w:r>
      <w:proofErr w:type="spellEnd"/>
      <w:r>
        <w:rPr>
          <w:rFonts w:ascii="Times New Roman" w:hAnsi="Times New Roman"/>
        </w:rPr>
        <w:t xml:space="preserve">, </w:t>
      </w:r>
      <w:proofErr w:type="spellStart"/>
      <w:r>
        <w:rPr>
          <w:rFonts w:ascii="Times New Roman" w:hAnsi="Times New Roman"/>
        </w:rPr>
        <w:t>with</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most</w:t>
      </w:r>
      <w:proofErr w:type="spellEnd"/>
      <w:r>
        <w:rPr>
          <w:rFonts w:ascii="Times New Roman" w:hAnsi="Times New Roman"/>
        </w:rPr>
        <w:t xml:space="preserve"> abundant </w:t>
      </w:r>
      <w:proofErr w:type="spellStart"/>
      <w:r>
        <w:rPr>
          <w:rFonts w:ascii="Times New Roman" w:hAnsi="Times New Roman"/>
        </w:rPr>
        <w:t>Ediacaran</w:t>
      </w:r>
      <w:proofErr w:type="spellEnd"/>
      <w:r>
        <w:rPr>
          <w:rFonts w:ascii="Times New Roman" w:hAnsi="Times New Roman"/>
        </w:rPr>
        <w:t xml:space="preserve"> (</w:t>
      </w:r>
      <w:proofErr w:type="spellStart"/>
      <w:r>
        <w:rPr>
          <w:rFonts w:ascii="Times New Roman" w:hAnsi="Times New Roman"/>
        </w:rPr>
        <w:t>youngest</w:t>
      </w:r>
      <w:proofErr w:type="spellEnd"/>
      <w:r>
        <w:rPr>
          <w:rFonts w:ascii="Times New Roman" w:hAnsi="Times New Roman"/>
        </w:rPr>
        <w:t xml:space="preserve"> time-</w:t>
      </w:r>
      <w:proofErr w:type="spellStart"/>
      <w:r>
        <w:rPr>
          <w:rFonts w:ascii="Times New Roman" w:hAnsi="Times New Roman"/>
        </w:rPr>
        <w:t>period</w:t>
      </w:r>
      <w:proofErr w:type="spellEnd"/>
      <w:r>
        <w:rPr>
          <w:rFonts w:ascii="Times New Roman" w:hAnsi="Times New Roman"/>
        </w:rPr>
        <w:t xml:space="preserve"> </w:t>
      </w:r>
      <w:proofErr w:type="spellStart"/>
      <w:r>
        <w:rPr>
          <w:rFonts w:ascii="Times New Roman" w:hAnsi="Times New Roman"/>
        </w:rPr>
        <w:t>observed</w:t>
      </w:r>
      <w:proofErr w:type="spellEnd"/>
      <w:r>
        <w:rPr>
          <w:rFonts w:ascii="Times New Roman" w:hAnsi="Times New Roman"/>
        </w:rPr>
        <w:t xml:space="preserve">) </w:t>
      </w:r>
      <w:proofErr w:type="spellStart"/>
      <w:r>
        <w:rPr>
          <w:rFonts w:ascii="Times New Roman" w:hAnsi="Times New Roman"/>
        </w:rPr>
        <w:t>grains</w:t>
      </w:r>
      <w:proofErr w:type="spellEnd"/>
      <w:r>
        <w:rPr>
          <w:rFonts w:ascii="Times New Roman" w:hAnsi="Times New Roman"/>
        </w:rPr>
        <w:t xml:space="preserve"> in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middle</w:t>
      </w:r>
      <w:proofErr w:type="spellEnd"/>
      <w:r>
        <w:rPr>
          <w:rFonts w:ascii="Times New Roman" w:hAnsi="Times New Roman"/>
        </w:rPr>
        <w:t xml:space="preserve"> </w:t>
      </w:r>
      <w:proofErr w:type="spellStart"/>
      <w:r>
        <w:rPr>
          <w:rFonts w:ascii="Times New Roman" w:hAnsi="Times New Roman"/>
        </w:rPr>
        <w:t>of</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section</w:t>
      </w:r>
      <w:proofErr w:type="spellEnd"/>
      <w:r>
        <w:rPr>
          <w:rFonts w:ascii="Times New Roman" w:hAnsi="Times New Roman"/>
        </w:rPr>
        <w:t xml:space="preserve"> (MANY-7).</w:t>
      </w:r>
    </w:p>
    <w:p w14:paraId="56CDFCA3" w14:textId="77777777" w:rsidR="00DF22D3" w:rsidRDefault="00DF22D3" w:rsidP="00DF22D3">
      <w:pPr>
        <w:pStyle w:val="Body"/>
        <w:spacing w:line="276" w:lineRule="auto"/>
        <w:rPr>
          <w:rFonts w:ascii="Times New Roman" w:hAnsi="Times New Roman" w:cs="Times New Roman"/>
          <w:sz w:val="24"/>
          <w:szCs w:val="24"/>
        </w:rPr>
      </w:pPr>
    </w:p>
    <w:p w14:paraId="3761E616" w14:textId="77777777" w:rsidR="00DF22D3" w:rsidRDefault="00DF22D3" w:rsidP="00DF22D3">
      <w:pPr>
        <w:pStyle w:val="Body"/>
        <w:spacing w:line="276" w:lineRule="auto"/>
        <w:rPr>
          <w:rFonts w:ascii="Times New Roman" w:hAnsi="Times New Roman" w:cs="Times New Roman"/>
          <w:sz w:val="24"/>
          <w:szCs w:val="24"/>
        </w:rPr>
      </w:pPr>
    </w:p>
    <w:p w14:paraId="41C4BC60" w14:textId="77777777" w:rsidR="00DF22D3" w:rsidRDefault="00DF22D3" w:rsidP="00DF22D3">
      <w:pPr>
        <w:pStyle w:val="Body"/>
        <w:spacing w:line="276" w:lineRule="auto"/>
        <w:rPr>
          <w:rFonts w:ascii="Times New Roman" w:hAnsi="Times New Roman" w:cs="Times New Roman"/>
          <w:sz w:val="24"/>
          <w:szCs w:val="24"/>
        </w:rPr>
      </w:pPr>
    </w:p>
    <w:p w14:paraId="337B754F" w14:textId="77777777" w:rsidR="00DF22D3" w:rsidRDefault="00DF22D3" w:rsidP="00DF22D3">
      <w:pPr>
        <w:pStyle w:val="Body"/>
        <w:spacing w:line="276" w:lineRule="auto"/>
        <w:rPr>
          <w:rFonts w:ascii="Times New Roman" w:hAnsi="Times New Roman" w:cs="Times New Roman"/>
          <w:sz w:val="24"/>
          <w:szCs w:val="24"/>
        </w:rPr>
      </w:pPr>
    </w:p>
    <w:p w14:paraId="225027A6" w14:textId="77777777" w:rsidR="00DF22D3" w:rsidRDefault="00DF22D3" w:rsidP="00DF22D3">
      <w:pPr>
        <w:pStyle w:val="Body"/>
        <w:spacing w:line="276" w:lineRule="auto"/>
        <w:rPr>
          <w:rFonts w:ascii="Times New Roman" w:hAnsi="Times New Roman" w:cs="Times New Roman"/>
          <w:sz w:val="24"/>
          <w:szCs w:val="24"/>
        </w:rPr>
      </w:pPr>
    </w:p>
    <w:p w14:paraId="780DDDDF" w14:textId="77777777" w:rsidR="00DF22D3" w:rsidRDefault="00DF22D3" w:rsidP="00DF22D3">
      <w:pPr>
        <w:pStyle w:val="Body"/>
        <w:spacing w:line="276" w:lineRule="auto"/>
        <w:rPr>
          <w:rFonts w:ascii="Times New Roman" w:hAnsi="Times New Roman" w:cs="Times New Roman"/>
          <w:sz w:val="24"/>
          <w:szCs w:val="24"/>
        </w:rPr>
      </w:pPr>
    </w:p>
    <w:p w14:paraId="4705BAA8" w14:textId="77777777" w:rsidR="00DF22D3" w:rsidRDefault="00DF22D3" w:rsidP="00DF22D3">
      <w:pPr>
        <w:pStyle w:val="Body"/>
        <w:spacing w:line="276" w:lineRule="auto"/>
        <w:rPr>
          <w:rFonts w:ascii="Times New Roman" w:hAnsi="Times New Roman" w:cs="Times New Roman"/>
          <w:sz w:val="24"/>
          <w:szCs w:val="24"/>
        </w:rPr>
      </w:pPr>
    </w:p>
    <w:p w14:paraId="41D6A89B" w14:textId="77777777" w:rsidR="00DF22D3" w:rsidRDefault="00DF22D3" w:rsidP="00DF22D3">
      <w:pPr>
        <w:pStyle w:val="Body"/>
        <w:spacing w:line="276" w:lineRule="auto"/>
        <w:rPr>
          <w:rFonts w:ascii="Times New Roman" w:hAnsi="Times New Roman" w:cs="Times New Roman"/>
          <w:sz w:val="24"/>
          <w:szCs w:val="24"/>
        </w:rPr>
      </w:pPr>
    </w:p>
    <w:p w14:paraId="630F1986" w14:textId="77777777" w:rsidR="00DF22D3" w:rsidRDefault="00DF22D3" w:rsidP="00DF22D3">
      <w:pPr>
        <w:pStyle w:val="Body"/>
        <w:spacing w:line="276" w:lineRule="auto"/>
        <w:rPr>
          <w:rFonts w:ascii="Times New Roman" w:hAnsi="Times New Roman" w:cs="Times New Roman"/>
          <w:sz w:val="24"/>
          <w:szCs w:val="24"/>
        </w:rPr>
      </w:pPr>
    </w:p>
    <w:p w14:paraId="55531401"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67293C4D" wp14:editId="33FB5161">
            <wp:extent cx="3421912" cy="6990735"/>
            <wp:effectExtent l="0" t="0" r="0" b="0"/>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500297" cy="7150871"/>
                    </a:xfrm>
                    <a:prstGeom prst="rect">
                      <a:avLst/>
                    </a:prstGeom>
                  </pic:spPr>
                </pic:pic>
              </a:graphicData>
            </a:graphic>
          </wp:inline>
        </w:drawing>
      </w:r>
    </w:p>
    <w:p w14:paraId="6F333A89" w14:textId="77777777" w:rsidR="00DF22D3" w:rsidRDefault="00DF22D3" w:rsidP="00DF22D3">
      <w:pPr>
        <w:pStyle w:val="Body"/>
        <w:spacing w:line="276" w:lineRule="auto"/>
        <w:rPr>
          <w:rFonts w:ascii="Times New Roman" w:eastAsia="Times New Roman" w:hAnsi="Times New Roman" w:cs="Times New Roman"/>
        </w:rPr>
      </w:pPr>
      <w:r>
        <w:rPr>
          <w:rFonts w:ascii="Times New Roman" w:hAnsi="Times New Roman"/>
          <w:b/>
          <w:bCs/>
          <w:lang w:val="it-IT"/>
        </w:rPr>
        <w:t xml:space="preserve">Figure 5. </w:t>
      </w:r>
      <w:r>
        <w:rPr>
          <w:rFonts w:ascii="Times New Roman" w:hAnsi="Times New Roman"/>
        </w:rPr>
        <w:t xml:space="preserve">Maximum </w:t>
      </w:r>
      <w:proofErr w:type="spellStart"/>
      <w:r>
        <w:rPr>
          <w:rFonts w:ascii="Times New Roman" w:hAnsi="Times New Roman"/>
        </w:rPr>
        <w:t>depositional</w:t>
      </w:r>
      <w:proofErr w:type="spellEnd"/>
      <w:r>
        <w:rPr>
          <w:rFonts w:ascii="Times New Roman" w:hAnsi="Times New Roman"/>
        </w:rPr>
        <w:t xml:space="preserve"> </w:t>
      </w:r>
      <w:proofErr w:type="spellStart"/>
      <w:r>
        <w:rPr>
          <w:rFonts w:ascii="Times New Roman" w:hAnsi="Times New Roman"/>
        </w:rPr>
        <w:t>ages</w:t>
      </w:r>
      <w:proofErr w:type="spellEnd"/>
      <w:r>
        <w:rPr>
          <w:rFonts w:ascii="Times New Roman" w:hAnsi="Times New Roman"/>
        </w:rPr>
        <w:t xml:space="preserve"> </w:t>
      </w:r>
      <w:proofErr w:type="spellStart"/>
      <w:r>
        <w:rPr>
          <w:rFonts w:ascii="Times New Roman" w:hAnsi="Times New Roman"/>
        </w:rPr>
        <w:t>reported</w:t>
      </w:r>
      <w:proofErr w:type="spellEnd"/>
      <w:r>
        <w:rPr>
          <w:rFonts w:ascii="Times New Roman" w:hAnsi="Times New Roman"/>
        </w:rPr>
        <w:t xml:space="preserve"> </w:t>
      </w:r>
      <w:proofErr w:type="spellStart"/>
      <w:r>
        <w:rPr>
          <w:rFonts w:ascii="Times New Roman" w:hAnsi="Times New Roman"/>
        </w:rPr>
        <w:t>for</w:t>
      </w:r>
      <w:proofErr w:type="spellEnd"/>
      <w:r>
        <w:rPr>
          <w:rFonts w:ascii="Times New Roman" w:hAnsi="Times New Roman"/>
        </w:rPr>
        <w:t xml:space="preserve"> </w:t>
      </w:r>
      <w:proofErr w:type="spellStart"/>
      <w:r>
        <w:rPr>
          <w:rFonts w:ascii="Times New Roman" w:hAnsi="Times New Roman"/>
        </w:rPr>
        <w:t>each</w:t>
      </w:r>
      <w:proofErr w:type="spellEnd"/>
      <w:r>
        <w:rPr>
          <w:rFonts w:ascii="Times New Roman" w:hAnsi="Times New Roman"/>
        </w:rPr>
        <w:t xml:space="preserve"> sample </w:t>
      </w:r>
      <w:proofErr w:type="spellStart"/>
      <w:r>
        <w:rPr>
          <w:rFonts w:ascii="Times New Roman" w:hAnsi="Times New Roman"/>
        </w:rPr>
        <w:t>as</w:t>
      </w:r>
      <w:proofErr w:type="spellEnd"/>
      <w:r>
        <w:rPr>
          <w:rFonts w:ascii="Times New Roman" w:hAnsi="Times New Roman"/>
        </w:rPr>
        <w:t xml:space="preserve"> YSG, YC1</w:t>
      </w:r>
      <w:proofErr w:type="gramStart"/>
      <w:r>
        <w:rPr>
          <w:rFonts w:ascii="Times New Roman" w:hAnsi="Times New Roman"/>
        </w:rPr>
        <w:t>σ(</w:t>
      </w:r>
      <w:proofErr w:type="gramEnd"/>
      <w:r>
        <w:rPr>
          <w:rFonts w:ascii="Times New Roman" w:hAnsi="Times New Roman"/>
        </w:rPr>
        <w:t xml:space="preserve">2+), and YC2σ(3+); </w:t>
      </w:r>
      <w:proofErr w:type="spellStart"/>
      <w:r>
        <w:rPr>
          <w:rFonts w:ascii="Times New Roman" w:hAnsi="Times New Roman"/>
        </w:rPr>
        <w:t>see</w:t>
      </w:r>
      <w:proofErr w:type="spellEnd"/>
      <w:r>
        <w:rPr>
          <w:rFonts w:ascii="Times New Roman" w:hAnsi="Times New Roman"/>
        </w:rPr>
        <w:t xml:space="preserve"> </w:t>
      </w:r>
      <w:proofErr w:type="spellStart"/>
      <w:r>
        <w:rPr>
          <w:rFonts w:ascii="Times New Roman" w:hAnsi="Times New Roman"/>
        </w:rPr>
        <w:t>methods</w:t>
      </w:r>
      <w:proofErr w:type="spellEnd"/>
      <w:r>
        <w:rPr>
          <w:rFonts w:ascii="Times New Roman" w:hAnsi="Times New Roman"/>
        </w:rPr>
        <w:t xml:space="preserve"> </w:t>
      </w:r>
      <w:proofErr w:type="spellStart"/>
      <w:r>
        <w:rPr>
          <w:rFonts w:ascii="Times New Roman" w:hAnsi="Times New Roman"/>
        </w:rPr>
        <w:t>text</w:t>
      </w:r>
      <w:proofErr w:type="spellEnd"/>
      <w:r>
        <w:rPr>
          <w:rFonts w:ascii="Times New Roman" w:hAnsi="Times New Roman"/>
        </w:rPr>
        <w:t xml:space="preserve"> </w:t>
      </w:r>
      <w:proofErr w:type="spellStart"/>
      <w:r>
        <w:rPr>
          <w:rFonts w:ascii="Times New Roman" w:hAnsi="Times New Roman"/>
        </w:rPr>
        <w:t>for</w:t>
      </w:r>
      <w:proofErr w:type="spellEnd"/>
      <w:r>
        <w:rPr>
          <w:rFonts w:ascii="Times New Roman" w:hAnsi="Times New Roman"/>
        </w:rPr>
        <w:t xml:space="preserve"> </w:t>
      </w:r>
      <w:proofErr w:type="spellStart"/>
      <w:r>
        <w:rPr>
          <w:rFonts w:ascii="Times New Roman" w:hAnsi="Times New Roman"/>
        </w:rPr>
        <w:t>explanations</w:t>
      </w:r>
      <w:proofErr w:type="spellEnd"/>
      <w:r>
        <w:rPr>
          <w:rFonts w:ascii="Times New Roman" w:hAnsi="Times New Roman"/>
        </w:rPr>
        <w:t xml:space="preserve">. Age (Ma) </w:t>
      </w:r>
      <w:proofErr w:type="spellStart"/>
      <w:r>
        <w:rPr>
          <w:rFonts w:ascii="Times New Roman" w:hAnsi="Times New Roman"/>
        </w:rPr>
        <w:t>is</w:t>
      </w:r>
      <w:proofErr w:type="spellEnd"/>
      <w:r>
        <w:rPr>
          <w:rFonts w:ascii="Times New Roman" w:hAnsi="Times New Roman"/>
        </w:rPr>
        <w:t xml:space="preserve"> on </w:t>
      </w:r>
      <w:proofErr w:type="spellStart"/>
      <w:r>
        <w:rPr>
          <w:rFonts w:ascii="Times New Roman" w:hAnsi="Times New Roman"/>
        </w:rPr>
        <w:t>the</w:t>
      </w:r>
      <w:proofErr w:type="spellEnd"/>
      <w:r>
        <w:rPr>
          <w:rFonts w:ascii="Times New Roman" w:hAnsi="Times New Roman"/>
        </w:rPr>
        <w:t xml:space="preserve"> y-</w:t>
      </w:r>
      <w:proofErr w:type="spellStart"/>
      <w:r>
        <w:rPr>
          <w:rFonts w:ascii="Times New Roman" w:hAnsi="Times New Roman"/>
        </w:rPr>
        <w:t>axis</w:t>
      </w:r>
      <w:proofErr w:type="spellEnd"/>
      <w:r>
        <w:rPr>
          <w:rFonts w:ascii="Times New Roman" w:hAnsi="Times New Roman"/>
        </w:rPr>
        <w:t xml:space="preserve"> and x-</w:t>
      </w:r>
      <w:proofErr w:type="spellStart"/>
      <w:r>
        <w:rPr>
          <w:rFonts w:ascii="Times New Roman" w:hAnsi="Times New Roman"/>
        </w:rPr>
        <w:t>axis</w:t>
      </w:r>
      <w:proofErr w:type="spellEnd"/>
      <w:r>
        <w:rPr>
          <w:rFonts w:ascii="Times New Roman" w:hAnsi="Times New Roman"/>
        </w:rPr>
        <w:t xml:space="preserve"> </w:t>
      </w:r>
      <w:proofErr w:type="spellStart"/>
      <w:r>
        <w:rPr>
          <w:rFonts w:ascii="Times New Roman" w:hAnsi="Times New Roman"/>
        </w:rPr>
        <w:t>is</w:t>
      </w:r>
      <w:proofErr w:type="spellEnd"/>
      <w:r>
        <w:rPr>
          <w:rFonts w:ascii="Times New Roman" w:hAnsi="Times New Roman"/>
        </w:rPr>
        <w:t xml:space="preserve"> </w:t>
      </w:r>
      <w:proofErr w:type="spellStart"/>
      <w:r>
        <w:rPr>
          <w:rFonts w:ascii="Times New Roman" w:hAnsi="Times New Roman"/>
        </w:rPr>
        <w:t>number</w:t>
      </w:r>
      <w:proofErr w:type="spellEnd"/>
      <w:r>
        <w:rPr>
          <w:rFonts w:ascii="Times New Roman" w:hAnsi="Times New Roman"/>
        </w:rPr>
        <w:t xml:space="preserve"> </w:t>
      </w:r>
      <w:proofErr w:type="spellStart"/>
      <w:r>
        <w:rPr>
          <w:rFonts w:ascii="Times New Roman" w:hAnsi="Times New Roman"/>
        </w:rPr>
        <w:t>of</w:t>
      </w:r>
      <w:proofErr w:type="spellEnd"/>
      <w:r>
        <w:rPr>
          <w:rFonts w:ascii="Times New Roman" w:hAnsi="Times New Roman"/>
        </w:rPr>
        <w:t xml:space="preserve"> </w:t>
      </w:r>
      <w:proofErr w:type="spellStart"/>
      <w:r>
        <w:rPr>
          <w:rFonts w:ascii="Times New Roman" w:hAnsi="Times New Roman"/>
        </w:rPr>
        <w:t>grains</w:t>
      </w:r>
      <w:proofErr w:type="spellEnd"/>
      <w:r>
        <w:rPr>
          <w:rFonts w:ascii="Times New Roman" w:hAnsi="Times New Roman"/>
        </w:rPr>
        <w:t xml:space="preserve"> </w:t>
      </w:r>
      <w:proofErr w:type="spellStart"/>
      <w:r>
        <w:rPr>
          <w:rFonts w:ascii="Times New Roman" w:hAnsi="Times New Roman"/>
        </w:rPr>
        <w:t>represented</w:t>
      </w:r>
      <w:proofErr w:type="spellEnd"/>
      <w:r>
        <w:rPr>
          <w:rFonts w:ascii="Times New Roman" w:hAnsi="Times New Roman"/>
        </w:rPr>
        <w:t xml:space="preserve">. Color </w:t>
      </w:r>
      <w:proofErr w:type="spellStart"/>
      <w:r>
        <w:rPr>
          <w:rFonts w:ascii="Times New Roman" w:hAnsi="Times New Roman"/>
        </w:rPr>
        <w:t>bars</w:t>
      </w:r>
      <w:proofErr w:type="spellEnd"/>
      <w:r>
        <w:rPr>
          <w:rFonts w:ascii="Times New Roman" w:hAnsi="Times New Roman"/>
        </w:rPr>
        <w:t xml:space="preserve"> highlight </w:t>
      </w:r>
      <w:proofErr w:type="spellStart"/>
      <w:r>
        <w:rPr>
          <w:rFonts w:ascii="Times New Roman" w:hAnsi="Times New Roman"/>
        </w:rPr>
        <w:t>age</w:t>
      </w:r>
      <w:proofErr w:type="spellEnd"/>
      <w:r>
        <w:rPr>
          <w:rFonts w:ascii="Times New Roman" w:hAnsi="Times New Roman"/>
        </w:rPr>
        <w:t xml:space="preserve"> and </w:t>
      </w:r>
      <w:proofErr w:type="spellStart"/>
      <w:r>
        <w:rPr>
          <w:rFonts w:ascii="Times New Roman" w:hAnsi="Times New Roman"/>
        </w:rPr>
        <w:t>associated</w:t>
      </w:r>
      <w:proofErr w:type="spellEnd"/>
      <w:r>
        <w:rPr>
          <w:rFonts w:ascii="Times New Roman" w:hAnsi="Times New Roman"/>
        </w:rPr>
        <w:t xml:space="preserve"> </w:t>
      </w:r>
      <w:proofErr w:type="spellStart"/>
      <w:r>
        <w:rPr>
          <w:rFonts w:ascii="Times New Roman" w:hAnsi="Times New Roman"/>
        </w:rPr>
        <w:t>uncertainties</w:t>
      </w:r>
      <w:proofErr w:type="spellEnd"/>
      <w:r>
        <w:rPr>
          <w:rFonts w:ascii="Times New Roman" w:hAnsi="Times New Roman"/>
        </w:rPr>
        <w:t xml:space="preserve"> (1-sigma) </w:t>
      </w:r>
      <w:proofErr w:type="spellStart"/>
      <w:r>
        <w:rPr>
          <w:rFonts w:ascii="Times New Roman" w:hAnsi="Times New Roman"/>
        </w:rPr>
        <w:t>for</w:t>
      </w:r>
      <w:proofErr w:type="spellEnd"/>
      <w:r>
        <w:rPr>
          <w:rFonts w:ascii="Times New Roman" w:hAnsi="Times New Roman"/>
        </w:rPr>
        <w:t xml:space="preserve"> </w:t>
      </w:r>
      <w:proofErr w:type="spellStart"/>
      <w:r>
        <w:rPr>
          <w:rFonts w:ascii="Times New Roman" w:hAnsi="Times New Roman"/>
        </w:rPr>
        <w:t>each</w:t>
      </w:r>
      <w:proofErr w:type="spellEnd"/>
      <w:r>
        <w:rPr>
          <w:rFonts w:ascii="Times New Roman" w:hAnsi="Times New Roman"/>
        </w:rPr>
        <w:t xml:space="preserve"> </w:t>
      </w:r>
      <w:proofErr w:type="spellStart"/>
      <w:r>
        <w:rPr>
          <w:rFonts w:ascii="Times New Roman" w:hAnsi="Times New Roman"/>
        </w:rPr>
        <w:t>group</w:t>
      </w:r>
      <w:proofErr w:type="spellEnd"/>
      <w:r>
        <w:rPr>
          <w:rFonts w:ascii="Times New Roman" w:hAnsi="Times New Roman"/>
        </w:rPr>
        <w:t xml:space="preserve"> </w:t>
      </w:r>
      <w:proofErr w:type="spellStart"/>
      <w:r>
        <w:rPr>
          <w:rFonts w:ascii="Times New Roman" w:hAnsi="Times New Roman"/>
        </w:rPr>
        <w:t>of</w:t>
      </w:r>
      <w:proofErr w:type="spellEnd"/>
      <w:r>
        <w:rPr>
          <w:rFonts w:ascii="Times New Roman" w:hAnsi="Times New Roman"/>
        </w:rPr>
        <w:t xml:space="preserve"> </w:t>
      </w:r>
      <w:proofErr w:type="spellStart"/>
      <w:r>
        <w:rPr>
          <w:rFonts w:ascii="Times New Roman" w:hAnsi="Times New Roman"/>
        </w:rPr>
        <w:t>calculations</w:t>
      </w:r>
      <w:proofErr w:type="spellEnd"/>
      <w:r>
        <w:rPr>
          <w:rFonts w:ascii="Times New Roman" w:hAnsi="Times New Roman"/>
        </w:rPr>
        <w:t xml:space="preserve"> (</w:t>
      </w:r>
      <w:proofErr w:type="spellStart"/>
      <w:r>
        <w:rPr>
          <w:rFonts w:ascii="Times New Roman" w:hAnsi="Times New Roman"/>
        </w:rPr>
        <w:t>yellow</w:t>
      </w:r>
      <w:proofErr w:type="spellEnd"/>
      <w:r>
        <w:rPr>
          <w:rFonts w:ascii="Times New Roman" w:hAnsi="Times New Roman"/>
        </w:rPr>
        <w:t xml:space="preserve"> = YSG, </w:t>
      </w:r>
      <w:proofErr w:type="spellStart"/>
      <w:r>
        <w:rPr>
          <w:rFonts w:ascii="Times New Roman" w:hAnsi="Times New Roman"/>
        </w:rPr>
        <w:t>brown</w:t>
      </w:r>
      <w:proofErr w:type="spellEnd"/>
      <w:r>
        <w:rPr>
          <w:rFonts w:ascii="Times New Roman" w:hAnsi="Times New Roman"/>
        </w:rPr>
        <w:t xml:space="preserve"> = YC1</w:t>
      </w:r>
      <w:proofErr w:type="gramStart"/>
      <w:r>
        <w:rPr>
          <w:rFonts w:ascii="Times New Roman" w:hAnsi="Times New Roman"/>
        </w:rPr>
        <w:t>σ(</w:t>
      </w:r>
      <w:proofErr w:type="gramEnd"/>
      <w:r>
        <w:rPr>
          <w:rFonts w:ascii="Times New Roman" w:hAnsi="Times New Roman"/>
        </w:rPr>
        <w:t xml:space="preserve">2+), </w:t>
      </w:r>
      <w:proofErr w:type="spellStart"/>
      <w:r>
        <w:rPr>
          <w:rFonts w:ascii="Times New Roman" w:hAnsi="Times New Roman"/>
        </w:rPr>
        <w:t>green</w:t>
      </w:r>
      <w:proofErr w:type="spellEnd"/>
      <w:r>
        <w:rPr>
          <w:rFonts w:ascii="Times New Roman" w:hAnsi="Times New Roman"/>
        </w:rPr>
        <w:t xml:space="preserve"> = YC2σ(3+)). The </w:t>
      </w:r>
      <w:proofErr w:type="spellStart"/>
      <w:r>
        <w:rPr>
          <w:rFonts w:ascii="Times New Roman" w:hAnsi="Times New Roman"/>
        </w:rPr>
        <w:t>vertical</w:t>
      </w:r>
      <w:proofErr w:type="spellEnd"/>
      <w:r>
        <w:rPr>
          <w:rFonts w:ascii="Times New Roman" w:hAnsi="Times New Roman"/>
        </w:rPr>
        <w:t xml:space="preserve"> </w:t>
      </w:r>
      <w:proofErr w:type="spellStart"/>
      <w:r>
        <w:rPr>
          <w:rFonts w:ascii="Times New Roman" w:hAnsi="Times New Roman"/>
        </w:rPr>
        <w:t>bars</w:t>
      </w:r>
      <w:proofErr w:type="spellEnd"/>
      <w:r>
        <w:rPr>
          <w:rFonts w:ascii="Times New Roman" w:hAnsi="Times New Roman"/>
        </w:rPr>
        <w:t xml:space="preserve"> </w:t>
      </w:r>
      <w:proofErr w:type="spellStart"/>
      <w:r>
        <w:rPr>
          <w:rFonts w:ascii="Times New Roman" w:hAnsi="Times New Roman"/>
        </w:rPr>
        <w:t>represent</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reported</w:t>
      </w:r>
      <w:proofErr w:type="spellEnd"/>
      <w:r>
        <w:rPr>
          <w:rFonts w:ascii="Times New Roman" w:hAnsi="Times New Roman"/>
        </w:rPr>
        <w:t xml:space="preserve"> </w:t>
      </w:r>
      <w:proofErr w:type="spellStart"/>
      <w:r>
        <w:rPr>
          <w:rFonts w:ascii="Times New Roman" w:hAnsi="Times New Roman"/>
        </w:rPr>
        <w:t>age</w:t>
      </w:r>
      <w:proofErr w:type="spellEnd"/>
      <w:r>
        <w:rPr>
          <w:rFonts w:ascii="Times New Roman" w:hAnsi="Times New Roman"/>
        </w:rPr>
        <w:t xml:space="preserve"> </w:t>
      </w:r>
      <w:proofErr w:type="spellStart"/>
      <w:r>
        <w:rPr>
          <w:rFonts w:ascii="Times New Roman" w:hAnsi="Times New Roman"/>
        </w:rPr>
        <w:t>for</w:t>
      </w:r>
      <w:proofErr w:type="spellEnd"/>
      <w:r>
        <w:rPr>
          <w:rFonts w:ascii="Times New Roman" w:hAnsi="Times New Roman"/>
        </w:rPr>
        <w:t xml:space="preserve"> </w:t>
      </w:r>
      <w:proofErr w:type="spellStart"/>
      <w:r>
        <w:rPr>
          <w:rFonts w:ascii="Times New Roman" w:hAnsi="Times New Roman"/>
        </w:rPr>
        <w:t>each</w:t>
      </w:r>
      <w:proofErr w:type="spellEnd"/>
      <w:r>
        <w:rPr>
          <w:rFonts w:ascii="Times New Roman" w:hAnsi="Times New Roman"/>
        </w:rPr>
        <w:t xml:space="preserve"> </w:t>
      </w:r>
      <w:proofErr w:type="spellStart"/>
      <w:r>
        <w:rPr>
          <w:rFonts w:ascii="Times New Roman" w:hAnsi="Times New Roman"/>
        </w:rPr>
        <w:t>grain</w:t>
      </w:r>
      <w:proofErr w:type="spellEnd"/>
      <w:r>
        <w:rPr>
          <w:rFonts w:ascii="Times New Roman" w:hAnsi="Times New Roman"/>
        </w:rPr>
        <w:t xml:space="preserve"> (</w:t>
      </w:r>
      <w:proofErr w:type="spellStart"/>
      <w:r>
        <w:rPr>
          <w:rFonts w:ascii="Times New Roman" w:hAnsi="Times New Roman"/>
        </w:rPr>
        <w:t>white</w:t>
      </w:r>
      <w:proofErr w:type="spellEnd"/>
      <w:r>
        <w:rPr>
          <w:rFonts w:ascii="Times New Roman" w:hAnsi="Times New Roman"/>
        </w:rPr>
        <w:t xml:space="preserve"> </w:t>
      </w:r>
      <w:proofErr w:type="spellStart"/>
      <w:r>
        <w:rPr>
          <w:rFonts w:ascii="Times New Roman" w:hAnsi="Times New Roman"/>
        </w:rPr>
        <w:t>line</w:t>
      </w:r>
      <w:proofErr w:type="spellEnd"/>
      <w:r>
        <w:rPr>
          <w:rFonts w:ascii="Times New Roman" w:hAnsi="Times New Roman"/>
        </w:rPr>
        <w:t xml:space="preserve">), </w:t>
      </w:r>
      <w:proofErr w:type="spellStart"/>
      <w:r>
        <w:rPr>
          <w:rFonts w:ascii="Times New Roman" w:hAnsi="Times New Roman"/>
        </w:rPr>
        <w:t>with</w:t>
      </w:r>
      <w:proofErr w:type="spellEnd"/>
      <w:r>
        <w:rPr>
          <w:rFonts w:ascii="Times New Roman" w:hAnsi="Times New Roman"/>
        </w:rPr>
        <w:t xml:space="preserve"> 1-sigma </w:t>
      </w:r>
      <w:proofErr w:type="spellStart"/>
      <w:r>
        <w:rPr>
          <w:rFonts w:ascii="Times New Roman" w:hAnsi="Times New Roman"/>
        </w:rPr>
        <w:t>uncertainty</w:t>
      </w:r>
      <w:proofErr w:type="spellEnd"/>
      <w:r>
        <w:rPr>
          <w:rFonts w:ascii="Times New Roman" w:hAnsi="Times New Roman"/>
        </w:rPr>
        <w:t xml:space="preserve"> (</w:t>
      </w:r>
      <w:proofErr w:type="spellStart"/>
      <w:r>
        <w:rPr>
          <w:rFonts w:ascii="Times New Roman" w:hAnsi="Times New Roman"/>
        </w:rPr>
        <w:t>black</w:t>
      </w:r>
      <w:proofErr w:type="spellEnd"/>
      <w:r>
        <w:rPr>
          <w:rFonts w:ascii="Times New Roman" w:hAnsi="Times New Roman"/>
        </w:rPr>
        <w:t xml:space="preserve"> bar) and 2-sigma </w:t>
      </w:r>
      <w:proofErr w:type="spellStart"/>
      <w:r>
        <w:rPr>
          <w:rFonts w:ascii="Times New Roman" w:hAnsi="Times New Roman"/>
        </w:rPr>
        <w:t>uncertainty</w:t>
      </w:r>
      <w:proofErr w:type="spellEnd"/>
      <w:r>
        <w:rPr>
          <w:rFonts w:ascii="Times New Roman" w:hAnsi="Times New Roman"/>
        </w:rPr>
        <w:t xml:space="preserve"> (</w:t>
      </w:r>
      <w:proofErr w:type="spellStart"/>
      <w:r>
        <w:rPr>
          <w:rFonts w:ascii="Times New Roman" w:hAnsi="Times New Roman"/>
        </w:rPr>
        <w:t>gray</w:t>
      </w:r>
      <w:proofErr w:type="spellEnd"/>
      <w:r>
        <w:rPr>
          <w:rFonts w:ascii="Times New Roman" w:hAnsi="Times New Roman"/>
        </w:rPr>
        <w:t xml:space="preserve"> bar). Plot </w:t>
      </w:r>
      <w:proofErr w:type="spellStart"/>
      <w:r>
        <w:rPr>
          <w:rFonts w:ascii="Times New Roman" w:hAnsi="Times New Roman"/>
        </w:rPr>
        <w:t>generated</w:t>
      </w:r>
      <w:proofErr w:type="spellEnd"/>
      <w:r>
        <w:rPr>
          <w:rFonts w:ascii="Times New Roman" w:hAnsi="Times New Roman"/>
        </w:rPr>
        <w:t xml:space="preserve"> in detritalPy (Sharman et al., 2018).</w:t>
      </w:r>
    </w:p>
    <w:p w14:paraId="1B598140" w14:textId="77777777" w:rsidR="00DF22D3" w:rsidRDefault="00DF22D3" w:rsidP="00E40B76">
      <w:pPr>
        <w:pStyle w:val="Body"/>
        <w:spacing w:line="276" w:lineRule="auto"/>
        <w:jc w:val="center"/>
        <w:rPr>
          <w:rFonts w:ascii="Times New Roman" w:hAnsi="Times New Roman" w:cs="Times New Roman"/>
          <w:sz w:val="24"/>
          <w:szCs w:val="24"/>
        </w:rPr>
      </w:pPr>
      <w:r>
        <w:rPr>
          <w:rFonts w:ascii="Times New Roman" w:hAnsi="Times New Roman" w:cs="Times New Roman"/>
          <w:noProof/>
          <w:sz w:val="24"/>
          <w:szCs w:val="24"/>
          <w14:textOutline w14:w="0" w14:cap="rnd" w14:cmpd="sng" w14:algn="ctr">
            <w14:noFill/>
            <w14:prstDash w14:val="solid"/>
            <w14:bevel/>
          </w14:textOutline>
        </w:rPr>
        <w:lastRenderedPageBreak/>
        <w:drawing>
          <wp:inline distT="0" distB="0" distL="0" distR="0" wp14:anchorId="4B6DD64C" wp14:editId="4FC2F634">
            <wp:extent cx="4168140" cy="3433113"/>
            <wp:effectExtent l="0" t="0" r="0" b="0"/>
            <wp:docPr id="62394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46362" name="Picture 623946362"/>
                    <pic:cNvPicPr/>
                  </pic:nvPicPr>
                  <pic:blipFill>
                    <a:blip r:embed="rId76">
                      <a:extLst>
                        <a:ext uri="{28A0092B-C50C-407E-A947-70E740481C1C}">
                          <a14:useLocalDpi xmlns:a14="http://schemas.microsoft.com/office/drawing/2010/main" val="0"/>
                        </a:ext>
                      </a:extLst>
                    </a:blip>
                    <a:stretch>
                      <a:fillRect/>
                    </a:stretch>
                  </pic:blipFill>
                  <pic:spPr>
                    <a:xfrm>
                      <a:off x="0" y="0"/>
                      <a:ext cx="4180521" cy="3443311"/>
                    </a:xfrm>
                    <a:prstGeom prst="rect">
                      <a:avLst/>
                    </a:prstGeom>
                  </pic:spPr>
                </pic:pic>
              </a:graphicData>
            </a:graphic>
          </wp:inline>
        </w:drawing>
      </w:r>
    </w:p>
    <w:p w14:paraId="53C021E1" w14:textId="77777777"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Figure 6.</w:t>
      </w:r>
      <w:r w:rsidRPr="00AD7FC3">
        <w:rPr>
          <w:rFonts w:ascii="Times New Roman" w:hAnsi="Times New Roman"/>
          <w:lang w:val="en-US"/>
        </w:rPr>
        <w:t xml:space="preserve"> Photomicrographs (XPL) illustrating the grain composition, shape, and sorting within the Manyovu section. A) Mudstone with clay and silt-sized grains; B) Silt – sand sized grains floating in a clay, iron-oxide matrix. Grains are mostly quartz, feldspar, mica, and some lithic fragments; all are angular to sub-angular. C) very fine sand-sized, rounded – sub-rounded and moderately sorted quartz, pristine feldspars (k-spar, plagioclase), and lithics. D) Fine sand-sized quartz and k-feldspar with lithic volcanics. Sample was stained for potassium feldspar.</w:t>
      </w:r>
    </w:p>
    <w:p w14:paraId="0CE0A655" w14:textId="77777777" w:rsidR="00DF22D3" w:rsidRPr="00AD7FC3" w:rsidRDefault="00DF22D3" w:rsidP="00DF22D3">
      <w:pPr>
        <w:pStyle w:val="Body"/>
        <w:spacing w:line="276" w:lineRule="auto"/>
        <w:rPr>
          <w:rFonts w:ascii="Times New Roman" w:hAnsi="Times New Roman" w:cs="Times New Roman"/>
          <w:sz w:val="24"/>
          <w:szCs w:val="24"/>
          <w:lang w:val="en-US"/>
        </w:rPr>
      </w:pPr>
    </w:p>
    <w:p w14:paraId="2159CC72"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056C0582" wp14:editId="1C1BECD3">
            <wp:extent cx="4648200" cy="3860800"/>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4648200" cy="3860800"/>
                    </a:xfrm>
                    <a:prstGeom prst="rect">
                      <a:avLst/>
                    </a:prstGeom>
                  </pic:spPr>
                </pic:pic>
              </a:graphicData>
            </a:graphic>
          </wp:inline>
        </w:drawing>
      </w:r>
    </w:p>
    <w:p w14:paraId="0D04E26C" w14:textId="77777777" w:rsidR="00DF22D3" w:rsidRDefault="00DF22D3" w:rsidP="00DF22D3">
      <w:pPr>
        <w:pStyle w:val="Body"/>
        <w:spacing w:line="276" w:lineRule="auto"/>
        <w:rPr>
          <w:rFonts w:ascii="Times New Roman" w:eastAsia="Times New Roman" w:hAnsi="Times New Roman" w:cs="Times New Roman"/>
        </w:rPr>
      </w:pPr>
      <w:r>
        <w:rPr>
          <w:rFonts w:ascii="Times New Roman" w:hAnsi="Times New Roman"/>
          <w:b/>
          <w:bCs/>
          <w:lang w:val="it-IT"/>
        </w:rPr>
        <w:t>Figure 7.</w:t>
      </w:r>
      <w:r>
        <w:rPr>
          <w:rFonts w:ascii="Times New Roman" w:hAnsi="Times New Roman"/>
        </w:rPr>
        <w:t xml:space="preserve"> </w:t>
      </w:r>
      <w:proofErr w:type="spellStart"/>
      <w:r>
        <w:rPr>
          <w:rFonts w:ascii="Times New Roman" w:hAnsi="Times New Roman"/>
        </w:rPr>
        <w:t>Ternary</w:t>
      </w:r>
      <w:proofErr w:type="spellEnd"/>
      <w:r>
        <w:rPr>
          <w:rFonts w:ascii="Times New Roman" w:hAnsi="Times New Roman"/>
        </w:rPr>
        <w:t xml:space="preserve"> </w:t>
      </w:r>
      <w:proofErr w:type="spellStart"/>
      <w:r>
        <w:rPr>
          <w:rFonts w:ascii="Times New Roman" w:hAnsi="Times New Roman"/>
        </w:rPr>
        <w:t>diagrams</w:t>
      </w:r>
      <w:proofErr w:type="spellEnd"/>
      <w:r>
        <w:rPr>
          <w:rFonts w:ascii="Times New Roman" w:hAnsi="Times New Roman"/>
        </w:rPr>
        <w:t xml:space="preserve"> </w:t>
      </w:r>
      <w:proofErr w:type="spellStart"/>
      <w:r>
        <w:rPr>
          <w:rFonts w:ascii="Times New Roman" w:hAnsi="Times New Roman"/>
        </w:rPr>
        <w:t>showing</w:t>
      </w:r>
      <w:proofErr w:type="spellEnd"/>
      <w:r>
        <w:rPr>
          <w:rFonts w:ascii="Times New Roman" w:hAnsi="Times New Roman"/>
        </w:rPr>
        <w:t xml:space="preserve"> modal </w:t>
      </w:r>
      <w:proofErr w:type="spellStart"/>
      <w:r>
        <w:rPr>
          <w:rFonts w:ascii="Times New Roman" w:hAnsi="Times New Roman"/>
        </w:rPr>
        <w:t>compositions</w:t>
      </w:r>
      <w:proofErr w:type="spellEnd"/>
      <w:r>
        <w:rPr>
          <w:rFonts w:ascii="Times New Roman" w:hAnsi="Times New Roman"/>
        </w:rPr>
        <w:t xml:space="preserve"> and </w:t>
      </w:r>
      <w:proofErr w:type="spellStart"/>
      <w:r>
        <w:rPr>
          <w:rFonts w:ascii="Times New Roman" w:hAnsi="Times New Roman"/>
        </w:rPr>
        <w:t>interpreted</w:t>
      </w:r>
      <w:proofErr w:type="spellEnd"/>
      <w:r>
        <w:rPr>
          <w:rFonts w:ascii="Times New Roman" w:hAnsi="Times New Roman"/>
        </w:rPr>
        <w:t xml:space="preserve"> source </w:t>
      </w:r>
      <w:proofErr w:type="spellStart"/>
      <w:r>
        <w:rPr>
          <w:rFonts w:ascii="Times New Roman" w:hAnsi="Times New Roman"/>
        </w:rPr>
        <w:t>provinces</w:t>
      </w:r>
      <w:proofErr w:type="spellEnd"/>
      <w:r>
        <w:rPr>
          <w:rFonts w:ascii="Times New Roman" w:hAnsi="Times New Roman"/>
        </w:rPr>
        <w:t xml:space="preserve"> (</w:t>
      </w:r>
      <w:proofErr w:type="spellStart"/>
      <w:r>
        <w:rPr>
          <w:rFonts w:ascii="Times New Roman" w:hAnsi="Times New Roman"/>
        </w:rPr>
        <w:t>from</w:t>
      </w:r>
      <w:proofErr w:type="spellEnd"/>
      <w:r>
        <w:rPr>
          <w:rFonts w:ascii="Times New Roman" w:hAnsi="Times New Roman"/>
        </w:rPr>
        <w:t xml:space="preserve"> Dickinson et al., 1983 and Ingersoll et al., 1984). Point </w:t>
      </w:r>
      <w:proofErr w:type="spellStart"/>
      <w:r>
        <w:rPr>
          <w:rFonts w:ascii="Times New Roman" w:hAnsi="Times New Roman"/>
        </w:rPr>
        <w:t>count</w:t>
      </w:r>
      <w:proofErr w:type="spellEnd"/>
      <w:r>
        <w:rPr>
          <w:rFonts w:ascii="Times New Roman" w:hAnsi="Times New Roman"/>
        </w:rPr>
        <w:t xml:space="preserve"> </w:t>
      </w:r>
      <w:proofErr w:type="spellStart"/>
      <w:r>
        <w:rPr>
          <w:rFonts w:ascii="Times New Roman" w:hAnsi="Times New Roman"/>
        </w:rPr>
        <w:t>samples</w:t>
      </w:r>
      <w:proofErr w:type="spellEnd"/>
      <w:r>
        <w:rPr>
          <w:rFonts w:ascii="Times New Roman" w:hAnsi="Times New Roman"/>
        </w:rPr>
        <w:t xml:space="preserve"> </w:t>
      </w:r>
      <w:proofErr w:type="spellStart"/>
      <w:r>
        <w:rPr>
          <w:rFonts w:ascii="Times New Roman" w:hAnsi="Times New Roman"/>
        </w:rPr>
        <w:t>are</w:t>
      </w:r>
      <w:proofErr w:type="spellEnd"/>
      <w:r>
        <w:rPr>
          <w:rFonts w:ascii="Times New Roman" w:hAnsi="Times New Roman"/>
        </w:rPr>
        <w:t xml:space="preserve"> </w:t>
      </w:r>
      <w:proofErr w:type="spellStart"/>
      <w:r>
        <w:rPr>
          <w:rFonts w:ascii="Times New Roman" w:hAnsi="Times New Roman"/>
        </w:rPr>
        <w:t>represented</w:t>
      </w:r>
      <w:proofErr w:type="spellEnd"/>
      <w:r>
        <w:rPr>
          <w:rFonts w:ascii="Times New Roman" w:hAnsi="Times New Roman"/>
        </w:rPr>
        <w:t xml:space="preserve"> </w:t>
      </w:r>
      <w:proofErr w:type="spellStart"/>
      <w:r>
        <w:rPr>
          <w:rFonts w:ascii="Times New Roman" w:hAnsi="Times New Roman"/>
        </w:rPr>
        <w:t>by</w:t>
      </w:r>
      <w:proofErr w:type="spellEnd"/>
      <w:r>
        <w:rPr>
          <w:rFonts w:ascii="Times New Roman" w:hAnsi="Times New Roman"/>
        </w:rPr>
        <w:t xml:space="preserve"> </w:t>
      </w:r>
      <w:proofErr w:type="spellStart"/>
      <w:r>
        <w:rPr>
          <w:rFonts w:ascii="Times New Roman" w:hAnsi="Times New Roman"/>
        </w:rPr>
        <w:t>their</w:t>
      </w:r>
      <w:proofErr w:type="spellEnd"/>
      <w:r>
        <w:rPr>
          <w:rFonts w:ascii="Times New Roman" w:hAnsi="Times New Roman"/>
        </w:rPr>
        <w:t xml:space="preserve"> </w:t>
      </w:r>
      <w:proofErr w:type="spellStart"/>
      <w:r>
        <w:rPr>
          <w:rFonts w:ascii="Times New Roman" w:hAnsi="Times New Roman"/>
        </w:rPr>
        <w:t>grain</w:t>
      </w:r>
      <w:proofErr w:type="spellEnd"/>
      <w:r>
        <w:rPr>
          <w:rFonts w:ascii="Times New Roman" w:hAnsi="Times New Roman"/>
        </w:rPr>
        <w:t xml:space="preserve">-size </w:t>
      </w:r>
      <w:proofErr w:type="spellStart"/>
      <w:r>
        <w:rPr>
          <w:rFonts w:ascii="Times New Roman" w:hAnsi="Times New Roman"/>
        </w:rPr>
        <w:t>to</w:t>
      </w:r>
      <w:proofErr w:type="spellEnd"/>
      <w:r>
        <w:rPr>
          <w:rFonts w:ascii="Times New Roman" w:hAnsi="Times New Roman"/>
        </w:rPr>
        <w:t xml:space="preserve"> </w:t>
      </w:r>
      <w:proofErr w:type="spellStart"/>
      <w:r>
        <w:rPr>
          <w:rFonts w:ascii="Times New Roman" w:hAnsi="Times New Roman"/>
        </w:rPr>
        <w:t>determine</w:t>
      </w:r>
      <w:proofErr w:type="spellEnd"/>
      <w:r>
        <w:rPr>
          <w:rFonts w:ascii="Times New Roman" w:hAnsi="Times New Roman"/>
        </w:rPr>
        <w:t xml:space="preserve"> possible </w:t>
      </w:r>
      <w:proofErr w:type="spellStart"/>
      <w:r>
        <w:rPr>
          <w:rFonts w:ascii="Times New Roman" w:hAnsi="Times New Roman"/>
        </w:rPr>
        <w:t>correlations</w:t>
      </w:r>
      <w:proofErr w:type="spellEnd"/>
      <w:r>
        <w:rPr>
          <w:rFonts w:ascii="Times New Roman" w:hAnsi="Times New Roman"/>
        </w:rPr>
        <w:t xml:space="preserve">. The </w:t>
      </w:r>
      <w:proofErr w:type="spellStart"/>
      <w:r>
        <w:rPr>
          <w:rFonts w:ascii="Times New Roman" w:hAnsi="Times New Roman"/>
        </w:rPr>
        <w:t>fine</w:t>
      </w:r>
      <w:proofErr w:type="spellEnd"/>
      <w:r>
        <w:rPr>
          <w:rFonts w:ascii="Times New Roman" w:hAnsi="Times New Roman"/>
        </w:rPr>
        <w:t xml:space="preserve">-sand </w:t>
      </w:r>
      <w:proofErr w:type="spellStart"/>
      <w:r>
        <w:rPr>
          <w:rFonts w:ascii="Times New Roman" w:hAnsi="Times New Roman"/>
        </w:rPr>
        <w:t>samples</w:t>
      </w:r>
      <w:proofErr w:type="spellEnd"/>
      <w:r>
        <w:rPr>
          <w:rFonts w:ascii="Times New Roman" w:hAnsi="Times New Roman"/>
        </w:rPr>
        <w:t xml:space="preserve"> </w:t>
      </w:r>
      <w:proofErr w:type="spellStart"/>
      <w:r>
        <w:rPr>
          <w:rFonts w:ascii="Times New Roman" w:hAnsi="Times New Roman"/>
        </w:rPr>
        <w:t>have</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broadest</w:t>
      </w:r>
      <w:proofErr w:type="spellEnd"/>
      <w:r>
        <w:rPr>
          <w:rFonts w:ascii="Times New Roman" w:hAnsi="Times New Roman"/>
        </w:rPr>
        <w:t xml:space="preserve"> </w:t>
      </w:r>
      <w:proofErr w:type="spellStart"/>
      <w:r>
        <w:rPr>
          <w:rFonts w:ascii="Times New Roman" w:hAnsi="Times New Roman"/>
        </w:rPr>
        <w:t>compositions</w:t>
      </w:r>
      <w:proofErr w:type="spellEnd"/>
      <w:r>
        <w:rPr>
          <w:rFonts w:ascii="Times New Roman" w:hAnsi="Times New Roman"/>
        </w:rPr>
        <w:t xml:space="preserve"> and possible source </w:t>
      </w:r>
      <w:proofErr w:type="spellStart"/>
      <w:r>
        <w:rPr>
          <w:rFonts w:ascii="Times New Roman" w:hAnsi="Times New Roman"/>
        </w:rPr>
        <w:t>provinces</w:t>
      </w:r>
      <w:proofErr w:type="spellEnd"/>
      <w:r>
        <w:rPr>
          <w:rFonts w:ascii="Times New Roman" w:hAnsi="Times New Roman"/>
        </w:rPr>
        <w:t xml:space="preserve">, </w:t>
      </w:r>
      <w:proofErr w:type="spellStart"/>
      <w:r>
        <w:rPr>
          <w:rFonts w:ascii="Times New Roman" w:hAnsi="Times New Roman"/>
        </w:rPr>
        <w:t>while</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coarse</w:t>
      </w:r>
      <w:proofErr w:type="spellEnd"/>
      <w:r>
        <w:rPr>
          <w:rFonts w:ascii="Times New Roman" w:hAnsi="Times New Roman"/>
        </w:rPr>
        <w:t xml:space="preserve"> </w:t>
      </w:r>
      <w:proofErr w:type="spellStart"/>
      <w:r>
        <w:rPr>
          <w:rFonts w:ascii="Times New Roman" w:hAnsi="Times New Roman"/>
        </w:rPr>
        <w:t>silt</w:t>
      </w:r>
      <w:proofErr w:type="spellEnd"/>
      <w:r>
        <w:rPr>
          <w:rFonts w:ascii="Times New Roman" w:hAnsi="Times New Roman"/>
        </w:rPr>
        <w:t xml:space="preserve"> </w:t>
      </w:r>
      <w:proofErr w:type="spellStart"/>
      <w:r>
        <w:rPr>
          <w:rFonts w:ascii="Times New Roman" w:hAnsi="Times New Roman"/>
        </w:rPr>
        <w:t>samples</w:t>
      </w:r>
      <w:proofErr w:type="spellEnd"/>
      <w:r>
        <w:rPr>
          <w:rFonts w:ascii="Times New Roman" w:hAnsi="Times New Roman"/>
        </w:rPr>
        <w:t xml:space="preserve"> </w:t>
      </w:r>
      <w:proofErr w:type="spellStart"/>
      <w:r>
        <w:rPr>
          <w:rFonts w:ascii="Times New Roman" w:hAnsi="Times New Roman"/>
        </w:rPr>
        <w:t>trend</w:t>
      </w:r>
      <w:proofErr w:type="spellEnd"/>
      <w:r>
        <w:rPr>
          <w:rFonts w:ascii="Times New Roman" w:hAnsi="Times New Roman"/>
        </w:rPr>
        <w:t xml:space="preserve"> </w:t>
      </w:r>
      <w:proofErr w:type="spellStart"/>
      <w:r>
        <w:rPr>
          <w:rFonts w:ascii="Times New Roman" w:hAnsi="Times New Roman"/>
        </w:rPr>
        <w:t>between</w:t>
      </w:r>
      <w:proofErr w:type="spellEnd"/>
      <w:r>
        <w:rPr>
          <w:rFonts w:ascii="Times New Roman" w:hAnsi="Times New Roman"/>
        </w:rPr>
        <w:t xml:space="preserve"> </w:t>
      </w:r>
      <w:proofErr w:type="spellStart"/>
      <w:r>
        <w:rPr>
          <w:rFonts w:ascii="Times New Roman" w:hAnsi="Times New Roman"/>
        </w:rPr>
        <w:t>continental</w:t>
      </w:r>
      <w:proofErr w:type="spellEnd"/>
      <w:r>
        <w:rPr>
          <w:rFonts w:ascii="Times New Roman" w:hAnsi="Times New Roman"/>
        </w:rPr>
        <w:t xml:space="preserve"> </w:t>
      </w:r>
      <w:proofErr w:type="spellStart"/>
      <w:r>
        <w:rPr>
          <w:rFonts w:ascii="Times New Roman" w:hAnsi="Times New Roman"/>
        </w:rPr>
        <w:t>block</w:t>
      </w:r>
      <w:proofErr w:type="spellEnd"/>
      <w:r>
        <w:rPr>
          <w:rFonts w:ascii="Times New Roman" w:hAnsi="Times New Roman"/>
        </w:rPr>
        <w:t xml:space="preserve"> and </w:t>
      </w:r>
      <w:proofErr w:type="spellStart"/>
      <w:r>
        <w:rPr>
          <w:rFonts w:ascii="Times New Roman" w:hAnsi="Times New Roman"/>
        </w:rPr>
        <w:t>magmatic</w:t>
      </w:r>
      <w:proofErr w:type="spellEnd"/>
      <w:r>
        <w:rPr>
          <w:rFonts w:ascii="Times New Roman" w:hAnsi="Times New Roman"/>
        </w:rPr>
        <w:t xml:space="preserve"> </w:t>
      </w:r>
      <w:proofErr w:type="spellStart"/>
      <w:r>
        <w:rPr>
          <w:rFonts w:ascii="Times New Roman" w:hAnsi="Times New Roman"/>
        </w:rPr>
        <w:t>arc</w:t>
      </w:r>
      <w:proofErr w:type="spellEnd"/>
      <w:r>
        <w:rPr>
          <w:rFonts w:ascii="Times New Roman" w:hAnsi="Times New Roman"/>
        </w:rPr>
        <w:t xml:space="preserve">, and </w:t>
      </w:r>
      <w:proofErr w:type="spellStart"/>
      <w:r>
        <w:rPr>
          <w:rFonts w:ascii="Times New Roman" w:hAnsi="Times New Roman"/>
        </w:rPr>
        <w:t>very</w:t>
      </w:r>
      <w:proofErr w:type="spellEnd"/>
      <w:r>
        <w:rPr>
          <w:rFonts w:ascii="Times New Roman" w:hAnsi="Times New Roman"/>
        </w:rPr>
        <w:t xml:space="preserve">-fine </w:t>
      </w:r>
      <w:proofErr w:type="spellStart"/>
      <w:r>
        <w:rPr>
          <w:rFonts w:ascii="Times New Roman" w:hAnsi="Times New Roman"/>
        </w:rPr>
        <w:t>sand</w:t>
      </w:r>
      <w:proofErr w:type="spellEnd"/>
      <w:r>
        <w:rPr>
          <w:rFonts w:ascii="Times New Roman" w:hAnsi="Times New Roman"/>
        </w:rPr>
        <w:t xml:space="preserve"> </w:t>
      </w:r>
      <w:proofErr w:type="spellStart"/>
      <w:r>
        <w:rPr>
          <w:rFonts w:ascii="Times New Roman" w:hAnsi="Times New Roman"/>
        </w:rPr>
        <w:t>samples</w:t>
      </w:r>
      <w:proofErr w:type="spellEnd"/>
      <w:r>
        <w:rPr>
          <w:rFonts w:ascii="Times New Roman" w:hAnsi="Times New Roman"/>
        </w:rPr>
        <w:t xml:space="preserve"> </w:t>
      </w:r>
      <w:proofErr w:type="spellStart"/>
      <w:r>
        <w:rPr>
          <w:rFonts w:ascii="Times New Roman" w:hAnsi="Times New Roman"/>
        </w:rPr>
        <w:t>represent</w:t>
      </w:r>
      <w:proofErr w:type="spellEnd"/>
      <w:r>
        <w:rPr>
          <w:rFonts w:ascii="Times New Roman" w:hAnsi="Times New Roman"/>
        </w:rPr>
        <w:t xml:space="preserve"> </w:t>
      </w:r>
      <w:proofErr w:type="spellStart"/>
      <w:r>
        <w:rPr>
          <w:rFonts w:ascii="Times New Roman" w:hAnsi="Times New Roman"/>
        </w:rPr>
        <w:t>mostly</w:t>
      </w:r>
      <w:proofErr w:type="spellEnd"/>
      <w:r>
        <w:rPr>
          <w:rFonts w:ascii="Times New Roman" w:hAnsi="Times New Roman"/>
        </w:rPr>
        <w:t xml:space="preserve"> </w:t>
      </w:r>
      <w:proofErr w:type="spellStart"/>
      <w:r>
        <w:rPr>
          <w:rFonts w:ascii="Times New Roman" w:hAnsi="Times New Roman"/>
        </w:rPr>
        <w:t>recycled</w:t>
      </w:r>
      <w:proofErr w:type="spellEnd"/>
      <w:r>
        <w:rPr>
          <w:rFonts w:ascii="Times New Roman" w:hAnsi="Times New Roman"/>
        </w:rPr>
        <w:t xml:space="preserve"> </w:t>
      </w:r>
      <w:proofErr w:type="spellStart"/>
      <w:r>
        <w:rPr>
          <w:rFonts w:ascii="Times New Roman" w:hAnsi="Times New Roman"/>
        </w:rPr>
        <w:t>orogens</w:t>
      </w:r>
      <w:proofErr w:type="spellEnd"/>
      <w:r>
        <w:rPr>
          <w:rFonts w:ascii="Times New Roman" w:hAnsi="Times New Roman"/>
        </w:rPr>
        <w:t>.</w:t>
      </w:r>
    </w:p>
    <w:p w14:paraId="0F6EF4C5" w14:textId="77777777" w:rsidR="00DF22D3" w:rsidRDefault="00DF22D3" w:rsidP="00DF22D3">
      <w:pPr>
        <w:pStyle w:val="Body"/>
        <w:spacing w:line="276" w:lineRule="auto"/>
        <w:rPr>
          <w:rFonts w:ascii="Times New Roman" w:hAnsi="Times New Roman" w:cs="Times New Roman"/>
          <w:sz w:val="24"/>
          <w:szCs w:val="24"/>
        </w:rPr>
      </w:pPr>
    </w:p>
    <w:p w14:paraId="2EB0F180" w14:textId="77777777" w:rsidR="00DF22D3" w:rsidRDefault="00DF22D3" w:rsidP="00DF22D3">
      <w:pPr>
        <w:pStyle w:val="Body"/>
        <w:spacing w:line="276" w:lineRule="auto"/>
        <w:rPr>
          <w:rFonts w:ascii="Times New Roman" w:hAnsi="Times New Roman" w:cs="Times New Roman"/>
          <w:sz w:val="24"/>
          <w:szCs w:val="24"/>
        </w:rPr>
      </w:pPr>
    </w:p>
    <w:p w14:paraId="552D7D5C"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76590EA6" wp14:editId="5193F8C1">
            <wp:extent cx="5591503" cy="5908003"/>
            <wp:effectExtent l="0" t="0" r="0" b="0"/>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78">
                      <a:extLst>
                        <a:ext uri="{28A0092B-C50C-407E-A947-70E740481C1C}">
                          <a14:useLocalDpi xmlns:a14="http://schemas.microsoft.com/office/drawing/2010/main" val="0"/>
                        </a:ext>
                      </a:extLst>
                    </a:blip>
                    <a:stretch>
                      <a:fillRect/>
                    </a:stretch>
                  </pic:blipFill>
                  <pic:spPr>
                    <a:xfrm>
                      <a:off x="0" y="0"/>
                      <a:ext cx="5622836" cy="5941109"/>
                    </a:xfrm>
                    <a:prstGeom prst="rect">
                      <a:avLst/>
                    </a:prstGeom>
                  </pic:spPr>
                </pic:pic>
              </a:graphicData>
            </a:graphic>
          </wp:inline>
        </w:drawing>
      </w:r>
    </w:p>
    <w:p w14:paraId="4D2F25A9" w14:textId="77777777"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 xml:space="preserve">Figure 8. </w:t>
      </w:r>
      <w:r w:rsidRPr="00AD7FC3">
        <w:rPr>
          <w:rFonts w:ascii="Times New Roman" w:hAnsi="Times New Roman"/>
          <w:lang w:val="en-US"/>
        </w:rPr>
        <w:t xml:space="preserve">Map of Precambrian source terranes and basement provinces in Tanzania and surrounding areas in south-central and east Africa. The country border of Tanzania is indicated with a heavier line weight; dashed lines denote other country boundaries. The red star designates the study area in the </w:t>
      </w:r>
      <w:proofErr w:type="spellStart"/>
      <w:r w:rsidRPr="00AD7FC3">
        <w:rPr>
          <w:rFonts w:ascii="Times New Roman" w:hAnsi="Times New Roman"/>
          <w:lang w:val="en-US"/>
        </w:rPr>
        <w:t>Bukoban</w:t>
      </w:r>
      <w:proofErr w:type="spellEnd"/>
      <w:r w:rsidRPr="00AD7FC3">
        <w:rPr>
          <w:rFonts w:ascii="Times New Roman" w:hAnsi="Times New Roman"/>
          <w:lang w:val="en-US"/>
        </w:rPr>
        <w:t xml:space="preserve"> Group basin. Colors are representative of generalized ages for each terrane; refer to discussion text for details. Map modified and created using data and maps from Hanson (2003), Fritz et al. (2013), and de Wit et al. (2015). Colors coordinate with source age-ranges in Figure 10.</w:t>
      </w:r>
    </w:p>
    <w:p w14:paraId="24C4AC2C"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34BAE718" wp14:editId="01405B8A">
            <wp:extent cx="5943600" cy="4264932"/>
            <wp:effectExtent l="0" t="0" r="0" b="254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5943600" cy="4264932"/>
                    </a:xfrm>
                    <a:prstGeom prst="rect">
                      <a:avLst/>
                    </a:prstGeom>
                  </pic:spPr>
                </pic:pic>
              </a:graphicData>
            </a:graphic>
          </wp:inline>
        </w:drawing>
      </w:r>
    </w:p>
    <w:p w14:paraId="280DDD6A" w14:textId="6E4F0ECC"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 xml:space="preserve">Figure 9. </w:t>
      </w:r>
      <w:r w:rsidRPr="00AD7FC3">
        <w:rPr>
          <w:rFonts w:ascii="Times New Roman" w:hAnsi="Times New Roman"/>
          <w:lang w:val="en-US"/>
        </w:rPr>
        <w:t>Interpreted detrital zircon spectra with normalized kernel density estimates (KDEs) and grain count histograms. Age (Ma) is on the x-axis and the y-axis represents the number of grains represented in the histogram plots. Significant peaks in the KDEs are labeled for each sample. Pie graphs are a visual representation of the distributions (out of 100%) of each generalize</w:t>
      </w:r>
      <w:r w:rsidR="00AD7FC3">
        <w:rPr>
          <w:rFonts w:ascii="Times New Roman" w:hAnsi="Times New Roman"/>
          <w:lang w:val="en-US"/>
        </w:rPr>
        <w:t>d</w:t>
      </w:r>
      <w:r w:rsidRPr="00AD7FC3">
        <w:rPr>
          <w:rFonts w:ascii="Times New Roman" w:hAnsi="Times New Roman"/>
          <w:lang w:val="en-US"/>
        </w:rPr>
        <w:t xml:space="preserve"> terrane age-range, colors from Fig. 9; black is unrepresented ages in source terranes. Pan-African (orange) orogenic belts represent most primary peaks, while 1.35 – 1.0 Ga (light teal) and 2.05 – 1.8 Ga orogens (tan) represent secondary peaks. Colors correlate to Figure 9. Plot made in detritalPy (Sharman et al (2018).</w:t>
      </w:r>
    </w:p>
    <w:p w14:paraId="36F405A6" w14:textId="77777777" w:rsidR="00DF22D3" w:rsidRDefault="00DF22D3" w:rsidP="00DF22D3">
      <w:pPr>
        <w:pStyle w:val="Body"/>
        <w:spacing w:line="276" w:lineRule="auto"/>
        <w:rPr>
          <w:rFonts w:ascii="Times New Roman" w:hAnsi="Times New Roman" w:cs="Times New Roman"/>
          <w:sz w:val="24"/>
          <w:szCs w:val="24"/>
        </w:rPr>
      </w:pPr>
    </w:p>
    <w:p w14:paraId="4A89787C" w14:textId="77777777" w:rsidR="00DF22D3" w:rsidRDefault="00DF22D3" w:rsidP="00DF22D3">
      <w:pPr>
        <w:pStyle w:val="Body"/>
        <w:spacing w:line="276" w:lineRule="auto"/>
        <w:rPr>
          <w:rFonts w:ascii="Times New Roman" w:hAnsi="Times New Roman" w:cs="Times New Roman"/>
          <w:sz w:val="24"/>
          <w:szCs w:val="24"/>
        </w:rPr>
      </w:pPr>
    </w:p>
    <w:p w14:paraId="16E01C51" w14:textId="77777777" w:rsidR="00DF22D3" w:rsidRDefault="00DF22D3" w:rsidP="00E40B76">
      <w:pPr>
        <w:pStyle w:val="Body"/>
        <w:spacing w:line="276" w:lineRule="auto"/>
        <w:jc w:val="center"/>
        <w:rPr>
          <w:rFonts w:ascii="Times New Roman" w:hAnsi="Times New Roman" w:cs="Times New Roman"/>
          <w:sz w:val="24"/>
          <w:szCs w:val="24"/>
        </w:rPr>
      </w:pPr>
      <w:r>
        <w:rPr>
          <w:noProof/>
        </w:rPr>
        <w:lastRenderedPageBreak/>
        <w:drawing>
          <wp:inline distT="0" distB="0" distL="0" distR="0" wp14:anchorId="1D046C1E" wp14:editId="4DB46A1B">
            <wp:extent cx="5363449" cy="5254625"/>
            <wp:effectExtent l="0" t="0" r="0" b="317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5383366" cy="5274138"/>
                    </a:xfrm>
                    <a:prstGeom prst="rect">
                      <a:avLst/>
                    </a:prstGeom>
                  </pic:spPr>
                </pic:pic>
              </a:graphicData>
            </a:graphic>
          </wp:inline>
        </w:drawing>
      </w:r>
    </w:p>
    <w:p w14:paraId="2EAB1F27" w14:textId="5846AD54" w:rsidR="00DF22D3" w:rsidRPr="00AD7FC3" w:rsidRDefault="00DF22D3" w:rsidP="00DF22D3">
      <w:pPr>
        <w:pStyle w:val="Body"/>
        <w:spacing w:line="276" w:lineRule="auto"/>
        <w:rPr>
          <w:rFonts w:ascii="Times New Roman" w:eastAsia="Times New Roman" w:hAnsi="Times New Roman" w:cs="Times New Roman"/>
          <w:lang w:val="en-US"/>
        </w:rPr>
      </w:pPr>
      <w:r w:rsidRPr="00AD7FC3">
        <w:rPr>
          <w:rFonts w:ascii="Times New Roman" w:hAnsi="Times New Roman"/>
          <w:b/>
          <w:bCs/>
          <w:lang w:val="en-US"/>
        </w:rPr>
        <w:t>Figure 10.</w:t>
      </w:r>
      <w:r w:rsidRPr="00AD7FC3">
        <w:rPr>
          <w:rFonts w:ascii="Times New Roman" w:hAnsi="Times New Roman"/>
          <w:lang w:val="en-US"/>
        </w:rPr>
        <w:t xml:space="preserve"> Paleogeographic maps from time-slices 630 Ma (early Ediacaran) and 600 Ma (Mid-Ediacaran) with hypothesized sediment transport mechanisms for the Manyovu </w:t>
      </w:r>
      <w:r w:rsidR="00AD7FC3">
        <w:rPr>
          <w:rFonts w:ascii="Times New Roman" w:hAnsi="Times New Roman"/>
          <w:lang w:val="en-US"/>
        </w:rPr>
        <w:t>r</w:t>
      </w:r>
      <w:r w:rsidRPr="00AD7FC3">
        <w:rPr>
          <w:rFonts w:ascii="Times New Roman" w:hAnsi="Times New Roman"/>
          <w:lang w:val="en-US"/>
        </w:rPr>
        <w:t xml:space="preserve">edbeds. Maps are Mollweide projections from Scotese (2021). Each map zooms in to the regional study area (red star). Red and white arrows represent interpreted zonal Tradewinds that likely carried sediment from the active highs of the Pan-African </w:t>
      </w:r>
      <w:proofErr w:type="spellStart"/>
      <w:r w:rsidRPr="00AD7FC3">
        <w:rPr>
          <w:rFonts w:ascii="Times New Roman" w:hAnsi="Times New Roman"/>
          <w:lang w:val="en-US"/>
        </w:rPr>
        <w:t>orogenies</w:t>
      </w:r>
      <w:proofErr w:type="spellEnd"/>
      <w:r w:rsidRPr="00AD7FC3">
        <w:rPr>
          <w:rFonts w:ascii="Times New Roman" w:hAnsi="Times New Roman"/>
          <w:lang w:val="en-US"/>
        </w:rPr>
        <w:t xml:space="preserve"> into an intracratonic foreland of modern-day Africa. Blue dashed arrows represent potential highland-streams or rivers that possibly carried sediment to be deflated and redeposited in the basin.</w:t>
      </w:r>
    </w:p>
    <w:p w14:paraId="75D6D8D5" w14:textId="77777777" w:rsidR="00DF22D3" w:rsidRDefault="00DF22D3" w:rsidP="00DF22D3">
      <w:pPr>
        <w:pStyle w:val="Body"/>
        <w:spacing w:line="276" w:lineRule="auto"/>
        <w:rPr>
          <w:rFonts w:ascii="Times New Roman" w:hAnsi="Times New Roman" w:cs="Times New Roman"/>
          <w:sz w:val="24"/>
          <w:szCs w:val="24"/>
        </w:rPr>
      </w:pPr>
      <w:r>
        <w:rPr>
          <w:noProof/>
        </w:rPr>
        <w:lastRenderedPageBreak/>
        <w:drawing>
          <wp:inline distT="0" distB="0" distL="0" distR="0" wp14:anchorId="1D575D6C" wp14:editId="3BA7BEAB">
            <wp:extent cx="3105150" cy="3634437"/>
            <wp:effectExtent l="0" t="0" r="0" b="0"/>
            <wp:docPr id="26" name="Picture 2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3136501" cy="3671131"/>
                    </a:xfrm>
                    <a:prstGeom prst="rect">
                      <a:avLst/>
                    </a:prstGeom>
                  </pic:spPr>
                </pic:pic>
              </a:graphicData>
            </a:graphic>
          </wp:inline>
        </w:drawing>
      </w:r>
    </w:p>
    <w:p w14:paraId="4E495006" w14:textId="77777777" w:rsidR="00DF22D3" w:rsidRPr="00BC3EE6" w:rsidRDefault="00DF22D3" w:rsidP="00DF22D3">
      <w:pPr>
        <w:pStyle w:val="Body"/>
        <w:spacing w:line="276" w:lineRule="auto"/>
        <w:rPr>
          <w:rFonts w:ascii="Times New Roman" w:eastAsia="Times New Roman" w:hAnsi="Times New Roman" w:cs="Times New Roman"/>
          <w:lang w:val="en-US"/>
        </w:rPr>
      </w:pPr>
      <w:r w:rsidRPr="00BC3EE6">
        <w:rPr>
          <w:rFonts w:ascii="Times New Roman" w:hAnsi="Times New Roman"/>
          <w:b/>
          <w:bCs/>
          <w:lang w:val="en-US"/>
        </w:rPr>
        <w:t xml:space="preserve">Table 1. </w:t>
      </w:r>
      <w:r w:rsidRPr="00BC3EE6">
        <w:rPr>
          <w:rFonts w:ascii="Times New Roman" w:hAnsi="Times New Roman"/>
          <w:lang w:val="en-US"/>
        </w:rPr>
        <w:t>Point count parameters for determining modal compositional trends. From Dickinson et al. (1983).</w:t>
      </w:r>
    </w:p>
    <w:p w14:paraId="6D8FDEB4" w14:textId="77777777" w:rsidR="00DF22D3" w:rsidRDefault="00DF22D3" w:rsidP="00DF22D3">
      <w:pPr>
        <w:pStyle w:val="Body"/>
        <w:spacing w:line="276" w:lineRule="auto"/>
        <w:rPr>
          <w:rFonts w:ascii="Times New Roman" w:eastAsia="Times New Roman" w:hAnsi="Times New Roman" w:cs="Times New Roman"/>
        </w:rPr>
      </w:pPr>
    </w:p>
    <w:p w14:paraId="435F8824" w14:textId="77777777" w:rsidR="00DF22D3" w:rsidRDefault="00DF22D3" w:rsidP="00DF22D3">
      <w:pPr>
        <w:pStyle w:val="Body"/>
        <w:spacing w:line="276" w:lineRule="auto"/>
        <w:rPr>
          <w:rFonts w:ascii="Times New Roman" w:hAnsi="Times New Roman" w:cs="Times New Roman"/>
          <w:sz w:val="24"/>
          <w:szCs w:val="24"/>
        </w:rPr>
      </w:pPr>
      <w:r>
        <w:rPr>
          <w:noProof/>
        </w:rPr>
        <w:drawing>
          <wp:inline distT="0" distB="0" distL="0" distR="0" wp14:anchorId="2D4A7612" wp14:editId="1CA0631D">
            <wp:extent cx="4140200" cy="2362200"/>
            <wp:effectExtent l="0" t="0" r="0" b="0"/>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4140200" cy="2362200"/>
                    </a:xfrm>
                    <a:prstGeom prst="rect">
                      <a:avLst/>
                    </a:prstGeom>
                  </pic:spPr>
                </pic:pic>
              </a:graphicData>
            </a:graphic>
          </wp:inline>
        </w:drawing>
      </w:r>
    </w:p>
    <w:p w14:paraId="42F6A485" w14:textId="77777777" w:rsidR="00DF22D3" w:rsidRPr="00BC3EE6" w:rsidRDefault="00DF22D3" w:rsidP="00DF22D3">
      <w:pPr>
        <w:pStyle w:val="Body"/>
        <w:spacing w:line="276" w:lineRule="auto"/>
        <w:rPr>
          <w:lang w:val="en-US"/>
        </w:rPr>
      </w:pPr>
      <w:r w:rsidRPr="00BC3EE6">
        <w:rPr>
          <w:rFonts w:ascii="Times New Roman" w:hAnsi="Times New Roman"/>
          <w:b/>
          <w:bCs/>
          <w:lang w:val="en-US"/>
        </w:rPr>
        <w:t>Table 2.</w:t>
      </w:r>
      <w:r w:rsidRPr="00BC3EE6">
        <w:rPr>
          <w:rFonts w:ascii="Times New Roman" w:hAnsi="Times New Roman"/>
          <w:lang w:val="en-US"/>
        </w:rPr>
        <w:t xml:space="preserve"> Summary table with each DZ sample and location in the logged section, reported grain-size mode and associated grain size category (Wentworth, 1922), and most conservative MDA estimate. MDAs fall within the Cryogenian-Ediacaran boundary, both do not decrease with younger samples </w:t>
      </w:r>
      <w:proofErr w:type="gramStart"/>
      <w:r w:rsidRPr="00BC3EE6">
        <w:rPr>
          <w:rFonts w:ascii="Times New Roman" w:hAnsi="Times New Roman"/>
          <w:lang w:val="en-US"/>
        </w:rPr>
        <w:t>or</w:t>
      </w:r>
      <w:proofErr w:type="gramEnd"/>
      <w:r w:rsidRPr="00BC3EE6">
        <w:rPr>
          <w:rFonts w:ascii="Times New Roman" w:hAnsi="Times New Roman"/>
          <w:lang w:val="en-US"/>
        </w:rPr>
        <w:t xml:space="preserve"> correlate to various grain-size modes.</w:t>
      </w:r>
    </w:p>
    <w:p w14:paraId="0B125B2F" w14:textId="77777777" w:rsidR="00DF22D3" w:rsidRDefault="00DF22D3" w:rsidP="00DF22D3">
      <w:pPr>
        <w:pStyle w:val="Body"/>
        <w:spacing w:line="276" w:lineRule="auto"/>
        <w:rPr>
          <w:rFonts w:ascii="Times New Roman" w:hAnsi="Times New Roman" w:cs="Times New Roman"/>
          <w:sz w:val="24"/>
          <w:szCs w:val="24"/>
        </w:rPr>
      </w:pPr>
    </w:p>
    <w:p w14:paraId="5A40DDE2" w14:textId="46B58A64" w:rsidR="00DF22D3" w:rsidRPr="00DF22D3" w:rsidRDefault="00DF22D3" w:rsidP="00BC3EE6">
      <w:pPr>
        <w:jc w:val="center"/>
        <w:rPr>
          <w:rFonts w:ascii="Times New Roman" w:hAnsi="Times New Roman" w:cs="Times New Roman"/>
          <w:b/>
          <w:bCs/>
        </w:rPr>
      </w:pPr>
      <w:r w:rsidRPr="00DF22D3">
        <w:rPr>
          <w:rFonts w:ascii="Times New Roman" w:hAnsi="Times New Roman" w:cs="Times New Roman"/>
          <w:b/>
          <w:bCs/>
        </w:rPr>
        <w:lastRenderedPageBreak/>
        <w:t>REFERENCES</w:t>
      </w:r>
      <w:r w:rsidR="00BC3EE6">
        <w:rPr>
          <w:rFonts w:ascii="Times New Roman" w:hAnsi="Times New Roman" w:cs="Times New Roman"/>
          <w:b/>
          <w:bCs/>
        </w:rPr>
        <w:t xml:space="preserve"> CITED</w:t>
      </w:r>
    </w:p>
    <w:p w14:paraId="058D0FB5" w14:textId="77777777" w:rsidR="00DF22D3" w:rsidRPr="00DF22D3" w:rsidRDefault="00DF22D3" w:rsidP="00DF22D3">
      <w:pPr>
        <w:rPr>
          <w:rFonts w:ascii="Times New Roman" w:hAnsi="Times New Roman" w:cs="Times New Roman"/>
        </w:rPr>
      </w:pPr>
    </w:p>
    <w:p w14:paraId="0FA035C0"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Avigad</w:t>
      </w:r>
      <w:proofErr w:type="spellEnd"/>
      <w:r w:rsidRPr="00DF22D3">
        <w:rPr>
          <w:rFonts w:ascii="Times New Roman" w:hAnsi="Times New Roman" w:cs="Times New Roman"/>
        </w:rPr>
        <w:t xml:space="preserve">, D., </w:t>
      </w:r>
      <w:proofErr w:type="spellStart"/>
      <w:r w:rsidRPr="00DF22D3">
        <w:rPr>
          <w:rFonts w:ascii="Times New Roman" w:hAnsi="Times New Roman" w:cs="Times New Roman"/>
        </w:rPr>
        <w:t>Kolodner</w:t>
      </w:r>
      <w:proofErr w:type="spellEnd"/>
      <w:r w:rsidRPr="00DF22D3">
        <w:rPr>
          <w:rFonts w:ascii="Times New Roman" w:hAnsi="Times New Roman" w:cs="Times New Roman"/>
        </w:rPr>
        <w:t xml:space="preserve">, K., McWilliams, M., </w:t>
      </w:r>
      <w:proofErr w:type="spellStart"/>
      <w:r w:rsidRPr="00DF22D3">
        <w:rPr>
          <w:rFonts w:ascii="Times New Roman" w:hAnsi="Times New Roman" w:cs="Times New Roman"/>
        </w:rPr>
        <w:t>Persing</w:t>
      </w:r>
      <w:proofErr w:type="spellEnd"/>
      <w:r w:rsidRPr="00DF22D3">
        <w:rPr>
          <w:rFonts w:ascii="Times New Roman" w:hAnsi="Times New Roman" w:cs="Times New Roman"/>
        </w:rPr>
        <w:t xml:space="preserve">, H., </w:t>
      </w:r>
      <w:proofErr w:type="spellStart"/>
      <w:r w:rsidRPr="00DF22D3">
        <w:rPr>
          <w:rFonts w:ascii="Times New Roman" w:hAnsi="Times New Roman" w:cs="Times New Roman"/>
        </w:rPr>
        <w:t>Weissbrod</w:t>
      </w:r>
      <w:proofErr w:type="spellEnd"/>
      <w:r w:rsidRPr="00DF22D3">
        <w:rPr>
          <w:rFonts w:ascii="Times New Roman" w:hAnsi="Times New Roman" w:cs="Times New Roman"/>
        </w:rPr>
        <w:t>, T., 2003, Origin of northern Gondwana Cambrian sandstone revealed by detrital zircon SHRIMP dating: Geology, v. 31, p. 227–230.</w:t>
      </w:r>
    </w:p>
    <w:p w14:paraId="103AB38F"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Batumike</w:t>
      </w:r>
      <w:proofErr w:type="spellEnd"/>
      <w:r w:rsidRPr="00DF22D3">
        <w:rPr>
          <w:rFonts w:ascii="Times New Roman" w:hAnsi="Times New Roman" w:cs="Times New Roman"/>
        </w:rPr>
        <w:t xml:space="preserve">, M.J., </w:t>
      </w:r>
      <w:proofErr w:type="spellStart"/>
      <w:r w:rsidRPr="00DF22D3">
        <w:rPr>
          <w:rFonts w:ascii="Times New Roman" w:hAnsi="Times New Roman" w:cs="Times New Roman"/>
        </w:rPr>
        <w:t>Cailteux</w:t>
      </w:r>
      <w:proofErr w:type="spellEnd"/>
      <w:r w:rsidRPr="00DF22D3">
        <w:rPr>
          <w:rFonts w:ascii="Times New Roman" w:hAnsi="Times New Roman" w:cs="Times New Roman"/>
        </w:rPr>
        <w:t xml:space="preserve">, J.L.H., and </w:t>
      </w:r>
      <w:proofErr w:type="spellStart"/>
      <w:r w:rsidRPr="00DF22D3">
        <w:rPr>
          <w:rFonts w:ascii="Times New Roman" w:hAnsi="Times New Roman" w:cs="Times New Roman"/>
        </w:rPr>
        <w:t>Kampunzu</w:t>
      </w:r>
      <w:proofErr w:type="spellEnd"/>
      <w:r w:rsidRPr="00DF22D3">
        <w:rPr>
          <w:rFonts w:ascii="Times New Roman" w:hAnsi="Times New Roman" w:cs="Times New Roman"/>
        </w:rPr>
        <w:t xml:space="preserve">, A.B., 2007, Lithostratigraphy, basin development, base metal deposits, and regional correlations of the Neoproterozoic </w:t>
      </w:r>
      <w:proofErr w:type="spellStart"/>
      <w:r w:rsidRPr="00DF22D3">
        <w:rPr>
          <w:rFonts w:ascii="Times New Roman" w:hAnsi="Times New Roman" w:cs="Times New Roman"/>
        </w:rPr>
        <w:t>Nguba</w:t>
      </w:r>
      <w:proofErr w:type="spellEnd"/>
      <w:r w:rsidRPr="00DF22D3">
        <w:rPr>
          <w:rFonts w:ascii="Times New Roman" w:hAnsi="Times New Roman" w:cs="Times New Roman"/>
        </w:rPr>
        <w:t xml:space="preserve"> and </w:t>
      </w:r>
      <w:proofErr w:type="spellStart"/>
      <w:r w:rsidRPr="00DF22D3">
        <w:rPr>
          <w:rFonts w:ascii="Times New Roman" w:hAnsi="Times New Roman" w:cs="Times New Roman"/>
        </w:rPr>
        <w:t>Kundelungu</w:t>
      </w:r>
      <w:proofErr w:type="spellEnd"/>
      <w:r w:rsidRPr="00DF22D3">
        <w:rPr>
          <w:rFonts w:ascii="Times New Roman" w:hAnsi="Times New Roman" w:cs="Times New Roman"/>
        </w:rPr>
        <w:t xml:space="preserve"> rock successions, central African Copperbelt: Gondwana Research, v. 11, p. 432–447, doi:10.1016/j.gr.2006.04.012.</w:t>
      </w:r>
    </w:p>
    <w:p w14:paraId="37074041"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Be’eri</w:t>
      </w:r>
      <w:proofErr w:type="spellEnd"/>
      <w:r w:rsidRPr="00DF22D3">
        <w:rPr>
          <w:rFonts w:ascii="Times New Roman" w:hAnsi="Times New Roman" w:cs="Times New Roman"/>
          <w:color w:val="222222"/>
          <w:shd w:val="clear" w:color="auto" w:fill="FFFFFF"/>
        </w:rPr>
        <w:t>–</w:t>
      </w:r>
      <w:proofErr w:type="spellStart"/>
      <w:r w:rsidRPr="00DF22D3">
        <w:rPr>
          <w:rFonts w:ascii="Times New Roman" w:hAnsi="Times New Roman" w:cs="Times New Roman"/>
          <w:color w:val="222222"/>
          <w:shd w:val="clear" w:color="auto" w:fill="FFFFFF"/>
        </w:rPr>
        <w:t>Shlevin</w:t>
      </w:r>
      <w:proofErr w:type="spellEnd"/>
      <w:r w:rsidRPr="00DF22D3">
        <w:rPr>
          <w:rFonts w:ascii="Times New Roman" w:hAnsi="Times New Roman" w:cs="Times New Roman"/>
          <w:color w:val="222222"/>
          <w:shd w:val="clear" w:color="auto" w:fill="FFFFFF"/>
        </w:rPr>
        <w:t xml:space="preserve">, Y., Samuel, M.D., </w:t>
      </w:r>
      <w:proofErr w:type="spellStart"/>
      <w:r w:rsidRPr="00DF22D3">
        <w:rPr>
          <w:rFonts w:ascii="Times New Roman" w:hAnsi="Times New Roman" w:cs="Times New Roman"/>
          <w:color w:val="222222"/>
          <w:shd w:val="clear" w:color="auto" w:fill="FFFFFF"/>
        </w:rPr>
        <w:t>Azer</w:t>
      </w:r>
      <w:proofErr w:type="spellEnd"/>
      <w:r w:rsidRPr="00DF22D3">
        <w:rPr>
          <w:rFonts w:ascii="Times New Roman" w:hAnsi="Times New Roman" w:cs="Times New Roman"/>
          <w:color w:val="222222"/>
          <w:shd w:val="clear" w:color="auto" w:fill="FFFFFF"/>
        </w:rPr>
        <w:t xml:space="preserve">, M.K., </w:t>
      </w:r>
      <w:proofErr w:type="spellStart"/>
      <w:r w:rsidRPr="00DF22D3">
        <w:rPr>
          <w:rFonts w:ascii="Times New Roman" w:hAnsi="Times New Roman" w:cs="Times New Roman"/>
          <w:color w:val="222222"/>
          <w:shd w:val="clear" w:color="auto" w:fill="FFFFFF"/>
        </w:rPr>
        <w:t>Rämö</w:t>
      </w:r>
      <w:proofErr w:type="spellEnd"/>
      <w:r w:rsidRPr="00DF22D3">
        <w:rPr>
          <w:rFonts w:ascii="Times New Roman" w:hAnsi="Times New Roman" w:cs="Times New Roman"/>
          <w:color w:val="222222"/>
          <w:shd w:val="clear" w:color="auto" w:fill="FFFFFF"/>
        </w:rPr>
        <w:t xml:space="preserve">, O.T., Whitehouse, M.J. and Moussa, H.E., 2011, The Ediacaran </w:t>
      </w:r>
      <w:proofErr w:type="spellStart"/>
      <w:r w:rsidRPr="00DF22D3">
        <w:rPr>
          <w:rFonts w:ascii="Times New Roman" w:hAnsi="Times New Roman" w:cs="Times New Roman"/>
          <w:color w:val="222222"/>
          <w:shd w:val="clear" w:color="auto" w:fill="FFFFFF"/>
        </w:rPr>
        <w:t>Ferani</w:t>
      </w:r>
      <w:proofErr w:type="spellEnd"/>
      <w:r w:rsidRPr="00DF22D3">
        <w:rPr>
          <w:rFonts w:ascii="Times New Roman" w:hAnsi="Times New Roman" w:cs="Times New Roman"/>
          <w:color w:val="222222"/>
          <w:shd w:val="clear" w:color="auto" w:fill="FFFFFF"/>
        </w:rPr>
        <w:t xml:space="preserve"> and </w:t>
      </w:r>
      <w:proofErr w:type="spellStart"/>
      <w:r w:rsidRPr="00DF22D3">
        <w:rPr>
          <w:rFonts w:ascii="Times New Roman" w:hAnsi="Times New Roman" w:cs="Times New Roman"/>
          <w:color w:val="222222"/>
          <w:shd w:val="clear" w:color="auto" w:fill="FFFFFF"/>
        </w:rPr>
        <w:t>Rutig</w:t>
      </w:r>
      <w:proofErr w:type="spellEnd"/>
      <w:r w:rsidRPr="00DF22D3">
        <w:rPr>
          <w:rFonts w:ascii="Times New Roman" w:hAnsi="Times New Roman" w:cs="Times New Roman"/>
          <w:color w:val="222222"/>
          <w:shd w:val="clear" w:color="auto" w:fill="FFFFFF"/>
        </w:rPr>
        <w:t xml:space="preserve"> volcano–sedimentary successions of the northernmost Arabian–Nubian Shield (ANS): new insights from zircon U–Pb geochronology, </w:t>
      </w:r>
      <w:proofErr w:type="gramStart"/>
      <w:r w:rsidRPr="00DF22D3">
        <w:rPr>
          <w:rFonts w:ascii="Times New Roman" w:hAnsi="Times New Roman" w:cs="Times New Roman"/>
          <w:color w:val="222222"/>
          <w:shd w:val="clear" w:color="auto" w:fill="FFFFFF"/>
        </w:rPr>
        <w:t>geochemistry</w:t>
      </w:r>
      <w:proofErr w:type="gramEnd"/>
      <w:r w:rsidRPr="00DF22D3">
        <w:rPr>
          <w:rFonts w:ascii="Times New Roman" w:hAnsi="Times New Roman" w:cs="Times New Roman"/>
          <w:color w:val="222222"/>
          <w:shd w:val="clear" w:color="auto" w:fill="FFFFFF"/>
        </w:rPr>
        <w:t xml:space="preserve"> and O–Nd isotope ratios: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188 (1–4)</w:t>
      </w:r>
      <w:r w:rsidRPr="00DF22D3">
        <w:rPr>
          <w:rFonts w:ascii="Times New Roman" w:hAnsi="Times New Roman" w:cs="Times New Roman"/>
          <w:color w:val="222222"/>
          <w:shd w:val="clear" w:color="auto" w:fill="FFFFFF"/>
        </w:rPr>
        <w:t>, p. 21 – 44.</w:t>
      </w:r>
    </w:p>
    <w:p w14:paraId="2C38C625"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Brewer, M.S., Haslam, H.W., </w:t>
      </w:r>
      <w:proofErr w:type="spellStart"/>
      <w:r w:rsidRPr="00DF22D3">
        <w:rPr>
          <w:rFonts w:ascii="Times New Roman" w:hAnsi="Times New Roman" w:cs="Times New Roman"/>
        </w:rPr>
        <w:t>Darbyshire</w:t>
      </w:r>
      <w:proofErr w:type="spellEnd"/>
      <w:r w:rsidRPr="00DF22D3">
        <w:rPr>
          <w:rFonts w:ascii="Times New Roman" w:hAnsi="Times New Roman" w:cs="Times New Roman"/>
        </w:rPr>
        <w:t xml:space="preserve">, D.P.F. and Davis, </w:t>
      </w:r>
      <w:proofErr w:type="gramStart"/>
      <w:r w:rsidRPr="00DF22D3">
        <w:rPr>
          <w:rFonts w:ascii="Times New Roman" w:hAnsi="Times New Roman" w:cs="Times New Roman"/>
        </w:rPr>
        <w:t>A,E.</w:t>
      </w:r>
      <w:proofErr w:type="gramEnd"/>
      <w:r w:rsidRPr="00DF22D3">
        <w:rPr>
          <w:rFonts w:ascii="Times New Roman" w:hAnsi="Times New Roman" w:cs="Times New Roman"/>
        </w:rPr>
        <w:t xml:space="preserve">, 1979, Rb–Sr age determination in the Bangweulu Block, </w:t>
      </w:r>
      <w:proofErr w:type="spellStart"/>
      <w:r w:rsidRPr="00DF22D3">
        <w:rPr>
          <w:rFonts w:ascii="Times New Roman" w:hAnsi="Times New Roman" w:cs="Times New Roman"/>
        </w:rPr>
        <w:t>Luapula</w:t>
      </w:r>
      <w:proofErr w:type="spellEnd"/>
      <w:r w:rsidRPr="00DF22D3">
        <w:rPr>
          <w:rFonts w:ascii="Times New Roman" w:hAnsi="Times New Roman" w:cs="Times New Roman"/>
        </w:rPr>
        <w:t xml:space="preserve"> Province, Zambia: Republic Institute Geological Sciences, 11 p. </w:t>
      </w:r>
    </w:p>
    <w:p w14:paraId="19164CB0"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Briden</w:t>
      </w:r>
      <w:proofErr w:type="spellEnd"/>
      <w:r w:rsidRPr="00DF22D3">
        <w:rPr>
          <w:rFonts w:ascii="Times New Roman" w:hAnsi="Times New Roman" w:cs="Times New Roman"/>
        </w:rPr>
        <w:t>, J. C., Piper, J. D. A., Henthorn, D. I. &amp; Rex, D. C., 1971, New palaeomagnetic results from Africa and related potassium–argon age determinations, University of Leeds, p. 46 – 50.</w:t>
      </w:r>
    </w:p>
    <w:p w14:paraId="0788CE36"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Boniface, N. and </w:t>
      </w:r>
      <w:proofErr w:type="spellStart"/>
      <w:r w:rsidRPr="00DF22D3">
        <w:rPr>
          <w:rFonts w:ascii="Times New Roman" w:hAnsi="Times New Roman" w:cs="Times New Roman"/>
          <w:color w:val="222222"/>
          <w:shd w:val="clear" w:color="auto" w:fill="FFFFFF"/>
        </w:rPr>
        <w:t>Tsujimori</w:t>
      </w:r>
      <w:proofErr w:type="spellEnd"/>
      <w:r w:rsidRPr="00DF22D3">
        <w:rPr>
          <w:rFonts w:ascii="Times New Roman" w:hAnsi="Times New Roman" w:cs="Times New Roman"/>
          <w:color w:val="222222"/>
          <w:shd w:val="clear" w:color="auto" w:fill="FFFFFF"/>
        </w:rPr>
        <w:t xml:space="preserve">, T., 2021, New tectonic model and division of the </w:t>
      </w:r>
      <w:proofErr w:type="spellStart"/>
      <w:r w:rsidRPr="00DF22D3">
        <w:rPr>
          <w:rFonts w:ascii="Times New Roman" w:hAnsi="Times New Roman" w:cs="Times New Roman"/>
          <w:color w:val="222222"/>
          <w:shd w:val="clear" w:color="auto" w:fill="FFFFFF"/>
        </w:rPr>
        <w:t>Ubendian</w:t>
      </w:r>
      <w:proofErr w:type="spellEnd"/>
      <w:r w:rsidRPr="00DF22D3">
        <w:rPr>
          <w:rFonts w:ascii="Times New Roman" w:hAnsi="Times New Roman" w:cs="Times New Roman"/>
          <w:color w:val="222222"/>
          <w:shd w:val="clear" w:color="auto" w:fill="FFFFFF"/>
        </w:rPr>
        <w:t>–</w:t>
      </w:r>
      <w:proofErr w:type="spellStart"/>
      <w:r w:rsidRPr="00DF22D3">
        <w:rPr>
          <w:rFonts w:ascii="Times New Roman" w:hAnsi="Times New Roman" w:cs="Times New Roman"/>
          <w:color w:val="222222"/>
          <w:shd w:val="clear" w:color="auto" w:fill="FFFFFF"/>
        </w:rPr>
        <w:t>Usagaran</w:t>
      </w:r>
      <w:proofErr w:type="spellEnd"/>
      <w:r w:rsidRPr="00DF22D3">
        <w:rPr>
          <w:rFonts w:ascii="Times New Roman" w:hAnsi="Times New Roman" w:cs="Times New Roman"/>
          <w:color w:val="222222"/>
          <w:shd w:val="clear" w:color="auto" w:fill="FFFFFF"/>
        </w:rPr>
        <w:t xml:space="preserve"> Belt, Tanzania: A review and in–situ dating of eclogites, in Wakabayashi, J., and </w:t>
      </w:r>
      <w:proofErr w:type="spellStart"/>
      <w:r w:rsidRPr="00DF22D3">
        <w:rPr>
          <w:rFonts w:ascii="Times New Roman" w:hAnsi="Times New Roman" w:cs="Times New Roman"/>
          <w:color w:val="222222"/>
          <w:shd w:val="clear" w:color="auto" w:fill="FFFFFF"/>
        </w:rPr>
        <w:t>Dilek</w:t>
      </w:r>
      <w:proofErr w:type="spellEnd"/>
      <w:r w:rsidRPr="00DF22D3">
        <w:rPr>
          <w:rFonts w:ascii="Times New Roman" w:hAnsi="Times New Roman" w:cs="Times New Roman"/>
          <w:color w:val="222222"/>
          <w:shd w:val="clear" w:color="auto" w:fill="FFFFFF"/>
        </w:rPr>
        <w:t xml:space="preserve">, Y., eds., Plate Tectonics, Ophiolites, and Societal Significance of Geology: A Celebration of the Career of Eldridge </w:t>
      </w:r>
      <w:proofErr w:type="spellStart"/>
      <w:r w:rsidRPr="00DF22D3">
        <w:rPr>
          <w:rFonts w:ascii="Times New Roman" w:hAnsi="Times New Roman" w:cs="Times New Roman"/>
          <w:color w:val="222222"/>
          <w:shd w:val="clear" w:color="auto" w:fill="FFFFFF"/>
        </w:rPr>
        <w:t>Moores</w:t>
      </w:r>
      <w:proofErr w:type="spellEnd"/>
      <w:r w:rsidRPr="00DF22D3">
        <w:rPr>
          <w:rFonts w:ascii="Times New Roman" w:hAnsi="Times New Roman" w:cs="Times New Roman"/>
          <w:color w:val="222222"/>
          <w:shd w:val="clear" w:color="auto" w:fill="FFFFFF"/>
        </w:rPr>
        <w:t xml:space="preserve">: Geological Society of America Special Paper 552, p. 133–175, </w:t>
      </w:r>
      <w:hyperlink r:id="rId83" w:history="1">
        <w:r w:rsidRPr="00DF22D3">
          <w:rPr>
            <w:rStyle w:val="Hyperlink"/>
            <w:rFonts w:ascii="Times New Roman" w:hAnsi="Times New Roman" w:cs="Times New Roman"/>
            <w:shd w:val="clear" w:color="auto" w:fill="FFFFFF"/>
          </w:rPr>
          <w:t>https://doi.org/10.1130/2021.2552(08)</w:t>
        </w:r>
      </w:hyperlink>
      <w:r w:rsidRPr="00DF22D3">
        <w:rPr>
          <w:rStyle w:val="Hyperlink"/>
          <w:rFonts w:ascii="Times New Roman" w:hAnsi="Times New Roman" w:cs="Times New Roman"/>
          <w:shd w:val="clear" w:color="auto" w:fill="FFFFFF"/>
        </w:rPr>
        <w:t>.</w:t>
      </w:r>
    </w:p>
    <w:p w14:paraId="265BB207"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Borg, G. and Krogh, T., 1999, Isotopic age data of single zircons from the </w:t>
      </w:r>
      <w:proofErr w:type="spellStart"/>
      <w:r w:rsidRPr="00DF22D3">
        <w:rPr>
          <w:rFonts w:ascii="Times New Roman" w:hAnsi="Times New Roman" w:cs="Times New Roman"/>
        </w:rPr>
        <w:t>Archaæan</w:t>
      </w:r>
      <w:proofErr w:type="spellEnd"/>
      <w:r w:rsidRPr="00DF22D3">
        <w:rPr>
          <w:rFonts w:ascii="Times New Roman" w:hAnsi="Times New Roman" w:cs="Times New Roman"/>
        </w:rPr>
        <w:t xml:space="preserve"> </w:t>
      </w:r>
      <w:proofErr w:type="spellStart"/>
      <w:r w:rsidRPr="00DF22D3">
        <w:rPr>
          <w:rFonts w:ascii="Times New Roman" w:hAnsi="Times New Roman" w:cs="Times New Roman"/>
        </w:rPr>
        <w:t>Sukumaland</w:t>
      </w:r>
      <w:proofErr w:type="spellEnd"/>
      <w:r w:rsidRPr="00DF22D3">
        <w:rPr>
          <w:rFonts w:ascii="Times New Roman" w:hAnsi="Times New Roman" w:cs="Times New Roman"/>
        </w:rPr>
        <w:t xml:space="preserve"> Greenstone Belt, Tanzania: Journal of African Earth Sciences, v. 29(2), p. 301–312.</w:t>
      </w:r>
    </w:p>
    <w:p w14:paraId="26C98A2A"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Cahen</w:t>
      </w:r>
      <w:proofErr w:type="spellEnd"/>
      <w:r w:rsidRPr="00DF22D3">
        <w:rPr>
          <w:rFonts w:ascii="Times New Roman" w:hAnsi="Times New Roman" w:cs="Times New Roman"/>
        </w:rPr>
        <w:t xml:space="preserve">, L. and Snelling, N.J., 1974, Potassium–argon ages &amp; additions to the stratigraphy of the </w:t>
      </w:r>
      <w:proofErr w:type="spellStart"/>
      <w:r w:rsidRPr="00DF22D3">
        <w:rPr>
          <w:rFonts w:ascii="Times New Roman" w:hAnsi="Times New Roman" w:cs="Times New Roman"/>
        </w:rPr>
        <w:t>Malagarasian</w:t>
      </w:r>
      <w:proofErr w:type="spellEnd"/>
      <w:r w:rsidRPr="00DF22D3">
        <w:rPr>
          <w:rFonts w:ascii="Times New Roman" w:hAnsi="Times New Roman" w:cs="Times New Roman"/>
        </w:rPr>
        <w:t xml:space="preserve"> (</w:t>
      </w:r>
      <w:proofErr w:type="spellStart"/>
      <w:r w:rsidRPr="00DF22D3">
        <w:rPr>
          <w:rFonts w:ascii="Times New Roman" w:hAnsi="Times New Roman" w:cs="Times New Roman"/>
        </w:rPr>
        <w:t>Bukoban</w:t>
      </w:r>
      <w:proofErr w:type="spellEnd"/>
      <w:r w:rsidRPr="00DF22D3">
        <w:rPr>
          <w:rFonts w:ascii="Times New Roman" w:hAnsi="Times New Roman" w:cs="Times New Roman"/>
        </w:rPr>
        <w:t xml:space="preserve"> system of Tanzania) of SE Burundi: Journal of the Geological Society, v. 130, p. 461–470, doi:10.1144/gsjgs.130.5.0461.</w:t>
      </w:r>
    </w:p>
    <w:p w14:paraId="1CC63C03"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Cahen</w:t>
      </w:r>
      <w:proofErr w:type="spellEnd"/>
      <w:r w:rsidRPr="00DF22D3">
        <w:rPr>
          <w:rFonts w:ascii="Times New Roman" w:hAnsi="Times New Roman" w:cs="Times New Roman"/>
          <w:color w:val="222222"/>
          <w:shd w:val="clear" w:color="auto" w:fill="FFFFFF"/>
        </w:rPr>
        <w:t xml:space="preserve">, L. and </w:t>
      </w:r>
      <w:proofErr w:type="spellStart"/>
      <w:r w:rsidRPr="00DF22D3">
        <w:rPr>
          <w:rFonts w:ascii="Times New Roman" w:hAnsi="Times New Roman" w:cs="Times New Roman"/>
          <w:color w:val="222222"/>
          <w:shd w:val="clear" w:color="auto" w:fill="FFFFFF"/>
        </w:rPr>
        <w:t>Ledent</w:t>
      </w:r>
      <w:proofErr w:type="spellEnd"/>
      <w:r w:rsidRPr="00DF22D3">
        <w:rPr>
          <w:rFonts w:ascii="Times New Roman" w:hAnsi="Times New Roman" w:cs="Times New Roman"/>
          <w:color w:val="222222"/>
          <w:shd w:val="clear" w:color="auto" w:fill="FFFFFF"/>
        </w:rPr>
        <w:t xml:space="preserve">, D., 1979, </w:t>
      </w:r>
      <w:proofErr w:type="spellStart"/>
      <w:r w:rsidRPr="00DF22D3">
        <w:rPr>
          <w:rFonts w:ascii="Times New Roman" w:hAnsi="Times New Roman" w:cs="Times New Roman"/>
          <w:color w:val="222222"/>
          <w:shd w:val="clear" w:color="auto" w:fill="FFFFFF"/>
        </w:rPr>
        <w:t>Précisions</w:t>
      </w:r>
      <w:proofErr w:type="spellEnd"/>
      <w:r w:rsidRPr="00DF22D3">
        <w:rPr>
          <w:rFonts w:ascii="Times New Roman" w:hAnsi="Times New Roman" w:cs="Times New Roman"/>
          <w:color w:val="222222"/>
          <w:shd w:val="clear" w:color="auto" w:fill="FFFFFF"/>
        </w:rPr>
        <w:t xml:space="preserve"> sur </w:t>
      </w:r>
      <w:proofErr w:type="spellStart"/>
      <w:r w:rsidRPr="00DF22D3">
        <w:rPr>
          <w:rFonts w:ascii="Times New Roman" w:hAnsi="Times New Roman" w:cs="Times New Roman"/>
          <w:color w:val="222222"/>
          <w:shd w:val="clear" w:color="auto" w:fill="FFFFFF"/>
        </w:rPr>
        <w:t>l’age</w:t>
      </w:r>
      <w:proofErr w:type="spellEnd"/>
      <w:r w:rsidRPr="00DF22D3">
        <w:rPr>
          <w:rFonts w:ascii="Times New Roman" w:hAnsi="Times New Roman" w:cs="Times New Roman"/>
          <w:color w:val="222222"/>
          <w:shd w:val="clear" w:color="auto" w:fill="FFFFFF"/>
        </w:rPr>
        <w:t xml:space="preserve">, la </w:t>
      </w:r>
      <w:proofErr w:type="spellStart"/>
      <w:r w:rsidRPr="00DF22D3">
        <w:rPr>
          <w:rFonts w:ascii="Times New Roman" w:hAnsi="Times New Roman" w:cs="Times New Roman"/>
          <w:color w:val="222222"/>
          <w:shd w:val="clear" w:color="auto" w:fill="FFFFFF"/>
        </w:rPr>
        <w:t>pétrogénèse</w:t>
      </w:r>
      <w:proofErr w:type="spellEnd"/>
      <w:r w:rsidRPr="00DF22D3">
        <w:rPr>
          <w:rFonts w:ascii="Times New Roman" w:hAnsi="Times New Roman" w:cs="Times New Roman"/>
          <w:color w:val="222222"/>
          <w:shd w:val="clear" w:color="auto" w:fill="FFFFFF"/>
        </w:rPr>
        <w:t xml:space="preserve"> et la position </w:t>
      </w:r>
      <w:proofErr w:type="spellStart"/>
      <w:r w:rsidRPr="00DF22D3">
        <w:rPr>
          <w:rFonts w:ascii="Times New Roman" w:hAnsi="Times New Roman" w:cs="Times New Roman"/>
          <w:color w:val="222222"/>
          <w:shd w:val="clear" w:color="auto" w:fill="FFFFFF"/>
        </w:rPr>
        <w:t>stratigraphique</w:t>
      </w:r>
      <w:proofErr w:type="spellEnd"/>
      <w:r w:rsidRPr="00DF22D3">
        <w:rPr>
          <w:rFonts w:ascii="Times New Roman" w:hAnsi="Times New Roman" w:cs="Times New Roman"/>
          <w:color w:val="222222"/>
          <w:shd w:val="clear" w:color="auto" w:fill="FFFFFF"/>
        </w:rPr>
        <w:t xml:space="preserve"> des granites à </w:t>
      </w:r>
      <w:proofErr w:type="spellStart"/>
      <w:r w:rsidRPr="00DF22D3">
        <w:rPr>
          <w:rFonts w:ascii="Times New Roman" w:hAnsi="Times New Roman" w:cs="Times New Roman"/>
          <w:color w:val="222222"/>
          <w:shd w:val="clear" w:color="auto" w:fill="FFFFFF"/>
        </w:rPr>
        <w:t>étain</w:t>
      </w:r>
      <w:proofErr w:type="spellEnd"/>
      <w:r w:rsidRPr="00DF22D3">
        <w:rPr>
          <w:rFonts w:ascii="Times New Roman" w:hAnsi="Times New Roman" w:cs="Times New Roman"/>
          <w:color w:val="222222"/>
          <w:shd w:val="clear" w:color="auto" w:fill="FFFFFF"/>
        </w:rPr>
        <w:t xml:space="preserve"> de </w:t>
      </w:r>
      <w:proofErr w:type="spellStart"/>
      <w:r w:rsidRPr="00DF22D3">
        <w:rPr>
          <w:rFonts w:ascii="Times New Roman" w:hAnsi="Times New Roman" w:cs="Times New Roman"/>
          <w:color w:val="222222"/>
          <w:shd w:val="clear" w:color="auto" w:fill="FFFFFF"/>
        </w:rPr>
        <w:t>l’est</w:t>
      </w:r>
      <w:proofErr w:type="spellEnd"/>
      <w:r w:rsidRPr="00DF22D3">
        <w:rPr>
          <w:rFonts w:ascii="Times New Roman" w:hAnsi="Times New Roman" w:cs="Times New Roman"/>
          <w:color w:val="222222"/>
          <w:shd w:val="clear" w:color="auto" w:fill="FFFFFF"/>
        </w:rPr>
        <w:t xml:space="preserve"> de </w:t>
      </w:r>
      <w:proofErr w:type="spellStart"/>
      <w:r w:rsidRPr="00DF22D3">
        <w:rPr>
          <w:rFonts w:ascii="Times New Roman" w:hAnsi="Times New Roman" w:cs="Times New Roman"/>
          <w:color w:val="222222"/>
          <w:shd w:val="clear" w:color="auto" w:fill="FFFFFF"/>
        </w:rPr>
        <w:t>l’Afrique</w:t>
      </w:r>
      <w:proofErr w:type="spellEnd"/>
      <w:r w:rsidRPr="00DF22D3">
        <w:rPr>
          <w:rFonts w:ascii="Times New Roman" w:hAnsi="Times New Roman" w:cs="Times New Roman"/>
          <w:color w:val="222222"/>
          <w:shd w:val="clear" w:color="auto" w:fill="FFFFFF"/>
        </w:rPr>
        <w:t xml:space="preserve"> Centrale.</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 xml:space="preserve">Bull. Soc. Belg. </w:t>
      </w:r>
      <w:proofErr w:type="spellStart"/>
      <w:r w:rsidRPr="00DF22D3">
        <w:rPr>
          <w:rFonts w:ascii="Times New Roman" w:hAnsi="Times New Roman" w:cs="Times New Roman"/>
          <w:color w:val="222222"/>
        </w:rPr>
        <w:t>Géol</w:t>
      </w:r>
      <w:proofErr w:type="spellEnd"/>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88</w:t>
      </w:r>
      <w:r w:rsidRPr="00DF22D3">
        <w:rPr>
          <w:rFonts w:ascii="Times New Roman" w:hAnsi="Times New Roman" w:cs="Times New Roman"/>
          <w:color w:val="222222"/>
          <w:shd w:val="clear" w:color="auto" w:fill="FFFFFF"/>
        </w:rPr>
        <w:t>, p. 33–49.</w:t>
      </w:r>
    </w:p>
    <w:p w14:paraId="7BF8EEE4"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Cahen</w:t>
      </w:r>
      <w:proofErr w:type="spellEnd"/>
      <w:r w:rsidRPr="00DF22D3">
        <w:rPr>
          <w:rFonts w:ascii="Times New Roman" w:hAnsi="Times New Roman" w:cs="Times New Roman"/>
          <w:color w:val="222222"/>
          <w:shd w:val="clear" w:color="auto" w:fill="FFFFFF"/>
        </w:rPr>
        <w:t xml:space="preserve">, L., Snelling, N.J., </w:t>
      </w:r>
      <w:proofErr w:type="spellStart"/>
      <w:r w:rsidRPr="00DF22D3">
        <w:rPr>
          <w:rFonts w:ascii="Times New Roman" w:hAnsi="Times New Roman" w:cs="Times New Roman"/>
          <w:color w:val="222222"/>
          <w:shd w:val="clear" w:color="auto" w:fill="FFFFFF"/>
        </w:rPr>
        <w:t>Delhal</w:t>
      </w:r>
      <w:proofErr w:type="spellEnd"/>
      <w:r w:rsidRPr="00DF22D3">
        <w:rPr>
          <w:rFonts w:ascii="Times New Roman" w:hAnsi="Times New Roman" w:cs="Times New Roman"/>
          <w:color w:val="222222"/>
          <w:shd w:val="clear" w:color="auto" w:fill="FFFFFF"/>
        </w:rPr>
        <w:t xml:space="preserve">, J., Vail, J.R., Bonhomme, M. and </w:t>
      </w:r>
      <w:proofErr w:type="spellStart"/>
      <w:r w:rsidRPr="00DF22D3">
        <w:rPr>
          <w:rFonts w:ascii="Times New Roman" w:hAnsi="Times New Roman" w:cs="Times New Roman"/>
          <w:color w:val="222222"/>
          <w:shd w:val="clear" w:color="auto" w:fill="FFFFFF"/>
        </w:rPr>
        <w:t>Ledent</w:t>
      </w:r>
      <w:proofErr w:type="spellEnd"/>
      <w:r w:rsidRPr="00DF22D3">
        <w:rPr>
          <w:rFonts w:ascii="Times New Roman" w:hAnsi="Times New Roman" w:cs="Times New Roman"/>
          <w:color w:val="222222"/>
          <w:shd w:val="clear" w:color="auto" w:fill="FFFFFF"/>
        </w:rPr>
        <w:t>, D., 1984, The geochronology and evolution of Africa: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 xml:space="preserve">London, Oxford, 512 p. </w:t>
      </w:r>
    </w:p>
    <w:p w14:paraId="17F19CB0"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Cailteux</w:t>
      </w:r>
      <w:proofErr w:type="spellEnd"/>
      <w:r w:rsidRPr="00DF22D3">
        <w:rPr>
          <w:rFonts w:ascii="Times New Roman" w:hAnsi="Times New Roman" w:cs="Times New Roman"/>
          <w:color w:val="222222"/>
          <w:shd w:val="clear" w:color="auto" w:fill="FFFFFF"/>
        </w:rPr>
        <w:t xml:space="preserve">, J.L. and De Putter, T., 2019, The Neoproterozoic Katanga Supergroup (DR Congo): State–of–the–art and revisions of the lithostratigraphy, sedimentary basin and geodynamic evolution: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150</w:t>
      </w:r>
      <w:r w:rsidRPr="00DF22D3">
        <w:rPr>
          <w:rFonts w:ascii="Times New Roman" w:hAnsi="Times New Roman" w:cs="Times New Roman"/>
          <w:color w:val="222222"/>
          <w:shd w:val="clear" w:color="auto" w:fill="FFFFFF"/>
        </w:rPr>
        <w:t>, p. 522 – 531.</w:t>
      </w:r>
    </w:p>
    <w:p w14:paraId="2B14C928"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Coolen, J.M., </w:t>
      </w:r>
      <w:proofErr w:type="spellStart"/>
      <w:r w:rsidRPr="00DF22D3">
        <w:rPr>
          <w:rFonts w:ascii="Times New Roman" w:hAnsi="Times New Roman" w:cs="Times New Roman"/>
          <w:color w:val="222222"/>
          <w:shd w:val="clear" w:color="auto" w:fill="FFFFFF"/>
        </w:rPr>
        <w:t>Priem</w:t>
      </w:r>
      <w:proofErr w:type="spellEnd"/>
      <w:r w:rsidRPr="00DF22D3">
        <w:rPr>
          <w:rFonts w:ascii="Times New Roman" w:hAnsi="Times New Roman" w:cs="Times New Roman"/>
          <w:color w:val="222222"/>
          <w:shd w:val="clear" w:color="auto" w:fill="FFFFFF"/>
        </w:rPr>
        <w:t xml:space="preserve">, H.N.A., </w:t>
      </w:r>
      <w:proofErr w:type="spellStart"/>
      <w:r w:rsidRPr="00DF22D3">
        <w:rPr>
          <w:rFonts w:ascii="Times New Roman" w:hAnsi="Times New Roman" w:cs="Times New Roman"/>
          <w:color w:val="222222"/>
          <w:shd w:val="clear" w:color="auto" w:fill="FFFFFF"/>
        </w:rPr>
        <w:t>Verdurmen</w:t>
      </w:r>
      <w:proofErr w:type="spellEnd"/>
      <w:r w:rsidRPr="00DF22D3">
        <w:rPr>
          <w:rFonts w:ascii="Times New Roman" w:hAnsi="Times New Roman" w:cs="Times New Roman"/>
          <w:color w:val="222222"/>
          <w:shd w:val="clear" w:color="auto" w:fill="FFFFFF"/>
        </w:rPr>
        <w:t xml:space="preserve">, E.T. and </w:t>
      </w:r>
      <w:proofErr w:type="spellStart"/>
      <w:r w:rsidRPr="00DF22D3">
        <w:rPr>
          <w:rFonts w:ascii="Times New Roman" w:hAnsi="Times New Roman" w:cs="Times New Roman"/>
          <w:color w:val="222222"/>
          <w:shd w:val="clear" w:color="auto" w:fill="FFFFFF"/>
        </w:rPr>
        <w:t>Verschure</w:t>
      </w:r>
      <w:proofErr w:type="spellEnd"/>
      <w:r w:rsidRPr="00DF22D3">
        <w:rPr>
          <w:rFonts w:ascii="Times New Roman" w:hAnsi="Times New Roman" w:cs="Times New Roman"/>
          <w:color w:val="222222"/>
          <w:shd w:val="clear" w:color="auto" w:fill="FFFFFF"/>
        </w:rPr>
        <w:t>, R.H., 1982, Possible zircon U–Pb evidence for Pan–African granulite–facies metamorphism in the Mozambique belt of southern Tanzania: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17</w:t>
      </w:r>
      <w:r w:rsidRPr="00DF22D3">
        <w:rPr>
          <w:rFonts w:ascii="Times New Roman" w:hAnsi="Times New Roman" w:cs="Times New Roman"/>
          <w:color w:val="222222"/>
          <w:shd w:val="clear" w:color="auto" w:fill="FFFFFF"/>
        </w:rPr>
        <w:t>(1), p. 31 – 40.</w:t>
      </w:r>
    </w:p>
    <w:p w14:paraId="5775C65E"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Costa, M., </w:t>
      </w:r>
      <w:proofErr w:type="spellStart"/>
      <w:r w:rsidRPr="00DF22D3">
        <w:rPr>
          <w:rFonts w:ascii="Times New Roman" w:hAnsi="Times New Roman" w:cs="Times New Roman"/>
          <w:color w:val="222222"/>
          <w:shd w:val="clear" w:color="auto" w:fill="FFFFFF"/>
        </w:rPr>
        <w:t>Cadoppi</w:t>
      </w:r>
      <w:proofErr w:type="spellEnd"/>
      <w:r w:rsidRPr="00DF22D3">
        <w:rPr>
          <w:rFonts w:ascii="Times New Roman" w:hAnsi="Times New Roman" w:cs="Times New Roman"/>
          <w:color w:val="222222"/>
          <w:shd w:val="clear" w:color="auto" w:fill="FFFFFF"/>
        </w:rPr>
        <w:t xml:space="preserve">, P., </w:t>
      </w:r>
      <w:proofErr w:type="spellStart"/>
      <w:r w:rsidRPr="00DF22D3">
        <w:rPr>
          <w:rFonts w:ascii="Times New Roman" w:hAnsi="Times New Roman" w:cs="Times New Roman"/>
          <w:color w:val="222222"/>
          <w:shd w:val="clear" w:color="auto" w:fill="FFFFFF"/>
        </w:rPr>
        <w:t>Sacchi</w:t>
      </w:r>
      <w:proofErr w:type="spellEnd"/>
      <w:r w:rsidRPr="00DF22D3">
        <w:rPr>
          <w:rFonts w:ascii="Times New Roman" w:hAnsi="Times New Roman" w:cs="Times New Roman"/>
          <w:color w:val="222222"/>
          <w:shd w:val="clear" w:color="auto" w:fill="FFFFFF"/>
        </w:rPr>
        <w:t xml:space="preserve">, R., Fanning, C.M., 1994, U–Pb "SHRIMP” dating of zircons from Mozambique gneiss: </w:t>
      </w:r>
      <w:proofErr w:type="spellStart"/>
      <w:r w:rsidRPr="00DF22D3">
        <w:rPr>
          <w:rFonts w:ascii="Times New Roman" w:hAnsi="Times New Roman" w:cs="Times New Roman"/>
          <w:color w:val="222222"/>
          <w:shd w:val="clear" w:color="auto" w:fill="FFFFFF"/>
        </w:rPr>
        <w:t>Bollettino</w:t>
      </w:r>
      <w:proofErr w:type="spellEnd"/>
      <w:r w:rsidRPr="00DF22D3">
        <w:rPr>
          <w:rFonts w:ascii="Times New Roman" w:hAnsi="Times New Roman" w:cs="Times New Roman"/>
          <w:color w:val="222222"/>
          <w:shd w:val="clear" w:color="auto" w:fill="FFFFFF"/>
        </w:rPr>
        <w:t xml:space="preserve"> </w:t>
      </w:r>
      <w:proofErr w:type="spellStart"/>
      <w:r w:rsidRPr="00DF22D3">
        <w:rPr>
          <w:rFonts w:ascii="Times New Roman" w:hAnsi="Times New Roman" w:cs="Times New Roman"/>
          <w:color w:val="222222"/>
          <w:shd w:val="clear" w:color="auto" w:fill="FFFFFF"/>
        </w:rPr>
        <w:t>Societa</w:t>
      </w:r>
      <w:proofErr w:type="spellEnd"/>
      <w:r w:rsidRPr="00DF22D3">
        <w:rPr>
          <w:rFonts w:ascii="Times New Roman" w:hAnsi="Times New Roman" w:cs="Times New Roman"/>
          <w:color w:val="222222"/>
          <w:shd w:val="clear" w:color="auto" w:fill="FFFFFF"/>
        </w:rPr>
        <w:t xml:space="preserve"> </w:t>
      </w:r>
      <w:proofErr w:type="spellStart"/>
      <w:r w:rsidRPr="00DF22D3">
        <w:rPr>
          <w:rFonts w:ascii="Times New Roman" w:hAnsi="Times New Roman" w:cs="Times New Roman"/>
          <w:color w:val="222222"/>
          <w:shd w:val="clear" w:color="auto" w:fill="FFFFFF"/>
        </w:rPr>
        <w:t>Geoleologica</w:t>
      </w:r>
      <w:proofErr w:type="spellEnd"/>
      <w:r w:rsidRPr="00DF22D3">
        <w:rPr>
          <w:rFonts w:ascii="Times New Roman" w:hAnsi="Times New Roman" w:cs="Times New Roman"/>
          <w:color w:val="222222"/>
          <w:shd w:val="clear" w:color="auto" w:fill="FFFFFF"/>
        </w:rPr>
        <w:t xml:space="preserve"> </w:t>
      </w:r>
      <w:proofErr w:type="spellStart"/>
      <w:r w:rsidRPr="00DF22D3">
        <w:rPr>
          <w:rFonts w:ascii="Times New Roman" w:hAnsi="Times New Roman" w:cs="Times New Roman"/>
          <w:color w:val="222222"/>
          <w:shd w:val="clear" w:color="auto" w:fill="FFFFFF"/>
        </w:rPr>
        <w:t>Italiana</w:t>
      </w:r>
      <w:proofErr w:type="spellEnd"/>
      <w:r w:rsidRPr="00DF22D3">
        <w:rPr>
          <w:rFonts w:ascii="Times New Roman" w:hAnsi="Times New Roman" w:cs="Times New Roman"/>
          <w:color w:val="222222"/>
          <w:shd w:val="clear" w:color="auto" w:fill="FFFFFF"/>
        </w:rPr>
        <w:t>, v. 113, p. 173 – 178.</w:t>
      </w:r>
    </w:p>
    <w:p w14:paraId="5C47DEE3"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Daly, M.C., 1986, The intracratonic </w:t>
      </w:r>
      <w:proofErr w:type="spellStart"/>
      <w:r w:rsidRPr="00DF22D3">
        <w:rPr>
          <w:rFonts w:ascii="Times New Roman" w:hAnsi="Times New Roman" w:cs="Times New Roman"/>
          <w:color w:val="222222"/>
          <w:shd w:val="clear" w:color="auto" w:fill="FFFFFF"/>
        </w:rPr>
        <w:t>Irumide</w:t>
      </w:r>
      <w:proofErr w:type="spellEnd"/>
      <w:r w:rsidRPr="00DF22D3">
        <w:rPr>
          <w:rFonts w:ascii="Times New Roman" w:hAnsi="Times New Roman" w:cs="Times New Roman"/>
          <w:color w:val="222222"/>
          <w:shd w:val="clear" w:color="auto" w:fill="FFFFFF"/>
        </w:rPr>
        <w:t xml:space="preserve"> belt of Zambia and its bearing on collision orogeny during the Proterozoic of Africa: </w:t>
      </w:r>
      <w:r w:rsidRPr="00DF22D3">
        <w:rPr>
          <w:rFonts w:ascii="Times New Roman" w:hAnsi="Times New Roman" w:cs="Times New Roman"/>
          <w:color w:val="222222"/>
        </w:rPr>
        <w:t>Geological Society, London, Special Publications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19</w:t>
      </w:r>
      <w:r w:rsidRPr="00DF22D3">
        <w:rPr>
          <w:rFonts w:ascii="Times New Roman" w:hAnsi="Times New Roman" w:cs="Times New Roman"/>
          <w:color w:val="222222"/>
          <w:shd w:val="clear" w:color="auto" w:fill="FFFFFF"/>
        </w:rPr>
        <w:t>(1), p. 321 – 328.</w:t>
      </w:r>
    </w:p>
    <w:p w14:paraId="4C3E8308"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lastRenderedPageBreak/>
        <w:t>Deblond</w:t>
      </w:r>
      <w:proofErr w:type="spellEnd"/>
      <w:r w:rsidRPr="00DF22D3">
        <w:rPr>
          <w:rFonts w:ascii="Times New Roman" w:hAnsi="Times New Roman" w:cs="Times New Roman"/>
        </w:rPr>
        <w:t xml:space="preserve">, A., </w:t>
      </w:r>
      <w:proofErr w:type="spellStart"/>
      <w:r w:rsidRPr="00DF22D3">
        <w:rPr>
          <w:rFonts w:ascii="Times New Roman" w:hAnsi="Times New Roman" w:cs="Times New Roman"/>
        </w:rPr>
        <w:t>Punzalan</w:t>
      </w:r>
      <w:proofErr w:type="spellEnd"/>
      <w:r w:rsidRPr="00DF22D3">
        <w:rPr>
          <w:rFonts w:ascii="Times New Roman" w:hAnsi="Times New Roman" w:cs="Times New Roman"/>
        </w:rPr>
        <w:t xml:space="preserve">, L.E., Boven, A., and Tack, L., 2001, The </w:t>
      </w:r>
      <w:proofErr w:type="spellStart"/>
      <w:r w:rsidRPr="00DF22D3">
        <w:rPr>
          <w:rFonts w:ascii="Times New Roman" w:hAnsi="Times New Roman" w:cs="Times New Roman"/>
        </w:rPr>
        <w:t>Malagarazi</w:t>
      </w:r>
      <w:proofErr w:type="spellEnd"/>
      <w:r w:rsidRPr="00DF22D3">
        <w:rPr>
          <w:rFonts w:ascii="Times New Roman" w:hAnsi="Times New Roman" w:cs="Times New Roman"/>
        </w:rPr>
        <w:t xml:space="preserve"> supergroup of Southeast Burundi and its correlative </w:t>
      </w:r>
      <w:proofErr w:type="spellStart"/>
      <w:r w:rsidRPr="00DF22D3">
        <w:rPr>
          <w:rFonts w:ascii="Times New Roman" w:hAnsi="Times New Roman" w:cs="Times New Roman"/>
        </w:rPr>
        <w:t>Bukoba</w:t>
      </w:r>
      <w:proofErr w:type="spellEnd"/>
      <w:r w:rsidRPr="00DF22D3">
        <w:rPr>
          <w:rFonts w:ascii="Times New Roman" w:hAnsi="Times New Roman" w:cs="Times New Roman"/>
        </w:rPr>
        <w:t xml:space="preserve"> supergroup of Northwest Tanzania: Neo– and Mesoproterozoic chronostratigraphic constraints from </w:t>
      </w:r>
      <w:proofErr w:type="spellStart"/>
      <w:r w:rsidRPr="00DF22D3">
        <w:rPr>
          <w:rFonts w:ascii="Times New Roman" w:hAnsi="Times New Roman" w:cs="Times New Roman"/>
        </w:rPr>
        <w:t>Ar</w:t>
      </w:r>
      <w:proofErr w:type="spellEnd"/>
      <w:r w:rsidRPr="00DF22D3">
        <w:rPr>
          <w:rFonts w:ascii="Times New Roman" w:hAnsi="Times New Roman" w:cs="Times New Roman"/>
        </w:rPr>
        <w:t>–</w:t>
      </w:r>
      <w:proofErr w:type="spellStart"/>
      <w:r w:rsidRPr="00DF22D3">
        <w:rPr>
          <w:rFonts w:ascii="Times New Roman" w:hAnsi="Times New Roman" w:cs="Times New Roman"/>
        </w:rPr>
        <w:t>Ar</w:t>
      </w:r>
      <w:proofErr w:type="spellEnd"/>
      <w:r w:rsidRPr="00DF22D3">
        <w:rPr>
          <w:rFonts w:ascii="Times New Roman" w:hAnsi="Times New Roman" w:cs="Times New Roman"/>
        </w:rPr>
        <w:t xml:space="preserve"> ages on mafic intrusive rocks: Journal of African Earth Sciences, v. 32, p. 435–449, doi:10.1016/s0899–5362(01)90107–1.</w:t>
      </w:r>
    </w:p>
    <w:p w14:paraId="15359836"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De </w:t>
      </w:r>
      <w:proofErr w:type="spellStart"/>
      <w:r w:rsidRPr="00DF22D3">
        <w:rPr>
          <w:rFonts w:ascii="Times New Roman" w:hAnsi="Times New Roman" w:cs="Times New Roman"/>
          <w:color w:val="222222"/>
          <w:shd w:val="clear" w:color="auto" w:fill="FFFFFF"/>
        </w:rPr>
        <w:t>Waele</w:t>
      </w:r>
      <w:proofErr w:type="spellEnd"/>
      <w:r w:rsidRPr="00DF22D3">
        <w:rPr>
          <w:rFonts w:ascii="Times New Roman" w:hAnsi="Times New Roman" w:cs="Times New Roman"/>
          <w:color w:val="222222"/>
          <w:shd w:val="clear" w:color="auto" w:fill="FFFFFF"/>
        </w:rPr>
        <w:t xml:space="preserve">, B., </w:t>
      </w:r>
      <w:proofErr w:type="spellStart"/>
      <w:r w:rsidRPr="00DF22D3">
        <w:rPr>
          <w:rFonts w:ascii="Times New Roman" w:hAnsi="Times New Roman" w:cs="Times New Roman"/>
          <w:color w:val="222222"/>
          <w:shd w:val="clear" w:color="auto" w:fill="FFFFFF"/>
        </w:rPr>
        <w:t>Kampunzu</w:t>
      </w:r>
      <w:proofErr w:type="spellEnd"/>
      <w:r w:rsidRPr="00DF22D3">
        <w:rPr>
          <w:rFonts w:ascii="Times New Roman" w:hAnsi="Times New Roman" w:cs="Times New Roman"/>
          <w:color w:val="222222"/>
          <w:shd w:val="clear" w:color="auto" w:fill="FFFFFF"/>
        </w:rPr>
        <w:t xml:space="preserve">, A.B., </w:t>
      </w:r>
      <w:proofErr w:type="spellStart"/>
      <w:r w:rsidRPr="00DF22D3">
        <w:rPr>
          <w:rFonts w:ascii="Times New Roman" w:hAnsi="Times New Roman" w:cs="Times New Roman"/>
          <w:color w:val="222222"/>
          <w:shd w:val="clear" w:color="auto" w:fill="FFFFFF"/>
        </w:rPr>
        <w:t>Mapani</w:t>
      </w:r>
      <w:proofErr w:type="spellEnd"/>
      <w:r w:rsidRPr="00DF22D3">
        <w:rPr>
          <w:rFonts w:ascii="Times New Roman" w:hAnsi="Times New Roman" w:cs="Times New Roman"/>
          <w:color w:val="222222"/>
          <w:shd w:val="clear" w:color="auto" w:fill="FFFFFF"/>
        </w:rPr>
        <w:t xml:space="preserve">, B.S.E. and Tembo, F., 2006, The Mesoproterozoic </w:t>
      </w:r>
      <w:proofErr w:type="spellStart"/>
      <w:r w:rsidRPr="00DF22D3">
        <w:rPr>
          <w:rFonts w:ascii="Times New Roman" w:hAnsi="Times New Roman" w:cs="Times New Roman"/>
          <w:color w:val="222222"/>
          <w:shd w:val="clear" w:color="auto" w:fill="FFFFFF"/>
        </w:rPr>
        <w:t>Irumide</w:t>
      </w:r>
      <w:proofErr w:type="spellEnd"/>
      <w:r w:rsidRPr="00DF22D3">
        <w:rPr>
          <w:rFonts w:ascii="Times New Roman" w:hAnsi="Times New Roman" w:cs="Times New Roman"/>
          <w:color w:val="222222"/>
          <w:shd w:val="clear" w:color="auto" w:fill="FFFFFF"/>
        </w:rPr>
        <w:t xml:space="preserve"> belt of Zambia: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46</w:t>
      </w:r>
      <w:r w:rsidRPr="00DF22D3">
        <w:rPr>
          <w:rFonts w:ascii="Times New Roman" w:hAnsi="Times New Roman" w:cs="Times New Roman"/>
          <w:color w:val="222222"/>
          <w:shd w:val="clear" w:color="auto" w:fill="FFFFFF"/>
        </w:rPr>
        <w:t>(1–2), p. 36 – 70.</w:t>
      </w:r>
    </w:p>
    <w:p w14:paraId="441CFBFA"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De </w:t>
      </w:r>
      <w:proofErr w:type="spellStart"/>
      <w:r w:rsidRPr="00DF22D3">
        <w:rPr>
          <w:rFonts w:ascii="Times New Roman" w:hAnsi="Times New Roman" w:cs="Times New Roman"/>
          <w:color w:val="222222"/>
          <w:shd w:val="clear" w:color="auto" w:fill="FFFFFF"/>
        </w:rPr>
        <w:t>Waele</w:t>
      </w:r>
      <w:proofErr w:type="spellEnd"/>
      <w:r w:rsidRPr="00DF22D3">
        <w:rPr>
          <w:rFonts w:ascii="Times New Roman" w:hAnsi="Times New Roman" w:cs="Times New Roman"/>
          <w:color w:val="222222"/>
          <w:shd w:val="clear" w:color="auto" w:fill="FFFFFF"/>
        </w:rPr>
        <w:t xml:space="preserve">, B.F., Wingate, M.T.D., Tembo, F., </w:t>
      </w:r>
      <w:proofErr w:type="spellStart"/>
      <w:r w:rsidRPr="00DF22D3">
        <w:rPr>
          <w:rFonts w:ascii="Times New Roman" w:hAnsi="Times New Roman" w:cs="Times New Roman"/>
          <w:color w:val="222222"/>
          <w:shd w:val="clear" w:color="auto" w:fill="FFFFFF"/>
        </w:rPr>
        <w:t>Mapani</w:t>
      </w:r>
      <w:proofErr w:type="spellEnd"/>
      <w:r w:rsidRPr="00DF22D3">
        <w:rPr>
          <w:rFonts w:ascii="Times New Roman" w:hAnsi="Times New Roman" w:cs="Times New Roman"/>
          <w:color w:val="222222"/>
          <w:shd w:val="clear" w:color="auto" w:fill="FFFFFF"/>
        </w:rPr>
        <w:t xml:space="preserve">, B.S.E., and Belousova, E.A., 2009, The geochronological framework of the </w:t>
      </w:r>
      <w:proofErr w:type="spellStart"/>
      <w:r w:rsidRPr="00DF22D3">
        <w:rPr>
          <w:rFonts w:ascii="Times New Roman" w:hAnsi="Times New Roman" w:cs="Times New Roman"/>
          <w:color w:val="222222"/>
          <w:shd w:val="clear" w:color="auto" w:fill="FFFFFF"/>
        </w:rPr>
        <w:t>Irumide</w:t>
      </w:r>
      <w:proofErr w:type="spellEnd"/>
      <w:r w:rsidRPr="00DF22D3">
        <w:rPr>
          <w:rFonts w:ascii="Times New Roman" w:hAnsi="Times New Roman" w:cs="Times New Roman"/>
          <w:color w:val="222222"/>
          <w:shd w:val="clear" w:color="auto" w:fill="FFFFFF"/>
        </w:rPr>
        <w:t xml:space="preserve"> Belt: a prolonged crustal history along the margin of the Bangweulu Craton: American Journal of Science, v. 309, p. 132–187, https://doi.org/10.2475/02.2009.03.</w:t>
      </w:r>
    </w:p>
    <w:p w14:paraId="26FB6DAE"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Dickinson, W.R., Beard, L.S., </w:t>
      </w:r>
      <w:proofErr w:type="spellStart"/>
      <w:r w:rsidRPr="00DF22D3">
        <w:rPr>
          <w:rFonts w:ascii="Times New Roman" w:hAnsi="Times New Roman" w:cs="Times New Roman"/>
        </w:rPr>
        <w:t>Brakenridge</w:t>
      </w:r>
      <w:proofErr w:type="spellEnd"/>
      <w:r w:rsidRPr="00DF22D3">
        <w:rPr>
          <w:rFonts w:ascii="Times New Roman" w:hAnsi="Times New Roman" w:cs="Times New Roman"/>
        </w:rPr>
        <w:t xml:space="preserve">, G.R., Erjavec, J.L., Ferguson, R.C., Inman, K.F., </w:t>
      </w:r>
      <w:proofErr w:type="spellStart"/>
      <w:r w:rsidRPr="00DF22D3">
        <w:rPr>
          <w:rFonts w:ascii="Times New Roman" w:hAnsi="Times New Roman" w:cs="Times New Roman"/>
        </w:rPr>
        <w:t>Knepp</w:t>
      </w:r>
      <w:proofErr w:type="spellEnd"/>
      <w:r w:rsidRPr="00DF22D3">
        <w:rPr>
          <w:rFonts w:ascii="Times New Roman" w:hAnsi="Times New Roman" w:cs="Times New Roman"/>
        </w:rPr>
        <w:t xml:space="preserve">, R.A., Lindberg, F.A., and </w:t>
      </w:r>
      <w:proofErr w:type="spellStart"/>
      <w:r w:rsidRPr="00DF22D3">
        <w:rPr>
          <w:rFonts w:ascii="Times New Roman" w:hAnsi="Times New Roman" w:cs="Times New Roman"/>
        </w:rPr>
        <w:t>Ryberg</w:t>
      </w:r>
      <w:proofErr w:type="spellEnd"/>
      <w:r w:rsidRPr="00DF22D3">
        <w:rPr>
          <w:rFonts w:ascii="Times New Roman" w:hAnsi="Times New Roman" w:cs="Times New Roman"/>
        </w:rPr>
        <w:t>, P.T., 1983, Provenance of North American Phanerozoic sandstones in relation to tectonic setting: GSA Bulletin, v. 94, p. 222–235, doi:10.1130/0016–7606(1983)94.</w:t>
      </w:r>
    </w:p>
    <w:p w14:paraId="16AB671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Dickinson, W. R., &amp; Gehrels, G. E., 2009, Use of U‐Pb ages of detrital zircons to infer maximum depositional ages of strata: A test against a Colorado Plateau Mesozoic database: Earth and Planetary Science Letters, v. 288, p. 115–125.</w:t>
      </w:r>
    </w:p>
    <w:p w14:paraId="489F47CE"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Frimmel</w:t>
      </w:r>
      <w:proofErr w:type="spellEnd"/>
      <w:r w:rsidRPr="00DF22D3">
        <w:rPr>
          <w:rFonts w:ascii="Times New Roman" w:hAnsi="Times New Roman" w:cs="Times New Roman"/>
        </w:rPr>
        <w:t xml:space="preserve">, H.E., </w:t>
      </w:r>
      <w:proofErr w:type="spellStart"/>
      <w:r w:rsidRPr="00DF22D3">
        <w:rPr>
          <w:rFonts w:ascii="Times New Roman" w:hAnsi="Times New Roman" w:cs="Times New Roman"/>
        </w:rPr>
        <w:t>Klötzli</w:t>
      </w:r>
      <w:proofErr w:type="spellEnd"/>
      <w:r w:rsidRPr="00DF22D3">
        <w:rPr>
          <w:rFonts w:ascii="Times New Roman" w:hAnsi="Times New Roman" w:cs="Times New Roman"/>
        </w:rPr>
        <w:t>, U.S. and Siegfried, P.R., 1996, New Pb–Pb single zircon age constraints on the timing of Neoproterozoic glaciation and continental break–up in Namibia: The Journal of Geology, v. 104(4), p. 459–469.</w:t>
      </w:r>
    </w:p>
    <w:p w14:paraId="2192913D"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Frimmel</w:t>
      </w:r>
      <w:proofErr w:type="spellEnd"/>
      <w:r w:rsidRPr="00DF22D3">
        <w:rPr>
          <w:rFonts w:ascii="Times New Roman" w:hAnsi="Times New Roman" w:cs="Times New Roman"/>
        </w:rPr>
        <w:t xml:space="preserve">, H.E., 2000, New U–Pb zircon ages for the </w:t>
      </w:r>
      <w:proofErr w:type="spellStart"/>
      <w:r w:rsidRPr="00DF22D3">
        <w:rPr>
          <w:rFonts w:ascii="Times New Roman" w:hAnsi="Times New Roman" w:cs="Times New Roman"/>
        </w:rPr>
        <w:t>Kuboos</w:t>
      </w:r>
      <w:proofErr w:type="spellEnd"/>
      <w:r w:rsidRPr="00DF22D3">
        <w:rPr>
          <w:rFonts w:ascii="Times New Roman" w:hAnsi="Times New Roman" w:cs="Times New Roman"/>
        </w:rPr>
        <w:t xml:space="preserve"> pluton in the Pan–African </w:t>
      </w:r>
      <w:proofErr w:type="spellStart"/>
      <w:r w:rsidRPr="00DF22D3">
        <w:rPr>
          <w:rFonts w:ascii="Times New Roman" w:hAnsi="Times New Roman" w:cs="Times New Roman"/>
        </w:rPr>
        <w:t>Gariep</w:t>
      </w:r>
      <w:proofErr w:type="spellEnd"/>
      <w:r w:rsidRPr="00DF22D3">
        <w:rPr>
          <w:rFonts w:ascii="Times New Roman" w:hAnsi="Times New Roman" w:cs="Times New Roman"/>
        </w:rPr>
        <w:t xml:space="preserve"> belt, South Africa: Cambrian mantle plume or far field collision </w:t>
      </w:r>
      <w:proofErr w:type="gramStart"/>
      <w:r w:rsidRPr="00DF22D3">
        <w:rPr>
          <w:rFonts w:ascii="Times New Roman" w:hAnsi="Times New Roman" w:cs="Times New Roman"/>
        </w:rPr>
        <w:t>effect?:</w:t>
      </w:r>
      <w:proofErr w:type="gramEnd"/>
      <w:r w:rsidRPr="00DF22D3">
        <w:rPr>
          <w:rFonts w:ascii="Times New Roman" w:hAnsi="Times New Roman" w:cs="Times New Roman"/>
        </w:rPr>
        <w:t xml:space="preserve"> South African Journal of Geology, v. 103(3–4), p. 207 – 214.</w:t>
      </w:r>
    </w:p>
    <w:p w14:paraId="0EDA9E1D"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Frimmel</w:t>
      </w:r>
      <w:proofErr w:type="spellEnd"/>
      <w:r w:rsidRPr="00DF22D3">
        <w:rPr>
          <w:rFonts w:ascii="Times New Roman" w:hAnsi="Times New Roman" w:cs="Times New Roman"/>
        </w:rPr>
        <w:t xml:space="preserve">, H.E., </w:t>
      </w:r>
      <w:proofErr w:type="spellStart"/>
      <w:r w:rsidRPr="00DF22D3">
        <w:rPr>
          <w:rFonts w:ascii="Times New Roman" w:hAnsi="Times New Roman" w:cs="Times New Roman"/>
        </w:rPr>
        <w:t>Fölling</w:t>
      </w:r>
      <w:proofErr w:type="spellEnd"/>
      <w:r w:rsidRPr="00DF22D3">
        <w:rPr>
          <w:rFonts w:ascii="Times New Roman" w:hAnsi="Times New Roman" w:cs="Times New Roman"/>
        </w:rPr>
        <w:t xml:space="preserve">, P.G., and Eriksson, P.G., 2002, Neoproterozoic tectonic and climatic evolution recorded in the </w:t>
      </w:r>
      <w:proofErr w:type="spellStart"/>
      <w:r w:rsidRPr="00DF22D3">
        <w:rPr>
          <w:rFonts w:ascii="Times New Roman" w:hAnsi="Times New Roman" w:cs="Times New Roman"/>
        </w:rPr>
        <w:t>Gariep</w:t>
      </w:r>
      <w:proofErr w:type="spellEnd"/>
      <w:r w:rsidRPr="00DF22D3">
        <w:rPr>
          <w:rFonts w:ascii="Times New Roman" w:hAnsi="Times New Roman" w:cs="Times New Roman"/>
        </w:rPr>
        <w:t xml:space="preserve"> belt, Namibia and South Africa: Basin Research, v. 14, p. 55–67, doi:10.1046/j.1365–2117.2002.</w:t>
      </w:r>
      <w:proofErr w:type="gramStart"/>
      <w:r w:rsidRPr="00DF22D3">
        <w:rPr>
          <w:rFonts w:ascii="Times New Roman" w:hAnsi="Times New Roman" w:cs="Times New Roman"/>
        </w:rPr>
        <w:t>00166.x.</w:t>
      </w:r>
      <w:proofErr w:type="gramEnd"/>
    </w:p>
    <w:p w14:paraId="73F086EA"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color w:val="222222"/>
          <w:shd w:val="clear" w:color="auto" w:fill="FFFFFF"/>
        </w:rPr>
        <w:t xml:space="preserve">Fritz, H., </w:t>
      </w:r>
      <w:proofErr w:type="spellStart"/>
      <w:r w:rsidRPr="00DF22D3">
        <w:rPr>
          <w:rFonts w:ascii="Times New Roman" w:hAnsi="Times New Roman" w:cs="Times New Roman"/>
          <w:color w:val="222222"/>
          <w:shd w:val="clear" w:color="auto" w:fill="FFFFFF"/>
        </w:rPr>
        <w:t>Abdelsalam</w:t>
      </w:r>
      <w:proofErr w:type="spellEnd"/>
      <w:r w:rsidRPr="00DF22D3">
        <w:rPr>
          <w:rFonts w:ascii="Times New Roman" w:hAnsi="Times New Roman" w:cs="Times New Roman"/>
          <w:color w:val="222222"/>
          <w:shd w:val="clear" w:color="auto" w:fill="FFFFFF"/>
        </w:rPr>
        <w:t xml:space="preserve">, M., Ali, K.A., </w:t>
      </w:r>
      <w:proofErr w:type="spellStart"/>
      <w:r w:rsidRPr="00DF22D3">
        <w:rPr>
          <w:rFonts w:ascii="Times New Roman" w:hAnsi="Times New Roman" w:cs="Times New Roman"/>
          <w:color w:val="222222"/>
          <w:shd w:val="clear" w:color="auto" w:fill="FFFFFF"/>
        </w:rPr>
        <w:t>Bingen</w:t>
      </w:r>
      <w:proofErr w:type="spellEnd"/>
      <w:r w:rsidRPr="00DF22D3">
        <w:rPr>
          <w:rFonts w:ascii="Times New Roman" w:hAnsi="Times New Roman" w:cs="Times New Roman"/>
          <w:color w:val="222222"/>
          <w:shd w:val="clear" w:color="auto" w:fill="FFFFFF"/>
        </w:rPr>
        <w:t xml:space="preserve">, B., Collins, A.S., Fowler, A.R., </w:t>
      </w:r>
      <w:proofErr w:type="spellStart"/>
      <w:r w:rsidRPr="00DF22D3">
        <w:rPr>
          <w:rFonts w:ascii="Times New Roman" w:hAnsi="Times New Roman" w:cs="Times New Roman"/>
          <w:color w:val="222222"/>
          <w:shd w:val="clear" w:color="auto" w:fill="FFFFFF"/>
        </w:rPr>
        <w:t>Ghebreab</w:t>
      </w:r>
      <w:proofErr w:type="spellEnd"/>
      <w:r w:rsidRPr="00DF22D3">
        <w:rPr>
          <w:rFonts w:ascii="Times New Roman" w:hAnsi="Times New Roman" w:cs="Times New Roman"/>
          <w:color w:val="222222"/>
          <w:shd w:val="clear" w:color="auto" w:fill="FFFFFF"/>
        </w:rPr>
        <w:t xml:space="preserve">, W., </w:t>
      </w:r>
      <w:proofErr w:type="spellStart"/>
      <w:r w:rsidRPr="00DF22D3">
        <w:rPr>
          <w:rFonts w:ascii="Times New Roman" w:hAnsi="Times New Roman" w:cs="Times New Roman"/>
          <w:color w:val="222222"/>
          <w:shd w:val="clear" w:color="auto" w:fill="FFFFFF"/>
        </w:rPr>
        <w:t>Hauzenberger</w:t>
      </w:r>
      <w:proofErr w:type="spellEnd"/>
      <w:r w:rsidRPr="00DF22D3">
        <w:rPr>
          <w:rFonts w:ascii="Times New Roman" w:hAnsi="Times New Roman" w:cs="Times New Roman"/>
          <w:color w:val="222222"/>
          <w:shd w:val="clear" w:color="auto" w:fill="FFFFFF"/>
        </w:rPr>
        <w:t xml:space="preserve">, C.A., Johnson, P.R., </w:t>
      </w:r>
      <w:proofErr w:type="spellStart"/>
      <w:r w:rsidRPr="00DF22D3">
        <w:rPr>
          <w:rFonts w:ascii="Times New Roman" w:hAnsi="Times New Roman" w:cs="Times New Roman"/>
          <w:color w:val="222222"/>
          <w:shd w:val="clear" w:color="auto" w:fill="FFFFFF"/>
        </w:rPr>
        <w:t>Kusky</w:t>
      </w:r>
      <w:proofErr w:type="spellEnd"/>
      <w:r w:rsidRPr="00DF22D3">
        <w:rPr>
          <w:rFonts w:ascii="Times New Roman" w:hAnsi="Times New Roman" w:cs="Times New Roman"/>
          <w:color w:val="222222"/>
          <w:shd w:val="clear" w:color="auto" w:fill="FFFFFF"/>
        </w:rPr>
        <w:t>, T.M. and Macey, P., 2013, Orogen styles in the East African Orogen: a review of the Neoproterozoic to Cambrian tectonic evolution:</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86</w:t>
      </w:r>
      <w:r w:rsidRPr="00DF22D3">
        <w:rPr>
          <w:rFonts w:ascii="Times New Roman" w:hAnsi="Times New Roman" w:cs="Times New Roman"/>
          <w:color w:val="222222"/>
          <w:shd w:val="clear" w:color="auto" w:fill="FFFFFF"/>
        </w:rPr>
        <w:t>, p. 65 – 106.</w:t>
      </w:r>
    </w:p>
    <w:p w14:paraId="6D74AAAD"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Gabert</w:t>
      </w:r>
      <w:proofErr w:type="spellEnd"/>
      <w:r w:rsidRPr="00DF22D3">
        <w:rPr>
          <w:rFonts w:ascii="Times New Roman" w:hAnsi="Times New Roman" w:cs="Times New Roman"/>
          <w:color w:val="222222"/>
          <w:shd w:val="clear" w:color="auto" w:fill="FFFFFF"/>
        </w:rPr>
        <w:t xml:space="preserve">, G., 1984, Structural–lithologic units of Proterozoic rocks in East Africa, their base, </w:t>
      </w:r>
      <w:proofErr w:type="gramStart"/>
      <w:r w:rsidRPr="00DF22D3">
        <w:rPr>
          <w:rFonts w:ascii="Times New Roman" w:hAnsi="Times New Roman" w:cs="Times New Roman"/>
          <w:color w:val="222222"/>
          <w:shd w:val="clear" w:color="auto" w:fill="FFFFFF"/>
        </w:rPr>
        <w:t>cover</w:t>
      </w:r>
      <w:proofErr w:type="gramEnd"/>
      <w:r w:rsidRPr="00DF22D3">
        <w:rPr>
          <w:rFonts w:ascii="Times New Roman" w:hAnsi="Times New Roman" w:cs="Times New Roman"/>
          <w:color w:val="222222"/>
          <w:shd w:val="clear" w:color="auto" w:fill="FFFFFF"/>
        </w:rPr>
        <w:t xml:space="preserve"> and mineralization: </w:t>
      </w:r>
      <w:proofErr w:type="spellStart"/>
      <w:r w:rsidRPr="00DF22D3">
        <w:rPr>
          <w:rFonts w:ascii="Times New Roman" w:hAnsi="Times New Roman" w:cs="Times New Roman"/>
          <w:color w:val="222222"/>
        </w:rPr>
        <w:t>Géologie</w:t>
      </w:r>
      <w:proofErr w:type="spellEnd"/>
      <w:r w:rsidRPr="00DF22D3">
        <w:rPr>
          <w:rFonts w:ascii="Times New Roman" w:hAnsi="Times New Roman" w:cs="Times New Roman"/>
          <w:color w:val="222222"/>
        </w:rPr>
        <w:t xml:space="preserve"> </w:t>
      </w:r>
      <w:proofErr w:type="spellStart"/>
      <w:r w:rsidRPr="00DF22D3">
        <w:rPr>
          <w:rFonts w:ascii="Times New Roman" w:hAnsi="Times New Roman" w:cs="Times New Roman"/>
          <w:color w:val="222222"/>
        </w:rPr>
        <w:t>Africaine</w:t>
      </w:r>
      <w:proofErr w:type="spellEnd"/>
      <w:r w:rsidRPr="00DF22D3">
        <w:rPr>
          <w:rStyle w:val="apple-converted-space"/>
          <w:rFonts w:ascii="Times New Roman" w:eastAsiaTheme="majorEastAsia" w:hAnsi="Times New Roman" w:cs="Times New Roman"/>
          <w:color w:val="222222"/>
          <w:shd w:val="clear" w:color="auto" w:fill="FFFFFF"/>
        </w:rPr>
        <w:t xml:space="preserve">, </w:t>
      </w:r>
      <w:r w:rsidRPr="00DF22D3">
        <w:rPr>
          <w:rFonts w:ascii="Times New Roman" w:hAnsi="Times New Roman" w:cs="Times New Roman"/>
          <w:color w:val="222222"/>
          <w:shd w:val="clear" w:color="auto" w:fill="FFFFFF"/>
        </w:rPr>
        <w:t>p. 11–22.</w:t>
      </w:r>
    </w:p>
    <w:p w14:paraId="2FC4AFCD"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Gehrels, G., 2011, Detrital zircon U‐Pb geochronology: Current methods and new opportunities. Tectonics of sedimentary basins: Recent advances, p. 45–62.</w:t>
      </w:r>
    </w:p>
    <w:p w14:paraId="2799162E"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Gehrels, G., Valencia, V. and Pullen, A., 2006, Detrital zircon geochronology by laser–ablation multicollector ICPMS at the Arizona LaserChron Center: The Paleontological Society Papers, v. 12, p. 67–76.</w:t>
      </w:r>
    </w:p>
    <w:p w14:paraId="36F499D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Gehrels, G. and Pecha, M., 2014, Detrital zircon U–Pb geochronology and Hf isotope geochemistry of Paleozoic and Triassic passive margin strata of western North America: Geosphere, v. 10(1), p. 49–65.</w:t>
      </w:r>
    </w:p>
    <w:p w14:paraId="60BF5AC5"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Goodwin, A.M., 1991, Precambrian geology: the dynamic evolution of the continental crust: Academic Press, London, 666 p. </w:t>
      </w:r>
    </w:p>
    <w:p w14:paraId="280A2D35"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Goscombe</w:t>
      </w:r>
      <w:proofErr w:type="spellEnd"/>
      <w:r w:rsidRPr="00DF22D3">
        <w:rPr>
          <w:rFonts w:ascii="Times New Roman" w:hAnsi="Times New Roman" w:cs="Times New Roman"/>
          <w:color w:val="222222"/>
          <w:shd w:val="clear" w:color="auto" w:fill="FFFFFF"/>
        </w:rPr>
        <w:t xml:space="preserve">, B., Armstrong, R., and Barton, J.M., 2000, Geology of the </w:t>
      </w:r>
      <w:proofErr w:type="spellStart"/>
      <w:r w:rsidRPr="00DF22D3">
        <w:rPr>
          <w:rFonts w:ascii="Times New Roman" w:hAnsi="Times New Roman" w:cs="Times New Roman"/>
          <w:color w:val="222222"/>
          <w:shd w:val="clear" w:color="auto" w:fill="FFFFFF"/>
        </w:rPr>
        <w:t>Chewore</w:t>
      </w:r>
      <w:proofErr w:type="spellEnd"/>
      <w:r w:rsidRPr="00DF22D3">
        <w:rPr>
          <w:rFonts w:ascii="Times New Roman" w:hAnsi="Times New Roman" w:cs="Times New Roman"/>
          <w:color w:val="222222"/>
          <w:shd w:val="clear" w:color="auto" w:fill="FFFFFF"/>
        </w:rPr>
        <w:t xml:space="preserve"> Inliers, Zimbabwe: constraining the Mesoproterozoic to Paleozoic evolution of the Zambezi Belt: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3v. 0</w:t>
      </w:r>
      <w:r w:rsidRPr="00DF22D3">
        <w:rPr>
          <w:rFonts w:ascii="Times New Roman" w:hAnsi="Times New Roman" w:cs="Times New Roman"/>
          <w:color w:val="222222"/>
          <w:shd w:val="clear" w:color="auto" w:fill="FFFFFF"/>
        </w:rPr>
        <w:t>(3), p. 589–627.</w:t>
      </w:r>
    </w:p>
    <w:p w14:paraId="2975047A"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lastRenderedPageBreak/>
        <w:t>Graham, D.J. and Midgley, N.G., 2000, Graphical representation of particle shape using triangular diagrams: an Excel spreadsheet method: Earth Surface Processes and Landforms, v. 25(13), p. 1473–1477.</w:t>
      </w:r>
    </w:p>
    <w:p w14:paraId="093974F8"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color w:val="222222"/>
          <w:shd w:val="clear" w:color="auto" w:fill="FFFFFF"/>
        </w:rPr>
        <w:t xml:space="preserve">Grantham, G.H., </w:t>
      </w:r>
      <w:proofErr w:type="spellStart"/>
      <w:r w:rsidRPr="00DF22D3">
        <w:rPr>
          <w:rFonts w:ascii="Times New Roman" w:hAnsi="Times New Roman" w:cs="Times New Roman"/>
          <w:color w:val="222222"/>
          <w:shd w:val="clear" w:color="auto" w:fill="FFFFFF"/>
        </w:rPr>
        <w:t>Maboko</w:t>
      </w:r>
      <w:proofErr w:type="spellEnd"/>
      <w:r w:rsidRPr="00DF22D3">
        <w:rPr>
          <w:rFonts w:ascii="Times New Roman" w:hAnsi="Times New Roman" w:cs="Times New Roman"/>
          <w:color w:val="222222"/>
          <w:shd w:val="clear" w:color="auto" w:fill="FFFFFF"/>
        </w:rPr>
        <w:t xml:space="preserve">, M. and Eglington, B.M., 2003, A review of the evolution of the Mozambique Belt and implications for the amalgamation and dispersal of Rodinia and Gondwana: </w:t>
      </w:r>
      <w:r w:rsidRPr="00DF22D3">
        <w:rPr>
          <w:rFonts w:ascii="Times New Roman" w:hAnsi="Times New Roman" w:cs="Times New Roman"/>
          <w:color w:val="222222"/>
        </w:rPr>
        <w:t>Geological Society, London, Special Publications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206</w:t>
      </w:r>
      <w:r w:rsidRPr="00DF22D3">
        <w:rPr>
          <w:rFonts w:ascii="Times New Roman" w:hAnsi="Times New Roman" w:cs="Times New Roman"/>
          <w:color w:val="222222"/>
          <w:shd w:val="clear" w:color="auto" w:fill="FFFFFF"/>
        </w:rPr>
        <w:t>(1), p. 401–425.</w:t>
      </w:r>
    </w:p>
    <w:p w14:paraId="7C490DDB"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Halligan, R., 1959, South Kigoma and North–West Mpanda Districts: Quarter Degree Sheet</w:t>
      </w:r>
    </w:p>
    <w:p w14:paraId="19A57A81" w14:textId="77777777" w:rsidR="00DF22D3" w:rsidRPr="00DF22D3" w:rsidRDefault="00DF22D3" w:rsidP="00DF22D3">
      <w:pPr>
        <w:ind w:left="720"/>
        <w:rPr>
          <w:rFonts w:ascii="Times New Roman" w:hAnsi="Times New Roman" w:cs="Times New Roman"/>
        </w:rPr>
      </w:pPr>
      <w:r w:rsidRPr="00DF22D3">
        <w:rPr>
          <w:rFonts w:ascii="Times New Roman" w:hAnsi="Times New Roman" w:cs="Times New Roman"/>
        </w:rPr>
        <w:t>35 SE and NE and 36 SW: Rec. Geologic Survey Tanganyika, v. VII, p. 14–20.</w:t>
      </w:r>
    </w:p>
    <w:p w14:paraId="7C5968B9"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Halligan, R., 1962, The Proterozoic rocks of Tanganyika: Geological Survey of Tanzania, 22 p. </w:t>
      </w:r>
    </w:p>
    <w:p w14:paraId="3E672157" w14:textId="3D8AFE9D" w:rsidR="00DF22D3" w:rsidRPr="00DF22D3" w:rsidRDefault="00DF22D3" w:rsidP="00BC3EE6">
      <w:pPr>
        <w:ind w:left="720" w:hanging="720"/>
        <w:rPr>
          <w:rFonts w:ascii="Times New Roman" w:hAnsi="Times New Roman" w:cs="Times New Roman"/>
        </w:rPr>
      </w:pPr>
      <w:r w:rsidRPr="00DF22D3">
        <w:rPr>
          <w:rFonts w:ascii="Times New Roman" w:hAnsi="Times New Roman" w:cs="Times New Roman"/>
        </w:rPr>
        <w:t xml:space="preserve">Halverson, G.P., Hoffman, P.F., </w:t>
      </w:r>
      <w:proofErr w:type="spellStart"/>
      <w:r w:rsidRPr="00DF22D3">
        <w:rPr>
          <w:rFonts w:ascii="Times New Roman" w:hAnsi="Times New Roman" w:cs="Times New Roman"/>
        </w:rPr>
        <w:t>Schrag</w:t>
      </w:r>
      <w:proofErr w:type="spellEnd"/>
      <w:r w:rsidRPr="00DF22D3">
        <w:rPr>
          <w:rFonts w:ascii="Times New Roman" w:hAnsi="Times New Roman" w:cs="Times New Roman"/>
        </w:rPr>
        <w:t xml:space="preserve">, D.P., Maloof, A.C., and Rice, A.H.N., 2005, Toward a Neoproterozoic composite carbon–isotope record: Geological Society of America Bulletin, v. 117, p. 1181–1207, </w:t>
      </w:r>
      <w:proofErr w:type="spellStart"/>
      <w:r w:rsidRPr="00DF22D3">
        <w:rPr>
          <w:rFonts w:ascii="Times New Roman" w:hAnsi="Times New Roman" w:cs="Times New Roman"/>
        </w:rPr>
        <w:t>doi</w:t>
      </w:r>
      <w:proofErr w:type="spellEnd"/>
      <w:r w:rsidRPr="00DF22D3">
        <w:rPr>
          <w:rFonts w:ascii="Times New Roman" w:hAnsi="Times New Roman" w:cs="Times New Roman"/>
        </w:rPr>
        <w:t>: 10 .1130 /B25630.1.</w:t>
      </w:r>
    </w:p>
    <w:p w14:paraId="1576DDFA"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Halverson, G.P., Wade, B.P., Hurtgen, M.T. and </w:t>
      </w:r>
      <w:proofErr w:type="spellStart"/>
      <w:r w:rsidRPr="00DF22D3">
        <w:rPr>
          <w:rFonts w:ascii="Times New Roman" w:hAnsi="Times New Roman" w:cs="Times New Roman"/>
        </w:rPr>
        <w:t>Barovich</w:t>
      </w:r>
      <w:proofErr w:type="spellEnd"/>
      <w:r w:rsidRPr="00DF22D3">
        <w:rPr>
          <w:rFonts w:ascii="Times New Roman" w:hAnsi="Times New Roman" w:cs="Times New Roman"/>
        </w:rPr>
        <w:t xml:space="preserve">, K.M., 2010, Neoproterozoic </w:t>
      </w:r>
      <w:proofErr w:type="spellStart"/>
      <w:r w:rsidRPr="00DF22D3">
        <w:rPr>
          <w:rFonts w:ascii="Times New Roman" w:hAnsi="Times New Roman" w:cs="Times New Roman"/>
        </w:rPr>
        <w:t>chemostratigraphy</w:t>
      </w:r>
      <w:proofErr w:type="spellEnd"/>
      <w:r w:rsidRPr="00DF22D3">
        <w:rPr>
          <w:rFonts w:ascii="Times New Roman" w:hAnsi="Times New Roman" w:cs="Times New Roman"/>
        </w:rPr>
        <w:t>: Precambrian Research, v. 182(4), p. 337–350.</w:t>
      </w:r>
    </w:p>
    <w:p w14:paraId="0C2E6B5B"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Hanson, R.E., 2003, Proterozoic geochronology and tectonic evolution of southern Africa: Geological Society Special Publication, v. 206, p. 427–463, doi:10.1144/gsl.sp.2003.206.01.20.</w:t>
      </w:r>
    </w:p>
    <w:p w14:paraId="6BD949FD"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Henderson, G. 1961, The geology of the </w:t>
      </w:r>
      <w:proofErr w:type="spellStart"/>
      <w:r w:rsidRPr="00DF22D3">
        <w:rPr>
          <w:rFonts w:ascii="Times New Roman" w:hAnsi="Times New Roman" w:cs="Times New Roman"/>
        </w:rPr>
        <w:t>Bukoban</w:t>
      </w:r>
      <w:proofErr w:type="spellEnd"/>
      <w:r w:rsidRPr="00DF22D3">
        <w:rPr>
          <w:rFonts w:ascii="Times New Roman" w:hAnsi="Times New Roman" w:cs="Times New Roman"/>
        </w:rPr>
        <w:t>–type rocks of the Kigoma and Mpanda Districts, Western Province, Tanganyika: Geological Society of South Africa, v. LXIII, p. 12 – 19.</w:t>
      </w:r>
    </w:p>
    <w:p w14:paraId="09F85724"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 P.F., Kaufman, A.J., Halverson, G.P., and </w:t>
      </w:r>
      <w:proofErr w:type="spellStart"/>
      <w:r w:rsidRPr="00DF22D3">
        <w:rPr>
          <w:rFonts w:ascii="Times New Roman" w:hAnsi="Times New Roman" w:cs="Times New Roman"/>
        </w:rPr>
        <w:t>Schrag</w:t>
      </w:r>
      <w:proofErr w:type="spellEnd"/>
      <w:r w:rsidRPr="00DF22D3">
        <w:rPr>
          <w:rFonts w:ascii="Times New Roman" w:hAnsi="Times New Roman" w:cs="Times New Roman"/>
        </w:rPr>
        <w:t>, D.P., 1998, A Neoproterozoic Snowball Earth: Science, v. 281, p. 1342–1346, doi:10.1126/science.281.5381.1342.</w:t>
      </w:r>
    </w:p>
    <w:p w14:paraId="1733A6AB"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 P.F. and </w:t>
      </w:r>
      <w:proofErr w:type="spellStart"/>
      <w:r w:rsidRPr="00DF22D3">
        <w:rPr>
          <w:rFonts w:ascii="Times New Roman" w:hAnsi="Times New Roman" w:cs="Times New Roman"/>
        </w:rPr>
        <w:t>Schrag</w:t>
      </w:r>
      <w:proofErr w:type="spellEnd"/>
      <w:r w:rsidRPr="00DF22D3">
        <w:rPr>
          <w:rFonts w:ascii="Times New Roman" w:hAnsi="Times New Roman" w:cs="Times New Roman"/>
        </w:rPr>
        <w:t>, D.P., 2002, The snowball Earth hypothesis: testing the limits of global change: Terra Nova, v. 14, p. 129–155.</w:t>
      </w:r>
    </w:p>
    <w:p w14:paraId="338DB681"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 P.F. and Li, Z.X., 2009, A paleogeographic context for Neoproterozoic glaciation: </w:t>
      </w:r>
      <w:proofErr w:type="spellStart"/>
      <w:r w:rsidRPr="00DF22D3">
        <w:rPr>
          <w:rFonts w:ascii="Times New Roman" w:hAnsi="Times New Roman" w:cs="Times New Roman"/>
        </w:rPr>
        <w:t>Palaeogeography</w:t>
      </w:r>
      <w:proofErr w:type="spellEnd"/>
      <w:r w:rsidRPr="00DF22D3">
        <w:rPr>
          <w:rFonts w:ascii="Times New Roman" w:hAnsi="Times New Roman" w:cs="Times New Roman"/>
        </w:rPr>
        <w:t xml:space="preserve">, Palaeoclimatology, </w:t>
      </w:r>
      <w:proofErr w:type="spellStart"/>
      <w:r w:rsidRPr="00DF22D3">
        <w:rPr>
          <w:rFonts w:ascii="Times New Roman" w:hAnsi="Times New Roman" w:cs="Times New Roman"/>
        </w:rPr>
        <w:t>Palaeoecology</w:t>
      </w:r>
      <w:proofErr w:type="spellEnd"/>
      <w:r w:rsidRPr="00DF22D3">
        <w:rPr>
          <w:rFonts w:ascii="Times New Roman" w:hAnsi="Times New Roman" w:cs="Times New Roman"/>
        </w:rPr>
        <w:t>, v. 277(3–4), p. 158–172.</w:t>
      </w:r>
    </w:p>
    <w:p w14:paraId="5E9F382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Hoffmann, K.H., Condon, D.J., Bowring, </w:t>
      </w:r>
      <w:proofErr w:type="gramStart"/>
      <w:r w:rsidRPr="00DF22D3">
        <w:rPr>
          <w:rFonts w:ascii="Times New Roman" w:hAnsi="Times New Roman" w:cs="Times New Roman"/>
        </w:rPr>
        <w:t>S.A.</w:t>
      </w:r>
      <w:proofErr w:type="gramEnd"/>
      <w:r w:rsidRPr="00DF22D3">
        <w:rPr>
          <w:rFonts w:ascii="Times New Roman" w:hAnsi="Times New Roman" w:cs="Times New Roman"/>
        </w:rPr>
        <w:t xml:space="preserve"> and Crowley, J.L., 2004, U–Pb zircon date from the Neoproterozoic </w:t>
      </w:r>
      <w:proofErr w:type="spellStart"/>
      <w:r w:rsidRPr="00DF22D3">
        <w:rPr>
          <w:rFonts w:ascii="Times New Roman" w:hAnsi="Times New Roman" w:cs="Times New Roman"/>
        </w:rPr>
        <w:t>Ghaub</w:t>
      </w:r>
      <w:proofErr w:type="spellEnd"/>
      <w:r w:rsidRPr="00DF22D3">
        <w:rPr>
          <w:rFonts w:ascii="Times New Roman" w:hAnsi="Times New Roman" w:cs="Times New Roman"/>
        </w:rPr>
        <w:t xml:space="preserve"> Formation, Namibia: constraints on Marinoan glaciation: Geology, v. 32(9), p. 817–820.</w:t>
      </w:r>
    </w:p>
    <w:p w14:paraId="1D3ACA80"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Hoffmann, K.H., Condon, D.J., Bowring, S.A., </w:t>
      </w:r>
      <w:proofErr w:type="spellStart"/>
      <w:r w:rsidRPr="00DF22D3">
        <w:rPr>
          <w:rFonts w:ascii="Times New Roman" w:hAnsi="Times New Roman" w:cs="Times New Roman"/>
        </w:rPr>
        <w:t>Prave</w:t>
      </w:r>
      <w:proofErr w:type="spellEnd"/>
      <w:r w:rsidRPr="00DF22D3">
        <w:rPr>
          <w:rFonts w:ascii="Times New Roman" w:hAnsi="Times New Roman" w:cs="Times New Roman"/>
        </w:rPr>
        <w:t xml:space="preserve">, A.R., </w:t>
      </w:r>
      <w:proofErr w:type="spellStart"/>
      <w:r w:rsidRPr="00DF22D3">
        <w:rPr>
          <w:rFonts w:ascii="Times New Roman" w:hAnsi="Times New Roman" w:cs="Times New Roman"/>
        </w:rPr>
        <w:t>Fallick</w:t>
      </w:r>
      <w:proofErr w:type="spellEnd"/>
      <w:r w:rsidRPr="00DF22D3">
        <w:rPr>
          <w:rFonts w:ascii="Times New Roman" w:hAnsi="Times New Roman" w:cs="Times New Roman"/>
        </w:rPr>
        <w:t xml:space="preserve">, A., 2006, Lithostratigraphic, carbon isotope and U–Pb zircon age constraints on early Neoproterozoic (ca. 755 Ma) glaciation on the </w:t>
      </w:r>
      <w:proofErr w:type="spellStart"/>
      <w:r w:rsidRPr="00DF22D3">
        <w:rPr>
          <w:rFonts w:ascii="Times New Roman" w:hAnsi="Times New Roman" w:cs="Times New Roman"/>
        </w:rPr>
        <w:t>Gariep</w:t>
      </w:r>
      <w:proofErr w:type="spellEnd"/>
      <w:r w:rsidRPr="00DF22D3">
        <w:rPr>
          <w:rFonts w:ascii="Times New Roman" w:hAnsi="Times New Roman" w:cs="Times New Roman"/>
        </w:rPr>
        <w:t xml:space="preserve"> Belt, Southern Namibia, in: Snowball Earth Conference, </w:t>
      </w:r>
      <w:proofErr w:type="spellStart"/>
      <w:r w:rsidRPr="00DF22D3">
        <w:rPr>
          <w:rFonts w:ascii="Times New Roman" w:hAnsi="Times New Roman" w:cs="Times New Roman"/>
        </w:rPr>
        <w:t>Ascona</w:t>
      </w:r>
      <w:proofErr w:type="spellEnd"/>
      <w:r w:rsidRPr="00DF22D3">
        <w:rPr>
          <w:rFonts w:ascii="Times New Roman" w:hAnsi="Times New Roman" w:cs="Times New Roman"/>
        </w:rPr>
        <w:t>, Switzerland.</w:t>
      </w:r>
    </w:p>
    <w:p w14:paraId="73775428"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Hoffman, P.F., Lamothe, K.G., </w:t>
      </w:r>
      <w:proofErr w:type="spellStart"/>
      <w:r w:rsidRPr="00DF22D3">
        <w:rPr>
          <w:rFonts w:ascii="Times New Roman" w:hAnsi="Times New Roman" w:cs="Times New Roman"/>
        </w:rPr>
        <w:t>LoBianco</w:t>
      </w:r>
      <w:proofErr w:type="spellEnd"/>
      <w:r w:rsidRPr="00DF22D3">
        <w:rPr>
          <w:rFonts w:ascii="Times New Roman" w:hAnsi="Times New Roman" w:cs="Times New Roman"/>
        </w:rPr>
        <w:t xml:space="preserve">, S.J.C., </w:t>
      </w:r>
      <w:proofErr w:type="spellStart"/>
      <w:r w:rsidRPr="00DF22D3">
        <w:rPr>
          <w:rFonts w:ascii="Times New Roman" w:hAnsi="Times New Roman" w:cs="Times New Roman"/>
        </w:rPr>
        <w:t>Hodgskiss</w:t>
      </w:r>
      <w:proofErr w:type="spellEnd"/>
      <w:r w:rsidRPr="00DF22D3">
        <w:rPr>
          <w:rFonts w:ascii="Times New Roman" w:hAnsi="Times New Roman" w:cs="Times New Roman"/>
        </w:rPr>
        <w:t xml:space="preserve">, M.S.W., </w:t>
      </w:r>
      <w:proofErr w:type="spellStart"/>
      <w:r w:rsidRPr="00DF22D3">
        <w:rPr>
          <w:rFonts w:ascii="Times New Roman" w:hAnsi="Times New Roman" w:cs="Times New Roman"/>
        </w:rPr>
        <w:t>Bellefroid</w:t>
      </w:r>
      <w:proofErr w:type="spellEnd"/>
      <w:r w:rsidRPr="00DF22D3">
        <w:rPr>
          <w:rFonts w:ascii="Times New Roman" w:hAnsi="Times New Roman" w:cs="Times New Roman"/>
        </w:rPr>
        <w:t xml:space="preserve">, E.J., Johnson, B.W., </w:t>
      </w:r>
      <w:proofErr w:type="spellStart"/>
      <w:r w:rsidRPr="00DF22D3">
        <w:rPr>
          <w:rFonts w:ascii="Times New Roman" w:hAnsi="Times New Roman" w:cs="Times New Roman"/>
        </w:rPr>
        <w:t>Hodgin</w:t>
      </w:r>
      <w:proofErr w:type="spellEnd"/>
      <w:r w:rsidRPr="00DF22D3">
        <w:rPr>
          <w:rFonts w:ascii="Times New Roman" w:hAnsi="Times New Roman" w:cs="Times New Roman"/>
        </w:rPr>
        <w:t xml:space="preserve">, E.B., and Halverson, G.P., 2017, Sedimentary depocenters on Snowball Earth: Case studies from the </w:t>
      </w:r>
      <w:proofErr w:type="spellStart"/>
      <w:r w:rsidRPr="00DF22D3">
        <w:rPr>
          <w:rFonts w:ascii="Times New Roman" w:hAnsi="Times New Roman" w:cs="Times New Roman"/>
        </w:rPr>
        <w:t>Sturtian</w:t>
      </w:r>
      <w:proofErr w:type="spellEnd"/>
      <w:r w:rsidRPr="00DF22D3">
        <w:rPr>
          <w:rFonts w:ascii="Times New Roman" w:hAnsi="Times New Roman" w:cs="Times New Roman"/>
        </w:rPr>
        <w:t xml:space="preserve"> </w:t>
      </w:r>
      <w:proofErr w:type="spellStart"/>
      <w:r w:rsidRPr="00DF22D3">
        <w:rPr>
          <w:rFonts w:ascii="Times New Roman" w:hAnsi="Times New Roman" w:cs="Times New Roman"/>
        </w:rPr>
        <w:t>Chuos</w:t>
      </w:r>
      <w:proofErr w:type="spellEnd"/>
      <w:r w:rsidRPr="00DF22D3">
        <w:rPr>
          <w:rFonts w:ascii="Times New Roman" w:hAnsi="Times New Roman" w:cs="Times New Roman"/>
        </w:rPr>
        <w:t xml:space="preserve"> formation in Northern Namibia: Geosphere, v. 13, p. 811–837, doi:10.1130/ges01457.1.</w:t>
      </w:r>
    </w:p>
    <w:p w14:paraId="43E4838F"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Ikingura</w:t>
      </w:r>
      <w:proofErr w:type="spellEnd"/>
      <w:r w:rsidRPr="00DF22D3">
        <w:rPr>
          <w:rFonts w:ascii="Times New Roman" w:hAnsi="Times New Roman" w:cs="Times New Roman"/>
          <w:color w:val="222222"/>
          <w:shd w:val="clear" w:color="auto" w:fill="FFFFFF"/>
        </w:rPr>
        <w:t xml:space="preserve">, J.R., Reynolds, P.H., Watkinson, D.H. and Bell, K., 1992, </w:t>
      </w:r>
      <w:r w:rsidRPr="00DF22D3">
        <w:rPr>
          <w:rFonts w:ascii="Times New Roman" w:hAnsi="Times New Roman" w:cs="Times New Roman"/>
          <w:color w:val="222222"/>
          <w:shd w:val="clear" w:color="auto" w:fill="FFFFFF"/>
          <w:vertAlign w:val="superscript"/>
        </w:rPr>
        <w:t>40</w:t>
      </w:r>
      <w:r w:rsidRPr="00DF22D3">
        <w:rPr>
          <w:rFonts w:ascii="Times New Roman" w:hAnsi="Times New Roman" w:cs="Times New Roman"/>
          <w:color w:val="222222"/>
          <w:shd w:val="clear" w:color="auto" w:fill="FFFFFF"/>
        </w:rPr>
        <w:t>Ar/</w:t>
      </w:r>
      <w:r w:rsidRPr="00DF22D3">
        <w:rPr>
          <w:rFonts w:ascii="Times New Roman" w:hAnsi="Times New Roman" w:cs="Times New Roman"/>
          <w:color w:val="222222"/>
          <w:shd w:val="clear" w:color="auto" w:fill="FFFFFF"/>
          <w:vertAlign w:val="superscript"/>
        </w:rPr>
        <w:t>39</w:t>
      </w:r>
      <w:r w:rsidRPr="00DF22D3">
        <w:rPr>
          <w:rFonts w:ascii="Times New Roman" w:hAnsi="Times New Roman" w:cs="Times New Roman"/>
          <w:color w:val="222222"/>
          <w:shd w:val="clear" w:color="auto" w:fill="FFFFFF"/>
        </w:rPr>
        <w:t xml:space="preserve">Ar dating of micas from granites of NE </w:t>
      </w:r>
      <w:proofErr w:type="spellStart"/>
      <w:r w:rsidRPr="00DF22D3">
        <w:rPr>
          <w:rFonts w:ascii="Times New Roman" w:hAnsi="Times New Roman" w:cs="Times New Roman"/>
          <w:color w:val="222222"/>
          <w:shd w:val="clear" w:color="auto" w:fill="FFFFFF"/>
        </w:rPr>
        <w:t>Kibaran</w:t>
      </w:r>
      <w:proofErr w:type="spellEnd"/>
      <w:r w:rsidRPr="00DF22D3">
        <w:rPr>
          <w:rFonts w:ascii="Times New Roman" w:hAnsi="Times New Roman" w:cs="Times New Roman"/>
          <w:color w:val="222222"/>
          <w:shd w:val="clear" w:color="auto" w:fill="FFFFFF"/>
        </w:rPr>
        <w:t xml:space="preserve"> Belt (</w:t>
      </w:r>
      <w:proofErr w:type="spellStart"/>
      <w:r w:rsidRPr="00DF22D3">
        <w:rPr>
          <w:rFonts w:ascii="Times New Roman" w:hAnsi="Times New Roman" w:cs="Times New Roman"/>
          <w:color w:val="222222"/>
          <w:shd w:val="clear" w:color="auto" w:fill="FFFFFF"/>
        </w:rPr>
        <w:t>Karagwe</w:t>
      </w:r>
      <w:proofErr w:type="spellEnd"/>
      <w:r w:rsidRPr="00DF22D3">
        <w:rPr>
          <w:rFonts w:ascii="Times New Roman" w:hAnsi="Times New Roman" w:cs="Times New Roman"/>
          <w:color w:val="222222"/>
          <w:shd w:val="clear" w:color="auto" w:fill="FFFFFF"/>
        </w:rPr>
        <w:t>–</w:t>
      </w:r>
      <w:proofErr w:type="spellStart"/>
      <w:r w:rsidRPr="00DF22D3">
        <w:rPr>
          <w:rFonts w:ascii="Times New Roman" w:hAnsi="Times New Roman" w:cs="Times New Roman"/>
          <w:color w:val="222222"/>
          <w:shd w:val="clear" w:color="auto" w:fill="FFFFFF"/>
        </w:rPr>
        <w:t>Ankolean</w:t>
      </w:r>
      <w:proofErr w:type="spellEnd"/>
      <w:r w:rsidRPr="00DF22D3">
        <w:rPr>
          <w:rFonts w:ascii="Times New Roman" w:hAnsi="Times New Roman" w:cs="Times New Roman"/>
          <w:color w:val="222222"/>
          <w:shd w:val="clear" w:color="auto" w:fill="FFFFFF"/>
        </w:rPr>
        <w:t xml:space="preserve">), NW Tanzania: </w:t>
      </w:r>
      <w:r w:rsidRPr="00DF22D3">
        <w:rPr>
          <w:rFonts w:ascii="Times New Roman" w:hAnsi="Times New Roman" w:cs="Times New Roman"/>
          <w:color w:val="222222"/>
        </w:rPr>
        <w:t>Journal of African Earth Sciences (and the Middle East)</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15</w:t>
      </w:r>
      <w:r w:rsidRPr="00DF22D3">
        <w:rPr>
          <w:rFonts w:ascii="Times New Roman" w:hAnsi="Times New Roman" w:cs="Times New Roman"/>
          <w:color w:val="222222"/>
          <w:shd w:val="clear" w:color="auto" w:fill="FFFFFF"/>
        </w:rPr>
        <w:t>(3–4), p. 501–511.</w:t>
      </w:r>
    </w:p>
    <w:p w14:paraId="3097D6B2"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Ingersoll, R.V., Bullard, T.F., Ford, R.L., Grimm, J.P., Pickle, J.D. and </w:t>
      </w:r>
      <w:proofErr w:type="spellStart"/>
      <w:r w:rsidRPr="00DF22D3">
        <w:rPr>
          <w:rFonts w:ascii="Times New Roman" w:hAnsi="Times New Roman" w:cs="Times New Roman"/>
        </w:rPr>
        <w:t>Sares</w:t>
      </w:r>
      <w:proofErr w:type="spellEnd"/>
      <w:r w:rsidRPr="00DF22D3">
        <w:rPr>
          <w:rFonts w:ascii="Times New Roman" w:hAnsi="Times New Roman" w:cs="Times New Roman"/>
        </w:rPr>
        <w:t>, S.W., 1984, The effect of grain size on detrital modes: a test of the Gazzi–Dickinson point–counting method: Journal of Sedimentary Research, v. 54(1), p. 103–116.</w:t>
      </w:r>
    </w:p>
    <w:p w14:paraId="4C144B05"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Jackson, M.P.A., </w:t>
      </w:r>
      <w:proofErr w:type="spellStart"/>
      <w:r w:rsidRPr="00DF22D3">
        <w:rPr>
          <w:rFonts w:ascii="Times New Roman" w:hAnsi="Times New Roman" w:cs="Times New Roman"/>
          <w:color w:val="222222"/>
          <w:shd w:val="clear" w:color="auto" w:fill="FFFFFF"/>
        </w:rPr>
        <w:t>Warin</w:t>
      </w:r>
      <w:proofErr w:type="spellEnd"/>
      <w:r w:rsidRPr="00DF22D3">
        <w:rPr>
          <w:rFonts w:ascii="Times New Roman" w:hAnsi="Times New Roman" w:cs="Times New Roman"/>
          <w:color w:val="222222"/>
          <w:shd w:val="clear" w:color="auto" w:fill="FFFFFF"/>
        </w:rPr>
        <w:t xml:space="preserve">, O.N., Woad, G.M. and </w:t>
      </w:r>
      <w:proofErr w:type="spellStart"/>
      <w:r w:rsidRPr="00DF22D3">
        <w:rPr>
          <w:rFonts w:ascii="Times New Roman" w:hAnsi="Times New Roman" w:cs="Times New Roman"/>
          <w:color w:val="222222"/>
          <w:shd w:val="clear" w:color="auto" w:fill="FFFFFF"/>
        </w:rPr>
        <w:t>Hudec</w:t>
      </w:r>
      <w:proofErr w:type="spellEnd"/>
      <w:r w:rsidRPr="00DF22D3">
        <w:rPr>
          <w:rFonts w:ascii="Times New Roman" w:hAnsi="Times New Roman" w:cs="Times New Roman"/>
          <w:color w:val="222222"/>
          <w:shd w:val="clear" w:color="auto" w:fill="FFFFFF"/>
        </w:rPr>
        <w:t xml:space="preserve">, M.R., 2003, Neoproterozoic allochthonous salt tectonics during the Lufilian orogeny in the </w:t>
      </w:r>
      <w:proofErr w:type="spellStart"/>
      <w:r w:rsidRPr="00DF22D3">
        <w:rPr>
          <w:rFonts w:ascii="Times New Roman" w:hAnsi="Times New Roman" w:cs="Times New Roman"/>
          <w:color w:val="222222"/>
          <w:shd w:val="clear" w:color="auto" w:fill="FFFFFF"/>
        </w:rPr>
        <w:t>Katangan</w:t>
      </w:r>
      <w:proofErr w:type="spellEnd"/>
      <w:r w:rsidRPr="00DF22D3">
        <w:rPr>
          <w:rFonts w:ascii="Times New Roman" w:hAnsi="Times New Roman" w:cs="Times New Roman"/>
          <w:color w:val="222222"/>
          <w:shd w:val="clear" w:color="auto" w:fill="FFFFFF"/>
        </w:rPr>
        <w:t xml:space="preserve"> Copperbelt, central Africa: </w:t>
      </w:r>
      <w:r w:rsidRPr="00DF22D3">
        <w:rPr>
          <w:rFonts w:ascii="Times New Roman" w:hAnsi="Times New Roman" w:cs="Times New Roman"/>
          <w:color w:val="222222"/>
        </w:rPr>
        <w:t>Geological Society of America Bulletin</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115</w:t>
      </w:r>
      <w:r w:rsidRPr="00DF22D3">
        <w:rPr>
          <w:rFonts w:ascii="Times New Roman" w:hAnsi="Times New Roman" w:cs="Times New Roman"/>
          <w:color w:val="222222"/>
          <w:shd w:val="clear" w:color="auto" w:fill="FFFFFF"/>
        </w:rPr>
        <w:t>(3), p. 314–330.</w:t>
      </w:r>
    </w:p>
    <w:p w14:paraId="418EEF49"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lastRenderedPageBreak/>
        <w:t xml:space="preserve">Johnson, P.R. and </w:t>
      </w:r>
      <w:proofErr w:type="spellStart"/>
      <w:r w:rsidRPr="00DF22D3">
        <w:rPr>
          <w:rFonts w:ascii="Times New Roman" w:hAnsi="Times New Roman" w:cs="Times New Roman"/>
          <w:color w:val="222222"/>
          <w:shd w:val="clear" w:color="auto" w:fill="FFFFFF"/>
        </w:rPr>
        <w:t>Woldehaimanot</w:t>
      </w:r>
      <w:proofErr w:type="spellEnd"/>
      <w:r w:rsidRPr="00DF22D3">
        <w:rPr>
          <w:rFonts w:ascii="Times New Roman" w:hAnsi="Times New Roman" w:cs="Times New Roman"/>
          <w:color w:val="222222"/>
          <w:shd w:val="clear" w:color="auto" w:fill="FFFFFF"/>
        </w:rPr>
        <w:t>, B., 2003, Development of the Arabian–Nubian Shield: perspectives on accretion and deformation in the northern East African Orogen and the assembly of Gondwana: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Geological Society, London, Special Publications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206</w:t>
      </w:r>
      <w:r w:rsidRPr="00DF22D3">
        <w:rPr>
          <w:rFonts w:ascii="Times New Roman" w:hAnsi="Times New Roman" w:cs="Times New Roman"/>
          <w:color w:val="222222"/>
          <w:shd w:val="clear" w:color="auto" w:fill="FFFFFF"/>
        </w:rPr>
        <w:t>(1), p. 289–325.</w:t>
      </w:r>
    </w:p>
    <w:p w14:paraId="237E8FA6"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color w:val="222222"/>
          <w:shd w:val="clear" w:color="auto" w:fill="FFFFFF"/>
        </w:rPr>
        <w:t xml:space="preserve">Johnson, P.R., Andresen, A., Collins, A.S., Fowler, A.R., Fritz, H., </w:t>
      </w:r>
      <w:proofErr w:type="spellStart"/>
      <w:r w:rsidRPr="00DF22D3">
        <w:rPr>
          <w:rFonts w:ascii="Times New Roman" w:hAnsi="Times New Roman" w:cs="Times New Roman"/>
          <w:color w:val="222222"/>
          <w:shd w:val="clear" w:color="auto" w:fill="FFFFFF"/>
        </w:rPr>
        <w:t>Ghebreab</w:t>
      </w:r>
      <w:proofErr w:type="spellEnd"/>
      <w:r w:rsidRPr="00DF22D3">
        <w:rPr>
          <w:rFonts w:ascii="Times New Roman" w:hAnsi="Times New Roman" w:cs="Times New Roman"/>
          <w:color w:val="222222"/>
          <w:shd w:val="clear" w:color="auto" w:fill="FFFFFF"/>
        </w:rPr>
        <w:t xml:space="preserve">, W., </w:t>
      </w:r>
      <w:proofErr w:type="spellStart"/>
      <w:r w:rsidRPr="00DF22D3">
        <w:rPr>
          <w:rFonts w:ascii="Times New Roman" w:hAnsi="Times New Roman" w:cs="Times New Roman"/>
          <w:color w:val="222222"/>
          <w:shd w:val="clear" w:color="auto" w:fill="FFFFFF"/>
        </w:rPr>
        <w:t>Kusky</w:t>
      </w:r>
      <w:proofErr w:type="spellEnd"/>
      <w:r w:rsidRPr="00DF22D3">
        <w:rPr>
          <w:rFonts w:ascii="Times New Roman" w:hAnsi="Times New Roman" w:cs="Times New Roman"/>
          <w:color w:val="222222"/>
          <w:shd w:val="clear" w:color="auto" w:fill="FFFFFF"/>
        </w:rPr>
        <w:t xml:space="preserve">, T. and Stern, R.J., 2011, Late Cryogenian–Ediacaran history of the Arabian–Nubian Shield: a review of depositional, plutonic, structural, and tectonic events in the closing stages of the northern East African Orogen: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61</w:t>
      </w:r>
      <w:r w:rsidRPr="00DF22D3">
        <w:rPr>
          <w:rFonts w:ascii="Times New Roman" w:hAnsi="Times New Roman" w:cs="Times New Roman"/>
          <w:color w:val="222222"/>
          <w:shd w:val="clear" w:color="auto" w:fill="FFFFFF"/>
        </w:rPr>
        <w:t>(3), p.167–232.</w:t>
      </w:r>
    </w:p>
    <w:p w14:paraId="49599BC3" w14:textId="77777777" w:rsidR="00DF22D3" w:rsidRPr="00DF22D3" w:rsidRDefault="00DF22D3" w:rsidP="00DF22D3">
      <w:pPr>
        <w:ind w:left="720" w:hanging="720"/>
        <w:rPr>
          <w:rFonts w:ascii="Times New Roman" w:hAnsi="Times New Roman" w:cs="Times New Roman"/>
          <w:color w:val="222222"/>
          <w:shd w:val="clear" w:color="auto" w:fill="FFFFFF"/>
        </w:rPr>
      </w:pPr>
      <w:r w:rsidRPr="00DF22D3">
        <w:rPr>
          <w:rFonts w:ascii="Times New Roman" w:hAnsi="Times New Roman" w:cs="Times New Roman"/>
          <w:color w:val="222222"/>
          <w:shd w:val="clear" w:color="auto" w:fill="FFFFFF"/>
        </w:rPr>
        <w:t xml:space="preserve">Kabete, J.M., Groves, D.I., McNaughton, N.J. and </w:t>
      </w:r>
      <w:proofErr w:type="spellStart"/>
      <w:r w:rsidRPr="00DF22D3">
        <w:rPr>
          <w:rFonts w:ascii="Times New Roman" w:hAnsi="Times New Roman" w:cs="Times New Roman"/>
          <w:color w:val="222222"/>
          <w:shd w:val="clear" w:color="auto" w:fill="FFFFFF"/>
        </w:rPr>
        <w:t>Mruma</w:t>
      </w:r>
      <w:proofErr w:type="spellEnd"/>
      <w:r w:rsidRPr="00DF22D3">
        <w:rPr>
          <w:rFonts w:ascii="Times New Roman" w:hAnsi="Times New Roman" w:cs="Times New Roman"/>
          <w:color w:val="222222"/>
          <w:shd w:val="clear" w:color="auto" w:fill="FFFFFF"/>
        </w:rPr>
        <w:t>, A.H., 2012, A new tectonic and temporal framework for the Tanzanian Shield: implications for gold metallogeny and undiscovered endowment:</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Ore Geology Reviews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48</w:t>
      </w:r>
      <w:r w:rsidRPr="00DF22D3">
        <w:rPr>
          <w:rFonts w:ascii="Times New Roman" w:hAnsi="Times New Roman" w:cs="Times New Roman"/>
          <w:color w:val="222222"/>
          <w:shd w:val="clear" w:color="auto" w:fill="FFFFFF"/>
        </w:rPr>
        <w:t>, p. 88–124.</w:t>
      </w:r>
    </w:p>
    <w:p w14:paraId="0DB9541F" w14:textId="77777777" w:rsid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Kampunzu</w:t>
      </w:r>
      <w:proofErr w:type="spellEnd"/>
      <w:r w:rsidRPr="00DF22D3">
        <w:rPr>
          <w:rFonts w:ascii="Times New Roman" w:hAnsi="Times New Roman" w:cs="Times New Roman"/>
          <w:color w:val="222222"/>
          <w:shd w:val="clear" w:color="auto" w:fill="FFFFFF"/>
        </w:rPr>
        <w:t>, A.B., Bonhomme, M.G. and Kanika, M., 1998, Geochronology of volcanic rocks and evolution of the Cenozoic Western Branch of the East African Rift System:</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26</w:t>
      </w:r>
      <w:r w:rsidRPr="00DF22D3">
        <w:rPr>
          <w:rFonts w:ascii="Times New Roman" w:hAnsi="Times New Roman" w:cs="Times New Roman"/>
          <w:color w:val="222222"/>
          <w:shd w:val="clear" w:color="auto" w:fill="FFFFFF"/>
        </w:rPr>
        <w:t>(3), p. 441–461.</w:t>
      </w:r>
    </w:p>
    <w:p w14:paraId="2AB680FB" w14:textId="21C38343" w:rsidR="008171CD" w:rsidRPr="00DF22D3" w:rsidRDefault="008171CD" w:rsidP="00DF22D3">
      <w:pPr>
        <w:ind w:left="720" w:hanging="720"/>
        <w:rPr>
          <w:rFonts w:ascii="Times New Roman" w:hAnsi="Times New Roman" w:cs="Times New Roman"/>
        </w:rPr>
      </w:pPr>
      <w:proofErr w:type="spellStart"/>
      <w:r w:rsidRPr="008171CD">
        <w:rPr>
          <w:rFonts w:ascii="Times New Roman" w:hAnsi="Times New Roman" w:cs="Times New Roman"/>
        </w:rPr>
        <w:t>Kasanzu</w:t>
      </w:r>
      <w:proofErr w:type="spellEnd"/>
      <w:r w:rsidRPr="008171CD">
        <w:rPr>
          <w:rFonts w:ascii="Times New Roman" w:hAnsi="Times New Roman" w:cs="Times New Roman"/>
        </w:rPr>
        <w:t xml:space="preserve">, C.H., and </w:t>
      </w:r>
      <w:proofErr w:type="spellStart"/>
      <w:r w:rsidRPr="008171CD">
        <w:rPr>
          <w:rFonts w:ascii="Times New Roman" w:hAnsi="Times New Roman" w:cs="Times New Roman"/>
        </w:rPr>
        <w:t>Manya</w:t>
      </w:r>
      <w:proofErr w:type="spellEnd"/>
      <w:r w:rsidRPr="008171CD">
        <w:rPr>
          <w:rFonts w:ascii="Times New Roman" w:hAnsi="Times New Roman" w:cs="Times New Roman"/>
        </w:rPr>
        <w:t xml:space="preserve">, S., 2020, Evidence for a Record of Possible Paleo-Tsunami or Storm Deposits in the Fluviatile Neoproterozoic </w:t>
      </w:r>
      <w:proofErr w:type="spellStart"/>
      <w:r w:rsidRPr="008171CD">
        <w:rPr>
          <w:rFonts w:ascii="Times New Roman" w:hAnsi="Times New Roman" w:cs="Times New Roman"/>
        </w:rPr>
        <w:t>Malagarasi</w:t>
      </w:r>
      <w:proofErr w:type="spellEnd"/>
      <w:r w:rsidRPr="008171CD">
        <w:rPr>
          <w:rFonts w:ascii="Times New Roman" w:hAnsi="Times New Roman" w:cs="Times New Roman"/>
        </w:rPr>
        <w:t xml:space="preserve"> Supergroup of North-Western Tanzania: Tanzania Journal of Science, v. 2, p. 460–474</w:t>
      </w:r>
      <w:r>
        <w:rPr>
          <w:rFonts w:ascii="Times New Roman" w:hAnsi="Times New Roman" w:cs="Times New Roman"/>
        </w:rPr>
        <w:t>.</w:t>
      </w:r>
    </w:p>
    <w:p w14:paraId="19DCD94B"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Kendall, B., Creaser, R.A., and Selby, D., 2006, Re–</w:t>
      </w:r>
      <w:proofErr w:type="spellStart"/>
      <w:r w:rsidRPr="00DF22D3">
        <w:rPr>
          <w:rFonts w:ascii="Times New Roman" w:hAnsi="Times New Roman" w:cs="Times New Roman"/>
        </w:rPr>
        <w:t>Os</w:t>
      </w:r>
      <w:proofErr w:type="spellEnd"/>
      <w:r w:rsidRPr="00DF22D3">
        <w:rPr>
          <w:rFonts w:ascii="Times New Roman" w:hAnsi="Times New Roman" w:cs="Times New Roman"/>
        </w:rPr>
        <w:t xml:space="preserve"> geochronology of postglacial black shales in Australia: Constraints on the timing of “</w:t>
      </w:r>
      <w:proofErr w:type="spellStart"/>
      <w:r w:rsidRPr="00DF22D3">
        <w:rPr>
          <w:rFonts w:ascii="Times New Roman" w:hAnsi="Times New Roman" w:cs="Times New Roman"/>
        </w:rPr>
        <w:t>Sturtian</w:t>
      </w:r>
      <w:proofErr w:type="spellEnd"/>
      <w:r w:rsidRPr="00DF22D3">
        <w:rPr>
          <w:rFonts w:ascii="Times New Roman" w:hAnsi="Times New Roman" w:cs="Times New Roman"/>
        </w:rPr>
        <w:t>” glaciation: Geology, v. 34, p. 729–732, doi:10.1130/G22775.1.</w:t>
      </w:r>
    </w:p>
    <w:p w14:paraId="4888D648"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Kennedy, M.J., </w:t>
      </w:r>
      <w:proofErr w:type="spellStart"/>
      <w:r w:rsidRPr="00DF22D3">
        <w:rPr>
          <w:rFonts w:ascii="Times New Roman" w:hAnsi="Times New Roman" w:cs="Times New Roman"/>
        </w:rPr>
        <w:t>Runnegar</w:t>
      </w:r>
      <w:proofErr w:type="spellEnd"/>
      <w:r w:rsidRPr="00DF22D3">
        <w:rPr>
          <w:rFonts w:ascii="Times New Roman" w:hAnsi="Times New Roman" w:cs="Times New Roman"/>
        </w:rPr>
        <w:t xml:space="preserve">, B., </w:t>
      </w:r>
      <w:proofErr w:type="spellStart"/>
      <w:r w:rsidRPr="00DF22D3">
        <w:rPr>
          <w:rFonts w:ascii="Times New Roman" w:hAnsi="Times New Roman" w:cs="Times New Roman"/>
        </w:rPr>
        <w:t>Prave</w:t>
      </w:r>
      <w:proofErr w:type="spellEnd"/>
      <w:r w:rsidRPr="00DF22D3">
        <w:rPr>
          <w:rFonts w:ascii="Times New Roman" w:hAnsi="Times New Roman" w:cs="Times New Roman"/>
        </w:rPr>
        <w:t xml:space="preserve">, A.R., Hoffmann, K.H. and Arthur, M.A., 1998, Two or four Neoproterozoic </w:t>
      </w:r>
      <w:proofErr w:type="gramStart"/>
      <w:r w:rsidRPr="00DF22D3">
        <w:rPr>
          <w:rFonts w:ascii="Times New Roman" w:hAnsi="Times New Roman" w:cs="Times New Roman"/>
        </w:rPr>
        <w:t>glaciations?:</w:t>
      </w:r>
      <w:proofErr w:type="gramEnd"/>
      <w:r w:rsidRPr="00DF22D3">
        <w:rPr>
          <w:rFonts w:ascii="Times New Roman" w:hAnsi="Times New Roman" w:cs="Times New Roman"/>
        </w:rPr>
        <w:t xml:space="preserve"> Geology, v. 26(12), p. 1059–1063.</w:t>
      </w:r>
    </w:p>
    <w:p w14:paraId="44915F4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Kennedy, M., 2013, The nonlinear effects of evolutionary innovation </w:t>
      </w:r>
      <w:proofErr w:type="spellStart"/>
      <w:r w:rsidRPr="00DF22D3">
        <w:rPr>
          <w:rFonts w:ascii="Times New Roman" w:hAnsi="Times New Roman" w:cs="Times New Roman"/>
        </w:rPr>
        <w:t>biospheric</w:t>
      </w:r>
      <w:proofErr w:type="spellEnd"/>
      <w:r w:rsidRPr="00DF22D3">
        <w:rPr>
          <w:rFonts w:ascii="Times New Roman" w:hAnsi="Times New Roman" w:cs="Times New Roman"/>
        </w:rPr>
        <w:t xml:space="preserve"> feedbacks on qualitative environmental change: From the microbial to metazoan world: The American Naturalist, v. 181(S1), p. 100–111.</w:t>
      </w:r>
    </w:p>
    <w:p w14:paraId="1801C9F8"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Knoll, A.H., 2003, The geological consequences of evolution: Geobiology, v.1, p. 3–14, </w:t>
      </w:r>
      <w:hyperlink r:id="rId84" w:history="1">
        <w:r w:rsidRPr="00DF22D3">
          <w:rPr>
            <w:rStyle w:val="Hyperlink"/>
            <w:rFonts w:ascii="Times New Roman" w:hAnsi="Times New Roman" w:cs="Times New Roman"/>
          </w:rPr>
          <w:t>https://doi.org/10.1046/j.1472–4669.2003.00002.x</w:t>
        </w:r>
      </w:hyperlink>
    </w:p>
    <w:p w14:paraId="17ADDD07"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Kolodner</w:t>
      </w:r>
      <w:proofErr w:type="spellEnd"/>
      <w:r w:rsidRPr="00DF22D3">
        <w:rPr>
          <w:rFonts w:ascii="Times New Roman" w:hAnsi="Times New Roman" w:cs="Times New Roman"/>
        </w:rPr>
        <w:t xml:space="preserve">, K., </w:t>
      </w:r>
      <w:proofErr w:type="spellStart"/>
      <w:r w:rsidRPr="00DF22D3">
        <w:rPr>
          <w:rFonts w:ascii="Times New Roman" w:hAnsi="Times New Roman" w:cs="Times New Roman"/>
        </w:rPr>
        <w:t>Avigad</w:t>
      </w:r>
      <w:proofErr w:type="spellEnd"/>
      <w:r w:rsidRPr="00DF22D3">
        <w:rPr>
          <w:rFonts w:ascii="Times New Roman" w:hAnsi="Times New Roman" w:cs="Times New Roman"/>
        </w:rPr>
        <w:t xml:space="preserve">, D., McWilliams, M., Wooden, J.L., </w:t>
      </w:r>
      <w:proofErr w:type="spellStart"/>
      <w:r w:rsidRPr="00DF22D3">
        <w:rPr>
          <w:rFonts w:ascii="Times New Roman" w:hAnsi="Times New Roman" w:cs="Times New Roman"/>
        </w:rPr>
        <w:t>Weissbrod</w:t>
      </w:r>
      <w:proofErr w:type="spellEnd"/>
      <w:r w:rsidRPr="00DF22D3">
        <w:rPr>
          <w:rFonts w:ascii="Times New Roman" w:hAnsi="Times New Roman" w:cs="Times New Roman"/>
        </w:rPr>
        <w:t>, T. and Feinstein, S., 2006, Provenance of north Gondwana Cambrian–Ordovician sandstone: U–Pb SHRIMP dating of detrital zircons from Israel and Jordan: Geological Magazine, v. 143(3), p. 367–391.</w:t>
      </w:r>
    </w:p>
    <w:p w14:paraId="04051649"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Kröner</w:t>
      </w:r>
      <w:proofErr w:type="spellEnd"/>
      <w:r w:rsidRPr="00DF22D3">
        <w:rPr>
          <w:rFonts w:ascii="Times New Roman" w:hAnsi="Times New Roman" w:cs="Times New Roman"/>
        </w:rPr>
        <w:t xml:space="preserve">, A., and </w:t>
      </w:r>
      <w:proofErr w:type="spellStart"/>
      <w:r w:rsidRPr="00DF22D3">
        <w:rPr>
          <w:rFonts w:ascii="Times New Roman" w:hAnsi="Times New Roman" w:cs="Times New Roman"/>
        </w:rPr>
        <w:t>Rankama</w:t>
      </w:r>
      <w:proofErr w:type="spellEnd"/>
      <w:r w:rsidRPr="00DF22D3">
        <w:rPr>
          <w:rFonts w:ascii="Times New Roman" w:hAnsi="Times New Roman" w:cs="Times New Roman"/>
        </w:rPr>
        <w:t>, K., 1972, Late Precambrian glaciogenic sedimentary rocks in southern</w:t>
      </w:r>
    </w:p>
    <w:p w14:paraId="52349F99" w14:textId="77777777" w:rsidR="00DF22D3" w:rsidRPr="00DF22D3" w:rsidRDefault="00DF22D3" w:rsidP="00DF22D3">
      <w:pPr>
        <w:ind w:left="720"/>
        <w:rPr>
          <w:rFonts w:ascii="Times New Roman" w:hAnsi="Times New Roman" w:cs="Times New Roman"/>
        </w:rPr>
      </w:pPr>
      <w:r w:rsidRPr="00DF22D3">
        <w:rPr>
          <w:rFonts w:ascii="Times New Roman" w:hAnsi="Times New Roman" w:cs="Times New Roman"/>
        </w:rPr>
        <w:t xml:space="preserve">Africa: A compilation with definitions and correlations: University of Cape Town Precambrian Research Unit </w:t>
      </w:r>
      <w:proofErr w:type="gramStart"/>
      <w:r w:rsidRPr="00DF22D3">
        <w:rPr>
          <w:rFonts w:ascii="Times New Roman" w:hAnsi="Times New Roman" w:cs="Times New Roman"/>
        </w:rPr>
        <w:t>Bulletin ,</w:t>
      </w:r>
      <w:proofErr w:type="gramEnd"/>
      <w:r w:rsidRPr="00DF22D3">
        <w:rPr>
          <w:rFonts w:ascii="Times New Roman" w:hAnsi="Times New Roman" w:cs="Times New Roman"/>
        </w:rPr>
        <w:t xml:space="preserve"> v. 11, 37 p.</w:t>
      </w:r>
    </w:p>
    <w:p w14:paraId="47DB8972"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Kr</w:t>
      </w:r>
      <w:r w:rsidRPr="00DF22D3">
        <w:rPr>
          <w:rFonts w:ascii="Times New Roman" w:hAnsi="Times New Roman" w:cs="Times New Roman"/>
        </w:rPr>
        <w:t>ö</w:t>
      </w:r>
      <w:r w:rsidRPr="00DF22D3">
        <w:rPr>
          <w:rFonts w:ascii="Times New Roman" w:hAnsi="Times New Roman" w:cs="Times New Roman"/>
          <w:color w:val="222222"/>
          <w:shd w:val="clear" w:color="auto" w:fill="FFFFFF"/>
        </w:rPr>
        <w:t>ner</w:t>
      </w:r>
      <w:proofErr w:type="spellEnd"/>
      <w:r w:rsidRPr="00DF22D3">
        <w:rPr>
          <w:rFonts w:ascii="Times New Roman" w:hAnsi="Times New Roman" w:cs="Times New Roman"/>
          <w:color w:val="222222"/>
          <w:shd w:val="clear" w:color="auto" w:fill="FFFFFF"/>
        </w:rPr>
        <w:t xml:space="preserve">, A., </w:t>
      </w:r>
      <w:proofErr w:type="spellStart"/>
      <w:r w:rsidRPr="00DF22D3">
        <w:rPr>
          <w:rFonts w:ascii="Times New Roman" w:hAnsi="Times New Roman" w:cs="Times New Roman"/>
          <w:color w:val="222222"/>
          <w:shd w:val="clear" w:color="auto" w:fill="FFFFFF"/>
        </w:rPr>
        <w:t>Sacchi</w:t>
      </w:r>
      <w:proofErr w:type="spellEnd"/>
      <w:r w:rsidRPr="00DF22D3">
        <w:rPr>
          <w:rFonts w:ascii="Times New Roman" w:hAnsi="Times New Roman" w:cs="Times New Roman"/>
          <w:color w:val="222222"/>
          <w:shd w:val="clear" w:color="auto" w:fill="FFFFFF"/>
        </w:rPr>
        <w:t xml:space="preserve">, R., </w:t>
      </w:r>
      <w:proofErr w:type="spellStart"/>
      <w:r w:rsidRPr="00DF22D3">
        <w:rPr>
          <w:rFonts w:ascii="Times New Roman" w:hAnsi="Times New Roman" w:cs="Times New Roman"/>
          <w:color w:val="222222"/>
          <w:shd w:val="clear" w:color="auto" w:fill="FFFFFF"/>
        </w:rPr>
        <w:t>Jaeckel</w:t>
      </w:r>
      <w:proofErr w:type="spellEnd"/>
      <w:r w:rsidRPr="00DF22D3">
        <w:rPr>
          <w:rFonts w:ascii="Times New Roman" w:hAnsi="Times New Roman" w:cs="Times New Roman"/>
          <w:color w:val="222222"/>
          <w:shd w:val="clear" w:color="auto" w:fill="FFFFFF"/>
        </w:rPr>
        <w:t xml:space="preserve">, P.T. and Costa, M., 1997, </w:t>
      </w:r>
      <w:proofErr w:type="spellStart"/>
      <w:r w:rsidRPr="00DF22D3">
        <w:rPr>
          <w:rFonts w:ascii="Times New Roman" w:hAnsi="Times New Roman" w:cs="Times New Roman"/>
          <w:color w:val="222222"/>
          <w:shd w:val="clear" w:color="auto" w:fill="FFFFFF"/>
        </w:rPr>
        <w:t>Kibaran</w:t>
      </w:r>
      <w:proofErr w:type="spellEnd"/>
      <w:r w:rsidRPr="00DF22D3">
        <w:rPr>
          <w:rFonts w:ascii="Times New Roman" w:hAnsi="Times New Roman" w:cs="Times New Roman"/>
          <w:color w:val="222222"/>
          <w:shd w:val="clear" w:color="auto" w:fill="FFFFFF"/>
        </w:rPr>
        <w:t xml:space="preserve"> magmatism and Pan–African granulite metamorphism in northern Mozambique: single zircon ages and regional implications:</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Journal of African Earth Sciences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25</w:t>
      </w:r>
      <w:r w:rsidRPr="00DF22D3">
        <w:rPr>
          <w:rFonts w:ascii="Times New Roman" w:hAnsi="Times New Roman" w:cs="Times New Roman"/>
          <w:color w:val="222222"/>
          <w:shd w:val="clear" w:color="auto" w:fill="FFFFFF"/>
        </w:rPr>
        <w:t>(3), p. 467–484.</w:t>
      </w:r>
    </w:p>
    <w:p w14:paraId="4C34C496"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Kröner</w:t>
      </w:r>
      <w:proofErr w:type="spellEnd"/>
      <w:r w:rsidRPr="00DF22D3">
        <w:rPr>
          <w:rFonts w:ascii="Times New Roman" w:hAnsi="Times New Roman" w:cs="Times New Roman"/>
          <w:color w:val="222222"/>
          <w:shd w:val="clear" w:color="auto" w:fill="FFFFFF"/>
        </w:rPr>
        <w:t xml:space="preserve">, A., </w:t>
      </w:r>
      <w:proofErr w:type="spellStart"/>
      <w:r w:rsidRPr="00DF22D3">
        <w:rPr>
          <w:rFonts w:ascii="Times New Roman" w:hAnsi="Times New Roman" w:cs="Times New Roman"/>
          <w:color w:val="222222"/>
          <w:shd w:val="clear" w:color="auto" w:fill="FFFFFF"/>
        </w:rPr>
        <w:t>Willner</w:t>
      </w:r>
      <w:proofErr w:type="spellEnd"/>
      <w:r w:rsidRPr="00DF22D3">
        <w:rPr>
          <w:rFonts w:ascii="Times New Roman" w:hAnsi="Times New Roman" w:cs="Times New Roman"/>
          <w:color w:val="222222"/>
          <w:shd w:val="clear" w:color="auto" w:fill="FFFFFF"/>
        </w:rPr>
        <w:t xml:space="preserve">, A.P., </w:t>
      </w:r>
      <w:proofErr w:type="spellStart"/>
      <w:r w:rsidRPr="00DF22D3">
        <w:rPr>
          <w:rFonts w:ascii="Times New Roman" w:hAnsi="Times New Roman" w:cs="Times New Roman"/>
          <w:color w:val="222222"/>
          <w:shd w:val="clear" w:color="auto" w:fill="FFFFFF"/>
        </w:rPr>
        <w:t>Hegner</w:t>
      </w:r>
      <w:proofErr w:type="spellEnd"/>
      <w:r w:rsidRPr="00DF22D3">
        <w:rPr>
          <w:rFonts w:ascii="Times New Roman" w:hAnsi="Times New Roman" w:cs="Times New Roman"/>
          <w:color w:val="222222"/>
          <w:shd w:val="clear" w:color="auto" w:fill="FFFFFF"/>
        </w:rPr>
        <w:t xml:space="preserve">, E., </w:t>
      </w:r>
      <w:proofErr w:type="spellStart"/>
      <w:r w:rsidRPr="00DF22D3">
        <w:rPr>
          <w:rFonts w:ascii="Times New Roman" w:hAnsi="Times New Roman" w:cs="Times New Roman"/>
          <w:color w:val="222222"/>
          <w:shd w:val="clear" w:color="auto" w:fill="FFFFFF"/>
        </w:rPr>
        <w:t>Jaeckel</w:t>
      </w:r>
      <w:proofErr w:type="spellEnd"/>
      <w:r w:rsidRPr="00DF22D3">
        <w:rPr>
          <w:rFonts w:ascii="Times New Roman" w:hAnsi="Times New Roman" w:cs="Times New Roman"/>
          <w:color w:val="222222"/>
          <w:shd w:val="clear" w:color="auto" w:fill="FFFFFF"/>
        </w:rPr>
        <w:t xml:space="preserve">, P. and </w:t>
      </w:r>
      <w:proofErr w:type="spellStart"/>
      <w:r w:rsidRPr="00DF22D3">
        <w:rPr>
          <w:rFonts w:ascii="Times New Roman" w:hAnsi="Times New Roman" w:cs="Times New Roman"/>
          <w:color w:val="222222"/>
          <w:shd w:val="clear" w:color="auto" w:fill="FFFFFF"/>
        </w:rPr>
        <w:t>Nemchin</w:t>
      </w:r>
      <w:proofErr w:type="spellEnd"/>
      <w:r w:rsidRPr="00DF22D3">
        <w:rPr>
          <w:rFonts w:ascii="Times New Roman" w:hAnsi="Times New Roman" w:cs="Times New Roman"/>
          <w:color w:val="222222"/>
          <w:shd w:val="clear" w:color="auto" w:fill="FFFFFF"/>
        </w:rPr>
        <w:t>, A., 2001, Single zircon ages, PT evolution and Nd isotopic systematics of high–grade gneisses in southern Malawi and their bearing on the evolution of the Mozambique belt in southeastern Africa: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109</w:t>
      </w:r>
      <w:r w:rsidRPr="00DF22D3">
        <w:rPr>
          <w:rFonts w:ascii="Times New Roman" w:hAnsi="Times New Roman" w:cs="Times New Roman"/>
          <w:color w:val="222222"/>
          <w:shd w:val="clear" w:color="auto" w:fill="FFFFFF"/>
        </w:rPr>
        <w:t>(3–4), p. 257–291.</w:t>
      </w:r>
    </w:p>
    <w:p w14:paraId="1F669718"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Kröner</w:t>
      </w:r>
      <w:proofErr w:type="spellEnd"/>
      <w:r w:rsidRPr="00DF22D3">
        <w:rPr>
          <w:rFonts w:ascii="Times New Roman" w:hAnsi="Times New Roman" w:cs="Times New Roman"/>
        </w:rPr>
        <w:t>, A., Stern, R.J., 2004, Pan–African orogeny, in: Encyclopedia of Geology, v. 1, p.  1–12.</w:t>
      </w:r>
    </w:p>
    <w:p w14:paraId="3DBF3D13"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Kusky</w:t>
      </w:r>
      <w:proofErr w:type="spellEnd"/>
      <w:r w:rsidRPr="00DF22D3">
        <w:rPr>
          <w:rFonts w:ascii="Times New Roman" w:hAnsi="Times New Roman" w:cs="Times New Roman"/>
          <w:color w:val="222222"/>
          <w:shd w:val="clear" w:color="auto" w:fill="FFFFFF"/>
        </w:rPr>
        <w:t>, T.M., Abdel Salam, M.G., Stern, R.J. and Tucker, R.D., 2003, Evolution of the East African and related orogens, and the assembly of Gondwana: Precambrian Research, v. 123, n. 2, p. 81 – 85.</w:t>
      </w:r>
    </w:p>
    <w:p w14:paraId="6C96D512"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lastRenderedPageBreak/>
        <w:t xml:space="preserve">Lenoir, J.L., </w:t>
      </w:r>
      <w:proofErr w:type="spellStart"/>
      <w:r w:rsidRPr="00DF22D3">
        <w:rPr>
          <w:rFonts w:ascii="Times New Roman" w:hAnsi="Times New Roman" w:cs="Times New Roman"/>
        </w:rPr>
        <w:t>Liégois</w:t>
      </w:r>
      <w:proofErr w:type="spellEnd"/>
      <w:r w:rsidRPr="00DF22D3">
        <w:rPr>
          <w:rFonts w:ascii="Times New Roman" w:hAnsi="Times New Roman" w:cs="Times New Roman"/>
        </w:rPr>
        <w:t xml:space="preserve">, J.P., </w:t>
      </w:r>
      <w:proofErr w:type="spellStart"/>
      <w:r w:rsidRPr="00DF22D3">
        <w:rPr>
          <w:rFonts w:ascii="Times New Roman" w:hAnsi="Times New Roman" w:cs="Times New Roman"/>
        </w:rPr>
        <w:t>Theunissen</w:t>
      </w:r>
      <w:proofErr w:type="spellEnd"/>
      <w:r w:rsidRPr="00DF22D3">
        <w:rPr>
          <w:rFonts w:ascii="Times New Roman" w:hAnsi="Times New Roman" w:cs="Times New Roman"/>
        </w:rPr>
        <w:t xml:space="preserve">, K., and </w:t>
      </w:r>
      <w:proofErr w:type="spellStart"/>
      <w:r w:rsidRPr="00DF22D3">
        <w:rPr>
          <w:rFonts w:ascii="Times New Roman" w:hAnsi="Times New Roman" w:cs="Times New Roman"/>
        </w:rPr>
        <w:t>Klerkx</w:t>
      </w:r>
      <w:proofErr w:type="spellEnd"/>
      <w:r w:rsidRPr="00DF22D3">
        <w:rPr>
          <w:rFonts w:ascii="Times New Roman" w:hAnsi="Times New Roman" w:cs="Times New Roman"/>
        </w:rPr>
        <w:t xml:space="preserve">, J., 1994, The </w:t>
      </w:r>
      <w:proofErr w:type="spellStart"/>
      <w:r w:rsidRPr="00DF22D3">
        <w:rPr>
          <w:rFonts w:ascii="Times New Roman" w:hAnsi="Times New Roman" w:cs="Times New Roman"/>
        </w:rPr>
        <w:t>Palaeoproterozoic</w:t>
      </w:r>
      <w:proofErr w:type="spellEnd"/>
      <w:r w:rsidRPr="00DF22D3">
        <w:rPr>
          <w:rFonts w:ascii="Times New Roman" w:hAnsi="Times New Roman" w:cs="Times New Roman"/>
        </w:rPr>
        <w:t xml:space="preserve"> </w:t>
      </w:r>
      <w:proofErr w:type="spellStart"/>
      <w:r w:rsidRPr="00DF22D3">
        <w:rPr>
          <w:rFonts w:ascii="Times New Roman" w:hAnsi="Times New Roman" w:cs="Times New Roman"/>
        </w:rPr>
        <w:t>Ubendian</w:t>
      </w:r>
      <w:proofErr w:type="spellEnd"/>
      <w:r w:rsidRPr="00DF22D3">
        <w:rPr>
          <w:rFonts w:ascii="Times New Roman" w:hAnsi="Times New Roman" w:cs="Times New Roman"/>
        </w:rPr>
        <w:t xml:space="preserve"> shear belt in Tanzania: geochronology and structure: Journal of African Earth Sciences, v. 19, n. 3, p. 169–184, https://doi .org/10.1016/0899–5362(94)90059–0.</w:t>
      </w:r>
    </w:p>
    <w:p w14:paraId="71790534"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Lund, K., </w:t>
      </w:r>
      <w:proofErr w:type="spellStart"/>
      <w:r w:rsidRPr="00DF22D3">
        <w:rPr>
          <w:rFonts w:ascii="Times New Roman" w:hAnsi="Times New Roman" w:cs="Times New Roman"/>
        </w:rPr>
        <w:t>Aleinikoff</w:t>
      </w:r>
      <w:proofErr w:type="spellEnd"/>
      <w:r w:rsidRPr="00DF22D3">
        <w:rPr>
          <w:rFonts w:ascii="Times New Roman" w:hAnsi="Times New Roman" w:cs="Times New Roman"/>
        </w:rPr>
        <w:t xml:space="preserve">, J.N., Evans, K.V. and Fanning, C.M., 2003, SHRIMP U–Pb geochronology of Neoproterozoic Windermere Supergroup, central Idaho: Implications for rifting of western Laurentia and synchroneity of </w:t>
      </w:r>
      <w:proofErr w:type="spellStart"/>
      <w:r w:rsidRPr="00DF22D3">
        <w:rPr>
          <w:rFonts w:ascii="Times New Roman" w:hAnsi="Times New Roman" w:cs="Times New Roman"/>
        </w:rPr>
        <w:t>Sturtian</w:t>
      </w:r>
      <w:proofErr w:type="spellEnd"/>
      <w:r w:rsidRPr="00DF22D3">
        <w:rPr>
          <w:rFonts w:ascii="Times New Roman" w:hAnsi="Times New Roman" w:cs="Times New Roman"/>
        </w:rPr>
        <w:t xml:space="preserve"> glacial deposits: Geological Society of America Bulletin, v. 115(3), p. 349–372.</w:t>
      </w:r>
    </w:p>
    <w:p w14:paraId="4AC98ADC"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Maboko</w:t>
      </w:r>
      <w:proofErr w:type="spellEnd"/>
      <w:r w:rsidRPr="00DF22D3">
        <w:rPr>
          <w:rFonts w:ascii="Times New Roman" w:hAnsi="Times New Roman" w:cs="Times New Roman"/>
          <w:color w:val="222222"/>
          <w:shd w:val="clear" w:color="auto" w:fill="FFFFFF"/>
        </w:rPr>
        <w:t xml:space="preserve">, M.A. and Nakamura, E., 1996, Nd and Sr isotopic mapping of the Archaean–Proterozoic boundary in southeastern Tanzania using granites as probes for crustal growth: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77</w:t>
      </w:r>
      <w:r w:rsidRPr="00DF22D3">
        <w:rPr>
          <w:rFonts w:ascii="Times New Roman" w:hAnsi="Times New Roman" w:cs="Times New Roman"/>
          <w:color w:val="222222"/>
          <w:shd w:val="clear" w:color="auto" w:fill="FFFFFF"/>
        </w:rPr>
        <w:t>(1–2), p. 105–115.</w:t>
      </w:r>
    </w:p>
    <w:p w14:paraId="30E0F436"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Macgregor, D., 2015, History of the development of the East African Rift System: A series of interpreted maps through time: Journal of African Earth Sciences, v. 101, p. 232–252.</w:t>
      </w:r>
    </w:p>
    <w:p w14:paraId="410590B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MacLennan, S.A., Eddy, M.P., </w:t>
      </w:r>
      <w:proofErr w:type="spellStart"/>
      <w:r w:rsidRPr="00DF22D3">
        <w:rPr>
          <w:rFonts w:ascii="Times New Roman" w:hAnsi="Times New Roman" w:cs="Times New Roman"/>
        </w:rPr>
        <w:t>Merschat</w:t>
      </w:r>
      <w:proofErr w:type="spellEnd"/>
      <w:r w:rsidRPr="00DF22D3">
        <w:rPr>
          <w:rFonts w:ascii="Times New Roman" w:hAnsi="Times New Roman" w:cs="Times New Roman"/>
        </w:rPr>
        <w:t xml:space="preserve">, A.J., Mehra, A.K., Crockford, P.W., Maloof, A.C., Southworth, C.S., and Schoene, B., 2020, Geologic evidence for an icehouse Earth before the </w:t>
      </w:r>
      <w:proofErr w:type="spellStart"/>
      <w:r w:rsidRPr="00DF22D3">
        <w:rPr>
          <w:rFonts w:ascii="Times New Roman" w:hAnsi="Times New Roman" w:cs="Times New Roman"/>
        </w:rPr>
        <w:t>Sturtian</w:t>
      </w:r>
      <w:proofErr w:type="spellEnd"/>
      <w:r w:rsidRPr="00DF22D3">
        <w:rPr>
          <w:rFonts w:ascii="Times New Roman" w:hAnsi="Times New Roman" w:cs="Times New Roman"/>
        </w:rPr>
        <w:t xml:space="preserve"> global glaciation: Science Advances, v. 6, p. 1–6, doi:10.1126/</w:t>
      </w:r>
      <w:proofErr w:type="gramStart"/>
      <w:r w:rsidRPr="00DF22D3">
        <w:rPr>
          <w:rFonts w:ascii="Times New Roman" w:hAnsi="Times New Roman" w:cs="Times New Roman"/>
        </w:rPr>
        <w:t>sciadv.aay</w:t>
      </w:r>
      <w:proofErr w:type="gramEnd"/>
      <w:r w:rsidRPr="00DF22D3">
        <w:rPr>
          <w:rFonts w:ascii="Times New Roman" w:hAnsi="Times New Roman" w:cs="Times New Roman"/>
        </w:rPr>
        <w:t>6647.</w:t>
      </w:r>
    </w:p>
    <w:p w14:paraId="0D8E6354"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Maloof, A.C., Halverson, G.P., </w:t>
      </w:r>
      <w:proofErr w:type="spellStart"/>
      <w:r w:rsidRPr="00DF22D3">
        <w:rPr>
          <w:rFonts w:ascii="Times New Roman" w:hAnsi="Times New Roman" w:cs="Times New Roman"/>
        </w:rPr>
        <w:t>Kirschvink</w:t>
      </w:r>
      <w:proofErr w:type="spellEnd"/>
      <w:r w:rsidRPr="00DF22D3">
        <w:rPr>
          <w:rFonts w:ascii="Times New Roman" w:hAnsi="Times New Roman" w:cs="Times New Roman"/>
        </w:rPr>
        <w:t xml:space="preserve">, J.L., </w:t>
      </w:r>
      <w:proofErr w:type="spellStart"/>
      <w:r w:rsidRPr="00DF22D3">
        <w:rPr>
          <w:rFonts w:ascii="Times New Roman" w:hAnsi="Times New Roman" w:cs="Times New Roman"/>
        </w:rPr>
        <w:t>Schrag</w:t>
      </w:r>
      <w:proofErr w:type="spellEnd"/>
      <w:r w:rsidRPr="00DF22D3">
        <w:rPr>
          <w:rFonts w:ascii="Times New Roman" w:hAnsi="Times New Roman" w:cs="Times New Roman"/>
        </w:rPr>
        <w:t xml:space="preserve">, D.P., Weiss, B.P. and Hoffman, P.F., 2006, Combined paleomagnetic, isotopic, and stratigraphic evidence for true polar wander from the Neoproterozoic </w:t>
      </w:r>
      <w:proofErr w:type="spellStart"/>
      <w:r w:rsidRPr="00DF22D3">
        <w:rPr>
          <w:rFonts w:ascii="Times New Roman" w:hAnsi="Times New Roman" w:cs="Times New Roman"/>
        </w:rPr>
        <w:t>Akademikerbreen</w:t>
      </w:r>
      <w:proofErr w:type="spellEnd"/>
      <w:r w:rsidRPr="00DF22D3">
        <w:rPr>
          <w:rFonts w:ascii="Times New Roman" w:hAnsi="Times New Roman" w:cs="Times New Roman"/>
        </w:rPr>
        <w:t xml:space="preserve"> Group, Svalbard, Norway: Geological Society of America Bulletin, v. 118(9), p. 1099–1124.</w:t>
      </w:r>
    </w:p>
    <w:p w14:paraId="2A8537A1"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Master, S., </w:t>
      </w:r>
      <w:proofErr w:type="spellStart"/>
      <w:r w:rsidRPr="00DF22D3">
        <w:rPr>
          <w:rFonts w:ascii="Times New Roman" w:hAnsi="Times New Roman" w:cs="Times New Roman"/>
        </w:rPr>
        <w:t>Rainaud</w:t>
      </w:r>
      <w:proofErr w:type="spellEnd"/>
      <w:r w:rsidRPr="00DF22D3">
        <w:rPr>
          <w:rFonts w:ascii="Times New Roman" w:hAnsi="Times New Roman" w:cs="Times New Roman"/>
        </w:rPr>
        <w:t xml:space="preserve">, C., Armstrong, R.A., Phillips, D., and Robb, L.J., 2005, Provenance ages of the Neoproterozoic Katanga Supergroup (Central African Copperbelt), with implications for basin evolution: Journal of African Earth Sciences, v. 42, p. 41–60, </w:t>
      </w:r>
      <w:proofErr w:type="gramStart"/>
      <w:r w:rsidRPr="00DF22D3">
        <w:rPr>
          <w:rFonts w:ascii="Times New Roman" w:hAnsi="Times New Roman" w:cs="Times New Roman"/>
        </w:rPr>
        <w:t>doi:10.1016/j.jafrearsci</w:t>
      </w:r>
      <w:proofErr w:type="gramEnd"/>
      <w:r w:rsidRPr="00DF22D3">
        <w:rPr>
          <w:rFonts w:ascii="Times New Roman" w:hAnsi="Times New Roman" w:cs="Times New Roman"/>
        </w:rPr>
        <w:t>.2005.08.005.</w:t>
      </w:r>
    </w:p>
    <w:p w14:paraId="53B3D21C"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Meert</w:t>
      </w:r>
      <w:proofErr w:type="spellEnd"/>
      <w:r w:rsidRPr="00DF22D3">
        <w:rPr>
          <w:rFonts w:ascii="Times New Roman" w:hAnsi="Times New Roman" w:cs="Times New Roman"/>
        </w:rPr>
        <w:t xml:space="preserve">, J.G., and </w:t>
      </w:r>
      <w:proofErr w:type="spellStart"/>
      <w:r w:rsidRPr="00DF22D3">
        <w:rPr>
          <w:rFonts w:ascii="Times New Roman" w:hAnsi="Times New Roman" w:cs="Times New Roman"/>
        </w:rPr>
        <w:t>Voo</w:t>
      </w:r>
      <w:proofErr w:type="spellEnd"/>
      <w:r w:rsidRPr="00DF22D3">
        <w:rPr>
          <w:rFonts w:ascii="Times New Roman" w:hAnsi="Times New Roman" w:cs="Times New Roman"/>
        </w:rPr>
        <w:t>, R. van der, 1994, The Neoproterozoic (1000–540 Ma) glacial intervals: No more snowball earth? Earth and Planetary Science Letters, v. 123, p. 1–13, doi:10.1016/0012–821</w:t>
      </w:r>
      <w:proofErr w:type="gramStart"/>
      <w:r w:rsidRPr="00DF22D3">
        <w:rPr>
          <w:rFonts w:ascii="Times New Roman" w:hAnsi="Times New Roman" w:cs="Times New Roman"/>
        </w:rPr>
        <w:t>x(</w:t>
      </w:r>
      <w:proofErr w:type="gramEnd"/>
      <w:r w:rsidRPr="00DF22D3">
        <w:rPr>
          <w:rFonts w:ascii="Times New Roman" w:hAnsi="Times New Roman" w:cs="Times New Roman"/>
        </w:rPr>
        <w:t>94)90253–4.</w:t>
      </w:r>
    </w:p>
    <w:p w14:paraId="349065F9"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Meert</w:t>
      </w:r>
      <w:proofErr w:type="spellEnd"/>
      <w:r w:rsidRPr="00DF22D3">
        <w:rPr>
          <w:rFonts w:ascii="Times New Roman" w:hAnsi="Times New Roman" w:cs="Times New Roman"/>
          <w:color w:val="222222"/>
          <w:shd w:val="clear" w:color="auto" w:fill="FFFFFF"/>
        </w:rPr>
        <w:t xml:space="preserve">, J.G., 2003, A synopsis of events related to the assembly of eastern Gondwana: </w:t>
      </w:r>
      <w:r w:rsidRPr="00DF22D3">
        <w:rPr>
          <w:rFonts w:ascii="Times New Roman" w:hAnsi="Times New Roman" w:cs="Times New Roman"/>
          <w:color w:val="222222"/>
        </w:rPr>
        <w:t>Tectonophysics</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362</w:t>
      </w:r>
      <w:r w:rsidRPr="00DF22D3">
        <w:rPr>
          <w:rFonts w:ascii="Times New Roman" w:hAnsi="Times New Roman" w:cs="Times New Roman"/>
          <w:color w:val="222222"/>
          <w:shd w:val="clear" w:color="auto" w:fill="FFFFFF"/>
        </w:rPr>
        <w:t>(1–4), p. 1–40.</w:t>
      </w:r>
    </w:p>
    <w:p w14:paraId="22A4C738"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Möller</w:t>
      </w:r>
      <w:proofErr w:type="spellEnd"/>
      <w:r w:rsidRPr="00DF22D3">
        <w:rPr>
          <w:rFonts w:ascii="Times New Roman" w:hAnsi="Times New Roman" w:cs="Times New Roman"/>
          <w:color w:val="222222"/>
          <w:shd w:val="clear" w:color="auto" w:fill="FFFFFF"/>
        </w:rPr>
        <w:t xml:space="preserve">, A., </w:t>
      </w:r>
      <w:proofErr w:type="spellStart"/>
      <w:r w:rsidRPr="00DF22D3">
        <w:rPr>
          <w:rFonts w:ascii="Times New Roman" w:hAnsi="Times New Roman" w:cs="Times New Roman"/>
          <w:color w:val="222222"/>
          <w:shd w:val="clear" w:color="auto" w:fill="FFFFFF"/>
        </w:rPr>
        <w:t>Mezger</w:t>
      </w:r>
      <w:proofErr w:type="spellEnd"/>
      <w:r w:rsidRPr="00DF22D3">
        <w:rPr>
          <w:rFonts w:ascii="Times New Roman" w:hAnsi="Times New Roman" w:cs="Times New Roman"/>
          <w:color w:val="222222"/>
          <w:shd w:val="clear" w:color="auto" w:fill="FFFFFF"/>
        </w:rPr>
        <w:t xml:space="preserve">, K. and Schenk, V., 2000, U–Pb dating of metamorphic minerals: Pan–African metamorphism and prolonged slow cooling of high pressure </w:t>
      </w:r>
      <w:proofErr w:type="spellStart"/>
      <w:r w:rsidRPr="00DF22D3">
        <w:rPr>
          <w:rFonts w:ascii="Times New Roman" w:hAnsi="Times New Roman" w:cs="Times New Roman"/>
          <w:color w:val="222222"/>
          <w:shd w:val="clear" w:color="auto" w:fill="FFFFFF"/>
        </w:rPr>
        <w:t>granulites</w:t>
      </w:r>
      <w:proofErr w:type="spellEnd"/>
      <w:r w:rsidRPr="00DF22D3">
        <w:rPr>
          <w:rFonts w:ascii="Times New Roman" w:hAnsi="Times New Roman" w:cs="Times New Roman"/>
          <w:color w:val="222222"/>
          <w:shd w:val="clear" w:color="auto" w:fill="FFFFFF"/>
        </w:rPr>
        <w:t xml:space="preserve"> in Tanzania, East Africa.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104</w:t>
      </w:r>
      <w:r w:rsidRPr="00DF22D3">
        <w:rPr>
          <w:rFonts w:ascii="Times New Roman" w:hAnsi="Times New Roman" w:cs="Times New Roman"/>
          <w:color w:val="222222"/>
          <w:shd w:val="clear" w:color="auto" w:fill="FFFFFF"/>
        </w:rPr>
        <w:t>(3–4), p. 123–146.</w:t>
      </w:r>
    </w:p>
    <w:p w14:paraId="267B66F1"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Mruma</w:t>
      </w:r>
      <w:proofErr w:type="spellEnd"/>
      <w:r w:rsidRPr="00DF22D3">
        <w:rPr>
          <w:rFonts w:ascii="Times New Roman" w:hAnsi="Times New Roman" w:cs="Times New Roman"/>
        </w:rPr>
        <w:t xml:space="preserve">, A.H., 1989, Stratigraphy, </w:t>
      </w:r>
      <w:proofErr w:type="gramStart"/>
      <w:r w:rsidRPr="00DF22D3">
        <w:rPr>
          <w:rFonts w:ascii="Times New Roman" w:hAnsi="Times New Roman" w:cs="Times New Roman"/>
        </w:rPr>
        <w:t>metamorphism</w:t>
      </w:r>
      <w:proofErr w:type="gramEnd"/>
      <w:r w:rsidRPr="00DF22D3">
        <w:rPr>
          <w:rFonts w:ascii="Times New Roman" w:hAnsi="Times New Roman" w:cs="Times New Roman"/>
        </w:rPr>
        <w:t xml:space="preserve"> and tectonic evolution of the early</w:t>
      </w:r>
    </w:p>
    <w:p w14:paraId="6728FCD9" w14:textId="77777777" w:rsidR="00DF22D3" w:rsidRPr="00DF22D3" w:rsidRDefault="00DF22D3" w:rsidP="00DF22D3">
      <w:pPr>
        <w:ind w:left="720"/>
        <w:rPr>
          <w:rFonts w:ascii="Times New Roman" w:hAnsi="Times New Roman" w:cs="Times New Roman"/>
        </w:rPr>
      </w:pPr>
      <w:r w:rsidRPr="00DF22D3">
        <w:rPr>
          <w:rFonts w:ascii="Times New Roman" w:hAnsi="Times New Roman" w:cs="Times New Roman"/>
        </w:rPr>
        <w:t xml:space="preserve">Proterozoic </w:t>
      </w:r>
      <w:proofErr w:type="spellStart"/>
      <w:r w:rsidRPr="00DF22D3">
        <w:rPr>
          <w:rFonts w:ascii="Times New Roman" w:hAnsi="Times New Roman" w:cs="Times New Roman"/>
        </w:rPr>
        <w:t>Usagaran</w:t>
      </w:r>
      <w:proofErr w:type="spellEnd"/>
      <w:r w:rsidRPr="00DF22D3">
        <w:rPr>
          <w:rFonts w:ascii="Times New Roman" w:hAnsi="Times New Roman" w:cs="Times New Roman"/>
        </w:rPr>
        <w:t xml:space="preserve"> Belt, Tanzania: Research Terrae, 193 p.</w:t>
      </w:r>
    </w:p>
    <w:p w14:paraId="2A78EDBF"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Muhongo</w:t>
      </w:r>
      <w:proofErr w:type="spellEnd"/>
      <w:r w:rsidRPr="00DF22D3">
        <w:rPr>
          <w:rFonts w:ascii="Times New Roman" w:hAnsi="Times New Roman" w:cs="Times New Roman"/>
          <w:color w:val="222222"/>
          <w:shd w:val="clear" w:color="auto" w:fill="FFFFFF"/>
        </w:rPr>
        <w:t xml:space="preserve">, S., </w:t>
      </w:r>
      <w:proofErr w:type="spellStart"/>
      <w:r w:rsidRPr="00DF22D3">
        <w:rPr>
          <w:rFonts w:ascii="Times New Roman" w:hAnsi="Times New Roman" w:cs="Times New Roman"/>
          <w:color w:val="222222"/>
          <w:shd w:val="clear" w:color="auto" w:fill="FFFFFF"/>
        </w:rPr>
        <w:t>Kröner</w:t>
      </w:r>
      <w:proofErr w:type="spellEnd"/>
      <w:r w:rsidRPr="00DF22D3">
        <w:rPr>
          <w:rFonts w:ascii="Times New Roman" w:hAnsi="Times New Roman" w:cs="Times New Roman"/>
          <w:color w:val="222222"/>
          <w:shd w:val="clear" w:color="auto" w:fill="FFFFFF"/>
        </w:rPr>
        <w:t xml:space="preserve">, A. and </w:t>
      </w:r>
      <w:proofErr w:type="spellStart"/>
      <w:r w:rsidRPr="00DF22D3">
        <w:rPr>
          <w:rFonts w:ascii="Times New Roman" w:hAnsi="Times New Roman" w:cs="Times New Roman"/>
          <w:color w:val="222222"/>
          <w:shd w:val="clear" w:color="auto" w:fill="FFFFFF"/>
        </w:rPr>
        <w:t>Nemchin</w:t>
      </w:r>
      <w:proofErr w:type="spellEnd"/>
      <w:r w:rsidRPr="00DF22D3">
        <w:rPr>
          <w:rFonts w:ascii="Times New Roman" w:hAnsi="Times New Roman" w:cs="Times New Roman"/>
          <w:color w:val="222222"/>
          <w:shd w:val="clear" w:color="auto" w:fill="FFFFFF"/>
        </w:rPr>
        <w:t xml:space="preserve">, A.A., 2001, Single zircon evaporation and SHRIMP ages for granulite–facies rocks in the Mozambique Belt of Tanzania: </w:t>
      </w:r>
      <w:r w:rsidRPr="00DF22D3">
        <w:rPr>
          <w:rFonts w:ascii="Times New Roman" w:hAnsi="Times New Roman" w:cs="Times New Roman"/>
          <w:color w:val="222222"/>
        </w:rPr>
        <w:t>The Journal of Geology</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109</w:t>
      </w:r>
      <w:r w:rsidRPr="00DF22D3">
        <w:rPr>
          <w:rFonts w:ascii="Times New Roman" w:hAnsi="Times New Roman" w:cs="Times New Roman"/>
          <w:color w:val="222222"/>
          <w:shd w:val="clear" w:color="auto" w:fill="FFFFFF"/>
        </w:rPr>
        <w:t>(2), p. 171–189.</w:t>
      </w:r>
    </w:p>
    <w:p w14:paraId="7C4574DA"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Piper, J.D.A., 1972, A Palaeomagnetic Study of the </w:t>
      </w:r>
      <w:proofErr w:type="spellStart"/>
      <w:r w:rsidRPr="00DF22D3">
        <w:rPr>
          <w:rFonts w:ascii="Times New Roman" w:hAnsi="Times New Roman" w:cs="Times New Roman"/>
        </w:rPr>
        <w:t>Bukoban</w:t>
      </w:r>
      <w:proofErr w:type="spellEnd"/>
      <w:r w:rsidRPr="00DF22D3">
        <w:rPr>
          <w:rFonts w:ascii="Times New Roman" w:hAnsi="Times New Roman" w:cs="Times New Roman"/>
        </w:rPr>
        <w:t xml:space="preserve"> System, Tanzania: Geophysical Journal of the Royal Astronomical Society, v. 28, p. 111–127, doi:10.1111/j.1365–246x.1972.tb</w:t>
      </w:r>
      <w:proofErr w:type="gramStart"/>
      <w:r w:rsidRPr="00DF22D3">
        <w:rPr>
          <w:rFonts w:ascii="Times New Roman" w:hAnsi="Times New Roman" w:cs="Times New Roman"/>
        </w:rPr>
        <w:t>06116.x.</w:t>
      </w:r>
      <w:proofErr w:type="gramEnd"/>
    </w:p>
    <w:p w14:paraId="0FA0BF71"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Prave</w:t>
      </w:r>
      <w:proofErr w:type="spellEnd"/>
      <w:r w:rsidRPr="00DF22D3">
        <w:rPr>
          <w:rFonts w:ascii="Times New Roman" w:hAnsi="Times New Roman" w:cs="Times New Roman"/>
        </w:rPr>
        <w:t xml:space="preserve">, A.R., Condon, D.J., Hoffmann, K.H., Tapster, S., and </w:t>
      </w:r>
      <w:proofErr w:type="spellStart"/>
      <w:r w:rsidRPr="00DF22D3">
        <w:rPr>
          <w:rFonts w:ascii="Times New Roman" w:hAnsi="Times New Roman" w:cs="Times New Roman"/>
        </w:rPr>
        <w:t>Fallick</w:t>
      </w:r>
      <w:proofErr w:type="spellEnd"/>
      <w:r w:rsidRPr="00DF22D3">
        <w:rPr>
          <w:rFonts w:ascii="Times New Roman" w:hAnsi="Times New Roman" w:cs="Times New Roman"/>
        </w:rPr>
        <w:t>, A.E., 2016, Duration and nature of the end-Cryogenian (Marinoan) glaciation: Geology, v. 44, p. 631–634, doi:10 .1130/G38089 .1.</w:t>
      </w:r>
    </w:p>
    <w:p w14:paraId="24DD096D"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Priem</w:t>
      </w:r>
      <w:proofErr w:type="spellEnd"/>
      <w:r w:rsidRPr="00DF22D3">
        <w:rPr>
          <w:rFonts w:ascii="Times New Roman" w:hAnsi="Times New Roman" w:cs="Times New Roman"/>
          <w:color w:val="222222"/>
          <w:shd w:val="clear" w:color="auto" w:fill="FFFFFF"/>
        </w:rPr>
        <w:t xml:space="preserve">, H.N.A., </w:t>
      </w:r>
      <w:proofErr w:type="spellStart"/>
      <w:r w:rsidRPr="00DF22D3">
        <w:rPr>
          <w:rFonts w:ascii="Times New Roman" w:hAnsi="Times New Roman" w:cs="Times New Roman"/>
          <w:color w:val="222222"/>
          <w:shd w:val="clear" w:color="auto" w:fill="FFFFFF"/>
        </w:rPr>
        <w:t>Boelrijk</w:t>
      </w:r>
      <w:proofErr w:type="spellEnd"/>
      <w:r w:rsidRPr="00DF22D3">
        <w:rPr>
          <w:rFonts w:ascii="Times New Roman" w:hAnsi="Times New Roman" w:cs="Times New Roman"/>
          <w:color w:val="222222"/>
          <w:shd w:val="clear" w:color="auto" w:fill="FFFFFF"/>
        </w:rPr>
        <w:t xml:space="preserve">, N.A.I.M., </w:t>
      </w:r>
      <w:proofErr w:type="spellStart"/>
      <w:r w:rsidRPr="00DF22D3">
        <w:rPr>
          <w:rFonts w:ascii="Times New Roman" w:hAnsi="Times New Roman" w:cs="Times New Roman"/>
          <w:color w:val="222222"/>
          <w:shd w:val="clear" w:color="auto" w:fill="FFFFFF"/>
        </w:rPr>
        <w:t>Hebeda</w:t>
      </w:r>
      <w:proofErr w:type="spellEnd"/>
      <w:r w:rsidRPr="00DF22D3">
        <w:rPr>
          <w:rFonts w:ascii="Times New Roman" w:hAnsi="Times New Roman" w:cs="Times New Roman"/>
          <w:color w:val="222222"/>
          <w:shd w:val="clear" w:color="auto" w:fill="FFFFFF"/>
        </w:rPr>
        <w:t xml:space="preserve">, E.H., </w:t>
      </w:r>
      <w:proofErr w:type="spellStart"/>
      <w:r w:rsidRPr="00DF22D3">
        <w:rPr>
          <w:rFonts w:ascii="Times New Roman" w:hAnsi="Times New Roman" w:cs="Times New Roman"/>
          <w:color w:val="222222"/>
          <w:shd w:val="clear" w:color="auto" w:fill="FFFFFF"/>
        </w:rPr>
        <w:t>Verdurmen</w:t>
      </w:r>
      <w:proofErr w:type="spellEnd"/>
      <w:r w:rsidRPr="00DF22D3">
        <w:rPr>
          <w:rFonts w:ascii="Times New Roman" w:hAnsi="Times New Roman" w:cs="Times New Roman"/>
          <w:color w:val="222222"/>
          <w:shd w:val="clear" w:color="auto" w:fill="FFFFFF"/>
        </w:rPr>
        <w:t xml:space="preserve">, E.T., </w:t>
      </w:r>
      <w:proofErr w:type="spellStart"/>
      <w:r w:rsidRPr="00DF22D3">
        <w:rPr>
          <w:rFonts w:ascii="Times New Roman" w:hAnsi="Times New Roman" w:cs="Times New Roman"/>
          <w:color w:val="222222"/>
          <w:shd w:val="clear" w:color="auto" w:fill="FFFFFF"/>
        </w:rPr>
        <w:t>Verschure</w:t>
      </w:r>
      <w:proofErr w:type="spellEnd"/>
      <w:r w:rsidRPr="00DF22D3">
        <w:rPr>
          <w:rFonts w:ascii="Times New Roman" w:hAnsi="Times New Roman" w:cs="Times New Roman"/>
          <w:color w:val="222222"/>
          <w:shd w:val="clear" w:color="auto" w:fill="FFFFFF"/>
        </w:rPr>
        <w:t xml:space="preserve">, R.H., </w:t>
      </w:r>
      <w:proofErr w:type="spellStart"/>
      <w:r w:rsidRPr="00DF22D3">
        <w:rPr>
          <w:rFonts w:ascii="Times New Roman" w:hAnsi="Times New Roman" w:cs="Times New Roman"/>
          <w:color w:val="222222"/>
          <w:shd w:val="clear" w:color="auto" w:fill="FFFFFF"/>
        </w:rPr>
        <w:t>Oen</w:t>
      </w:r>
      <w:proofErr w:type="spellEnd"/>
      <w:r w:rsidRPr="00DF22D3">
        <w:rPr>
          <w:rFonts w:ascii="Times New Roman" w:hAnsi="Times New Roman" w:cs="Times New Roman"/>
          <w:color w:val="222222"/>
          <w:shd w:val="clear" w:color="auto" w:fill="FFFFFF"/>
        </w:rPr>
        <w:t xml:space="preserve">, I.S. and </w:t>
      </w:r>
      <w:proofErr w:type="spellStart"/>
      <w:r w:rsidRPr="00DF22D3">
        <w:rPr>
          <w:rFonts w:ascii="Times New Roman" w:hAnsi="Times New Roman" w:cs="Times New Roman"/>
          <w:color w:val="222222"/>
          <w:shd w:val="clear" w:color="auto" w:fill="FFFFFF"/>
        </w:rPr>
        <w:t>Westra</w:t>
      </w:r>
      <w:proofErr w:type="spellEnd"/>
      <w:r w:rsidRPr="00DF22D3">
        <w:rPr>
          <w:rFonts w:ascii="Times New Roman" w:hAnsi="Times New Roman" w:cs="Times New Roman"/>
          <w:color w:val="222222"/>
          <w:shd w:val="clear" w:color="auto" w:fill="FFFFFF"/>
        </w:rPr>
        <w:t xml:space="preserve">, L., 1979, Isotopic age determinations on granitic and gneissic rocks from the </w:t>
      </w:r>
      <w:proofErr w:type="spellStart"/>
      <w:r w:rsidRPr="00DF22D3">
        <w:rPr>
          <w:rFonts w:ascii="Times New Roman" w:hAnsi="Times New Roman" w:cs="Times New Roman"/>
          <w:color w:val="222222"/>
          <w:shd w:val="clear" w:color="auto" w:fill="FFFFFF"/>
        </w:rPr>
        <w:lastRenderedPageBreak/>
        <w:t>Ubendian</w:t>
      </w:r>
      <w:proofErr w:type="spellEnd"/>
      <w:r w:rsidRPr="00DF22D3">
        <w:rPr>
          <w:rFonts w:ascii="Times New Roman" w:hAnsi="Times New Roman" w:cs="Times New Roman"/>
          <w:color w:val="222222"/>
          <w:shd w:val="clear" w:color="auto" w:fill="FFFFFF"/>
        </w:rPr>
        <w:t>–</w:t>
      </w:r>
      <w:proofErr w:type="spellStart"/>
      <w:r w:rsidRPr="00DF22D3">
        <w:rPr>
          <w:rFonts w:ascii="Times New Roman" w:hAnsi="Times New Roman" w:cs="Times New Roman"/>
          <w:color w:val="222222"/>
          <w:shd w:val="clear" w:color="auto" w:fill="FFFFFF"/>
        </w:rPr>
        <w:t>Usagaran</w:t>
      </w:r>
      <w:proofErr w:type="spellEnd"/>
      <w:r w:rsidRPr="00DF22D3">
        <w:rPr>
          <w:rFonts w:ascii="Times New Roman" w:hAnsi="Times New Roman" w:cs="Times New Roman"/>
          <w:color w:val="222222"/>
          <w:shd w:val="clear" w:color="auto" w:fill="FFFFFF"/>
        </w:rPr>
        <w:t xml:space="preserve"> System in southern Tanzania:</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9</w:t>
      </w:r>
      <w:r w:rsidRPr="00DF22D3">
        <w:rPr>
          <w:rFonts w:ascii="Times New Roman" w:hAnsi="Times New Roman" w:cs="Times New Roman"/>
          <w:color w:val="222222"/>
          <w:shd w:val="clear" w:color="auto" w:fill="FFFFFF"/>
        </w:rPr>
        <w:t>(3–4), p. 227–239.</w:t>
      </w:r>
    </w:p>
    <w:p w14:paraId="4EBF56FD"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Rea, D.K. AND </w:t>
      </w:r>
      <w:proofErr w:type="spellStart"/>
      <w:r w:rsidRPr="00DF22D3">
        <w:rPr>
          <w:rFonts w:ascii="Times New Roman" w:hAnsi="Times New Roman" w:cs="Times New Roman"/>
        </w:rPr>
        <w:t>Janecek</w:t>
      </w:r>
      <w:proofErr w:type="spellEnd"/>
      <w:r w:rsidRPr="00DF22D3">
        <w:rPr>
          <w:rFonts w:ascii="Times New Roman" w:hAnsi="Times New Roman" w:cs="Times New Roman"/>
        </w:rPr>
        <w:t xml:space="preserve">, T.R., 1981, Late cretaceous history of eolian deposition in the mid–pacific mountains, central North Pacific Ocean: </w:t>
      </w:r>
      <w:proofErr w:type="spellStart"/>
      <w:r w:rsidRPr="00DF22D3">
        <w:rPr>
          <w:rFonts w:ascii="Times New Roman" w:hAnsi="Times New Roman" w:cs="Times New Roman"/>
        </w:rPr>
        <w:t>Palaeogeography</w:t>
      </w:r>
      <w:proofErr w:type="spellEnd"/>
      <w:r w:rsidRPr="00DF22D3">
        <w:rPr>
          <w:rFonts w:ascii="Times New Roman" w:hAnsi="Times New Roman" w:cs="Times New Roman"/>
        </w:rPr>
        <w:t xml:space="preserve">, Palaeoclimatology, </w:t>
      </w:r>
      <w:proofErr w:type="spellStart"/>
      <w:r w:rsidRPr="00DF22D3">
        <w:rPr>
          <w:rFonts w:ascii="Times New Roman" w:hAnsi="Times New Roman" w:cs="Times New Roman"/>
        </w:rPr>
        <w:t>Palaeoecology</w:t>
      </w:r>
      <w:proofErr w:type="spellEnd"/>
      <w:r w:rsidRPr="00DF22D3">
        <w:rPr>
          <w:rFonts w:ascii="Times New Roman" w:hAnsi="Times New Roman" w:cs="Times New Roman"/>
        </w:rPr>
        <w:t>, v. 36, p. 55–67.</w:t>
      </w:r>
    </w:p>
    <w:p w14:paraId="1D791130"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Retallack</w:t>
      </w:r>
      <w:proofErr w:type="spellEnd"/>
      <w:r w:rsidRPr="00DF22D3">
        <w:rPr>
          <w:rFonts w:ascii="Times New Roman" w:hAnsi="Times New Roman" w:cs="Times New Roman"/>
        </w:rPr>
        <w:t>, G.J., 2011, Neoproterozoic loess and limits to snowball earth: Journal of the Geological Society, v. 168, p. 289–307, doi:10.1144/0016–76492010–051.</w:t>
      </w:r>
    </w:p>
    <w:p w14:paraId="489519C8"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Retallack</w:t>
      </w:r>
      <w:proofErr w:type="spellEnd"/>
      <w:r w:rsidRPr="00DF22D3">
        <w:rPr>
          <w:rFonts w:ascii="Times New Roman" w:hAnsi="Times New Roman" w:cs="Times New Roman"/>
        </w:rPr>
        <w:t xml:space="preserve">, G.J., 2023, Why was there a Neoproterozoic Snowball </w:t>
      </w:r>
      <w:proofErr w:type="gramStart"/>
      <w:r w:rsidRPr="00DF22D3">
        <w:rPr>
          <w:rFonts w:ascii="Times New Roman" w:hAnsi="Times New Roman" w:cs="Times New Roman"/>
        </w:rPr>
        <w:t>Earth?:</w:t>
      </w:r>
      <w:proofErr w:type="gramEnd"/>
      <w:r w:rsidRPr="00DF22D3">
        <w:rPr>
          <w:rFonts w:ascii="Times New Roman" w:hAnsi="Times New Roman" w:cs="Times New Roman"/>
        </w:rPr>
        <w:t xml:space="preserve"> Precambrian Research, v. 385, doi:10.1016/j.precamres.2022.106952.</w:t>
      </w:r>
    </w:p>
    <w:p w14:paraId="1B0AE21A"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color w:val="222222"/>
          <w:shd w:val="clear" w:color="auto" w:fill="FFFFFF"/>
        </w:rPr>
        <w:t xml:space="preserve">Richards, J.P., Cumming, G.L., Krstic, D., Wagner, </w:t>
      </w:r>
      <w:proofErr w:type="gramStart"/>
      <w:r w:rsidRPr="00DF22D3">
        <w:rPr>
          <w:rFonts w:ascii="Times New Roman" w:hAnsi="Times New Roman" w:cs="Times New Roman"/>
          <w:color w:val="222222"/>
          <w:shd w:val="clear" w:color="auto" w:fill="FFFFFF"/>
        </w:rPr>
        <w:t>P.A.</w:t>
      </w:r>
      <w:proofErr w:type="gramEnd"/>
      <w:r w:rsidRPr="00DF22D3">
        <w:rPr>
          <w:rFonts w:ascii="Times New Roman" w:hAnsi="Times New Roman" w:cs="Times New Roman"/>
          <w:color w:val="222222"/>
          <w:shd w:val="clear" w:color="auto" w:fill="FFFFFF"/>
        </w:rPr>
        <w:t xml:space="preserve"> and Spooner, E.T.C., 1988, Pb isotope constraints on the age of sulfide ore deposition and U–Pb age of late uraninite veining at the </w:t>
      </w:r>
      <w:proofErr w:type="spellStart"/>
      <w:r w:rsidRPr="00DF22D3">
        <w:rPr>
          <w:rFonts w:ascii="Times New Roman" w:hAnsi="Times New Roman" w:cs="Times New Roman"/>
          <w:color w:val="222222"/>
          <w:shd w:val="clear" w:color="auto" w:fill="FFFFFF"/>
        </w:rPr>
        <w:t>Musoshi</w:t>
      </w:r>
      <w:proofErr w:type="spellEnd"/>
      <w:r w:rsidRPr="00DF22D3">
        <w:rPr>
          <w:rFonts w:ascii="Times New Roman" w:hAnsi="Times New Roman" w:cs="Times New Roman"/>
          <w:color w:val="222222"/>
          <w:shd w:val="clear" w:color="auto" w:fill="FFFFFF"/>
        </w:rPr>
        <w:t xml:space="preserve"> stratiform copper deposit, Central Africa copper belt, Zaire: </w:t>
      </w:r>
      <w:r w:rsidRPr="00DF22D3">
        <w:rPr>
          <w:rFonts w:ascii="Times New Roman" w:hAnsi="Times New Roman" w:cs="Times New Roman"/>
          <w:color w:val="222222"/>
        </w:rPr>
        <w:t>Economic Geology</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83</w:t>
      </w:r>
      <w:r w:rsidRPr="00DF22D3">
        <w:rPr>
          <w:rFonts w:ascii="Times New Roman" w:hAnsi="Times New Roman" w:cs="Times New Roman"/>
          <w:color w:val="222222"/>
          <w:shd w:val="clear" w:color="auto" w:fill="FFFFFF"/>
        </w:rPr>
        <w:t>(4), p. 724–741.</w:t>
      </w:r>
    </w:p>
    <w:p w14:paraId="0B90CE20"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Roberts, E.M., Stevens, N.J., O’Connor, P.M., Dirks, P.H.G.M., Gottfried, M.D., Clyde, W.C., Armstrong, R.A., Kemp, A.I.S., and Hemming, S., 2012, Initiation of the western branch of the East African Rift coeval with the eastern branch: Nature Geoscience, v. 5, p. 289–294, doi:10.1038/ngeo1432.</w:t>
      </w:r>
    </w:p>
    <w:p w14:paraId="4D404A76"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Rooney, A.D., Strauss, J.V., Brandon, </w:t>
      </w:r>
      <w:proofErr w:type="gramStart"/>
      <w:r w:rsidRPr="00DF22D3">
        <w:rPr>
          <w:rFonts w:ascii="Times New Roman" w:hAnsi="Times New Roman" w:cs="Times New Roman"/>
        </w:rPr>
        <w:t>A.D.</w:t>
      </w:r>
      <w:proofErr w:type="gramEnd"/>
      <w:r w:rsidRPr="00DF22D3">
        <w:rPr>
          <w:rFonts w:ascii="Times New Roman" w:hAnsi="Times New Roman" w:cs="Times New Roman"/>
        </w:rPr>
        <w:t xml:space="preserve"> and Macdonald, F.A., 2015, A Cryogenian chronology: Two long–lasting synchronous Neoproterozoic glaciations: Geology, v. 43(5), p. 459–462.</w:t>
      </w:r>
    </w:p>
    <w:p w14:paraId="36756A7B" w14:textId="77777777" w:rsidR="00DF22D3" w:rsidRPr="00DF22D3" w:rsidRDefault="00DF22D3" w:rsidP="00DF22D3">
      <w:pPr>
        <w:ind w:left="720" w:hanging="720"/>
        <w:rPr>
          <w:rFonts w:ascii="Times New Roman" w:hAnsi="Times New Roman" w:cs="Times New Roman"/>
          <w:color w:val="222222"/>
          <w:shd w:val="clear" w:color="auto" w:fill="FFFFFF"/>
        </w:rPr>
      </w:pPr>
      <w:proofErr w:type="spellStart"/>
      <w:r w:rsidRPr="00DF22D3">
        <w:rPr>
          <w:rFonts w:ascii="Times New Roman" w:hAnsi="Times New Roman" w:cs="Times New Roman"/>
          <w:color w:val="222222"/>
          <w:shd w:val="clear" w:color="auto" w:fill="FFFFFF"/>
        </w:rPr>
        <w:t>Schandelmeier</w:t>
      </w:r>
      <w:proofErr w:type="spellEnd"/>
      <w:r w:rsidRPr="00DF22D3">
        <w:rPr>
          <w:rFonts w:ascii="Times New Roman" w:hAnsi="Times New Roman" w:cs="Times New Roman"/>
          <w:color w:val="222222"/>
          <w:shd w:val="clear" w:color="auto" w:fill="FFFFFF"/>
        </w:rPr>
        <w:t>, H., 1983, The geochronology of post–</w:t>
      </w:r>
      <w:proofErr w:type="spellStart"/>
      <w:r w:rsidRPr="00DF22D3">
        <w:rPr>
          <w:rFonts w:ascii="Times New Roman" w:hAnsi="Times New Roman" w:cs="Times New Roman"/>
          <w:color w:val="222222"/>
          <w:shd w:val="clear" w:color="auto" w:fill="FFFFFF"/>
        </w:rPr>
        <w:t>Ubendian</w:t>
      </w:r>
      <w:proofErr w:type="spellEnd"/>
      <w:r w:rsidRPr="00DF22D3">
        <w:rPr>
          <w:rFonts w:ascii="Times New Roman" w:hAnsi="Times New Roman" w:cs="Times New Roman"/>
          <w:color w:val="222222"/>
          <w:shd w:val="clear" w:color="auto" w:fill="FFFFFF"/>
        </w:rPr>
        <w:t xml:space="preserve"> granitoids and dolerites from the Mambwe area, northern province, Zambia. Report 83(1): Institute of Geological Sciences, p.  40–46</w:t>
      </w:r>
    </w:p>
    <w:p w14:paraId="5182D3D0"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Schmidt, P.W. and Williams, G.E., 1995, The Neoproterozoic climatic paradox: equatorial </w:t>
      </w:r>
      <w:proofErr w:type="spellStart"/>
      <w:r w:rsidRPr="00DF22D3">
        <w:rPr>
          <w:rFonts w:ascii="Times New Roman" w:hAnsi="Times New Roman" w:cs="Times New Roman"/>
        </w:rPr>
        <w:t>palaeolatitude</w:t>
      </w:r>
      <w:proofErr w:type="spellEnd"/>
      <w:r w:rsidRPr="00DF22D3">
        <w:rPr>
          <w:rFonts w:ascii="Times New Roman" w:hAnsi="Times New Roman" w:cs="Times New Roman"/>
        </w:rPr>
        <w:t xml:space="preserve"> for Marinoan glaciation near sea level in South Australia: Earth and Planetary Science Letters, v. 134(1–2), p. 107–124.</w:t>
      </w:r>
    </w:p>
    <w:p w14:paraId="2304B851"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Scotese, C.R., 2021, An atlas of phanerozoic paleogeographic maps: The seas come in and the seas go out: Annual Review of Earth and Planetary Sciences, v. 49, p. 679–728, doi:10.1146/</w:t>
      </w:r>
      <w:proofErr w:type="spellStart"/>
      <w:r w:rsidRPr="00DF22D3">
        <w:rPr>
          <w:rFonts w:ascii="Times New Roman" w:hAnsi="Times New Roman" w:cs="Times New Roman"/>
        </w:rPr>
        <w:t>annurev</w:t>
      </w:r>
      <w:proofErr w:type="spellEnd"/>
      <w:r w:rsidRPr="00DF22D3">
        <w:rPr>
          <w:rFonts w:ascii="Times New Roman" w:hAnsi="Times New Roman" w:cs="Times New Roman"/>
        </w:rPr>
        <w:t>–earth–081320–064052.</w:t>
      </w:r>
    </w:p>
    <w:p w14:paraId="071FC888"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Sharman, G.R., Sharman, J.P., and Sylvester, Z., 2018, detritalPy: A Python ‐ based toolset for visualizing and </w:t>
      </w:r>
      <w:proofErr w:type="spellStart"/>
      <w:r w:rsidRPr="00DF22D3">
        <w:rPr>
          <w:rFonts w:ascii="Times New Roman" w:hAnsi="Times New Roman" w:cs="Times New Roman"/>
        </w:rPr>
        <w:t>analysing</w:t>
      </w:r>
      <w:proofErr w:type="spellEnd"/>
      <w:r w:rsidRPr="00DF22D3">
        <w:rPr>
          <w:rFonts w:ascii="Times New Roman" w:hAnsi="Times New Roman" w:cs="Times New Roman"/>
        </w:rPr>
        <w:t xml:space="preserve"> detrital </w:t>
      </w:r>
      <w:proofErr w:type="spellStart"/>
      <w:r w:rsidRPr="00DF22D3">
        <w:rPr>
          <w:rFonts w:ascii="Times New Roman" w:hAnsi="Times New Roman" w:cs="Times New Roman"/>
        </w:rPr>
        <w:t>geothermochronologic</w:t>
      </w:r>
      <w:proofErr w:type="spellEnd"/>
      <w:r w:rsidRPr="00DF22D3">
        <w:rPr>
          <w:rFonts w:ascii="Times New Roman" w:hAnsi="Times New Roman" w:cs="Times New Roman"/>
        </w:rPr>
        <w:t xml:space="preserve"> data, p. 202–215, doi:10.1002/dep2.45.</w:t>
      </w:r>
    </w:p>
    <w:p w14:paraId="695CB95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Stern, R.J., 1994. Arc assembly and continental collision in the Neoproterozoic East African Orogen: implications for the consolidation of Gondwanaland. Annual Review Earth Planetary Science, v. 22, p. 319–351.</w:t>
      </w:r>
    </w:p>
    <w:p w14:paraId="253FE1DB"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Stern, R.J., </w:t>
      </w:r>
      <w:proofErr w:type="spellStart"/>
      <w:r w:rsidRPr="00DF22D3">
        <w:rPr>
          <w:rFonts w:ascii="Times New Roman" w:hAnsi="Times New Roman" w:cs="Times New Roman"/>
        </w:rPr>
        <w:t>Avigad</w:t>
      </w:r>
      <w:proofErr w:type="spellEnd"/>
      <w:r w:rsidRPr="00DF22D3">
        <w:rPr>
          <w:rFonts w:ascii="Times New Roman" w:hAnsi="Times New Roman" w:cs="Times New Roman"/>
        </w:rPr>
        <w:t xml:space="preserve">, D., Miller, N.R., and </w:t>
      </w:r>
      <w:proofErr w:type="spellStart"/>
      <w:r w:rsidRPr="00DF22D3">
        <w:rPr>
          <w:rFonts w:ascii="Times New Roman" w:hAnsi="Times New Roman" w:cs="Times New Roman"/>
        </w:rPr>
        <w:t>Beyth</w:t>
      </w:r>
      <w:proofErr w:type="spellEnd"/>
      <w:r w:rsidRPr="00DF22D3">
        <w:rPr>
          <w:rFonts w:ascii="Times New Roman" w:hAnsi="Times New Roman" w:cs="Times New Roman"/>
        </w:rPr>
        <w:t xml:space="preserve">, M., 2006, Evidence for the Snowball Earth hypothesis in the Arabian–Nubian Shield and the East African Orogen: Journal of African Earth Sciences, v. 44, p. 1–20, </w:t>
      </w:r>
      <w:proofErr w:type="gramStart"/>
      <w:r w:rsidRPr="00DF22D3">
        <w:rPr>
          <w:rFonts w:ascii="Times New Roman" w:hAnsi="Times New Roman" w:cs="Times New Roman"/>
        </w:rPr>
        <w:t>doi:10.1016/j.jafrearsci</w:t>
      </w:r>
      <w:proofErr w:type="gramEnd"/>
      <w:r w:rsidRPr="00DF22D3">
        <w:rPr>
          <w:rFonts w:ascii="Times New Roman" w:hAnsi="Times New Roman" w:cs="Times New Roman"/>
        </w:rPr>
        <w:t>.2005.10.003.</w:t>
      </w:r>
    </w:p>
    <w:p w14:paraId="1EC84376"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Stern, R.J., </w:t>
      </w:r>
      <w:proofErr w:type="spellStart"/>
      <w:r w:rsidRPr="00DF22D3">
        <w:rPr>
          <w:rFonts w:ascii="Times New Roman" w:hAnsi="Times New Roman" w:cs="Times New Roman"/>
        </w:rPr>
        <w:t>Avigad</w:t>
      </w:r>
      <w:proofErr w:type="spellEnd"/>
      <w:r w:rsidRPr="00DF22D3">
        <w:rPr>
          <w:rFonts w:ascii="Times New Roman" w:hAnsi="Times New Roman" w:cs="Times New Roman"/>
        </w:rPr>
        <w:t xml:space="preserve">, D., Miller, N., and </w:t>
      </w:r>
      <w:proofErr w:type="spellStart"/>
      <w:r w:rsidRPr="00DF22D3">
        <w:rPr>
          <w:rFonts w:ascii="Times New Roman" w:hAnsi="Times New Roman" w:cs="Times New Roman"/>
        </w:rPr>
        <w:t>Beyth</w:t>
      </w:r>
      <w:proofErr w:type="spellEnd"/>
      <w:r w:rsidRPr="00DF22D3">
        <w:rPr>
          <w:rFonts w:ascii="Times New Roman" w:hAnsi="Times New Roman" w:cs="Times New Roman"/>
        </w:rPr>
        <w:t xml:space="preserve">, M., 2008, From Volcanic Winter to Snowball Earth: An Alternative Explanation for Neoproterozoic Biosphere Stress, in Y. </w:t>
      </w:r>
      <w:proofErr w:type="spellStart"/>
      <w:r w:rsidRPr="00DF22D3">
        <w:rPr>
          <w:rFonts w:ascii="Times New Roman" w:hAnsi="Times New Roman" w:cs="Times New Roman"/>
        </w:rPr>
        <w:t>Dilek</w:t>
      </w:r>
      <w:proofErr w:type="spellEnd"/>
      <w:r w:rsidRPr="00DF22D3">
        <w:rPr>
          <w:rFonts w:ascii="Times New Roman" w:hAnsi="Times New Roman" w:cs="Times New Roman"/>
        </w:rPr>
        <w:t xml:space="preserve"> et al. (eds.), Links Between Geological Processes, Microbial Activities &amp; Evolution of Life: Springer, p. 313 – 337. </w:t>
      </w:r>
    </w:p>
    <w:p w14:paraId="03D0C27D"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Stern, R.J., Johnson, P.R., Ali, K.A., and Mukherjee, S.K., 2011, Evidence for early and mid–Cryogenian glaciation in the Northern Arabian–Nubian Shield (Egypt, Sudan, and western Arabia): Geological Society Memoir, v. 36, p. 277–284, doi:10.1144/m36.22.</w:t>
      </w:r>
    </w:p>
    <w:p w14:paraId="7AC1E6D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lastRenderedPageBreak/>
        <w:t xml:space="preserve">Sur, S., </w:t>
      </w:r>
      <w:proofErr w:type="spellStart"/>
      <w:r w:rsidRPr="00DF22D3">
        <w:rPr>
          <w:rFonts w:ascii="Times New Roman" w:hAnsi="Times New Roman" w:cs="Times New Roman"/>
        </w:rPr>
        <w:t>Soreghan</w:t>
      </w:r>
      <w:proofErr w:type="spellEnd"/>
      <w:r w:rsidRPr="00DF22D3">
        <w:rPr>
          <w:rFonts w:ascii="Times New Roman" w:hAnsi="Times New Roman" w:cs="Times New Roman"/>
        </w:rPr>
        <w:t xml:space="preserve">, M.J., </w:t>
      </w:r>
      <w:proofErr w:type="spellStart"/>
      <w:r w:rsidRPr="00DF22D3">
        <w:rPr>
          <w:rFonts w:ascii="Times New Roman" w:hAnsi="Times New Roman" w:cs="Times New Roman"/>
        </w:rPr>
        <w:t>Soreghan</w:t>
      </w:r>
      <w:proofErr w:type="spellEnd"/>
      <w:r w:rsidRPr="00DF22D3">
        <w:rPr>
          <w:rFonts w:ascii="Times New Roman" w:hAnsi="Times New Roman" w:cs="Times New Roman"/>
        </w:rPr>
        <w:t>, G.S., AND Stagner, A.F., 2010, Extracting the silicate mineral fraction from ancient carbonate: assessing the geologic record of dust: Journal of</w:t>
      </w:r>
    </w:p>
    <w:p w14:paraId="7BC281A0" w14:textId="77777777" w:rsidR="00DF22D3" w:rsidRPr="00DF22D3" w:rsidRDefault="00DF22D3" w:rsidP="00DF22D3">
      <w:pPr>
        <w:ind w:left="720"/>
        <w:rPr>
          <w:rFonts w:ascii="Times New Roman" w:hAnsi="Times New Roman" w:cs="Times New Roman"/>
        </w:rPr>
      </w:pPr>
      <w:r w:rsidRPr="00DF22D3">
        <w:rPr>
          <w:rFonts w:ascii="Times New Roman" w:hAnsi="Times New Roman" w:cs="Times New Roman"/>
        </w:rPr>
        <w:t>Sedimentary Research, v. 80, p. 763–769.</w:t>
      </w:r>
    </w:p>
    <w:p w14:paraId="6FF3D321"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Swanson–</w:t>
      </w:r>
      <w:proofErr w:type="spellStart"/>
      <w:r w:rsidRPr="00DF22D3">
        <w:rPr>
          <w:rFonts w:ascii="Times New Roman" w:hAnsi="Times New Roman" w:cs="Times New Roman"/>
        </w:rPr>
        <w:t>Hysell</w:t>
      </w:r>
      <w:proofErr w:type="spellEnd"/>
      <w:r w:rsidRPr="00DF22D3">
        <w:rPr>
          <w:rFonts w:ascii="Times New Roman" w:hAnsi="Times New Roman" w:cs="Times New Roman"/>
        </w:rPr>
        <w:t>, N. L., Maloof, A. C., Weiss, B. P., and Evans, D.A., 2009, No asymmetry</w:t>
      </w:r>
    </w:p>
    <w:p w14:paraId="77F78A80" w14:textId="77777777" w:rsidR="00DF22D3" w:rsidRPr="00DF22D3" w:rsidRDefault="00DF22D3" w:rsidP="00DF22D3">
      <w:pPr>
        <w:ind w:left="720"/>
        <w:rPr>
          <w:rFonts w:ascii="Times New Roman" w:hAnsi="Times New Roman" w:cs="Times New Roman"/>
        </w:rPr>
      </w:pPr>
      <w:r w:rsidRPr="00DF22D3">
        <w:rPr>
          <w:rFonts w:ascii="Times New Roman" w:hAnsi="Times New Roman" w:cs="Times New Roman"/>
        </w:rPr>
        <w:t xml:space="preserve">in geomagnetic reversals recorded by </w:t>
      </w:r>
      <w:proofErr w:type="gramStart"/>
      <w:r w:rsidRPr="00DF22D3">
        <w:rPr>
          <w:rFonts w:ascii="Times New Roman" w:hAnsi="Times New Roman" w:cs="Times New Roman"/>
        </w:rPr>
        <w:t>1.1–billion</w:t>
      </w:r>
      <w:proofErr w:type="gramEnd"/>
      <w:r w:rsidRPr="00DF22D3">
        <w:rPr>
          <w:rFonts w:ascii="Times New Roman" w:hAnsi="Times New Roman" w:cs="Times New Roman"/>
        </w:rPr>
        <w:t>–year–old Keweenawan basalts: Nature Geoscience, v. 2 (10), p. 713–717.</w:t>
      </w:r>
    </w:p>
    <w:p w14:paraId="6E8957E5"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color w:val="222222"/>
          <w:shd w:val="clear" w:color="auto" w:fill="FFFFFF"/>
        </w:rPr>
        <w:t xml:space="preserve">Tack, L., Wingate, M.T.D., De </w:t>
      </w:r>
      <w:proofErr w:type="spellStart"/>
      <w:r w:rsidRPr="00DF22D3">
        <w:rPr>
          <w:rFonts w:ascii="Times New Roman" w:hAnsi="Times New Roman" w:cs="Times New Roman"/>
          <w:color w:val="222222"/>
          <w:shd w:val="clear" w:color="auto" w:fill="FFFFFF"/>
        </w:rPr>
        <w:t>Waele</w:t>
      </w:r>
      <w:proofErr w:type="spellEnd"/>
      <w:r w:rsidRPr="00DF22D3">
        <w:rPr>
          <w:rFonts w:ascii="Times New Roman" w:hAnsi="Times New Roman" w:cs="Times New Roman"/>
          <w:color w:val="222222"/>
          <w:shd w:val="clear" w:color="auto" w:fill="FFFFFF"/>
        </w:rPr>
        <w:t xml:space="preserve">, B., </w:t>
      </w:r>
      <w:proofErr w:type="spellStart"/>
      <w:r w:rsidRPr="00DF22D3">
        <w:rPr>
          <w:rFonts w:ascii="Times New Roman" w:hAnsi="Times New Roman" w:cs="Times New Roman"/>
          <w:color w:val="222222"/>
          <w:shd w:val="clear" w:color="auto" w:fill="FFFFFF"/>
        </w:rPr>
        <w:t>Meert</w:t>
      </w:r>
      <w:proofErr w:type="spellEnd"/>
      <w:r w:rsidRPr="00DF22D3">
        <w:rPr>
          <w:rFonts w:ascii="Times New Roman" w:hAnsi="Times New Roman" w:cs="Times New Roman"/>
          <w:color w:val="222222"/>
          <w:shd w:val="clear" w:color="auto" w:fill="FFFFFF"/>
        </w:rPr>
        <w:t xml:space="preserve">, J., Belousova, E., Griffin, B., </w:t>
      </w:r>
      <w:proofErr w:type="spellStart"/>
      <w:r w:rsidRPr="00DF22D3">
        <w:rPr>
          <w:rFonts w:ascii="Times New Roman" w:hAnsi="Times New Roman" w:cs="Times New Roman"/>
          <w:color w:val="222222"/>
          <w:shd w:val="clear" w:color="auto" w:fill="FFFFFF"/>
        </w:rPr>
        <w:t>Tahon</w:t>
      </w:r>
      <w:proofErr w:type="spellEnd"/>
      <w:r w:rsidRPr="00DF22D3">
        <w:rPr>
          <w:rFonts w:ascii="Times New Roman" w:hAnsi="Times New Roman" w:cs="Times New Roman"/>
          <w:color w:val="222222"/>
          <w:shd w:val="clear" w:color="auto" w:fill="FFFFFF"/>
        </w:rPr>
        <w:t>, A. and Fernandez–Alonso, M., 2010, The 1375 Ma “</w:t>
      </w:r>
      <w:proofErr w:type="spellStart"/>
      <w:r w:rsidRPr="00DF22D3">
        <w:rPr>
          <w:rFonts w:ascii="Times New Roman" w:hAnsi="Times New Roman" w:cs="Times New Roman"/>
          <w:color w:val="222222"/>
          <w:shd w:val="clear" w:color="auto" w:fill="FFFFFF"/>
        </w:rPr>
        <w:t>Kibaran</w:t>
      </w:r>
      <w:proofErr w:type="spellEnd"/>
      <w:r w:rsidRPr="00DF22D3">
        <w:rPr>
          <w:rFonts w:ascii="Times New Roman" w:hAnsi="Times New Roman" w:cs="Times New Roman"/>
          <w:color w:val="222222"/>
          <w:shd w:val="clear" w:color="auto" w:fill="FFFFFF"/>
        </w:rPr>
        <w:t xml:space="preserve"> event” in Central Africa: Prominent emplacement of bimodal magmatism under extensional regime: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180</w:t>
      </w:r>
      <w:r w:rsidRPr="00DF22D3">
        <w:rPr>
          <w:rFonts w:ascii="Times New Roman" w:hAnsi="Times New Roman" w:cs="Times New Roman"/>
          <w:color w:val="222222"/>
          <w:shd w:val="clear" w:color="auto" w:fill="FFFFFF"/>
        </w:rPr>
        <w:t>(1–2), p. 63–84.</w:t>
      </w:r>
    </w:p>
    <w:p w14:paraId="25FDCEB9" w14:textId="77777777" w:rsidR="00DF22D3" w:rsidRPr="00DF22D3" w:rsidRDefault="00DF22D3" w:rsidP="00DF22D3">
      <w:pPr>
        <w:ind w:left="720" w:hanging="720"/>
        <w:rPr>
          <w:rFonts w:ascii="Times New Roman" w:hAnsi="Times New Roman" w:cs="Times New Roman"/>
          <w:color w:val="2E2E2E"/>
          <w:shd w:val="clear" w:color="auto" w:fill="FFFFFF"/>
        </w:rPr>
      </w:pPr>
      <w:proofErr w:type="spellStart"/>
      <w:r w:rsidRPr="00DF22D3">
        <w:rPr>
          <w:rFonts w:ascii="Times New Roman" w:hAnsi="Times New Roman" w:cs="Times New Roman"/>
          <w:color w:val="2E2E2E"/>
          <w:shd w:val="clear" w:color="auto" w:fill="FFFFFF"/>
        </w:rPr>
        <w:t>Trompette</w:t>
      </w:r>
      <w:proofErr w:type="spellEnd"/>
      <w:r w:rsidRPr="00DF22D3">
        <w:rPr>
          <w:rFonts w:ascii="Times New Roman" w:hAnsi="Times New Roman" w:cs="Times New Roman"/>
          <w:color w:val="2E2E2E"/>
          <w:shd w:val="clear" w:color="auto" w:fill="FFFFFF"/>
        </w:rPr>
        <w:t>, R., 1994, Geology of Western Gondwana (2000–500 Ma), Pan–African–</w:t>
      </w:r>
      <w:proofErr w:type="spellStart"/>
      <w:r w:rsidRPr="00DF22D3">
        <w:rPr>
          <w:rFonts w:ascii="Times New Roman" w:hAnsi="Times New Roman" w:cs="Times New Roman"/>
          <w:color w:val="2E2E2E"/>
          <w:shd w:val="clear" w:color="auto" w:fill="FFFFFF"/>
        </w:rPr>
        <w:t>Brasiliano</w:t>
      </w:r>
      <w:proofErr w:type="spellEnd"/>
      <w:r w:rsidRPr="00DF22D3">
        <w:rPr>
          <w:rFonts w:ascii="Times New Roman" w:hAnsi="Times New Roman" w:cs="Times New Roman"/>
          <w:color w:val="2E2E2E"/>
          <w:shd w:val="clear" w:color="auto" w:fill="FFFFFF"/>
        </w:rPr>
        <w:t xml:space="preserve"> aggregation of South America and Africa:</w:t>
      </w:r>
      <w:r w:rsidRPr="00DF22D3">
        <w:rPr>
          <w:rStyle w:val="apple-converted-space"/>
          <w:rFonts w:ascii="Times New Roman" w:eastAsiaTheme="majorEastAsia" w:hAnsi="Times New Roman" w:cs="Times New Roman"/>
          <w:color w:val="2E2E2E"/>
          <w:shd w:val="clear" w:color="auto" w:fill="FFFFFF"/>
        </w:rPr>
        <w:t> </w:t>
      </w:r>
      <w:proofErr w:type="spellStart"/>
      <w:r w:rsidRPr="00DF22D3">
        <w:rPr>
          <w:rStyle w:val="Emphasis"/>
          <w:rFonts w:ascii="Times New Roman" w:hAnsi="Times New Roman" w:cs="Times New Roman"/>
          <w:i w:val="0"/>
          <w:iCs w:val="0"/>
          <w:color w:val="2E2E2E"/>
        </w:rPr>
        <w:t>Balkema</w:t>
      </w:r>
      <w:proofErr w:type="spellEnd"/>
      <w:r w:rsidRPr="00DF22D3">
        <w:rPr>
          <w:rStyle w:val="apple-converted-space"/>
          <w:rFonts w:ascii="Times New Roman" w:eastAsiaTheme="majorEastAsia" w:hAnsi="Times New Roman" w:cs="Times New Roman"/>
          <w:color w:val="2E2E2E"/>
          <w:shd w:val="clear" w:color="auto" w:fill="FFFFFF"/>
        </w:rPr>
        <w:t xml:space="preserve">, </w:t>
      </w:r>
      <w:r w:rsidRPr="00DF22D3">
        <w:rPr>
          <w:rFonts w:ascii="Times New Roman" w:hAnsi="Times New Roman" w:cs="Times New Roman"/>
          <w:color w:val="2E2E2E"/>
          <w:shd w:val="clear" w:color="auto" w:fill="FFFFFF"/>
        </w:rPr>
        <w:t xml:space="preserve">350 p. </w:t>
      </w:r>
    </w:p>
    <w:p w14:paraId="14F063A7"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rPr>
        <w:t>Tziperman</w:t>
      </w:r>
      <w:proofErr w:type="spellEnd"/>
      <w:r w:rsidRPr="00DF22D3">
        <w:rPr>
          <w:rFonts w:ascii="Times New Roman" w:hAnsi="Times New Roman" w:cs="Times New Roman"/>
        </w:rPr>
        <w:t xml:space="preserve">, E., Halevy, I., Johnston, D.T., Knoll, A.H., and </w:t>
      </w:r>
      <w:proofErr w:type="spellStart"/>
      <w:r w:rsidRPr="00DF22D3">
        <w:rPr>
          <w:rFonts w:ascii="Times New Roman" w:hAnsi="Times New Roman" w:cs="Times New Roman"/>
        </w:rPr>
        <w:t>Schrag</w:t>
      </w:r>
      <w:proofErr w:type="spellEnd"/>
      <w:r w:rsidRPr="00DF22D3">
        <w:rPr>
          <w:rFonts w:ascii="Times New Roman" w:hAnsi="Times New Roman" w:cs="Times New Roman"/>
        </w:rPr>
        <w:t>, D.P., 2011, Biologically induced initiation of Neoproterozoic snowball–Earth events: Proceedings of the National Academy of Sciences, v. 108, p. 15091–15096, doi:10.1073/pnas.1016361108.</w:t>
      </w:r>
    </w:p>
    <w:p w14:paraId="652BCC57"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Vermeesch, P., 2012, On the </w:t>
      </w:r>
      <w:proofErr w:type="spellStart"/>
      <w:r w:rsidRPr="00DF22D3">
        <w:rPr>
          <w:rFonts w:ascii="Times New Roman" w:hAnsi="Times New Roman" w:cs="Times New Roman"/>
        </w:rPr>
        <w:t>visualisation</w:t>
      </w:r>
      <w:proofErr w:type="spellEnd"/>
      <w:r w:rsidRPr="00DF22D3">
        <w:rPr>
          <w:rFonts w:ascii="Times New Roman" w:hAnsi="Times New Roman" w:cs="Times New Roman"/>
        </w:rPr>
        <w:t xml:space="preserve"> of detrital age distributions: Chemical Geology, v. 312–313, p. 190–194.</w:t>
      </w:r>
    </w:p>
    <w:p w14:paraId="5C4B1B2B" w14:textId="77777777" w:rsidR="00DF22D3" w:rsidRPr="00DF22D3" w:rsidRDefault="00DF22D3" w:rsidP="00DF22D3">
      <w:pPr>
        <w:ind w:left="720" w:hanging="720"/>
        <w:rPr>
          <w:rFonts w:ascii="Times New Roman" w:hAnsi="Times New Roman" w:cs="Times New Roman"/>
        </w:rPr>
      </w:pPr>
      <w:proofErr w:type="spellStart"/>
      <w:r w:rsidRPr="00DF22D3">
        <w:rPr>
          <w:rFonts w:ascii="Times New Roman" w:hAnsi="Times New Roman" w:cs="Times New Roman"/>
          <w:color w:val="222222"/>
          <w:shd w:val="clear" w:color="auto" w:fill="FFFFFF"/>
        </w:rPr>
        <w:t>Vinyu</w:t>
      </w:r>
      <w:proofErr w:type="spellEnd"/>
      <w:r w:rsidRPr="00DF22D3">
        <w:rPr>
          <w:rFonts w:ascii="Times New Roman" w:hAnsi="Times New Roman" w:cs="Times New Roman"/>
          <w:color w:val="222222"/>
          <w:shd w:val="clear" w:color="auto" w:fill="FFFFFF"/>
        </w:rPr>
        <w:t xml:space="preserve">, M.L., Hanson, R.E., Martin, M.W., Bowring, S.A., Jelsma, H.A., </w:t>
      </w:r>
      <w:proofErr w:type="spellStart"/>
      <w:r w:rsidRPr="00DF22D3">
        <w:rPr>
          <w:rFonts w:ascii="Times New Roman" w:hAnsi="Times New Roman" w:cs="Times New Roman"/>
          <w:color w:val="222222"/>
          <w:shd w:val="clear" w:color="auto" w:fill="FFFFFF"/>
        </w:rPr>
        <w:t>Krol</w:t>
      </w:r>
      <w:proofErr w:type="spellEnd"/>
      <w:r w:rsidRPr="00DF22D3">
        <w:rPr>
          <w:rFonts w:ascii="Times New Roman" w:hAnsi="Times New Roman" w:cs="Times New Roman"/>
          <w:color w:val="222222"/>
          <w:shd w:val="clear" w:color="auto" w:fill="FFFFFF"/>
        </w:rPr>
        <w:t xml:space="preserve">, M.A. and Dirks, P.H., 1999, U–Pb and </w:t>
      </w:r>
      <w:r w:rsidRPr="00DF22D3">
        <w:rPr>
          <w:rFonts w:ascii="Times New Roman" w:hAnsi="Times New Roman" w:cs="Times New Roman"/>
          <w:color w:val="222222"/>
          <w:shd w:val="clear" w:color="auto" w:fill="FFFFFF"/>
          <w:vertAlign w:val="superscript"/>
        </w:rPr>
        <w:t>40</w:t>
      </w:r>
      <w:r w:rsidRPr="00DF22D3">
        <w:rPr>
          <w:rFonts w:ascii="Times New Roman" w:hAnsi="Times New Roman" w:cs="Times New Roman"/>
          <w:color w:val="222222"/>
          <w:shd w:val="clear" w:color="auto" w:fill="FFFFFF"/>
        </w:rPr>
        <w:t>Ar/</w:t>
      </w:r>
      <w:r w:rsidRPr="00DF22D3">
        <w:rPr>
          <w:rFonts w:ascii="Times New Roman" w:hAnsi="Times New Roman" w:cs="Times New Roman"/>
          <w:color w:val="222222"/>
          <w:shd w:val="clear" w:color="auto" w:fill="FFFFFF"/>
          <w:vertAlign w:val="superscript"/>
        </w:rPr>
        <w:t>39</w:t>
      </w:r>
      <w:r w:rsidRPr="00DF22D3">
        <w:rPr>
          <w:rFonts w:ascii="Times New Roman" w:hAnsi="Times New Roman" w:cs="Times New Roman"/>
          <w:color w:val="222222"/>
          <w:shd w:val="clear" w:color="auto" w:fill="FFFFFF"/>
        </w:rPr>
        <w:t>Ar geochronological constraints on the tectonic evolution of the easternmost part of the Zambezi orogenic belt, northeast Zimbabwe:</w:t>
      </w:r>
      <w:r w:rsidRPr="00DF22D3">
        <w:rPr>
          <w:rStyle w:val="apple-converted-space"/>
          <w:rFonts w:ascii="Times New Roman" w:eastAsiaTheme="majorEastAsia" w:hAnsi="Times New Roman" w:cs="Times New Roman"/>
          <w:color w:val="222222"/>
          <w:shd w:val="clear" w:color="auto" w:fill="FFFFFF"/>
        </w:rPr>
        <w:t> </w:t>
      </w:r>
      <w:r w:rsidRPr="00DF22D3">
        <w:rPr>
          <w:rFonts w:ascii="Times New Roman" w:hAnsi="Times New Roman" w:cs="Times New Roman"/>
          <w:color w:val="222222"/>
        </w:rPr>
        <w:t>Precambrian Research</w:t>
      </w:r>
      <w:r w:rsidRPr="00DF22D3">
        <w:rPr>
          <w:rFonts w:ascii="Times New Roman" w:hAnsi="Times New Roman" w:cs="Times New Roman"/>
          <w:color w:val="222222"/>
          <w:shd w:val="clear" w:color="auto" w:fill="FFFFFF"/>
        </w:rPr>
        <w:t>,</w:t>
      </w:r>
      <w:r w:rsidRPr="00DF22D3">
        <w:rPr>
          <w:rStyle w:val="apple-converted-space"/>
          <w:rFonts w:ascii="Times New Roman" w:eastAsiaTheme="majorEastAsia" w:hAnsi="Times New Roman" w:cs="Times New Roman"/>
          <w:color w:val="222222"/>
          <w:shd w:val="clear" w:color="auto" w:fill="FFFFFF"/>
        </w:rPr>
        <w:t xml:space="preserve"> v. </w:t>
      </w:r>
      <w:r w:rsidRPr="00DF22D3">
        <w:rPr>
          <w:rFonts w:ascii="Times New Roman" w:hAnsi="Times New Roman" w:cs="Times New Roman"/>
          <w:color w:val="222222"/>
        </w:rPr>
        <w:t>98</w:t>
      </w:r>
      <w:r w:rsidRPr="00DF22D3">
        <w:rPr>
          <w:rFonts w:ascii="Times New Roman" w:hAnsi="Times New Roman" w:cs="Times New Roman"/>
          <w:color w:val="222222"/>
          <w:shd w:val="clear" w:color="auto" w:fill="FFFFFF"/>
        </w:rPr>
        <w:t>(1–2), p. 67–82.</w:t>
      </w:r>
    </w:p>
    <w:p w14:paraId="485E1A3C" w14:textId="77777777" w:rsidR="00DF22D3" w:rsidRPr="00DF22D3" w:rsidRDefault="00DF22D3" w:rsidP="00DF22D3">
      <w:pPr>
        <w:ind w:left="720" w:hanging="720"/>
        <w:rPr>
          <w:rFonts w:ascii="Times New Roman" w:hAnsi="Times New Roman" w:cs="Times New Roman"/>
        </w:rPr>
      </w:pPr>
      <w:r w:rsidRPr="00DF22D3">
        <w:rPr>
          <w:rFonts w:ascii="Times New Roman" w:hAnsi="Times New Roman" w:cs="Times New Roman"/>
        </w:rPr>
        <w:t xml:space="preserve">Wendt, I., </w:t>
      </w:r>
      <w:proofErr w:type="spellStart"/>
      <w:r w:rsidRPr="00DF22D3">
        <w:rPr>
          <w:rFonts w:ascii="Times New Roman" w:hAnsi="Times New Roman" w:cs="Times New Roman"/>
        </w:rPr>
        <w:t>Besang</w:t>
      </w:r>
      <w:proofErr w:type="spellEnd"/>
      <w:r w:rsidRPr="00DF22D3">
        <w:rPr>
          <w:rFonts w:ascii="Times New Roman" w:hAnsi="Times New Roman" w:cs="Times New Roman"/>
        </w:rPr>
        <w:t xml:space="preserve">, C., </w:t>
      </w:r>
      <w:proofErr w:type="spellStart"/>
      <w:r w:rsidRPr="00DF22D3">
        <w:rPr>
          <w:rFonts w:ascii="Times New Roman" w:hAnsi="Times New Roman" w:cs="Times New Roman"/>
        </w:rPr>
        <w:t>Harre</w:t>
      </w:r>
      <w:proofErr w:type="spellEnd"/>
      <w:r w:rsidRPr="00DF22D3">
        <w:rPr>
          <w:rFonts w:ascii="Times New Roman" w:hAnsi="Times New Roman" w:cs="Times New Roman"/>
        </w:rPr>
        <w:t>, W., Kreuzer, H., Lenz, H., and Mu ̈</w:t>
      </w:r>
      <w:proofErr w:type="spellStart"/>
      <w:r w:rsidRPr="00DF22D3">
        <w:rPr>
          <w:rFonts w:ascii="Times New Roman" w:hAnsi="Times New Roman" w:cs="Times New Roman"/>
        </w:rPr>
        <w:t>ller</w:t>
      </w:r>
      <w:proofErr w:type="spellEnd"/>
      <w:r w:rsidRPr="00DF22D3">
        <w:rPr>
          <w:rFonts w:ascii="Times New Roman" w:hAnsi="Times New Roman" w:cs="Times New Roman"/>
        </w:rPr>
        <w:t xml:space="preserve">, P., 1972, Age </w:t>
      </w:r>
      <w:proofErr w:type="spellStart"/>
      <w:r w:rsidRPr="00DF22D3">
        <w:rPr>
          <w:rFonts w:ascii="Times New Roman" w:hAnsi="Times New Roman" w:cs="Times New Roman"/>
        </w:rPr>
        <w:t>determi</w:t>
      </w:r>
      <w:proofErr w:type="spellEnd"/>
      <w:r w:rsidRPr="00DF22D3">
        <w:rPr>
          <w:rFonts w:ascii="Times New Roman" w:hAnsi="Times New Roman" w:cs="Times New Roman"/>
        </w:rPr>
        <w:t xml:space="preserve">– nations of granitic intrusions and </w:t>
      </w:r>
      <w:proofErr w:type="spellStart"/>
      <w:r w:rsidRPr="00DF22D3">
        <w:rPr>
          <w:rFonts w:ascii="Times New Roman" w:hAnsi="Times New Roman" w:cs="Times New Roman"/>
        </w:rPr>
        <w:t>metamor</w:t>
      </w:r>
      <w:proofErr w:type="spellEnd"/>
      <w:r w:rsidRPr="00DF22D3">
        <w:rPr>
          <w:rFonts w:ascii="Times New Roman" w:hAnsi="Times New Roman" w:cs="Times New Roman"/>
        </w:rPr>
        <w:t xml:space="preserve">– </w:t>
      </w:r>
      <w:proofErr w:type="spellStart"/>
      <w:r w:rsidRPr="00DF22D3">
        <w:rPr>
          <w:rFonts w:ascii="Times New Roman" w:hAnsi="Times New Roman" w:cs="Times New Roman"/>
        </w:rPr>
        <w:t>phic</w:t>
      </w:r>
      <w:proofErr w:type="spellEnd"/>
      <w:r w:rsidRPr="00DF22D3">
        <w:rPr>
          <w:rFonts w:ascii="Times New Roman" w:hAnsi="Times New Roman" w:cs="Times New Roman"/>
        </w:rPr>
        <w:t xml:space="preserve"> events in the Early Precambrian of Tan– </w:t>
      </w:r>
      <w:proofErr w:type="spellStart"/>
      <w:r w:rsidRPr="00DF22D3">
        <w:rPr>
          <w:rFonts w:ascii="Times New Roman" w:hAnsi="Times New Roman" w:cs="Times New Roman"/>
        </w:rPr>
        <w:t>zania</w:t>
      </w:r>
      <w:proofErr w:type="spellEnd"/>
      <w:r w:rsidRPr="00DF22D3">
        <w:rPr>
          <w:rFonts w:ascii="Times New Roman" w:hAnsi="Times New Roman" w:cs="Times New Roman"/>
        </w:rPr>
        <w:t>: International Geological Congress, 24th, Montreal, 1972, Proceedings, p. 295–314.</w:t>
      </w:r>
    </w:p>
    <w:p w14:paraId="5D2152ED" w14:textId="77777777" w:rsidR="00DF22D3" w:rsidRPr="00DF22D3" w:rsidRDefault="00DF22D3" w:rsidP="00DF22D3">
      <w:pPr>
        <w:ind w:left="720" w:hanging="720"/>
        <w:rPr>
          <w:rFonts w:ascii="Times New Roman" w:hAnsi="Times New Roman" w:cs="Times New Roman"/>
        </w:rPr>
      </w:pPr>
    </w:p>
    <w:p w14:paraId="627733D9" w14:textId="77777777" w:rsidR="00DF22D3" w:rsidRDefault="00DF22D3" w:rsidP="00DF22D3">
      <w:pPr>
        <w:pStyle w:val="Body"/>
        <w:spacing w:line="276" w:lineRule="auto"/>
        <w:rPr>
          <w:rFonts w:ascii="Times New Roman" w:hAnsi="Times New Roman" w:cs="Times New Roman"/>
          <w:sz w:val="24"/>
          <w:szCs w:val="24"/>
        </w:rPr>
      </w:pPr>
    </w:p>
    <w:p w14:paraId="120CFF4D" w14:textId="77777777" w:rsidR="00DF22D3" w:rsidRDefault="00DF22D3" w:rsidP="00DF22D3"/>
    <w:p w14:paraId="17AADCEE" w14:textId="77777777" w:rsidR="00DF22D3" w:rsidRDefault="00DF22D3" w:rsidP="00DF22D3"/>
    <w:p w14:paraId="10EA5388" w14:textId="77777777" w:rsidR="00DF22D3" w:rsidRDefault="00DF22D3" w:rsidP="00DF22D3"/>
    <w:p w14:paraId="08933D4F" w14:textId="77777777" w:rsidR="00DF22D3" w:rsidRDefault="00DF22D3" w:rsidP="00DF22D3"/>
    <w:p w14:paraId="13A3BC52" w14:textId="77777777" w:rsidR="00DF22D3" w:rsidRDefault="00DF22D3" w:rsidP="00DF22D3"/>
    <w:p w14:paraId="0B7C473F" w14:textId="77777777" w:rsidR="00DF22D3" w:rsidRDefault="00DF22D3" w:rsidP="00DF22D3"/>
    <w:p w14:paraId="39C5EADE" w14:textId="77777777" w:rsidR="00DF22D3" w:rsidRDefault="00DF22D3" w:rsidP="00DF22D3"/>
    <w:p w14:paraId="78D01C37" w14:textId="77777777" w:rsidR="00DF22D3" w:rsidRDefault="00DF22D3" w:rsidP="00DF22D3"/>
    <w:p w14:paraId="62D75474" w14:textId="77777777" w:rsidR="00DF22D3" w:rsidRDefault="00DF22D3" w:rsidP="00DF22D3"/>
    <w:p w14:paraId="79CFC453" w14:textId="77777777" w:rsidR="00DF22D3" w:rsidRDefault="00DF22D3" w:rsidP="00DF22D3"/>
    <w:p w14:paraId="32AB8A5B" w14:textId="77777777" w:rsidR="00DF22D3" w:rsidRDefault="00DF22D3" w:rsidP="00DF22D3"/>
    <w:p w14:paraId="79E7959A" w14:textId="77777777" w:rsidR="00DF22D3" w:rsidRDefault="00DF22D3" w:rsidP="00DF22D3"/>
    <w:p w14:paraId="44633F43" w14:textId="77777777" w:rsidR="00DF22D3" w:rsidRDefault="00DF22D3" w:rsidP="00DF22D3"/>
    <w:p w14:paraId="2E7ED32B" w14:textId="77777777" w:rsidR="00DF22D3" w:rsidRDefault="00DF22D3" w:rsidP="00DF22D3"/>
    <w:p w14:paraId="5277ECB1" w14:textId="77777777" w:rsidR="00DF22D3" w:rsidRDefault="00DF22D3" w:rsidP="00DF22D3"/>
    <w:p w14:paraId="5DC0147F" w14:textId="77777777" w:rsidR="00DF22D3" w:rsidRDefault="00DF22D3" w:rsidP="00DF22D3"/>
    <w:p w14:paraId="2CDF2FF1" w14:textId="77777777" w:rsidR="00DF22D3" w:rsidRDefault="00DF22D3" w:rsidP="00DF22D3"/>
    <w:p w14:paraId="093F084C" w14:textId="77777777" w:rsidR="00DF22D3" w:rsidRDefault="00DF22D3" w:rsidP="00DF22D3"/>
    <w:p w14:paraId="2966211F" w14:textId="77777777" w:rsidR="00E40B76" w:rsidRDefault="00DF22D3" w:rsidP="00CA2752">
      <w:pPr>
        <w:jc w:val="center"/>
      </w:pPr>
      <w:r>
        <w:br w:type="page"/>
      </w:r>
    </w:p>
    <w:p w14:paraId="0EBECF89" w14:textId="3203E1B0" w:rsidR="00E40B76" w:rsidRPr="00E40B76" w:rsidRDefault="00E40B76" w:rsidP="00CA2752">
      <w:pPr>
        <w:jc w:val="center"/>
        <w:rPr>
          <w:rFonts w:ascii="Times New Roman" w:hAnsi="Times New Roman" w:cs="Times New Roman"/>
        </w:rPr>
      </w:pPr>
      <w:r w:rsidRPr="00E40B76">
        <w:rPr>
          <w:rFonts w:ascii="Times New Roman" w:hAnsi="Times New Roman" w:cs="Times New Roman"/>
        </w:rPr>
        <w:lastRenderedPageBreak/>
        <w:t>CHAPTER III</w:t>
      </w:r>
    </w:p>
    <w:p w14:paraId="37CA88EC" w14:textId="77777777" w:rsidR="00E40B76" w:rsidRDefault="00E40B76" w:rsidP="00CA2752">
      <w:pPr>
        <w:jc w:val="center"/>
      </w:pPr>
    </w:p>
    <w:p w14:paraId="4A48E4A4" w14:textId="77777777" w:rsidR="00E40B76" w:rsidRDefault="00E40B76" w:rsidP="00E40B76"/>
    <w:p w14:paraId="4801DA0E" w14:textId="77777777" w:rsidR="00E40B76" w:rsidRDefault="00E40B76" w:rsidP="00CA2752">
      <w:pPr>
        <w:jc w:val="center"/>
      </w:pPr>
    </w:p>
    <w:p w14:paraId="02E5DBF9" w14:textId="69785280" w:rsidR="00CA2752" w:rsidRDefault="00CA2752" w:rsidP="00CA2752">
      <w:pPr>
        <w:jc w:val="center"/>
        <w:rPr>
          <w:rFonts w:ascii="Times New Roman" w:eastAsia="Times New Roman" w:hAnsi="Times New Roman" w:cs="Times New Roman"/>
        </w:rPr>
      </w:pPr>
      <w:r w:rsidRPr="00CA2752">
        <w:rPr>
          <w:rFonts w:ascii="Times New Roman" w:eastAsia="Times New Roman" w:hAnsi="Times New Roman" w:cs="Times New Roman"/>
        </w:rPr>
        <w:t>LOESS AND PALEOSOLS RECORDED IN THE NEOPROTEROZOIC MANYOVU REDBEDS OF WESTERN TANZANIA</w:t>
      </w:r>
    </w:p>
    <w:p w14:paraId="38B7FA37" w14:textId="77777777" w:rsidR="00E40B76" w:rsidRDefault="00E40B76" w:rsidP="00CA2752">
      <w:pPr>
        <w:jc w:val="center"/>
        <w:rPr>
          <w:rFonts w:ascii="Times New Roman" w:eastAsia="Times New Roman" w:hAnsi="Times New Roman" w:cs="Times New Roman"/>
        </w:rPr>
      </w:pPr>
    </w:p>
    <w:p w14:paraId="74E8F319" w14:textId="77777777" w:rsidR="00E40B76" w:rsidRDefault="00E40B76" w:rsidP="00CA2752">
      <w:pPr>
        <w:jc w:val="center"/>
        <w:rPr>
          <w:rFonts w:ascii="Times New Roman" w:eastAsia="Times New Roman" w:hAnsi="Times New Roman" w:cs="Times New Roman"/>
        </w:rPr>
      </w:pPr>
    </w:p>
    <w:p w14:paraId="7C87D649" w14:textId="77777777" w:rsidR="00E40B76" w:rsidRDefault="00E40B76" w:rsidP="00CA2752">
      <w:pPr>
        <w:jc w:val="center"/>
        <w:rPr>
          <w:rFonts w:ascii="Times New Roman" w:eastAsia="Times New Roman" w:hAnsi="Times New Roman" w:cs="Times New Roman"/>
        </w:rPr>
      </w:pPr>
    </w:p>
    <w:p w14:paraId="38B2B14E" w14:textId="77777777" w:rsidR="00E40B76" w:rsidRDefault="00E40B76" w:rsidP="00CA2752">
      <w:pPr>
        <w:jc w:val="center"/>
        <w:rPr>
          <w:rFonts w:ascii="Times New Roman" w:eastAsia="Times New Roman" w:hAnsi="Times New Roman" w:cs="Times New Roman"/>
        </w:rPr>
      </w:pPr>
    </w:p>
    <w:p w14:paraId="15547A78" w14:textId="77777777" w:rsidR="00E40B76" w:rsidRDefault="00E40B76" w:rsidP="00CA2752">
      <w:pPr>
        <w:jc w:val="center"/>
        <w:rPr>
          <w:rFonts w:ascii="Times New Roman" w:eastAsia="Times New Roman" w:hAnsi="Times New Roman" w:cs="Times New Roman"/>
        </w:rPr>
      </w:pPr>
    </w:p>
    <w:p w14:paraId="26E55D97" w14:textId="77777777" w:rsidR="00E40B76" w:rsidRDefault="00E40B76" w:rsidP="00CA2752">
      <w:pPr>
        <w:jc w:val="center"/>
        <w:rPr>
          <w:rFonts w:ascii="Times New Roman" w:eastAsia="Times New Roman" w:hAnsi="Times New Roman" w:cs="Times New Roman"/>
        </w:rPr>
      </w:pPr>
    </w:p>
    <w:p w14:paraId="7DC916A0" w14:textId="77777777" w:rsidR="00E40B76" w:rsidRDefault="00E40B76" w:rsidP="00CA2752">
      <w:pPr>
        <w:jc w:val="center"/>
        <w:rPr>
          <w:rFonts w:ascii="Times New Roman" w:eastAsia="Times New Roman" w:hAnsi="Times New Roman" w:cs="Times New Roman"/>
        </w:rPr>
      </w:pPr>
    </w:p>
    <w:p w14:paraId="17207C20" w14:textId="77777777" w:rsidR="00E40B76" w:rsidRDefault="00E40B76" w:rsidP="00CA2752">
      <w:pPr>
        <w:jc w:val="center"/>
        <w:rPr>
          <w:rFonts w:ascii="Times New Roman" w:eastAsia="Times New Roman" w:hAnsi="Times New Roman" w:cs="Times New Roman"/>
        </w:rPr>
      </w:pPr>
    </w:p>
    <w:p w14:paraId="3589259F" w14:textId="77777777" w:rsidR="00E40B76" w:rsidRDefault="00E40B76" w:rsidP="00CA2752">
      <w:pPr>
        <w:jc w:val="center"/>
        <w:rPr>
          <w:rFonts w:ascii="Times New Roman" w:eastAsia="Times New Roman" w:hAnsi="Times New Roman" w:cs="Times New Roman"/>
        </w:rPr>
      </w:pPr>
    </w:p>
    <w:p w14:paraId="4B71BF25" w14:textId="77777777" w:rsidR="00E40B76" w:rsidRDefault="00E40B76" w:rsidP="00CA2752">
      <w:pPr>
        <w:jc w:val="center"/>
        <w:rPr>
          <w:rFonts w:ascii="Times New Roman" w:eastAsia="Times New Roman" w:hAnsi="Times New Roman" w:cs="Times New Roman"/>
        </w:rPr>
      </w:pPr>
    </w:p>
    <w:p w14:paraId="6449D5FD" w14:textId="77777777" w:rsidR="00E40B76" w:rsidRDefault="00E40B76" w:rsidP="00CA2752">
      <w:pPr>
        <w:jc w:val="center"/>
        <w:rPr>
          <w:rFonts w:ascii="Times New Roman" w:eastAsia="Times New Roman" w:hAnsi="Times New Roman" w:cs="Times New Roman"/>
        </w:rPr>
      </w:pPr>
    </w:p>
    <w:p w14:paraId="339CEAB4" w14:textId="77777777" w:rsidR="00E40B76" w:rsidRDefault="00E40B76" w:rsidP="00CA2752">
      <w:pPr>
        <w:jc w:val="center"/>
        <w:rPr>
          <w:rFonts w:ascii="Times New Roman" w:eastAsia="Times New Roman" w:hAnsi="Times New Roman" w:cs="Times New Roman"/>
        </w:rPr>
      </w:pPr>
    </w:p>
    <w:p w14:paraId="55C11685" w14:textId="77777777" w:rsidR="00E40B76" w:rsidRDefault="00E40B76" w:rsidP="00CA2752">
      <w:pPr>
        <w:jc w:val="center"/>
        <w:rPr>
          <w:rFonts w:ascii="Times New Roman" w:eastAsia="Times New Roman" w:hAnsi="Times New Roman" w:cs="Times New Roman"/>
        </w:rPr>
      </w:pPr>
    </w:p>
    <w:p w14:paraId="213E6A4A" w14:textId="77777777" w:rsidR="00E40B76" w:rsidRDefault="00E40B76" w:rsidP="00CA2752">
      <w:pPr>
        <w:jc w:val="center"/>
        <w:rPr>
          <w:rFonts w:ascii="Times New Roman" w:eastAsia="Times New Roman" w:hAnsi="Times New Roman" w:cs="Times New Roman"/>
        </w:rPr>
      </w:pPr>
    </w:p>
    <w:p w14:paraId="418D999C" w14:textId="77777777" w:rsidR="00E40B76" w:rsidRDefault="00E40B76" w:rsidP="00CA2752">
      <w:pPr>
        <w:jc w:val="center"/>
        <w:rPr>
          <w:rFonts w:ascii="Times New Roman" w:eastAsia="Times New Roman" w:hAnsi="Times New Roman" w:cs="Times New Roman"/>
        </w:rPr>
      </w:pPr>
    </w:p>
    <w:p w14:paraId="7E27C75E" w14:textId="77777777" w:rsidR="00E40B76" w:rsidRDefault="00E40B76" w:rsidP="00CA2752">
      <w:pPr>
        <w:jc w:val="center"/>
        <w:rPr>
          <w:rFonts w:ascii="Times New Roman" w:eastAsia="Times New Roman" w:hAnsi="Times New Roman" w:cs="Times New Roman"/>
        </w:rPr>
      </w:pPr>
    </w:p>
    <w:p w14:paraId="5A702D11" w14:textId="77777777" w:rsidR="00E40B76" w:rsidRDefault="00E40B76" w:rsidP="00CA2752">
      <w:pPr>
        <w:jc w:val="center"/>
        <w:rPr>
          <w:rFonts w:ascii="Times New Roman" w:eastAsia="Times New Roman" w:hAnsi="Times New Roman" w:cs="Times New Roman"/>
        </w:rPr>
      </w:pPr>
    </w:p>
    <w:p w14:paraId="1FA86788" w14:textId="77777777" w:rsidR="00E40B76" w:rsidRDefault="00E40B76" w:rsidP="00CA2752">
      <w:pPr>
        <w:jc w:val="center"/>
        <w:rPr>
          <w:rFonts w:ascii="Times New Roman" w:eastAsia="Times New Roman" w:hAnsi="Times New Roman" w:cs="Times New Roman"/>
        </w:rPr>
      </w:pPr>
    </w:p>
    <w:p w14:paraId="6A5D1104" w14:textId="77777777" w:rsidR="00E40B76" w:rsidRDefault="00E40B76" w:rsidP="00CA2752">
      <w:pPr>
        <w:jc w:val="center"/>
        <w:rPr>
          <w:rFonts w:ascii="Times New Roman" w:eastAsia="Times New Roman" w:hAnsi="Times New Roman" w:cs="Times New Roman"/>
        </w:rPr>
      </w:pPr>
    </w:p>
    <w:p w14:paraId="5B240FEF" w14:textId="77777777" w:rsidR="00E40B76" w:rsidRDefault="00E40B76" w:rsidP="00CA2752">
      <w:pPr>
        <w:jc w:val="center"/>
        <w:rPr>
          <w:rFonts w:ascii="Times New Roman" w:eastAsia="Times New Roman" w:hAnsi="Times New Roman" w:cs="Times New Roman"/>
        </w:rPr>
      </w:pPr>
    </w:p>
    <w:p w14:paraId="185287D1" w14:textId="77777777" w:rsidR="00E40B76" w:rsidRDefault="00E40B76" w:rsidP="00CA2752">
      <w:pPr>
        <w:jc w:val="center"/>
        <w:rPr>
          <w:rFonts w:ascii="Times New Roman" w:eastAsia="Times New Roman" w:hAnsi="Times New Roman" w:cs="Times New Roman"/>
        </w:rPr>
      </w:pPr>
    </w:p>
    <w:p w14:paraId="41E4B5E0" w14:textId="77777777" w:rsidR="00E40B76" w:rsidRDefault="00E40B76" w:rsidP="00CA2752">
      <w:pPr>
        <w:jc w:val="center"/>
        <w:rPr>
          <w:rFonts w:ascii="Times New Roman" w:eastAsia="Times New Roman" w:hAnsi="Times New Roman" w:cs="Times New Roman"/>
        </w:rPr>
      </w:pPr>
    </w:p>
    <w:p w14:paraId="7FD06E1B" w14:textId="77777777" w:rsidR="00E40B76" w:rsidRDefault="00E40B76" w:rsidP="00CA2752">
      <w:pPr>
        <w:jc w:val="center"/>
        <w:rPr>
          <w:rFonts w:ascii="Times New Roman" w:eastAsia="Times New Roman" w:hAnsi="Times New Roman" w:cs="Times New Roman"/>
        </w:rPr>
      </w:pPr>
    </w:p>
    <w:p w14:paraId="4610FCC4" w14:textId="77777777" w:rsidR="00E40B76" w:rsidRDefault="00E40B76" w:rsidP="00CA2752">
      <w:pPr>
        <w:jc w:val="center"/>
        <w:rPr>
          <w:rFonts w:ascii="Times New Roman" w:eastAsia="Times New Roman" w:hAnsi="Times New Roman" w:cs="Times New Roman"/>
        </w:rPr>
      </w:pPr>
    </w:p>
    <w:p w14:paraId="690C5BDB" w14:textId="77777777" w:rsidR="00E40B76" w:rsidRDefault="00E40B76" w:rsidP="00CA2752">
      <w:pPr>
        <w:jc w:val="center"/>
        <w:rPr>
          <w:rFonts w:ascii="Times New Roman" w:eastAsia="Times New Roman" w:hAnsi="Times New Roman" w:cs="Times New Roman"/>
        </w:rPr>
      </w:pPr>
    </w:p>
    <w:p w14:paraId="42E6167C" w14:textId="77777777" w:rsidR="00E40B76" w:rsidRDefault="00E40B76" w:rsidP="00CA2752">
      <w:pPr>
        <w:jc w:val="center"/>
        <w:rPr>
          <w:rFonts w:ascii="Times New Roman" w:eastAsia="Times New Roman" w:hAnsi="Times New Roman" w:cs="Times New Roman"/>
        </w:rPr>
      </w:pPr>
    </w:p>
    <w:p w14:paraId="6C047277" w14:textId="77777777" w:rsidR="00E40B76" w:rsidRDefault="00E40B76" w:rsidP="00CA2752">
      <w:pPr>
        <w:jc w:val="center"/>
        <w:rPr>
          <w:rFonts w:ascii="Times New Roman" w:eastAsia="Times New Roman" w:hAnsi="Times New Roman" w:cs="Times New Roman"/>
        </w:rPr>
      </w:pPr>
    </w:p>
    <w:p w14:paraId="2DB0616B" w14:textId="77777777" w:rsidR="00E40B76" w:rsidRDefault="00E40B76" w:rsidP="00CA2752">
      <w:pPr>
        <w:jc w:val="center"/>
        <w:rPr>
          <w:rFonts w:ascii="Times New Roman" w:eastAsia="Times New Roman" w:hAnsi="Times New Roman" w:cs="Times New Roman"/>
        </w:rPr>
      </w:pPr>
    </w:p>
    <w:p w14:paraId="32EF95F1" w14:textId="77777777" w:rsidR="00E40B76" w:rsidRDefault="00E40B76" w:rsidP="00CA2752">
      <w:pPr>
        <w:jc w:val="center"/>
        <w:rPr>
          <w:rFonts w:ascii="Times New Roman" w:eastAsia="Times New Roman" w:hAnsi="Times New Roman" w:cs="Times New Roman"/>
        </w:rPr>
      </w:pPr>
    </w:p>
    <w:p w14:paraId="470C0FC6" w14:textId="77777777" w:rsidR="00E40B76" w:rsidRDefault="00E40B76" w:rsidP="00CA2752">
      <w:pPr>
        <w:jc w:val="center"/>
        <w:rPr>
          <w:rFonts w:ascii="Times New Roman" w:eastAsia="Times New Roman" w:hAnsi="Times New Roman" w:cs="Times New Roman"/>
        </w:rPr>
      </w:pPr>
    </w:p>
    <w:p w14:paraId="2816A410" w14:textId="77777777" w:rsidR="00E40B76" w:rsidRDefault="00E40B76" w:rsidP="00CA2752">
      <w:pPr>
        <w:jc w:val="center"/>
        <w:rPr>
          <w:rFonts w:ascii="Times New Roman" w:eastAsia="Times New Roman" w:hAnsi="Times New Roman" w:cs="Times New Roman"/>
        </w:rPr>
      </w:pPr>
    </w:p>
    <w:p w14:paraId="3BC58ECE" w14:textId="77777777" w:rsidR="00E40B76" w:rsidRDefault="00E40B76" w:rsidP="00CA2752">
      <w:pPr>
        <w:jc w:val="center"/>
        <w:rPr>
          <w:rFonts w:ascii="Times New Roman" w:eastAsia="Times New Roman" w:hAnsi="Times New Roman" w:cs="Times New Roman"/>
        </w:rPr>
      </w:pPr>
    </w:p>
    <w:p w14:paraId="2DE9DB73" w14:textId="77777777" w:rsidR="00E40B76" w:rsidRDefault="00E40B76" w:rsidP="00CA2752">
      <w:pPr>
        <w:jc w:val="center"/>
        <w:rPr>
          <w:rFonts w:ascii="Times New Roman" w:eastAsia="Times New Roman" w:hAnsi="Times New Roman" w:cs="Times New Roman"/>
        </w:rPr>
      </w:pPr>
    </w:p>
    <w:p w14:paraId="00969FF3" w14:textId="77777777" w:rsidR="00E40B76" w:rsidRDefault="00E40B76" w:rsidP="00CA2752">
      <w:pPr>
        <w:jc w:val="center"/>
        <w:rPr>
          <w:rFonts w:ascii="Times New Roman" w:eastAsia="Times New Roman" w:hAnsi="Times New Roman" w:cs="Times New Roman"/>
        </w:rPr>
      </w:pPr>
    </w:p>
    <w:p w14:paraId="127C0C33" w14:textId="77777777" w:rsidR="00E40B76" w:rsidRDefault="00E40B76" w:rsidP="00CA2752">
      <w:pPr>
        <w:jc w:val="center"/>
        <w:rPr>
          <w:rFonts w:ascii="Times New Roman" w:eastAsia="Times New Roman" w:hAnsi="Times New Roman" w:cs="Times New Roman"/>
        </w:rPr>
      </w:pPr>
    </w:p>
    <w:p w14:paraId="06A93F19" w14:textId="77777777" w:rsidR="00E40B76" w:rsidRDefault="00E40B76" w:rsidP="00CA2752">
      <w:pPr>
        <w:jc w:val="center"/>
        <w:rPr>
          <w:rFonts w:ascii="Times New Roman" w:eastAsia="Times New Roman" w:hAnsi="Times New Roman" w:cs="Times New Roman"/>
        </w:rPr>
      </w:pPr>
    </w:p>
    <w:p w14:paraId="1155F626" w14:textId="77777777" w:rsidR="00E40B76" w:rsidRDefault="00E40B76" w:rsidP="00CA2752">
      <w:pPr>
        <w:jc w:val="center"/>
        <w:rPr>
          <w:rFonts w:ascii="Times New Roman" w:eastAsia="Times New Roman" w:hAnsi="Times New Roman" w:cs="Times New Roman"/>
        </w:rPr>
      </w:pPr>
    </w:p>
    <w:p w14:paraId="4A86FFD1" w14:textId="77777777" w:rsidR="00E40B76" w:rsidRDefault="00E40B76" w:rsidP="00CA2752">
      <w:pPr>
        <w:jc w:val="center"/>
        <w:rPr>
          <w:rFonts w:ascii="Times New Roman" w:eastAsia="Times New Roman" w:hAnsi="Times New Roman" w:cs="Times New Roman"/>
        </w:rPr>
      </w:pPr>
    </w:p>
    <w:p w14:paraId="78FB59CF" w14:textId="77777777" w:rsidR="00E40B76" w:rsidRDefault="00E40B76" w:rsidP="00CA2752">
      <w:pPr>
        <w:jc w:val="center"/>
        <w:rPr>
          <w:rFonts w:ascii="Times New Roman" w:eastAsia="Times New Roman" w:hAnsi="Times New Roman" w:cs="Times New Roman"/>
        </w:rPr>
      </w:pPr>
    </w:p>
    <w:p w14:paraId="51D7EAAA" w14:textId="701D5B3C" w:rsidR="00E40B76" w:rsidRPr="00CA2752" w:rsidRDefault="00E40B76" w:rsidP="00E40B76">
      <w:pPr>
        <w:jc w:val="center"/>
        <w:rPr>
          <w:rFonts w:ascii="Times New Roman" w:eastAsia="Times New Roman" w:hAnsi="Times New Roman" w:cs="Times New Roman"/>
        </w:rPr>
      </w:pPr>
      <w:r w:rsidRPr="00CA2752">
        <w:rPr>
          <w:rFonts w:ascii="Times New Roman" w:eastAsia="Times New Roman" w:hAnsi="Times New Roman" w:cs="Times New Roman"/>
        </w:rPr>
        <w:lastRenderedPageBreak/>
        <w:t>LOESS AND PALEOSOLS RECORDED IN THE NEOPROTEROZOIC MANYOVU REDBEDS OF WESTERN TANZANIA</w:t>
      </w:r>
    </w:p>
    <w:p w14:paraId="3FDA1C1F" w14:textId="77777777" w:rsidR="00CA2752" w:rsidRPr="00CA2752" w:rsidRDefault="00CA2752" w:rsidP="00CA2752"/>
    <w:p w14:paraId="44C245D9" w14:textId="7553A65F"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ABSTRACT</w:t>
      </w:r>
    </w:p>
    <w:p w14:paraId="1900E2D3" w14:textId="15E5C456"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hAnsi="Times New Roman" w:cs="Times New Roman"/>
          <w:sz w:val="24"/>
          <w:szCs w:val="24"/>
          <w:lang w:val="en-US"/>
        </w:rPr>
        <w:t>The Neoproterozoic Manyovu redbeds are exposed along uplifted, normal fault blocks that bound Lake Tanganyika</w:t>
      </w:r>
      <w:r w:rsidR="00587375">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in northwestern Tanzania. These units have been described as thick (up to 400-600</w:t>
      </w:r>
      <w:r w:rsidR="007169EF">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m)</w:t>
      </w:r>
      <w:r w:rsidR="00587375">
        <w:rPr>
          <w:rFonts w:ascii="Times New Roman" w:hAnsi="Times New Roman" w:cs="Times New Roman"/>
          <w:sz w:val="24"/>
          <w:szCs w:val="24"/>
          <w:lang w:val="en-US"/>
        </w:rPr>
        <w:t>, red,</w:t>
      </w:r>
      <w:r w:rsidRPr="00E40B76">
        <w:rPr>
          <w:rFonts w:ascii="Times New Roman" w:hAnsi="Times New Roman" w:cs="Times New Roman"/>
          <w:sz w:val="24"/>
          <w:szCs w:val="24"/>
          <w:lang w:val="en-US"/>
        </w:rPr>
        <w:t xml:space="preserve"> monotonous, </w:t>
      </w:r>
      <w:r w:rsidR="00587375">
        <w:rPr>
          <w:rFonts w:ascii="Times New Roman" w:hAnsi="Times New Roman" w:cs="Times New Roman"/>
          <w:sz w:val="24"/>
          <w:szCs w:val="24"/>
          <w:lang w:val="en-US"/>
        </w:rPr>
        <w:t>micaceous, fine-grained sandstone</w:t>
      </w:r>
      <w:r w:rsidRPr="00E40B76">
        <w:rPr>
          <w:rFonts w:ascii="Times New Roman" w:hAnsi="Times New Roman" w:cs="Times New Roman"/>
          <w:sz w:val="24"/>
          <w:szCs w:val="24"/>
          <w:lang w:val="en-US"/>
        </w:rPr>
        <w:t xml:space="preserve"> and have received minimal study. We logged an ~285-m continuous exposure of this formation west of Mkalinzi, Tanzania and observed massive siltstone with blocky fracturing interbedded with tabular, very fine to fine-grained sandstone overlying a structureless basal sandstone. Results of particle-size analysis indicate that much of the section comprises medium – coarse siltstone (~65%) and the other ~35% of the section consists of very-fine to fine sandstone with grain-size modes &lt;210 µm, with no sedimentary structures, channelization, or erosive contacts consistent with marine, fluvial, lacustrine, or deltaic deposition. Blocky fracturing throughout the siltstone, together with micromorphological features indicative of clay translocation and clay movement record soil-formation mechanisms. Based on these observations, we interpret the Manyovu redbeds to record deposition in an eolian-dominated setting</w:t>
      </w:r>
      <w:r w:rsidR="007169EF">
        <w:rPr>
          <w:rFonts w:ascii="Times New Roman" w:hAnsi="Times New Roman" w:cs="Times New Roman"/>
          <w:sz w:val="24"/>
          <w:szCs w:val="24"/>
          <w:lang w:val="en-US"/>
        </w:rPr>
        <w:t>, subject to relatively common pedogenesis</w:t>
      </w:r>
      <w:r w:rsidRPr="00E40B76">
        <w:rPr>
          <w:rFonts w:ascii="Times New Roman" w:hAnsi="Times New Roman" w:cs="Times New Roman"/>
          <w:sz w:val="24"/>
          <w:szCs w:val="24"/>
          <w:lang w:val="en-US"/>
        </w:rPr>
        <w:t xml:space="preserve">. The thick intervals of structureless siltstone are most consistent with an interpretation as paleo-loess, whereas the structureless sandstone likely records eolian sand-sheet deposition. The substantial volume </w:t>
      </w:r>
      <w:r w:rsidR="007169EF">
        <w:rPr>
          <w:rFonts w:ascii="Times New Roman" w:hAnsi="Times New Roman" w:cs="Times New Roman"/>
          <w:sz w:val="24"/>
          <w:szCs w:val="24"/>
          <w:lang w:val="en-US"/>
        </w:rPr>
        <w:t xml:space="preserve">of silt represented by the thick and laterally persistent </w:t>
      </w:r>
      <w:r w:rsidRPr="00E40B76">
        <w:rPr>
          <w:rFonts w:ascii="Times New Roman" w:hAnsi="Times New Roman" w:cs="Times New Roman"/>
          <w:sz w:val="24"/>
          <w:szCs w:val="24"/>
          <w:lang w:val="en-US"/>
        </w:rPr>
        <w:t xml:space="preserve">siltstone facies, together with its mineralogic immaturity and </w:t>
      </w:r>
      <w:r w:rsidR="00587375">
        <w:rPr>
          <w:rFonts w:ascii="Times New Roman" w:hAnsi="Times New Roman" w:cs="Times New Roman"/>
          <w:sz w:val="24"/>
          <w:szCs w:val="24"/>
          <w:lang w:val="en-US"/>
        </w:rPr>
        <w:t xml:space="preserve">Neoproterozoic age, </w:t>
      </w:r>
      <w:r w:rsidRPr="00E40B76">
        <w:rPr>
          <w:rFonts w:ascii="Times New Roman" w:hAnsi="Times New Roman" w:cs="Times New Roman"/>
          <w:sz w:val="24"/>
          <w:szCs w:val="24"/>
          <w:lang w:val="en-US"/>
        </w:rPr>
        <w:t xml:space="preserve">suggest a possible periglacial origin. Loess has been only rarely documented for the Precambrian, and the Manyovu redbeds records, by far, the most voluminous loess in the Precambrian record. </w:t>
      </w:r>
    </w:p>
    <w:p w14:paraId="520A8501"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INTRODUCTION</w:t>
      </w:r>
    </w:p>
    <w:p w14:paraId="789D54B9" w14:textId="66E88BDA" w:rsidR="00CA2752" w:rsidRPr="00E40B76" w:rsidRDefault="00CA2752" w:rsidP="00CA2752">
      <w:pPr>
        <w:pStyle w:val="Body"/>
        <w:spacing w:line="276" w:lineRule="auto"/>
        <w:ind w:firstLine="720"/>
        <w:rPr>
          <w:rFonts w:ascii="Times New Roman" w:eastAsia="Times New Roman" w:hAnsi="Times New Roman" w:cs="Times New Roman"/>
          <w:sz w:val="24"/>
          <w:szCs w:val="24"/>
          <w:lang w:val="en-US"/>
        </w:rPr>
      </w:pPr>
      <w:r w:rsidRPr="00E40B76">
        <w:rPr>
          <w:rFonts w:ascii="Times New Roman" w:hAnsi="Times New Roman" w:cs="Times New Roman"/>
          <w:sz w:val="24"/>
          <w:szCs w:val="24"/>
          <w:lang w:val="en-US"/>
        </w:rPr>
        <w:t xml:space="preserve">The Neoproterozoic (541 – 1000 Ma) records a time of global rearrangement of tectonic plates, including rifting of the supercontinent Rodinia </w:t>
      </w:r>
      <w:proofErr w:type="gramStart"/>
      <w:r w:rsidRPr="00E40B76">
        <w:rPr>
          <w:rFonts w:ascii="Times New Roman" w:hAnsi="Times New Roman" w:cs="Times New Roman"/>
          <w:sz w:val="24"/>
          <w:szCs w:val="24"/>
          <w:lang w:val="en-US"/>
        </w:rPr>
        <w:t>(</w:t>
      </w:r>
      <w:r w:rsidR="00587375">
        <w:rPr>
          <w:rFonts w:ascii="Times New Roman" w:hAnsi="Times New Roman" w:cs="Times New Roman"/>
          <w:sz w:val="24"/>
          <w:szCs w:val="24"/>
          <w:lang w:val="en-US"/>
        </w:rPr>
        <w:t xml:space="preserve"> ~</w:t>
      </w:r>
      <w:proofErr w:type="gramEnd"/>
      <w:r w:rsidRPr="00E40B76">
        <w:rPr>
          <w:rFonts w:ascii="Times New Roman" w:hAnsi="Times New Roman" w:cs="Times New Roman"/>
          <w:sz w:val="24"/>
          <w:szCs w:val="24"/>
          <w:lang w:val="en-US"/>
        </w:rPr>
        <w:t xml:space="preserve">830 Ma) and the subsequent assembly of Greater Gondwana (~630 Ma; e.g., Li et al., 2008; Stern et al., 2008). In addition to major tectonic events spanning this interval, the Neoproterozoic is known for extreme climatic change during the Cryogenian (720 – 635 Ma) and Ediacaran (635 – 541 Ma) time periods. The Cryogenian records at least two “icehouse” episodes: the </w:t>
      </w:r>
      <w:proofErr w:type="spellStart"/>
      <w:r w:rsidRPr="00E40B76">
        <w:rPr>
          <w:rFonts w:ascii="Times New Roman" w:hAnsi="Times New Roman" w:cs="Times New Roman"/>
          <w:sz w:val="24"/>
          <w:szCs w:val="24"/>
          <w:lang w:val="en-US"/>
        </w:rPr>
        <w:t>Sturtian</w:t>
      </w:r>
      <w:proofErr w:type="spellEnd"/>
      <w:r w:rsidRPr="00E40B76">
        <w:rPr>
          <w:rFonts w:ascii="Times New Roman" w:hAnsi="Times New Roman" w:cs="Times New Roman"/>
          <w:sz w:val="24"/>
          <w:szCs w:val="24"/>
          <w:lang w:val="en-US"/>
        </w:rPr>
        <w:t xml:space="preserve"> (~725 – 645 Ma) and Marinoan (~650 – 635 Ma) events (e.g., Hoffman et al., 1998; Hoffman and </w:t>
      </w:r>
      <w:proofErr w:type="spellStart"/>
      <w:r w:rsidRPr="00E40B76">
        <w:rPr>
          <w:rFonts w:ascii="Times New Roman" w:hAnsi="Times New Roman" w:cs="Times New Roman"/>
          <w:sz w:val="24"/>
          <w:szCs w:val="24"/>
          <w:lang w:val="en-US"/>
        </w:rPr>
        <w:t>Schrag</w:t>
      </w:r>
      <w:proofErr w:type="spellEnd"/>
      <w:r w:rsidRPr="00E40B76">
        <w:rPr>
          <w:rFonts w:ascii="Times New Roman" w:hAnsi="Times New Roman" w:cs="Times New Roman"/>
          <w:sz w:val="24"/>
          <w:szCs w:val="24"/>
          <w:lang w:val="en-US"/>
        </w:rPr>
        <w:t xml:space="preserve">, 2002; Halverson et al., 2005; 2020). Many studies have suggested the Marinoan glacial event was pervasive, with glacial deposits located world-wide (e.g., Hoffman et al., 2002, 2017; Stern et al., 2008; Hofmann et al., 2015; </w:t>
      </w:r>
      <w:proofErr w:type="spellStart"/>
      <w:r w:rsidRPr="00E40B76">
        <w:rPr>
          <w:rFonts w:ascii="Times New Roman" w:hAnsi="Times New Roman" w:cs="Times New Roman"/>
          <w:sz w:val="24"/>
          <w:szCs w:val="24"/>
          <w:lang w:val="en-US"/>
        </w:rPr>
        <w:t>Prave</w:t>
      </w:r>
      <w:proofErr w:type="spellEnd"/>
      <w:r w:rsidRPr="00E40B76">
        <w:rPr>
          <w:rFonts w:ascii="Times New Roman" w:hAnsi="Times New Roman" w:cs="Times New Roman"/>
          <w:sz w:val="24"/>
          <w:szCs w:val="24"/>
          <w:lang w:val="en-US"/>
        </w:rPr>
        <w:t xml:space="preserve"> et al., 2016), with the end of the Marinoan glaciation marking the start of the Ediacaran period (~635 Ma). The Ediacaran is known for multiple glacial periods, but the most well-studied is the </w:t>
      </w:r>
      <w:proofErr w:type="spellStart"/>
      <w:r w:rsidRPr="00E40B76">
        <w:rPr>
          <w:rFonts w:ascii="Times New Roman" w:hAnsi="Times New Roman" w:cs="Times New Roman"/>
          <w:sz w:val="24"/>
          <w:szCs w:val="24"/>
          <w:lang w:val="en-US"/>
        </w:rPr>
        <w:t>Gaskiers</w:t>
      </w:r>
      <w:proofErr w:type="spellEnd"/>
      <w:r w:rsidRPr="00E40B76">
        <w:rPr>
          <w:rFonts w:ascii="Times New Roman" w:hAnsi="Times New Roman" w:cs="Times New Roman"/>
          <w:sz w:val="24"/>
          <w:szCs w:val="24"/>
          <w:lang w:val="en-US"/>
        </w:rPr>
        <w:t xml:space="preserve"> (~580 Ma) which has also been documented globally on at least </w:t>
      </w:r>
      <w:r w:rsidR="00587375">
        <w:rPr>
          <w:rFonts w:ascii="Times New Roman" w:hAnsi="Times New Roman" w:cs="Times New Roman"/>
          <w:sz w:val="24"/>
          <w:szCs w:val="24"/>
          <w:lang w:val="en-US"/>
        </w:rPr>
        <w:t>eight</w:t>
      </w:r>
      <w:r w:rsidRPr="00E40B76">
        <w:rPr>
          <w:rFonts w:ascii="Times New Roman" w:hAnsi="Times New Roman" w:cs="Times New Roman"/>
          <w:sz w:val="24"/>
          <w:szCs w:val="24"/>
          <w:lang w:val="en-US"/>
        </w:rPr>
        <w:t xml:space="preserve"> paleocontinents (e.g., Hoffman and Li, 2009).</w:t>
      </w:r>
      <w:r w:rsidRPr="00E40B76">
        <w:rPr>
          <w:rFonts w:ascii="Times New Roman" w:eastAsia="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However, studies have documented inferred periglacial deposits within this time range, especially in paleotropical regions (e.g., Edwards 1979;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2011, 2023; Benn et al., 2015;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et al., 2015, </w:t>
      </w:r>
      <w:r w:rsidRPr="00E40B76">
        <w:rPr>
          <w:rFonts w:ascii="Times New Roman" w:hAnsi="Times New Roman" w:cs="Times New Roman"/>
          <w:sz w:val="24"/>
          <w:szCs w:val="24"/>
          <w:lang w:val="en-US"/>
        </w:rPr>
        <w:lastRenderedPageBreak/>
        <w:t xml:space="preserve">2021; Liu et al., 2020), indicating the existence of unglaciated areas and times, especially at the end of the Cryogenian into the Ediacaran. </w:t>
      </w:r>
    </w:p>
    <w:p w14:paraId="070623A4" w14:textId="410144CF" w:rsidR="00CA2752" w:rsidRPr="00E40B76" w:rsidRDefault="00CA2752" w:rsidP="00CA2752">
      <w:pPr>
        <w:pStyle w:val="Body"/>
        <w:spacing w:line="276" w:lineRule="auto"/>
        <w:ind w:firstLine="720"/>
        <w:rPr>
          <w:rFonts w:ascii="Times New Roman" w:eastAsia="Times New Roman" w:hAnsi="Times New Roman" w:cs="Times New Roman"/>
          <w:sz w:val="24"/>
          <w:szCs w:val="24"/>
          <w:lang w:val="en-US"/>
        </w:rPr>
      </w:pPr>
      <w:r w:rsidRPr="00E40B76">
        <w:rPr>
          <w:rFonts w:ascii="Times New Roman" w:hAnsi="Times New Roman" w:cs="Times New Roman"/>
          <w:sz w:val="24"/>
          <w:szCs w:val="24"/>
          <w:lang w:val="en-US"/>
        </w:rPr>
        <w:t xml:space="preserve">Here, we provide the first detailed documentation of the Manyovu redbeds— the youngest sedimentary unit within the Neoproterozoic </w:t>
      </w:r>
      <w:proofErr w:type="spellStart"/>
      <w:r w:rsidRPr="00E40B76">
        <w:rPr>
          <w:rFonts w:ascii="Times New Roman" w:hAnsi="Times New Roman" w:cs="Times New Roman"/>
          <w:sz w:val="24"/>
          <w:szCs w:val="24"/>
          <w:lang w:val="en-US"/>
        </w:rPr>
        <w:t>Uha</w:t>
      </w:r>
      <w:proofErr w:type="spellEnd"/>
      <w:r w:rsidRPr="00E40B76">
        <w:rPr>
          <w:rFonts w:ascii="Times New Roman" w:hAnsi="Times New Roman" w:cs="Times New Roman"/>
          <w:sz w:val="24"/>
          <w:szCs w:val="24"/>
          <w:lang w:val="en-US"/>
        </w:rPr>
        <w:t xml:space="preserve"> Group, exposed along the eastern margin of Lake Tanganyika in western Tanzania, which was located just south of the equator during the formation of Pannotia (Fig. 1, 2, 3). Previous studies of the unit were entirely reconnaissance in nature as </w:t>
      </w:r>
      <w:r w:rsidR="00473E2C">
        <w:rPr>
          <w:rFonts w:ascii="Times New Roman" w:hAnsi="Times New Roman" w:cs="Times New Roman"/>
          <w:sz w:val="24"/>
          <w:szCs w:val="24"/>
          <w:lang w:val="en-US"/>
        </w:rPr>
        <w:t>research</w:t>
      </w:r>
      <w:r w:rsidR="00473E2C"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focused on </w:t>
      </w:r>
      <w:r w:rsidR="00587375">
        <w:rPr>
          <w:rFonts w:ascii="Times New Roman" w:hAnsi="Times New Roman" w:cs="Times New Roman"/>
          <w:sz w:val="24"/>
          <w:szCs w:val="24"/>
          <w:lang w:val="en-US"/>
        </w:rPr>
        <w:t>broad descriptions</w:t>
      </w:r>
      <w:r w:rsidRPr="00E40B76">
        <w:rPr>
          <w:rFonts w:ascii="Times New Roman" w:hAnsi="Times New Roman" w:cs="Times New Roman"/>
          <w:sz w:val="24"/>
          <w:szCs w:val="24"/>
          <w:lang w:val="en-US"/>
        </w:rPr>
        <w:t xml:space="preserve"> and paleomagnetism of Precambrian units in Tanzania (e.g., Halligan, 1962; Piper 1972; </w:t>
      </w:r>
      <w:proofErr w:type="spellStart"/>
      <w:r w:rsidRPr="00E40B76">
        <w:rPr>
          <w:rFonts w:ascii="Times New Roman" w:hAnsi="Times New Roman" w:cs="Times New Roman"/>
          <w:sz w:val="24"/>
          <w:szCs w:val="24"/>
          <w:lang w:val="en-US"/>
        </w:rPr>
        <w:t>Cahen</w:t>
      </w:r>
      <w:proofErr w:type="spellEnd"/>
      <w:r w:rsidRPr="00E40B76">
        <w:rPr>
          <w:rFonts w:ascii="Times New Roman" w:hAnsi="Times New Roman" w:cs="Times New Roman"/>
          <w:sz w:val="24"/>
          <w:szCs w:val="24"/>
          <w:lang w:val="en-US"/>
        </w:rPr>
        <w:t xml:space="preserve"> and Snelling, 1974). These studies described the Manyovu redbeds as monotonous, massive, </w:t>
      </w:r>
      <w:proofErr w:type="gramStart"/>
      <w:r w:rsidRPr="00E40B76">
        <w:rPr>
          <w:rFonts w:ascii="Times New Roman" w:hAnsi="Times New Roman" w:cs="Times New Roman"/>
          <w:sz w:val="24"/>
          <w:szCs w:val="24"/>
          <w:lang w:val="en-US"/>
        </w:rPr>
        <w:t>fine-grained</w:t>
      </w:r>
      <w:proofErr w:type="gramEnd"/>
      <w:r w:rsidRPr="00E40B76">
        <w:rPr>
          <w:rFonts w:ascii="Times New Roman" w:hAnsi="Times New Roman" w:cs="Times New Roman"/>
          <w:sz w:val="24"/>
          <w:szCs w:val="24"/>
          <w:lang w:val="en-US"/>
        </w:rPr>
        <w:t xml:space="preserve"> and micaceous red sandstone and siltstone, locally with “current bedding” and ripple marks (Halligan, 1962; Piper, 1972). </w:t>
      </w:r>
      <w:r w:rsidR="00473E2C">
        <w:rPr>
          <w:rFonts w:ascii="Times New Roman" w:hAnsi="Times New Roman" w:cs="Times New Roman"/>
          <w:sz w:val="24"/>
          <w:szCs w:val="24"/>
          <w:lang w:val="en-US"/>
        </w:rPr>
        <w:t>No detailed d</w:t>
      </w:r>
      <w:r w:rsidRPr="00E40B76">
        <w:rPr>
          <w:rFonts w:ascii="Times New Roman" w:hAnsi="Times New Roman" w:cs="Times New Roman"/>
          <w:sz w:val="24"/>
          <w:szCs w:val="24"/>
          <w:lang w:val="en-US"/>
        </w:rPr>
        <w:t xml:space="preserve">epositional interpretations </w:t>
      </w:r>
      <w:r w:rsidR="00473E2C">
        <w:rPr>
          <w:rFonts w:ascii="Times New Roman" w:hAnsi="Times New Roman" w:cs="Times New Roman"/>
          <w:sz w:val="24"/>
          <w:szCs w:val="24"/>
          <w:lang w:val="en-US"/>
        </w:rPr>
        <w:t>exist</w:t>
      </w:r>
      <w:r w:rsidRPr="00E40B76">
        <w:rPr>
          <w:rFonts w:ascii="Times New Roman" w:hAnsi="Times New Roman" w:cs="Times New Roman"/>
          <w:sz w:val="24"/>
          <w:szCs w:val="24"/>
          <w:lang w:val="en-US"/>
        </w:rPr>
        <w:t>, other than</w:t>
      </w:r>
      <w:r w:rsidR="00587375">
        <w:rPr>
          <w:rFonts w:ascii="Times New Roman" w:hAnsi="Times New Roman" w:cs="Times New Roman"/>
          <w:sz w:val="24"/>
          <w:szCs w:val="24"/>
          <w:lang w:val="en-US"/>
        </w:rPr>
        <w:t xml:space="preserve"> a</w:t>
      </w:r>
      <w:r w:rsidR="00D5116D">
        <w:rPr>
          <w:rFonts w:ascii="Times New Roman" w:hAnsi="Times New Roman" w:cs="Times New Roman"/>
          <w:sz w:val="24"/>
          <w:szCs w:val="24"/>
          <w:lang w:val="en-US"/>
        </w:rPr>
        <w:t>n</w:t>
      </w:r>
      <w:r w:rsidR="00587375">
        <w:rPr>
          <w:rFonts w:ascii="Times New Roman" w:hAnsi="Times New Roman" w:cs="Times New Roman"/>
          <w:sz w:val="24"/>
          <w:szCs w:val="24"/>
          <w:lang w:val="en-US"/>
        </w:rPr>
        <w:t xml:space="preserve"> </w:t>
      </w:r>
      <w:r w:rsidR="00473E2C">
        <w:rPr>
          <w:rFonts w:ascii="Times New Roman" w:hAnsi="Times New Roman" w:cs="Times New Roman"/>
          <w:sz w:val="24"/>
          <w:szCs w:val="24"/>
          <w:lang w:val="en-US"/>
        </w:rPr>
        <w:t xml:space="preserve">assertion </w:t>
      </w:r>
      <w:r w:rsidR="00D5116D">
        <w:rPr>
          <w:rFonts w:ascii="Times New Roman" w:hAnsi="Times New Roman" w:cs="Times New Roman"/>
          <w:sz w:val="24"/>
          <w:szCs w:val="24"/>
          <w:lang w:val="en-US"/>
        </w:rPr>
        <w:t xml:space="preserve">by Halligan (1962) of a marine origin, </w:t>
      </w:r>
      <w:r w:rsidR="00587375">
        <w:rPr>
          <w:rFonts w:ascii="Times New Roman" w:hAnsi="Times New Roman" w:cs="Times New Roman"/>
          <w:sz w:val="24"/>
          <w:szCs w:val="24"/>
          <w:lang w:val="en-US"/>
        </w:rPr>
        <w:t>and</w:t>
      </w:r>
      <w:r w:rsidRPr="00E40B76">
        <w:rPr>
          <w:rFonts w:ascii="Times New Roman" w:hAnsi="Times New Roman" w:cs="Times New Roman"/>
          <w:sz w:val="24"/>
          <w:szCs w:val="24"/>
          <w:lang w:val="en-US"/>
        </w:rPr>
        <w:t xml:space="preserve"> a single sentence in Piper (1972) not</w:t>
      </w:r>
      <w:r w:rsidR="00D5116D">
        <w:rPr>
          <w:rFonts w:ascii="Times New Roman" w:hAnsi="Times New Roman" w:cs="Times New Roman"/>
          <w:sz w:val="24"/>
          <w:szCs w:val="24"/>
          <w:lang w:val="en-US"/>
        </w:rPr>
        <w:t>ing</w:t>
      </w:r>
      <w:r w:rsidRPr="00E40B76">
        <w:rPr>
          <w:rFonts w:ascii="Times New Roman" w:hAnsi="Times New Roman" w:cs="Times New Roman"/>
          <w:sz w:val="24"/>
          <w:szCs w:val="24"/>
          <w:lang w:val="en-US"/>
        </w:rPr>
        <w:t xml:space="preserve"> the presence of channel fills, ripple marks, and mud cracks to </w:t>
      </w:r>
      <w:r w:rsidR="00D5116D">
        <w:rPr>
          <w:rFonts w:ascii="Times New Roman" w:hAnsi="Times New Roman" w:cs="Times New Roman"/>
          <w:sz w:val="24"/>
          <w:szCs w:val="24"/>
          <w:lang w:val="en-US"/>
        </w:rPr>
        <w:t>suggest</w:t>
      </w:r>
      <w:r w:rsidR="00D5116D"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“rapidly deposited, shallow-water rocks” (Piper, 1972 p. 114). Critically, new age constraints on the Manyovu redbeds indicate maximum depositional ages (MDA) for the mid</w:t>
      </w:r>
      <w:r w:rsidR="00587375">
        <w:rPr>
          <w:rFonts w:ascii="Times New Roman" w:hAnsi="Times New Roman" w:cs="Times New Roman"/>
          <w:sz w:val="24"/>
          <w:szCs w:val="24"/>
          <w:lang w:val="en-US"/>
        </w:rPr>
        <w:t xml:space="preserve"> – u</w:t>
      </w:r>
      <w:r w:rsidRPr="00E40B76">
        <w:rPr>
          <w:rFonts w:ascii="Times New Roman" w:hAnsi="Times New Roman" w:cs="Times New Roman"/>
          <w:sz w:val="24"/>
          <w:szCs w:val="24"/>
          <w:lang w:val="en-US"/>
        </w:rPr>
        <w:t xml:space="preserve">pper strata as 613.6 </w:t>
      </w:r>
      <w:r w:rsidRPr="00E40B76">
        <w:rPr>
          <w:rFonts w:ascii="Symbol" w:eastAsia="Symbol" w:hAnsi="Symbol" w:cs="Symbol"/>
          <w:sz w:val="24"/>
          <w:szCs w:val="24"/>
          <w:lang w:val="en-US"/>
        </w:rPr>
        <w:t>±</w:t>
      </w:r>
      <w:r w:rsidRPr="00E40B76">
        <w:rPr>
          <w:rFonts w:ascii="Times New Roman" w:hAnsi="Times New Roman" w:cs="Times New Roman"/>
          <w:sz w:val="24"/>
          <w:szCs w:val="24"/>
          <w:lang w:val="en-US"/>
        </w:rPr>
        <w:t xml:space="preserve"> 2.0 Ma (Bonar et al., in review), indicating these deposits likely accumulated </w:t>
      </w:r>
      <w:r w:rsidR="009B7C36">
        <w:rPr>
          <w:rFonts w:ascii="Times New Roman" w:hAnsi="Times New Roman" w:cs="Times New Roman"/>
          <w:sz w:val="24"/>
          <w:szCs w:val="24"/>
          <w:lang w:val="en-US"/>
        </w:rPr>
        <w:t>between</w:t>
      </w:r>
      <w:r w:rsidR="009B7C36"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the Marinoan Snowball event</w:t>
      </w:r>
      <w:r w:rsidR="009B7C36">
        <w:rPr>
          <w:rFonts w:ascii="Times New Roman" w:hAnsi="Times New Roman" w:cs="Times New Roman"/>
          <w:sz w:val="24"/>
          <w:szCs w:val="24"/>
          <w:lang w:val="en-US"/>
        </w:rPr>
        <w:t xml:space="preserve"> (~635 Ma)</w:t>
      </w:r>
      <w:r w:rsidRPr="00E40B76">
        <w:rPr>
          <w:rFonts w:ascii="Times New Roman" w:hAnsi="Times New Roman" w:cs="Times New Roman"/>
          <w:sz w:val="24"/>
          <w:szCs w:val="24"/>
          <w:lang w:val="en-US"/>
        </w:rPr>
        <w:t xml:space="preserve"> and the </w:t>
      </w:r>
      <w:proofErr w:type="spellStart"/>
      <w:r w:rsidRPr="00E40B76">
        <w:rPr>
          <w:rFonts w:ascii="Times New Roman" w:hAnsi="Times New Roman" w:cs="Times New Roman"/>
          <w:sz w:val="24"/>
          <w:szCs w:val="24"/>
          <w:lang w:val="en-US"/>
        </w:rPr>
        <w:t>Gaskiers</w:t>
      </w:r>
      <w:proofErr w:type="spellEnd"/>
      <w:r w:rsidRPr="00E40B76">
        <w:rPr>
          <w:rFonts w:ascii="Times New Roman" w:hAnsi="Times New Roman" w:cs="Times New Roman"/>
          <w:sz w:val="24"/>
          <w:szCs w:val="24"/>
          <w:lang w:val="en-US"/>
        </w:rPr>
        <w:t xml:space="preserve"> event </w:t>
      </w:r>
      <w:r w:rsidR="009B7C36">
        <w:rPr>
          <w:rFonts w:ascii="Times New Roman" w:hAnsi="Times New Roman" w:cs="Times New Roman"/>
          <w:sz w:val="24"/>
          <w:szCs w:val="24"/>
          <w:lang w:val="en-US"/>
        </w:rPr>
        <w:t xml:space="preserve">(~580 Ma) </w:t>
      </w:r>
      <w:r w:rsidRPr="00E40B76">
        <w:rPr>
          <w:rFonts w:ascii="Times New Roman" w:hAnsi="Times New Roman" w:cs="Times New Roman"/>
          <w:sz w:val="24"/>
          <w:szCs w:val="24"/>
          <w:lang w:val="en-US"/>
        </w:rPr>
        <w:t xml:space="preserve">in the Ediacaran. Accordingly, these strata present an opportunity to further constrain paleoenvironments in this region during a critical time of severe climate change in Earth history. The goal of this study is to interpret the depositional setting of the Manyovu redbeds and assess the climatic significance of the inferred transport and depositional processes in a neo-tropical setting during this period of profound climatic and paleogeographic change. </w:t>
      </w:r>
    </w:p>
    <w:p w14:paraId="11920B05"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GEOLOGIC SETTING</w:t>
      </w:r>
    </w:p>
    <w:p w14:paraId="2ABD7A63" w14:textId="68B44A84"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hAnsi="Times New Roman" w:cs="Times New Roman"/>
          <w:sz w:val="24"/>
          <w:szCs w:val="24"/>
          <w:lang w:val="en-US"/>
        </w:rPr>
        <w:t>The study area is located approximately 5° south of the equator within northwestern Tanzania, just south of the border with Burundi on the northeastern margin of Lake Tanganyika (Fig. 1). Lake Tanganyika borders western Tanzania and eastern Democratic Republic of the Congo (DRC) in East Africa and is part of a multisegmented rift basin within the Western Branch of the East African Rift System (EARS; Rosendahl et al., 1986; Sander and Rosendahl, 1989). EARS deformation began in the Early Miocene (</w:t>
      </w:r>
      <w:r w:rsidRPr="00E40B76">
        <w:rPr>
          <w:rFonts w:ascii="Times New Roman" w:hAnsi="Times New Roman" w:cs="Times New Roman"/>
          <w:i/>
          <w:iCs/>
          <w:sz w:val="24"/>
          <w:szCs w:val="24"/>
          <w:lang w:val="en-US"/>
        </w:rPr>
        <w:t>ca.</w:t>
      </w:r>
      <w:r w:rsidRPr="00E40B76">
        <w:rPr>
          <w:rFonts w:ascii="Times New Roman" w:hAnsi="Times New Roman" w:cs="Times New Roman"/>
          <w:sz w:val="24"/>
          <w:szCs w:val="24"/>
          <w:lang w:val="en-US"/>
        </w:rPr>
        <w:t xml:space="preserve"> 22 – 25 </w:t>
      </w:r>
      <w:proofErr w:type="gramStart"/>
      <w:r w:rsidRPr="00E40B76">
        <w:rPr>
          <w:rFonts w:ascii="Times New Roman" w:hAnsi="Times New Roman" w:cs="Times New Roman"/>
          <w:sz w:val="24"/>
          <w:szCs w:val="24"/>
          <w:lang w:val="en-US"/>
        </w:rPr>
        <w:t>Ma;</w:t>
      </w:r>
      <w:proofErr w:type="gramEnd"/>
      <w:r w:rsidRPr="00E40B76">
        <w:rPr>
          <w:rFonts w:ascii="Times New Roman" w:hAnsi="Times New Roman" w:cs="Times New Roman"/>
          <w:sz w:val="24"/>
          <w:szCs w:val="24"/>
          <w:lang w:val="en-US"/>
        </w:rPr>
        <w:t xml:space="preserve"> e.g., Roberts et al., 2012; Macgregor, 2015), and the Manyovu redbeds </w:t>
      </w:r>
      <w:r w:rsidR="007D04E3">
        <w:rPr>
          <w:rFonts w:ascii="Times New Roman" w:hAnsi="Times New Roman" w:cs="Times New Roman"/>
          <w:sz w:val="24"/>
          <w:szCs w:val="24"/>
          <w:lang w:val="en-US"/>
        </w:rPr>
        <w:t xml:space="preserve">crop out </w:t>
      </w:r>
      <w:r w:rsidRPr="00E40B76">
        <w:rPr>
          <w:rFonts w:ascii="Times New Roman" w:hAnsi="Times New Roman" w:cs="Times New Roman"/>
          <w:sz w:val="24"/>
          <w:szCs w:val="24"/>
          <w:lang w:val="en-US"/>
        </w:rPr>
        <w:t xml:space="preserve">in the footwall block of one of the fault segments that border Lake Tanganyika. </w:t>
      </w:r>
    </w:p>
    <w:p w14:paraId="420CEAF3" w14:textId="68B98A58" w:rsidR="00CA2752" w:rsidRPr="00E40B76" w:rsidRDefault="00CA2752" w:rsidP="00CA2752">
      <w:pPr>
        <w:pStyle w:val="Body"/>
        <w:spacing w:line="276" w:lineRule="auto"/>
        <w:ind w:firstLine="360"/>
        <w:rPr>
          <w:rFonts w:ascii="Times New Roman" w:eastAsia="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hAnsi="Times New Roman" w:cs="Times New Roman"/>
          <w:sz w:val="24"/>
          <w:szCs w:val="24"/>
          <w:lang w:val="en-US"/>
        </w:rPr>
        <w:t>During the Neoproterozoic, Tanzania was located between 15</w:t>
      </w:r>
      <w:r w:rsidR="00587375">
        <w:rPr>
          <w:rFonts w:ascii="Times New Roman" w:hAnsi="Times New Roman" w:cs="Times New Roman"/>
          <w:sz w:val="24"/>
          <w:szCs w:val="24"/>
          <w:lang w:val="en-US"/>
        </w:rPr>
        <w:t xml:space="preserve"> – 3</w:t>
      </w:r>
      <w:r w:rsidRPr="00E40B76">
        <w:rPr>
          <w:rFonts w:ascii="Times New Roman" w:hAnsi="Times New Roman" w:cs="Times New Roman"/>
          <w:sz w:val="24"/>
          <w:szCs w:val="24"/>
          <w:lang w:val="en-US"/>
        </w:rPr>
        <w:t xml:space="preserve">0° south of the equator (Fig. 3; e.g., Li et al., 2008, 2013; Scotese, 2021). The early-mid Neoproterozoic marked the formation and subsequent break-up of the supercontinent Rodinia, which resulted in widespread rift-related tectonism and volcanism throughout the Cryogenian period (e.g., </w:t>
      </w:r>
      <w:proofErr w:type="spellStart"/>
      <w:r w:rsidRPr="00E40B76">
        <w:rPr>
          <w:rFonts w:ascii="Times New Roman" w:hAnsi="Times New Roman" w:cs="Times New Roman"/>
          <w:sz w:val="24"/>
          <w:szCs w:val="24"/>
          <w:lang w:val="en-US"/>
        </w:rPr>
        <w:t>Frimmel</w:t>
      </w:r>
      <w:proofErr w:type="spellEnd"/>
      <w:r w:rsidRPr="00E40B76">
        <w:rPr>
          <w:rFonts w:ascii="Times New Roman" w:hAnsi="Times New Roman" w:cs="Times New Roman"/>
          <w:sz w:val="24"/>
          <w:szCs w:val="24"/>
          <w:lang w:val="en-US"/>
        </w:rPr>
        <w:t xml:space="preserve"> et al., 2002; Stern et al., 2008). The late Neoproterozoic marked the re-assembly of continental fragments to form Pannotia/Greater Gondwana, resulting in Pan African Orogenesis and the East African Orogen which extends from northeastern Africa to west-central Africa (e.g., Stern et al., </w:t>
      </w:r>
      <w:r w:rsidRPr="00E40B76">
        <w:rPr>
          <w:rFonts w:ascii="Times New Roman" w:hAnsi="Times New Roman" w:cs="Times New Roman"/>
          <w:sz w:val="24"/>
          <w:szCs w:val="24"/>
          <w:lang w:val="en-US"/>
        </w:rPr>
        <w:lastRenderedPageBreak/>
        <w:t xml:space="preserve">2008; Scotese, 2009). The formation of Pannotia involved a series of collisions that began around 750 Ma (e.g., Stern, 1994) and Pan-African orogenesis peaked between ~610 – 640 Ma (Fig. 2; e.g., </w:t>
      </w:r>
      <w:proofErr w:type="spellStart"/>
      <w:r w:rsidRPr="00E40B76">
        <w:rPr>
          <w:rFonts w:ascii="Times New Roman" w:hAnsi="Times New Roman" w:cs="Times New Roman"/>
          <w:sz w:val="24"/>
          <w:szCs w:val="24"/>
          <w:lang w:val="en-US"/>
        </w:rPr>
        <w:t>Meert</w:t>
      </w:r>
      <w:proofErr w:type="spellEnd"/>
      <w:r w:rsidRPr="00E40B76">
        <w:rPr>
          <w:rFonts w:ascii="Times New Roman" w:hAnsi="Times New Roman" w:cs="Times New Roman"/>
          <w:sz w:val="24"/>
          <w:szCs w:val="24"/>
          <w:lang w:val="en-US"/>
        </w:rPr>
        <w:t xml:space="preserve">, 2003). Peak orogenesis also coincided with the hypothesized Marinoan Snowball Earth, estimated to extend over ~16 My, lasting from ~651 – 635 Ma, and marking the end of the Cryogenian period (e.g., Zhou et al., 2019; Nelson et al., 2020). Prior to the Cryogenian, multiple glacial episodes occurred, the first being the Bitter Springs glacial event, which is </w:t>
      </w:r>
      <w:r w:rsidR="004D5728">
        <w:rPr>
          <w:rFonts w:ascii="Times New Roman" w:hAnsi="Times New Roman" w:cs="Times New Roman"/>
          <w:sz w:val="24"/>
          <w:szCs w:val="24"/>
          <w:lang w:val="en-US"/>
        </w:rPr>
        <w:t>poorly</w:t>
      </w:r>
      <w:r w:rsidRPr="00E40B76">
        <w:rPr>
          <w:rFonts w:ascii="Times New Roman" w:hAnsi="Times New Roman" w:cs="Times New Roman"/>
          <w:sz w:val="24"/>
          <w:szCs w:val="24"/>
          <w:lang w:val="en-US"/>
        </w:rPr>
        <w:t xml:space="preserve"> constrained and remains debated, but is hypothesized to have occurred between ~800 – 815 Ma (Fig. 2; Stern et al., 2011; Swanson-</w:t>
      </w:r>
      <w:proofErr w:type="spellStart"/>
      <w:r w:rsidRPr="00E40B76">
        <w:rPr>
          <w:rFonts w:ascii="Times New Roman" w:hAnsi="Times New Roman" w:cs="Times New Roman"/>
          <w:sz w:val="24"/>
          <w:szCs w:val="24"/>
          <w:lang w:val="en-US"/>
        </w:rPr>
        <w:t>Hysell</w:t>
      </w:r>
      <w:proofErr w:type="spellEnd"/>
      <w:r w:rsidRPr="00E40B76">
        <w:rPr>
          <w:rFonts w:ascii="Times New Roman" w:hAnsi="Times New Roman" w:cs="Times New Roman"/>
          <w:sz w:val="24"/>
          <w:szCs w:val="24"/>
          <w:lang w:val="en-US"/>
        </w:rPr>
        <w:t xml:space="preserve"> et al., 2015). Following the Bitter Springs, the </w:t>
      </w:r>
      <w:proofErr w:type="spellStart"/>
      <w:r w:rsidRPr="00E40B76">
        <w:rPr>
          <w:rFonts w:ascii="Times New Roman" w:hAnsi="Times New Roman" w:cs="Times New Roman"/>
          <w:sz w:val="24"/>
          <w:szCs w:val="24"/>
          <w:lang w:val="en-US"/>
        </w:rPr>
        <w:t>Mahd</w:t>
      </w:r>
      <w:proofErr w:type="spellEnd"/>
      <w:r w:rsidRPr="00E40B76">
        <w:rPr>
          <w:rFonts w:ascii="Times New Roman" w:hAnsi="Times New Roman" w:cs="Times New Roman"/>
          <w:sz w:val="24"/>
          <w:szCs w:val="24"/>
          <w:lang w:val="en-US"/>
        </w:rPr>
        <w:t xml:space="preserve"> (780 – 800 Ma; Stern et al., 2011; Swanson-</w:t>
      </w:r>
      <w:proofErr w:type="spellStart"/>
      <w:r w:rsidRPr="00E40B76">
        <w:rPr>
          <w:rFonts w:ascii="Times New Roman" w:hAnsi="Times New Roman" w:cs="Times New Roman"/>
          <w:sz w:val="24"/>
          <w:szCs w:val="24"/>
          <w:lang w:val="en-US"/>
        </w:rPr>
        <w:t>Hysell</w:t>
      </w:r>
      <w:proofErr w:type="spellEnd"/>
      <w:r w:rsidRPr="00E40B76">
        <w:rPr>
          <w:rFonts w:ascii="Times New Roman" w:hAnsi="Times New Roman" w:cs="Times New Roman"/>
          <w:sz w:val="24"/>
          <w:szCs w:val="24"/>
          <w:lang w:val="en-US"/>
        </w:rPr>
        <w:t xml:space="preserve"> et al., 2015), and </w:t>
      </w:r>
      <w:proofErr w:type="spellStart"/>
      <w:r w:rsidRPr="00E40B76">
        <w:rPr>
          <w:rFonts w:ascii="Times New Roman" w:hAnsi="Times New Roman" w:cs="Times New Roman"/>
          <w:sz w:val="24"/>
          <w:szCs w:val="24"/>
          <w:lang w:val="en-US"/>
        </w:rPr>
        <w:t>Kaigas</w:t>
      </w:r>
      <w:proofErr w:type="spellEnd"/>
      <w:r w:rsidRPr="00E40B76">
        <w:rPr>
          <w:rFonts w:ascii="Times New Roman" w:hAnsi="Times New Roman" w:cs="Times New Roman"/>
          <w:sz w:val="24"/>
          <w:szCs w:val="24"/>
          <w:lang w:val="en-US"/>
        </w:rPr>
        <w:t xml:space="preserve"> (~750 Ma; Hoffmann et al., 2006) events occurred as separate, non-global glacial episodes. The </w:t>
      </w:r>
      <w:proofErr w:type="spellStart"/>
      <w:r w:rsidRPr="00E40B76">
        <w:rPr>
          <w:rFonts w:ascii="Times New Roman" w:hAnsi="Times New Roman" w:cs="Times New Roman"/>
          <w:sz w:val="24"/>
          <w:szCs w:val="24"/>
          <w:lang w:val="en-US"/>
        </w:rPr>
        <w:t>Sturtian</w:t>
      </w:r>
      <w:proofErr w:type="spellEnd"/>
      <w:r w:rsidRPr="00E40B76">
        <w:rPr>
          <w:rFonts w:ascii="Times New Roman" w:hAnsi="Times New Roman" w:cs="Times New Roman"/>
          <w:sz w:val="24"/>
          <w:szCs w:val="24"/>
          <w:lang w:val="en-US"/>
        </w:rPr>
        <w:t xml:space="preserve"> was the first event within the Cryogenian, and while it is identified globally, the timing of glacial events indicates multiple episodes (e.g., Hoffman and Lo, 2009).</w:t>
      </w:r>
      <w:r w:rsidR="00803E18">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Finally, the Ediacaran </w:t>
      </w:r>
      <w:proofErr w:type="spellStart"/>
      <w:r w:rsidRPr="00E40B76">
        <w:rPr>
          <w:rFonts w:ascii="Times New Roman" w:hAnsi="Times New Roman" w:cs="Times New Roman"/>
          <w:sz w:val="24"/>
          <w:szCs w:val="24"/>
          <w:lang w:val="en-US"/>
        </w:rPr>
        <w:t>Gaskiers</w:t>
      </w:r>
      <w:proofErr w:type="spellEnd"/>
      <w:r w:rsidRPr="00E40B76">
        <w:rPr>
          <w:rFonts w:ascii="Times New Roman" w:hAnsi="Times New Roman" w:cs="Times New Roman"/>
          <w:sz w:val="24"/>
          <w:szCs w:val="24"/>
          <w:lang w:val="en-US"/>
        </w:rPr>
        <w:t xml:space="preserve"> glaciation (~580 Ma) has also been hypothesized to </w:t>
      </w:r>
      <w:r w:rsidR="00587375">
        <w:rPr>
          <w:rFonts w:ascii="Times New Roman" w:hAnsi="Times New Roman" w:cs="Times New Roman"/>
          <w:sz w:val="24"/>
          <w:szCs w:val="24"/>
          <w:lang w:val="en-US"/>
        </w:rPr>
        <w:t xml:space="preserve">have been global like other </w:t>
      </w:r>
      <w:r w:rsidRPr="00E40B76">
        <w:rPr>
          <w:rFonts w:ascii="Times New Roman" w:hAnsi="Times New Roman" w:cs="Times New Roman"/>
          <w:sz w:val="24"/>
          <w:szCs w:val="24"/>
          <w:lang w:val="en-US"/>
        </w:rPr>
        <w:t>Snowball Earth</w:t>
      </w:r>
      <w:r w:rsidR="00587375">
        <w:rPr>
          <w:rFonts w:ascii="Times New Roman" w:hAnsi="Times New Roman" w:cs="Times New Roman"/>
          <w:sz w:val="24"/>
          <w:szCs w:val="24"/>
          <w:lang w:val="en-US"/>
        </w:rPr>
        <w:t xml:space="preserve"> events</w:t>
      </w:r>
      <w:r w:rsidRPr="00E40B76">
        <w:rPr>
          <w:rFonts w:ascii="Times New Roman" w:hAnsi="Times New Roman" w:cs="Times New Roman"/>
          <w:sz w:val="24"/>
          <w:szCs w:val="24"/>
          <w:lang w:val="en-US"/>
        </w:rPr>
        <w:t>, considering paleomagnetic data from known deposits suggest paleolatitudes within 30</w:t>
      </w:r>
      <w:r w:rsidRPr="00E40B76">
        <w:rPr>
          <w:rFonts w:ascii="Symbol" w:eastAsia="Symbol" w:hAnsi="Symbol" w:cs="Symbol"/>
          <w:sz w:val="24"/>
          <w:szCs w:val="24"/>
          <w:lang w:val="en-US"/>
        </w:rPr>
        <w:t>°</w:t>
      </w:r>
      <w:r w:rsidRPr="00E40B76">
        <w:rPr>
          <w:rFonts w:ascii="Times New Roman" w:hAnsi="Times New Roman" w:cs="Times New Roman"/>
          <w:sz w:val="24"/>
          <w:szCs w:val="24"/>
          <w:lang w:val="en-US"/>
        </w:rPr>
        <w:t xml:space="preserve"> of the </w:t>
      </w:r>
      <w:proofErr w:type="spellStart"/>
      <w:r w:rsidR="00587375">
        <w:rPr>
          <w:rFonts w:ascii="Times New Roman" w:hAnsi="Times New Roman" w:cs="Times New Roman"/>
          <w:sz w:val="24"/>
          <w:szCs w:val="24"/>
          <w:lang w:val="en-US"/>
        </w:rPr>
        <w:t>paleo</w:t>
      </w:r>
      <w:r w:rsidRPr="00E40B76">
        <w:rPr>
          <w:rFonts w:ascii="Times New Roman" w:hAnsi="Times New Roman" w:cs="Times New Roman"/>
          <w:sz w:val="24"/>
          <w:szCs w:val="24"/>
          <w:lang w:val="en-US"/>
        </w:rPr>
        <w:t>equator</w:t>
      </w:r>
      <w:proofErr w:type="spellEnd"/>
      <w:r w:rsidRPr="00E40B76">
        <w:rPr>
          <w:rFonts w:ascii="Times New Roman" w:hAnsi="Times New Roman" w:cs="Times New Roman"/>
          <w:sz w:val="24"/>
          <w:szCs w:val="24"/>
          <w:lang w:val="en-US"/>
        </w:rPr>
        <w:t xml:space="preserve"> (e.g., </w:t>
      </w:r>
      <w:proofErr w:type="spellStart"/>
      <w:r w:rsidRPr="00E40B76">
        <w:rPr>
          <w:rFonts w:ascii="Times New Roman" w:hAnsi="Times New Roman" w:cs="Times New Roman"/>
          <w:sz w:val="24"/>
          <w:szCs w:val="24"/>
          <w:lang w:val="en-US"/>
        </w:rPr>
        <w:t>Pisarevsky</w:t>
      </w:r>
      <w:proofErr w:type="spellEnd"/>
      <w:r w:rsidRPr="00E40B76">
        <w:rPr>
          <w:rFonts w:ascii="Times New Roman" w:hAnsi="Times New Roman" w:cs="Times New Roman"/>
          <w:sz w:val="24"/>
          <w:szCs w:val="24"/>
          <w:lang w:val="en-US"/>
        </w:rPr>
        <w:t xml:space="preserve"> et al., 2011; </w:t>
      </w:r>
      <w:r w:rsidRPr="00E40B76">
        <w:rPr>
          <w:rFonts w:ascii="Times New Roman" w:eastAsia="Times New Roman" w:hAnsi="Times New Roman" w:cs="Times New Roman"/>
          <w:sz w:val="24"/>
          <w:szCs w:val="24"/>
          <w:lang w:val="en-US"/>
        </w:rPr>
        <w:t>Pu et al., 2016</w:t>
      </w:r>
      <w:r w:rsidRPr="00E40B76">
        <w:rPr>
          <w:rFonts w:ascii="Times New Roman" w:hAnsi="Times New Roman" w:cs="Times New Roman"/>
          <w:sz w:val="24"/>
          <w:szCs w:val="24"/>
          <w:lang w:val="en-US"/>
        </w:rPr>
        <w:t>)</w:t>
      </w:r>
      <w:r w:rsidR="00803E18">
        <w:rPr>
          <w:rFonts w:ascii="Times New Roman" w:hAnsi="Times New Roman" w:cs="Times New Roman"/>
          <w:sz w:val="24"/>
          <w:szCs w:val="24"/>
          <w:lang w:val="en-US"/>
        </w:rPr>
        <w:t>, but data are limited</w:t>
      </w:r>
      <w:r w:rsidRPr="00E40B76">
        <w:rPr>
          <w:rFonts w:ascii="Times New Roman" w:hAnsi="Times New Roman" w:cs="Times New Roman"/>
          <w:sz w:val="24"/>
          <w:szCs w:val="24"/>
          <w:lang w:val="en-US"/>
        </w:rPr>
        <w:t xml:space="preserve">. </w:t>
      </w:r>
    </w:p>
    <w:p w14:paraId="492DE4F7" w14:textId="57ED00AB" w:rsidR="00CA2752" w:rsidRPr="00E40B76" w:rsidRDefault="00CA2752" w:rsidP="00CA2752">
      <w:pPr>
        <w:pStyle w:val="Body"/>
        <w:spacing w:line="276" w:lineRule="auto"/>
        <w:ind w:firstLine="720"/>
        <w:rPr>
          <w:rFonts w:ascii="Times New Roman" w:eastAsia="Times New Roman" w:hAnsi="Times New Roman" w:cs="Times New Roman"/>
          <w:sz w:val="24"/>
          <w:szCs w:val="24"/>
          <w:lang w:val="en-US"/>
        </w:rPr>
      </w:pPr>
      <w:r w:rsidRPr="00E40B76">
        <w:rPr>
          <w:rFonts w:ascii="Times New Roman" w:hAnsi="Times New Roman" w:cs="Times New Roman"/>
          <w:sz w:val="24"/>
          <w:szCs w:val="24"/>
          <w:lang w:val="en-US"/>
        </w:rPr>
        <w:t xml:space="preserve">The Manyovu redbeds are part of the </w:t>
      </w:r>
      <w:proofErr w:type="spellStart"/>
      <w:r w:rsidRPr="00E40B76">
        <w:rPr>
          <w:rFonts w:ascii="Times New Roman" w:hAnsi="Times New Roman" w:cs="Times New Roman"/>
          <w:sz w:val="24"/>
          <w:szCs w:val="24"/>
          <w:lang w:val="en-US"/>
        </w:rPr>
        <w:t>Uha</w:t>
      </w:r>
      <w:proofErr w:type="spellEnd"/>
      <w:r w:rsidRPr="00E40B76">
        <w:rPr>
          <w:rFonts w:ascii="Times New Roman" w:hAnsi="Times New Roman" w:cs="Times New Roman"/>
          <w:sz w:val="24"/>
          <w:szCs w:val="24"/>
          <w:lang w:val="en-US"/>
        </w:rPr>
        <w:t xml:space="preserve"> Group within the Neoproterozoic </w:t>
      </w:r>
      <w:proofErr w:type="spellStart"/>
      <w:r w:rsidRPr="00E40B76">
        <w:rPr>
          <w:rFonts w:ascii="Times New Roman" w:hAnsi="Times New Roman" w:cs="Times New Roman"/>
          <w:sz w:val="24"/>
          <w:szCs w:val="24"/>
          <w:lang w:val="en-US"/>
        </w:rPr>
        <w:t>Bukoban</w:t>
      </w:r>
      <w:proofErr w:type="spellEnd"/>
      <w:r w:rsidRPr="00E40B76">
        <w:rPr>
          <w:rFonts w:ascii="Times New Roman" w:hAnsi="Times New Roman" w:cs="Times New Roman"/>
          <w:sz w:val="24"/>
          <w:szCs w:val="24"/>
          <w:lang w:val="en-US"/>
        </w:rPr>
        <w:t xml:space="preserve"> Supergroup in western Tanzania (Fig. 2). The </w:t>
      </w:r>
      <w:proofErr w:type="spellStart"/>
      <w:r w:rsidRPr="00E40B76">
        <w:rPr>
          <w:rFonts w:ascii="Times New Roman" w:hAnsi="Times New Roman" w:cs="Times New Roman"/>
          <w:sz w:val="24"/>
          <w:szCs w:val="24"/>
          <w:lang w:val="en-US"/>
        </w:rPr>
        <w:t>Uha</w:t>
      </w:r>
      <w:proofErr w:type="spellEnd"/>
      <w:r w:rsidRPr="00E40B76">
        <w:rPr>
          <w:rFonts w:ascii="Times New Roman" w:hAnsi="Times New Roman" w:cs="Times New Roman"/>
          <w:sz w:val="24"/>
          <w:szCs w:val="24"/>
          <w:lang w:val="en-US"/>
        </w:rPr>
        <w:t xml:space="preserve"> Group consists of three formations: the </w:t>
      </w:r>
      <w:proofErr w:type="spellStart"/>
      <w:r w:rsidRPr="00E40B76">
        <w:rPr>
          <w:rFonts w:ascii="Times New Roman" w:hAnsi="Times New Roman" w:cs="Times New Roman"/>
          <w:sz w:val="24"/>
          <w:szCs w:val="24"/>
          <w:lang w:val="en-US"/>
        </w:rPr>
        <w:t>Gagwe</w:t>
      </w:r>
      <w:proofErr w:type="spellEnd"/>
      <w:r w:rsidRPr="00E40B76">
        <w:rPr>
          <w:rFonts w:ascii="Times New Roman" w:hAnsi="Times New Roman" w:cs="Times New Roman"/>
          <w:sz w:val="24"/>
          <w:szCs w:val="24"/>
          <w:lang w:val="en-US"/>
        </w:rPr>
        <w:t xml:space="preserve"> Amygdaloidal Lavas (</w:t>
      </w:r>
      <w:r w:rsidRPr="00E40B76">
        <w:rPr>
          <w:rFonts w:ascii="Times New Roman" w:hAnsi="Times New Roman" w:cs="Times New Roman"/>
          <w:i/>
          <w:iCs/>
          <w:sz w:val="24"/>
          <w:szCs w:val="24"/>
          <w:lang w:val="en-US"/>
        </w:rPr>
        <w:t>~</w:t>
      </w:r>
      <w:r w:rsidRPr="00E40B76">
        <w:rPr>
          <w:rFonts w:ascii="Times New Roman" w:hAnsi="Times New Roman" w:cs="Times New Roman"/>
          <w:sz w:val="24"/>
          <w:szCs w:val="24"/>
          <w:lang w:val="en-US"/>
        </w:rPr>
        <w:t xml:space="preserve"> 820 Ma; </w:t>
      </w:r>
      <w:proofErr w:type="spellStart"/>
      <w:r w:rsidRPr="00E40B76">
        <w:rPr>
          <w:rFonts w:ascii="Times New Roman" w:hAnsi="Times New Roman" w:cs="Times New Roman"/>
          <w:sz w:val="24"/>
          <w:szCs w:val="24"/>
          <w:lang w:val="en-US"/>
        </w:rPr>
        <w:t>Briden</w:t>
      </w:r>
      <w:proofErr w:type="spellEnd"/>
      <w:r w:rsidRPr="00E40B76">
        <w:rPr>
          <w:rFonts w:ascii="Times New Roman" w:hAnsi="Times New Roman" w:cs="Times New Roman"/>
          <w:sz w:val="24"/>
          <w:szCs w:val="24"/>
          <w:lang w:val="en-US"/>
        </w:rPr>
        <w:t xml:space="preserve"> et al., 1971; </w:t>
      </w:r>
      <w:proofErr w:type="spellStart"/>
      <w:r w:rsidRPr="00E40B76">
        <w:rPr>
          <w:rFonts w:ascii="Times New Roman" w:hAnsi="Times New Roman" w:cs="Times New Roman"/>
          <w:sz w:val="24"/>
          <w:szCs w:val="24"/>
          <w:lang w:val="en-US"/>
        </w:rPr>
        <w:t>Deblond</w:t>
      </w:r>
      <w:proofErr w:type="spellEnd"/>
      <w:r w:rsidRPr="00E40B76">
        <w:rPr>
          <w:rFonts w:ascii="Times New Roman" w:hAnsi="Times New Roman" w:cs="Times New Roman"/>
          <w:sz w:val="24"/>
          <w:szCs w:val="24"/>
          <w:lang w:val="en-US"/>
        </w:rPr>
        <w:t xml:space="preserve"> et al., 2001), followed by the </w:t>
      </w:r>
      <w:proofErr w:type="spellStart"/>
      <w:r w:rsidRPr="00E40B76">
        <w:rPr>
          <w:rFonts w:ascii="Times New Roman" w:hAnsi="Times New Roman" w:cs="Times New Roman"/>
          <w:sz w:val="24"/>
          <w:szCs w:val="24"/>
          <w:lang w:val="en-US"/>
        </w:rPr>
        <w:t>Ilagala</w:t>
      </w:r>
      <w:proofErr w:type="spellEnd"/>
      <w:r w:rsidRPr="00E40B76">
        <w:rPr>
          <w:rFonts w:ascii="Times New Roman" w:hAnsi="Times New Roman" w:cs="Times New Roman"/>
          <w:sz w:val="24"/>
          <w:szCs w:val="24"/>
          <w:lang w:val="en-US"/>
        </w:rPr>
        <w:t xml:space="preserve"> Dolomitic Limestone (</w:t>
      </w:r>
      <w:proofErr w:type="gramStart"/>
      <w:r w:rsidRPr="00E40B76">
        <w:rPr>
          <w:rFonts w:ascii="Times New Roman" w:hAnsi="Times New Roman" w:cs="Times New Roman"/>
          <w:sz w:val="24"/>
          <w:szCs w:val="24"/>
          <w:lang w:val="en-US"/>
        </w:rPr>
        <w:t>undated;</w:t>
      </w:r>
      <w:proofErr w:type="gramEnd"/>
      <w:r w:rsidRPr="00E40B76">
        <w:rPr>
          <w:rFonts w:ascii="Times New Roman" w:hAnsi="Times New Roman" w:cs="Times New Roman"/>
          <w:sz w:val="24"/>
          <w:szCs w:val="24"/>
          <w:lang w:val="en-US"/>
        </w:rPr>
        <w:t xml:space="preserve"> e.g., Halligan, 1962), and finally the Manyovu redbeds, all bounded by unconformities of uncertain durations. New data indicate that the Manyovu redbeds are </w:t>
      </w:r>
      <w:r w:rsidR="00110039">
        <w:rPr>
          <w:rFonts w:ascii="Times New Roman" w:hAnsi="Times New Roman" w:cs="Times New Roman"/>
          <w:sz w:val="24"/>
          <w:szCs w:val="24"/>
          <w:lang w:val="en-US"/>
        </w:rPr>
        <w:t xml:space="preserve">of </w:t>
      </w:r>
      <w:r w:rsidRPr="00E40B76">
        <w:rPr>
          <w:rFonts w:ascii="Times New Roman" w:hAnsi="Times New Roman" w:cs="Times New Roman"/>
          <w:sz w:val="24"/>
          <w:szCs w:val="24"/>
          <w:lang w:val="en-US"/>
        </w:rPr>
        <w:t xml:space="preserve">Neoproterozoic age, with an oldest reported MDA of </w:t>
      </w:r>
      <w:r w:rsidRPr="00E40B76">
        <w:rPr>
          <w:rFonts w:ascii="Times New Roman" w:hAnsi="Times New Roman" w:cs="Times New Roman"/>
          <w:noProof/>
          <w:sz w:val="24"/>
          <w:szCs w:val="24"/>
          <w:lang w:val="en-US"/>
        </w:rPr>
        <w:t>663.8 ± 2.0 Ma in the lower-most strata, and a youngest depositional age of 613.6 ± 1.2 Ma</w:t>
      </w:r>
      <w:r w:rsidRPr="00E40B76">
        <w:rPr>
          <w:rFonts w:ascii="Times New Roman" w:hAnsi="Times New Roman" w:cs="Times New Roman"/>
          <w:sz w:val="24"/>
          <w:szCs w:val="24"/>
          <w:lang w:val="en-US"/>
        </w:rPr>
        <w:t xml:space="preserve"> (Bonar et al., in review). These dates imply that the Manyovu redbeds began accumulating either in the late Cryogenian and continued into the </w:t>
      </w:r>
      <w:proofErr w:type="spellStart"/>
      <w:r w:rsidRPr="00E40B76">
        <w:rPr>
          <w:rFonts w:ascii="Times New Roman" w:hAnsi="Times New Roman" w:cs="Times New Roman"/>
          <w:sz w:val="24"/>
          <w:szCs w:val="24"/>
          <w:lang w:val="en-US"/>
        </w:rPr>
        <w:t>Edicaran</w:t>
      </w:r>
      <w:proofErr w:type="spellEnd"/>
      <w:r w:rsidRPr="00E40B76">
        <w:rPr>
          <w:rFonts w:ascii="Times New Roman" w:hAnsi="Times New Roman" w:cs="Times New Roman"/>
          <w:sz w:val="24"/>
          <w:szCs w:val="24"/>
          <w:lang w:val="en-US"/>
        </w:rPr>
        <w:t xml:space="preserve">, or that the Manyovu redbeds are completely Ediacaran in age. Multiple studies on the </w:t>
      </w:r>
      <w:proofErr w:type="spellStart"/>
      <w:r w:rsidRPr="00E40B76">
        <w:rPr>
          <w:rFonts w:ascii="Times New Roman" w:hAnsi="Times New Roman" w:cs="Times New Roman"/>
          <w:sz w:val="24"/>
          <w:szCs w:val="24"/>
          <w:lang w:val="en-US"/>
        </w:rPr>
        <w:t>Gagwe</w:t>
      </w:r>
      <w:proofErr w:type="spellEnd"/>
      <w:r w:rsidRPr="00E40B76">
        <w:rPr>
          <w:rFonts w:ascii="Times New Roman" w:hAnsi="Times New Roman" w:cs="Times New Roman"/>
          <w:sz w:val="24"/>
          <w:szCs w:val="24"/>
          <w:lang w:val="en-US"/>
        </w:rPr>
        <w:t xml:space="preserve"> Amygdaloidal Lavas report paleolatitude estimates (29º S – 12º S; Piper et al., 1972; </w:t>
      </w:r>
      <w:proofErr w:type="spellStart"/>
      <w:r w:rsidRPr="00E40B76">
        <w:rPr>
          <w:rFonts w:ascii="Times New Roman" w:hAnsi="Times New Roman" w:cs="Times New Roman"/>
          <w:sz w:val="24"/>
          <w:szCs w:val="24"/>
          <w:lang w:val="en-US"/>
        </w:rPr>
        <w:t>Meert</w:t>
      </w:r>
      <w:proofErr w:type="spellEnd"/>
      <w:r w:rsidRPr="00E40B76">
        <w:rPr>
          <w:rFonts w:ascii="Times New Roman" w:hAnsi="Times New Roman" w:cs="Times New Roman"/>
          <w:sz w:val="24"/>
          <w:szCs w:val="24"/>
          <w:lang w:val="en-US"/>
        </w:rPr>
        <w:t xml:space="preserve"> et al., 1995). </w:t>
      </w:r>
      <w:proofErr w:type="gramStart"/>
      <w:r w:rsidRPr="00E40B76">
        <w:rPr>
          <w:rFonts w:ascii="Times New Roman" w:hAnsi="Times New Roman" w:cs="Times New Roman"/>
          <w:sz w:val="24"/>
          <w:szCs w:val="24"/>
          <w:lang w:val="en-US"/>
        </w:rPr>
        <w:t>With the exception of</w:t>
      </w:r>
      <w:proofErr w:type="gramEnd"/>
      <w:r w:rsidRPr="00E40B76">
        <w:rPr>
          <w:rFonts w:ascii="Times New Roman" w:hAnsi="Times New Roman" w:cs="Times New Roman"/>
          <w:sz w:val="24"/>
          <w:szCs w:val="24"/>
          <w:lang w:val="en-US"/>
        </w:rPr>
        <w:t xml:space="preserve"> the volcanics, the </w:t>
      </w:r>
      <w:proofErr w:type="spellStart"/>
      <w:r w:rsidRPr="00E40B76">
        <w:rPr>
          <w:rFonts w:ascii="Times New Roman" w:hAnsi="Times New Roman" w:cs="Times New Roman"/>
          <w:sz w:val="24"/>
          <w:szCs w:val="24"/>
          <w:lang w:val="en-US"/>
        </w:rPr>
        <w:t>Uha</w:t>
      </w:r>
      <w:proofErr w:type="spellEnd"/>
      <w:r w:rsidRPr="00E40B76">
        <w:rPr>
          <w:rFonts w:ascii="Times New Roman" w:hAnsi="Times New Roman" w:cs="Times New Roman"/>
          <w:sz w:val="24"/>
          <w:szCs w:val="24"/>
          <w:lang w:val="en-US"/>
        </w:rPr>
        <w:t xml:space="preserve"> Group has not been studied in terms of depositional environments or processes. </w:t>
      </w:r>
    </w:p>
    <w:p w14:paraId="53CC1255" w14:textId="242B1534"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METHODS</w:t>
      </w:r>
    </w:p>
    <w:p w14:paraId="56E83240"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Field Analysis</w:t>
      </w:r>
    </w:p>
    <w:p w14:paraId="419AABF9" w14:textId="1581720B"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hAnsi="Times New Roman" w:cs="Times New Roman"/>
          <w:sz w:val="24"/>
          <w:szCs w:val="24"/>
          <w:lang w:val="en-US"/>
        </w:rPr>
        <w:t>Generally, dense vegetation obscures the Manyovu redbeds, and has precluded detailed study of these units. We reconnoitered the region and chose a location west of Mkalinzi, Tanzania, where heavy foot-traffic by local villagers created a path, albeit laterally restricted, which reveals a continuous exposure of the Manyovu redbeds in a manner that is perpendicular to dip and easily accessible. The beds exhibit an average strike of 10° N and dips range between 28°</w:t>
      </w:r>
      <w:r w:rsidR="00B70FE2">
        <w:rPr>
          <w:rFonts w:ascii="Times New Roman" w:hAnsi="Times New Roman" w:cs="Times New Roman"/>
          <w:sz w:val="24"/>
          <w:szCs w:val="24"/>
          <w:lang w:val="en-US"/>
        </w:rPr>
        <w:t xml:space="preserve"> </w:t>
      </w:r>
      <w:r w:rsidR="00B70FE2" w:rsidRPr="00E40B76">
        <w:rPr>
          <w:rFonts w:ascii="Times New Roman" w:hAnsi="Times New Roman" w:cs="Times New Roman"/>
          <w:sz w:val="24"/>
          <w:szCs w:val="24"/>
          <w:lang w:val="en-US"/>
        </w:rPr>
        <w:t>–</w:t>
      </w:r>
      <w:r w:rsidR="00B70FE2">
        <w:rPr>
          <w:rFonts w:ascii="Times New Roman" w:hAnsi="Times New Roman" w:cs="Times New Roman"/>
          <w:sz w:val="24"/>
          <w:szCs w:val="24"/>
          <w:lang w:val="en-US"/>
        </w:rPr>
        <w:t xml:space="preserve"> 3</w:t>
      </w:r>
      <w:r w:rsidRPr="00E40B76">
        <w:rPr>
          <w:rFonts w:ascii="Times New Roman" w:hAnsi="Times New Roman" w:cs="Times New Roman"/>
          <w:sz w:val="24"/>
          <w:szCs w:val="24"/>
          <w:lang w:val="en-US"/>
        </w:rPr>
        <w:t xml:space="preserve">2° E. This exposure enabled us to log and describe at cm- to meter-scale resolution a total of 285 m of continuous section to provide the first detailed facies descriptions for the Manyovu </w:t>
      </w:r>
      <w:r w:rsidRPr="00E40B76">
        <w:rPr>
          <w:rFonts w:ascii="Times New Roman" w:hAnsi="Times New Roman" w:cs="Times New Roman"/>
          <w:sz w:val="24"/>
          <w:szCs w:val="24"/>
          <w:lang w:val="en-US"/>
        </w:rPr>
        <w:lastRenderedPageBreak/>
        <w:t>redbeds (Fig. 4). Samples were collected from ~20 intervals for thin section petrography, geochemistry, particle-size</w:t>
      </w:r>
      <w:r w:rsidR="00B70FE2">
        <w:rPr>
          <w:rFonts w:ascii="Times New Roman" w:hAnsi="Times New Roman" w:cs="Times New Roman"/>
          <w:sz w:val="24"/>
          <w:szCs w:val="24"/>
          <w:lang w:val="en-US"/>
        </w:rPr>
        <w:t>,</w:t>
      </w:r>
      <w:r w:rsidRPr="00E40B76">
        <w:rPr>
          <w:rFonts w:ascii="Times New Roman" w:hAnsi="Times New Roman" w:cs="Times New Roman"/>
          <w:sz w:val="24"/>
          <w:szCs w:val="24"/>
          <w:lang w:val="en-US"/>
        </w:rPr>
        <w:t xml:space="preserve"> and provenance analyses (Bonar et al., in review), but the total rock volume allowable for export was highly regulated, which exerted significant restrictions on sampling. Halligan (1962) estimated a total thickness of up to 900 m for the Manyovu redbeds, but more recent work estimated thicknesses at 400 – 600 m (</w:t>
      </w:r>
      <w:proofErr w:type="spellStart"/>
      <w:r w:rsidRPr="00E40B76">
        <w:rPr>
          <w:rFonts w:ascii="Times New Roman" w:hAnsi="Times New Roman" w:cs="Times New Roman"/>
          <w:sz w:val="24"/>
          <w:szCs w:val="24"/>
          <w:lang w:val="en-US"/>
        </w:rPr>
        <w:t>Deblond</w:t>
      </w:r>
      <w:proofErr w:type="spellEnd"/>
      <w:r w:rsidRPr="00E40B76">
        <w:rPr>
          <w:rFonts w:ascii="Times New Roman" w:hAnsi="Times New Roman" w:cs="Times New Roman"/>
          <w:sz w:val="24"/>
          <w:szCs w:val="24"/>
          <w:lang w:val="en-US"/>
        </w:rPr>
        <w:t xml:space="preserve"> et al., 2001), based primarily on map projections, including a basal conglomeratic interval missing in our study region. However, in our section, the base of Manyovu was obscured under valley alluvium and so the total thickness of the Manyovu in this location could be in the range of these previous estimates. </w:t>
      </w:r>
    </w:p>
    <w:p w14:paraId="65C437E9"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Particle-size Analysis</w:t>
      </w:r>
    </w:p>
    <w:p w14:paraId="62F33EE9" w14:textId="5A96EF85"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hAnsi="Times New Roman" w:cs="Times New Roman"/>
          <w:sz w:val="24"/>
          <w:szCs w:val="24"/>
          <w:lang w:val="en-US"/>
        </w:rPr>
        <w:t xml:space="preserve">Particle-size analysis (N=17) was conducted on samples from throughout the logged section. A majority of the Manyovu interval is remarkably friable and easily disaggregated by hand. For more-lithified intervals, a ceramic mortar and pestle was used to crush samples to pea-sized granules (&gt;250 µm) </w:t>
      </w:r>
      <w:proofErr w:type="gramStart"/>
      <w:r w:rsidRPr="00E40B76">
        <w:rPr>
          <w:rFonts w:ascii="Times New Roman" w:hAnsi="Times New Roman" w:cs="Times New Roman"/>
          <w:sz w:val="24"/>
          <w:szCs w:val="24"/>
          <w:lang w:val="en-US"/>
        </w:rPr>
        <w:t>in order to</w:t>
      </w:r>
      <w:proofErr w:type="gramEnd"/>
      <w:r w:rsidRPr="00E40B76">
        <w:rPr>
          <w:rFonts w:ascii="Times New Roman" w:hAnsi="Times New Roman" w:cs="Times New Roman"/>
          <w:sz w:val="24"/>
          <w:szCs w:val="24"/>
          <w:lang w:val="en-US"/>
        </w:rPr>
        <w:t xml:space="preserve"> increase surface area for chemical disaggregation techniques (following Sur et al., 2010). After sieving the granules with distilled water to remove any fines generated during crushing, samples were submerged in 2N HCl for 24 hours to remove carbonate minerals and </w:t>
      </w:r>
      <w:proofErr w:type="gramStart"/>
      <w:r w:rsidRPr="00E40B76">
        <w:rPr>
          <w:rFonts w:ascii="Times New Roman" w:hAnsi="Times New Roman" w:cs="Times New Roman"/>
          <w:sz w:val="24"/>
          <w:szCs w:val="24"/>
          <w:lang w:val="en-US"/>
        </w:rPr>
        <w:t>cement, and</w:t>
      </w:r>
      <w:proofErr w:type="gramEnd"/>
      <w:r w:rsidRPr="00E40B76">
        <w:rPr>
          <w:rFonts w:ascii="Times New Roman" w:hAnsi="Times New Roman" w:cs="Times New Roman"/>
          <w:sz w:val="24"/>
          <w:szCs w:val="24"/>
          <w:lang w:val="en-US"/>
        </w:rPr>
        <w:t xml:space="preserve"> combusted at 500 ºC for ~15 hours to remove any organic material. Then, samples were treated with citrate-bicarbonate-dithionite (CBD; Rea and </w:t>
      </w:r>
      <w:proofErr w:type="spellStart"/>
      <w:r w:rsidRPr="00E40B76">
        <w:rPr>
          <w:rFonts w:ascii="Times New Roman" w:hAnsi="Times New Roman" w:cs="Times New Roman"/>
          <w:sz w:val="24"/>
          <w:szCs w:val="24"/>
          <w:lang w:val="en-US"/>
        </w:rPr>
        <w:t>Janecek</w:t>
      </w:r>
      <w:proofErr w:type="spellEnd"/>
      <w:r w:rsidRPr="00E40B76">
        <w:rPr>
          <w:rFonts w:ascii="Times New Roman" w:hAnsi="Times New Roman" w:cs="Times New Roman"/>
          <w:sz w:val="24"/>
          <w:szCs w:val="24"/>
          <w:lang w:val="en-US"/>
        </w:rPr>
        <w:t xml:space="preserve">, 1981) to remove iron oxides. All samples were prepped as smear slides and analyzed under a microscope to ensure full disaggregation. Fully disaggregated samples were then sonicated for two minutes with a few drops of sodium hexametaphosphate as a dispersant, immediately prior to analysis using a Malvern </w:t>
      </w:r>
      <w:proofErr w:type="spellStart"/>
      <w:r w:rsidRPr="00E40B76">
        <w:rPr>
          <w:rFonts w:ascii="Times New Roman" w:hAnsi="Times New Roman" w:cs="Times New Roman"/>
          <w:sz w:val="24"/>
          <w:szCs w:val="24"/>
          <w:lang w:val="en-US"/>
        </w:rPr>
        <w:t>Mastersizer</w:t>
      </w:r>
      <w:proofErr w:type="spellEnd"/>
      <w:r w:rsidRPr="00E40B76">
        <w:rPr>
          <w:rFonts w:ascii="Times New Roman" w:hAnsi="Times New Roman" w:cs="Times New Roman"/>
          <w:sz w:val="24"/>
          <w:szCs w:val="24"/>
          <w:lang w:val="en-US"/>
        </w:rPr>
        <w:t xml:space="preserve"> 3000 Laser Particle Size Analyzer at the University of Oklahoma. We report particle-size distributions (PSDs) and grain size modes for each interval.</w:t>
      </w:r>
    </w:p>
    <w:p w14:paraId="1CCE8C24" w14:textId="6B6F9F33" w:rsidR="00CA2752" w:rsidRPr="00E40B76" w:rsidRDefault="00CA2752" w:rsidP="00CA2752">
      <w:pPr>
        <w:pStyle w:val="Body"/>
        <w:spacing w:line="276" w:lineRule="auto"/>
        <w:rPr>
          <w:rFonts w:ascii="Times New Roman" w:hAnsi="Times New Roman" w:cs="Times New Roman"/>
          <w:b/>
          <w:bCs/>
          <w:sz w:val="24"/>
          <w:szCs w:val="24"/>
          <w:lang w:val="en-US"/>
        </w:rPr>
      </w:pPr>
      <w:r w:rsidRPr="00E40B76">
        <w:rPr>
          <w:rFonts w:ascii="Times New Roman" w:hAnsi="Times New Roman" w:cs="Times New Roman"/>
          <w:b/>
          <w:bCs/>
          <w:sz w:val="24"/>
          <w:szCs w:val="24"/>
          <w:lang w:val="en-US"/>
        </w:rPr>
        <w:t>RESULTS</w:t>
      </w:r>
    </w:p>
    <w:p w14:paraId="3139CCD6" w14:textId="343B5838"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eastAsia="Times New Roman" w:hAnsi="Times New Roman" w:cs="Times New Roman"/>
          <w:b/>
          <w:bCs/>
          <w:sz w:val="24"/>
          <w:szCs w:val="24"/>
          <w:lang w:val="en-US"/>
        </w:rPr>
        <w:t>Sedimentologic data and interpretations</w:t>
      </w:r>
    </w:p>
    <w:p w14:paraId="1173EE7C" w14:textId="77777777" w:rsidR="00CA2752" w:rsidRPr="00E40B76" w:rsidRDefault="00CA2752" w:rsidP="00CA2752">
      <w:pPr>
        <w:pStyle w:val="Body"/>
        <w:spacing w:line="276" w:lineRule="auto"/>
        <w:rPr>
          <w:rFonts w:ascii="Times New Roman" w:eastAsia="Times New Roman" w:hAnsi="Times New Roman" w:cs="Times New Roman"/>
          <w:b/>
          <w:bCs/>
          <w:i/>
          <w:iCs/>
          <w:sz w:val="24"/>
          <w:szCs w:val="24"/>
          <w:lang w:val="en-US"/>
        </w:rPr>
      </w:pPr>
      <w:r w:rsidRPr="00E40B76">
        <w:rPr>
          <w:rFonts w:ascii="Times New Roman" w:hAnsi="Times New Roman" w:cs="Times New Roman"/>
          <w:b/>
          <w:bCs/>
          <w:i/>
          <w:iCs/>
          <w:sz w:val="24"/>
          <w:szCs w:val="24"/>
          <w:lang w:val="en-US"/>
        </w:rPr>
        <w:t>Basal Sandstone Facies</w:t>
      </w:r>
    </w:p>
    <w:p w14:paraId="2790BC20" w14:textId="77777777"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i/>
          <w:iCs/>
          <w:sz w:val="24"/>
          <w:szCs w:val="24"/>
          <w:lang w:val="en-US"/>
        </w:rPr>
        <w:t>Description:</w:t>
      </w:r>
      <w:r w:rsidRPr="00E40B76">
        <w:rPr>
          <w:rFonts w:ascii="Times New Roman" w:hAnsi="Times New Roman" w:cs="Times New Roman"/>
          <w:sz w:val="24"/>
          <w:szCs w:val="24"/>
          <w:lang w:val="en-US"/>
        </w:rPr>
        <w:t xml:space="preserve"> The basal sandstone facies forms the first ~70 m of the study section (Fig. 4). This facies </w:t>
      </w:r>
      <w:proofErr w:type="gramStart"/>
      <w:r w:rsidRPr="00E40B76">
        <w:rPr>
          <w:rFonts w:ascii="Times New Roman" w:hAnsi="Times New Roman" w:cs="Times New Roman"/>
          <w:sz w:val="24"/>
          <w:szCs w:val="24"/>
          <w:lang w:val="en-US"/>
        </w:rPr>
        <w:t>is</w:t>
      </w:r>
      <w:proofErr w:type="gramEnd"/>
      <w:r w:rsidRPr="00E40B76">
        <w:rPr>
          <w:rFonts w:ascii="Times New Roman" w:hAnsi="Times New Roman" w:cs="Times New Roman"/>
          <w:sz w:val="24"/>
          <w:szCs w:val="24"/>
          <w:lang w:val="en-US"/>
        </w:rPr>
        <w:t xml:space="preserve"> typically light pink to white and occurs in tabular beds that range in thickness from ~20 – 40 cm (Fig. 5). The pink sandstone is less resistant than the white sandstone units, and bedding contacts are nonerosive to gradual. This unit is surprisingly friable, susceptible to disaggregation by hand.</w:t>
      </w:r>
      <w:r w:rsidRPr="00E40B76">
        <w:rPr>
          <w:rFonts w:ascii="Times New Roman" w:hAnsi="Times New Roman" w:cs="Times New Roman"/>
          <w:b/>
          <w:bCs/>
          <w:i/>
          <w:iCs/>
          <w:sz w:val="24"/>
          <w:szCs w:val="24"/>
          <w:lang w:val="en-US"/>
        </w:rPr>
        <w:t xml:space="preserve"> </w:t>
      </w:r>
      <w:r w:rsidRPr="00E40B76">
        <w:rPr>
          <w:rFonts w:ascii="Times New Roman" w:hAnsi="Times New Roman" w:cs="Times New Roman"/>
          <w:sz w:val="24"/>
          <w:szCs w:val="24"/>
          <w:lang w:val="en-US"/>
        </w:rPr>
        <w:t xml:space="preserve">The basal sandstone is internally structureless, with no observed grading, laminations, cross-stratification, or ripple marks. In thin section, samples are grain supported, with moderately- to well-rounded grains (Fig. 6). Particle-size analysis reveal modes between 159 – 209 µm (fine sand; Wentworth, 1922) and PSDs are unimodal and generally narrow indicating these samples are well-sorted (Fig. 7). Point counts indicate framework modal compositions of predominantly quartz (76%), with subordinate feldspar (13%), and lithic </w:t>
      </w:r>
      <w:r w:rsidRPr="00E40B76">
        <w:rPr>
          <w:rFonts w:ascii="Times New Roman" w:hAnsi="Times New Roman" w:cs="Times New Roman"/>
          <w:sz w:val="24"/>
          <w:szCs w:val="24"/>
          <w:lang w:val="en-US"/>
        </w:rPr>
        <w:lastRenderedPageBreak/>
        <w:t xml:space="preserve">fragments (11%), the latter consisting of mostly volcanic lithics with very minor and rare occurrences of metamorphic and sedimentary lithics. </w:t>
      </w:r>
    </w:p>
    <w:p w14:paraId="768DF07D" w14:textId="5AA26BB9"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i/>
          <w:iCs/>
          <w:sz w:val="24"/>
          <w:szCs w:val="24"/>
          <w:lang w:val="en-US"/>
        </w:rPr>
        <w:t xml:space="preserve">Interpretation: </w:t>
      </w:r>
      <w:r w:rsidRPr="00E40B76">
        <w:rPr>
          <w:rFonts w:ascii="Times New Roman" w:hAnsi="Times New Roman" w:cs="Times New Roman"/>
          <w:sz w:val="24"/>
          <w:szCs w:val="24"/>
          <w:lang w:val="en-US"/>
        </w:rPr>
        <w:t xml:space="preserve">The massive and structureless basal sandstone facies is challenging to interpret given its significant (&gt;70 m) thickness of uniform sandstone, absence of diagnostic structures, limited lateral exposure, and uniformly fine modes (159-209 µm). Given this, we propose multiple working hypotheses for the interpretation of this unit. </w:t>
      </w:r>
    </w:p>
    <w:p w14:paraId="3E4FD595" w14:textId="628CBE33"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This interval could form part of a braided fluvial system, </w:t>
      </w:r>
      <w:proofErr w:type="gramStart"/>
      <w:r w:rsidRPr="00E40B76">
        <w:rPr>
          <w:rFonts w:ascii="Times New Roman" w:hAnsi="Times New Roman" w:cs="Times New Roman"/>
          <w:sz w:val="24"/>
          <w:szCs w:val="24"/>
          <w:lang w:val="en-US"/>
        </w:rPr>
        <w:t>similar to</w:t>
      </w:r>
      <w:proofErr w:type="gramEnd"/>
      <w:r w:rsidRPr="00E40B76">
        <w:rPr>
          <w:rFonts w:ascii="Times New Roman" w:hAnsi="Times New Roman" w:cs="Times New Roman"/>
          <w:sz w:val="24"/>
          <w:szCs w:val="24"/>
          <w:lang w:val="en-US"/>
        </w:rPr>
        <w:t xml:space="preserve"> those described by Martin and Turner (1998). Massive and structureless sand bodies in braided fluvial systems result from deposition of highly concentrated sediment/water mixtures associated with hyper-concentrated flooding, and suspension of sandy material (Martin and Turner, 1998; </w:t>
      </w:r>
      <w:proofErr w:type="spellStart"/>
      <w:r w:rsidRPr="00E40B76">
        <w:rPr>
          <w:rFonts w:ascii="Times New Roman" w:hAnsi="Times New Roman" w:cs="Times New Roman"/>
          <w:sz w:val="24"/>
          <w:szCs w:val="24"/>
          <w:lang w:val="en-US"/>
        </w:rPr>
        <w:t>Marren</w:t>
      </w:r>
      <w:proofErr w:type="spellEnd"/>
      <w:r w:rsidRPr="00E40B76">
        <w:rPr>
          <w:rFonts w:ascii="Times New Roman" w:hAnsi="Times New Roman" w:cs="Times New Roman"/>
          <w:sz w:val="24"/>
          <w:szCs w:val="24"/>
          <w:lang w:val="en-US"/>
        </w:rPr>
        <w:t xml:space="preserve"> et al., 2002). Hyper-concentrated flows are indicative of extreme flooding with high discharge conditions, and while such high-energy system can produce large volumes of sediment with poor imbrication and structureless character, they also can also produce deposits that show reserve grading, horizontal stratification, and “floating” grains (e.g., </w:t>
      </w:r>
      <w:proofErr w:type="spellStart"/>
      <w:r w:rsidRPr="00E40B76">
        <w:rPr>
          <w:rFonts w:ascii="Times New Roman" w:hAnsi="Times New Roman" w:cs="Times New Roman"/>
          <w:sz w:val="24"/>
          <w:szCs w:val="24"/>
          <w:lang w:val="en-US"/>
        </w:rPr>
        <w:t>Marren</w:t>
      </w:r>
      <w:proofErr w:type="spellEnd"/>
      <w:r w:rsidRPr="00E40B76">
        <w:rPr>
          <w:rFonts w:ascii="Times New Roman" w:hAnsi="Times New Roman" w:cs="Times New Roman"/>
          <w:sz w:val="24"/>
          <w:szCs w:val="24"/>
          <w:lang w:val="en-US"/>
        </w:rPr>
        <w:t xml:space="preserve"> et al., 2002), although this depends upon the available sediment caliber. However, massive and structureless sands in braided river systems are typically laterally and vertically associated with cross-stratified sands</w:t>
      </w:r>
      <w:r w:rsidR="00110039">
        <w:rPr>
          <w:rFonts w:ascii="Times New Roman" w:hAnsi="Times New Roman" w:cs="Times New Roman"/>
          <w:sz w:val="24"/>
          <w:szCs w:val="24"/>
          <w:lang w:val="en-US"/>
        </w:rPr>
        <w:t>, basal erosion surfaces and channeling,</w:t>
      </w:r>
      <w:r w:rsidRPr="00E40B76">
        <w:rPr>
          <w:rFonts w:ascii="Times New Roman" w:hAnsi="Times New Roman" w:cs="Times New Roman"/>
          <w:sz w:val="24"/>
          <w:szCs w:val="24"/>
          <w:lang w:val="en-US"/>
        </w:rPr>
        <w:t xml:space="preserve"> </w:t>
      </w:r>
      <w:r w:rsidR="00110039">
        <w:rPr>
          <w:rFonts w:ascii="Times New Roman" w:hAnsi="Times New Roman" w:cs="Times New Roman"/>
          <w:sz w:val="24"/>
          <w:szCs w:val="24"/>
          <w:lang w:val="en-US"/>
        </w:rPr>
        <w:t>and/</w:t>
      </w:r>
      <w:r w:rsidRPr="00E40B76">
        <w:rPr>
          <w:rFonts w:ascii="Times New Roman" w:hAnsi="Times New Roman" w:cs="Times New Roman"/>
          <w:sz w:val="24"/>
          <w:szCs w:val="24"/>
          <w:lang w:val="en-US"/>
        </w:rPr>
        <w:t>or other features indicative of fluvial deposition (e.g., Jones and Rust, 1983; Khalaf, 2012), which do not occur in the study interval or correlative exposures.</w:t>
      </w:r>
    </w:p>
    <w:p w14:paraId="17C19DCE" w14:textId="5236270D"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The second hypothesis holds that </w:t>
      </w:r>
      <w:proofErr w:type="gramStart"/>
      <w:r w:rsidRPr="00E40B76">
        <w:rPr>
          <w:rFonts w:ascii="Times New Roman" w:hAnsi="Times New Roman" w:cs="Times New Roman"/>
          <w:sz w:val="24"/>
          <w:szCs w:val="24"/>
          <w:lang w:val="en-US"/>
        </w:rPr>
        <w:t>this facies</w:t>
      </w:r>
      <w:proofErr w:type="gramEnd"/>
      <w:r w:rsidRPr="00E40B76">
        <w:rPr>
          <w:rFonts w:ascii="Times New Roman" w:hAnsi="Times New Roman" w:cs="Times New Roman"/>
          <w:sz w:val="24"/>
          <w:szCs w:val="24"/>
          <w:lang w:val="en-US"/>
        </w:rPr>
        <w:t xml:space="preserve"> accumulated in an eolian environment, consistent with its uniformly fine grain size and occurrence of rounded </w:t>
      </w:r>
      <w:r w:rsidR="00110039">
        <w:rPr>
          <w:rFonts w:ascii="Times New Roman" w:hAnsi="Times New Roman" w:cs="Times New Roman"/>
          <w:sz w:val="24"/>
          <w:szCs w:val="24"/>
          <w:lang w:val="en-US"/>
        </w:rPr>
        <w:t xml:space="preserve">sand </w:t>
      </w:r>
      <w:r w:rsidRPr="00E40B76">
        <w:rPr>
          <w:rFonts w:ascii="Times New Roman" w:hAnsi="Times New Roman" w:cs="Times New Roman"/>
          <w:sz w:val="24"/>
          <w:szCs w:val="24"/>
          <w:lang w:val="en-US"/>
        </w:rPr>
        <w:t>grains. Deposition in an eolian sand system classically entails development of diagnostic structures such as large-scale (dune slip-face) cross-stratification, and characteristic small-scale structures such as wind-ripple (</w:t>
      </w:r>
      <w:proofErr w:type="spellStart"/>
      <w:r w:rsidRPr="00E40B76">
        <w:rPr>
          <w:rFonts w:ascii="Times New Roman" w:hAnsi="Times New Roman" w:cs="Times New Roman"/>
          <w:sz w:val="24"/>
          <w:szCs w:val="24"/>
          <w:lang w:val="en-US"/>
        </w:rPr>
        <w:t>translatent</w:t>
      </w:r>
      <w:proofErr w:type="spellEnd"/>
      <w:r w:rsidRPr="00E40B76">
        <w:rPr>
          <w:rFonts w:ascii="Times New Roman" w:hAnsi="Times New Roman" w:cs="Times New Roman"/>
          <w:sz w:val="24"/>
          <w:szCs w:val="24"/>
          <w:lang w:val="en-US"/>
        </w:rPr>
        <w:t>), grain-flow and grain-fall stratification (</w:t>
      </w:r>
      <w:proofErr w:type="gramStart"/>
      <w:r w:rsidRPr="00E40B76">
        <w:rPr>
          <w:rFonts w:ascii="Times New Roman" w:hAnsi="Times New Roman" w:cs="Times New Roman"/>
          <w:sz w:val="24"/>
          <w:szCs w:val="24"/>
          <w:lang w:val="en-US"/>
        </w:rPr>
        <w:t>e.g.</w:t>
      </w:r>
      <w:proofErr w:type="gramEnd"/>
      <w:r w:rsidRPr="00E40B76">
        <w:rPr>
          <w:rFonts w:ascii="Times New Roman" w:hAnsi="Times New Roman" w:cs="Times New Roman"/>
          <w:sz w:val="24"/>
          <w:szCs w:val="24"/>
          <w:lang w:val="en-US"/>
        </w:rPr>
        <w:t xml:space="preserve"> Hunter, 1977), none of which are observed in this facies. However, massive sandstones </w:t>
      </w:r>
      <w:proofErr w:type="gramStart"/>
      <w:r w:rsidRPr="00E40B76">
        <w:rPr>
          <w:rFonts w:ascii="Times New Roman" w:hAnsi="Times New Roman" w:cs="Times New Roman"/>
          <w:sz w:val="24"/>
          <w:szCs w:val="24"/>
          <w:lang w:val="en-US"/>
        </w:rPr>
        <w:t>similar to</w:t>
      </w:r>
      <w:proofErr w:type="gramEnd"/>
      <w:r w:rsidRPr="00E40B76">
        <w:rPr>
          <w:rFonts w:ascii="Times New Roman" w:hAnsi="Times New Roman" w:cs="Times New Roman"/>
          <w:sz w:val="24"/>
          <w:szCs w:val="24"/>
          <w:lang w:val="en-US"/>
        </w:rPr>
        <w:t xml:space="preserve"> those observed in our study area do occur within eolian systems (e.g., Simpson et al., 2002; Parrish and Falcon-Lang, 2007) as mass flow, interdune deposits. The mass flow deposits typically result from extreme precipitation events, and/or seismic activity that disrupts the integrity of dunes and sand sheets, and results in deposition of internally massive</w:t>
      </w:r>
      <w:r w:rsidR="005A718B">
        <w:rPr>
          <w:rFonts w:ascii="Times New Roman" w:hAnsi="Times New Roman" w:cs="Times New Roman"/>
          <w:sz w:val="24"/>
          <w:szCs w:val="24"/>
          <w:lang w:val="en-US"/>
        </w:rPr>
        <w:t>, uniformly fine-grained</w:t>
      </w:r>
      <w:r w:rsidRPr="00E40B76">
        <w:rPr>
          <w:rFonts w:ascii="Times New Roman" w:hAnsi="Times New Roman" w:cs="Times New Roman"/>
          <w:sz w:val="24"/>
          <w:szCs w:val="24"/>
          <w:lang w:val="en-US"/>
        </w:rPr>
        <w:t xml:space="preserve"> sand (e.g., </w:t>
      </w:r>
      <w:proofErr w:type="spellStart"/>
      <w:r w:rsidRPr="00E40B76">
        <w:rPr>
          <w:rFonts w:ascii="Times New Roman" w:hAnsi="Times New Roman" w:cs="Times New Roman"/>
          <w:sz w:val="24"/>
          <w:szCs w:val="24"/>
          <w:lang w:val="en-US"/>
        </w:rPr>
        <w:t>Loope</w:t>
      </w:r>
      <w:proofErr w:type="spellEnd"/>
      <w:r w:rsidRPr="00E40B76">
        <w:rPr>
          <w:rFonts w:ascii="Times New Roman" w:hAnsi="Times New Roman" w:cs="Times New Roman"/>
          <w:sz w:val="24"/>
          <w:szCs w:val="24"/>
          <w:lang w:val="en-US"/>
        </w:rPr>
        <w:t xml:space="preserve"> et al., 1999; Simpson et al., 2002; Parish and Falcon-Lang, 2007). However, mass flows in eolian systems are consistently associated with other eolian-dune sedimentary structures, as described above, which we do not observe at the scale of our outcrops. </w:t>
      </w:r>
    </w:p>
    <w:p w14:paraId="30D8CBF2" w14:textId="63B43D60"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An alternative take on the eolian-based hypothesis entails deposition in a large, desert basin such as modern-day Devin Island, Canada (e.g., Lewis et al., 2002). Sparse vegetation in arid settings promotes deflation of fines for down-wind concentration in isolated basins, trapped by microbial mats common in modern cold and arid continental environments (e.g., </w:t>
      </w:r>
      <w:proofErr w:type="spellStart"/>
      <w:r w:rsidRPr="00E40B76">
        <w:rPr>
          <w:rFonts w:ascii="Times New Roman" w:hAnsi="Times New Roman" w:cs="Times New Roman"/>
          <w:sz w:val="24"/>
          <w:szCs w:val="24"/>
          <w:lang w:val="en-US"/>
        </w:rPr>
        <w:t>Sohm</w:t>
      </w:r>
      <w:proofErr w:type="spellEnd"/>
      <w:r w:rsidRPr="00E40B76">
        <w:rPr>
          <w:rFonts w:ascii="Times New Roman" w:hAnsi="Times New Roman" w:cs="Times New Roman"/>
          <w:sz w:val="24"/>
          <w:szCs w:val="24"/>
          <w:lang w:val="en-US"/>
        </w:rPr>
        <w:t xml:space="preserve"> et al., 2020), and which result in accumulation of structureless or poorly structured sediment. Such </w:t>
      </w:r>
      <w:r w:rsidRPr="00E40B76">
        <w:rPr>
          <w:rFonts w:ascii="Times New Roman" w:hAnsi="Times New Roman" w:cs="Times New Roman"/>
          <w:sz w:val="24"/>
          <w:szCs w:val="24"/>
          <w:lang w:val="en-US"/>
        </w:rPr>
        <w:lastRenderedPageBreak/>
        <w:t>mats were prevalent during the Neoproterozoic (e.g., Lan and Chen, 2013), although no obvious evidence appears in the study strata.</w:t>
      </w:r>
    </w:p>
    <w:p w14:paraId="0814CEAC" w14:textId="77777777" w:rsidR="00CA2752" w:rsidRPr="00E40B76" w:rsidRDefault="00CA2752" w:rsidP="00CA2752">
      <w:pPr>
        <w:pStyle w:val="Body"/>
        <w:spacing w:line="276" w:lineRule="auto"/>
        <w:rPr>
          <w:rFonts w:ascii="Times New Roman" w:eastAsia="Times New Roman" w:hAnsi="Times New Roman" w:cs="Times New Roman"/>
          <w:b/>
          <w:bCs/>
          <w:i/>
          <w:iCs/>
          <w:sz w:val="24"/>
          <w:szCs w:val="24"/>
          <w:lang w:val="en-US"/>
        </w:rPr>
      </w:pPr>
      <w:r w:rsidRPr="00E40B76">
        <w:rPr>
          <w:rFonts w:ascii="Times New Roman" w:hAnsi="Times New Roman" w:cs="Times New Roman"/>
          <w:b/>
          <w:bCs/>
          <w:i/>
          <w:iCs/>
          <w:sz w:val="24"/>
          <w:szCs w:val="24"/>
          <w:lang w:val="en-US"/>
        </w:rPr>
        <w:t>Massive Red Siltstone Facies</w:t>
      </w:r>
    </w:p>
    <w:p w14:paraId="2149421A" w14:textId="30FD474F"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i/>
          <w:iCs/>
          <w:sz w:val="24"/>
          <w:szCs w:val="24"/>
          <w:lang w:val="en-US"/>
        </w:rPr>
        <w:t>Description:</w:t>
      </w:r>
      <w:r w:rsidRPr="00E40B76">
        <w:rPr>
          <w:rFonts w:ascii="Times New Roman" w:hAnsi="Times New Roman" w:cs="Times New Roman"/>
          <w:sz w:val="24"/>
          <w:szCs w:val="24"/>
          <w:lang w:val="en-US"/>
        </w:rPr>
        <w:t xml:space="preserve"> The massive red to red-brown siltstone facies accounts for </w:t>
      </w:r>
      <w:r w:rsidR="005A718B">
        <w:rPr>
          <w:rFonts w:ascii="Times New Roman" w:hAnsi="Times New Roman" w:cs="Times New Roman"/>
          <w:sz w:val="24"/>
          <w:szCs w:val="24"/>
          <w:lang w:val="en-US"/>
        </w:rPr>
        <w:t>the predominant fraction of</w:t>
      </w:r>
      <w:r w:rsidRPr="00E40B76">
        <w:rPr>
          <w:rFonts w:ascii="Times New Roman" w:hAnsi="Times New Roman" w:cs="Times New Roman"/>
          <w:sz w:val="24"/>
          <w:szCs w:val="24"/>
          <w:lang w:val="en-US"/>
        </w:rPr>
        <w:t xml:space="preserve"> the </w:t>
      </w:r>
      <w:r w:rsidR="005A718B">
        <w:rPr>
          <w:rFonts w:ascii="Times New Roman" w:hAnsi="Times New Roman" w:cs="Times New Roman"/>
          <w:sz w:val="24"/>
          <w:szCs w:val="24"/>
          <w:lang w:val="en-US"/>
        </w:rPr>
        <w:t>study</w:t>
      </w:r>
      <w:r w:rsidR="005A718B"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section, approximately 65% (180-m) in total. This facies crops out </w:t>
      </w:r>
      <w:r w:rsidR="005A718B">
        <w:rPr>
          <w:rFonts w:ascii="Times New Roman" w:hAnsi="Times New Roman" w:cs="Times New Roman"/>
          <w:sz w:val="24"/>
          <w:szCs w:val="24"/>
          <w:lang w:val="en-US"/>
        </w:rPr>
        <w:t>primarily</w:t>
      </w:r>
      <w:r w:rsidR="005A718B"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as thick (up to 50 continuous meters lacking perceptible bedding), massive, internally structureless units (Fig. 5). The siltstone facies commonly </w:t>
      </w:r>
      <w:proofErr w:type="gramStart"/>
      <w:r w:rsidRPr="00E40B76">
        <w:rPr>
          <w:rFonts w:ascii="Times New Roman" w:hAnsi="Times New Roman" w:cs="Times New Roman"/>
          <w:sz w:val="24"/>
          <w:szCs w:val="24"/>
          <w:lang w:val="en-US"/>
        </w:rPr>
        <w:t>displays</w:t>
      </w:r>
      <w:proofErr w:type="gramEnd"/>
      <w:r w:rsidRPr="00E40B76">
        <w:rPr>
          <w:rFonts w:ascii="Times New Roman" w:hAnsi="Times New Roman" w:cs="Times New Roman"/>
          <w:sz w:val="24"/>
          <w:szCs w:val="24"/>
          <w:lang w:val="en-US"/>
        </w:rPr>
        <w:t xml:space="preserve"> a blocky fracture pattern, with rare occurrences of unfractured, bulbous, thin (~3-30 cm) beds (Fig. 5). Additional occurrences of bedding are rare, but are developed in a few horizons as thin, tabular beds (Fig. 5), between 5 – 30-cm thick. This facies persists laterally, as we located a correlative section ~</w:t>
      </w:r>
      <w:r w:rsidRPr="00E40B76">
        <w:rPr>
          <w:rFonts w:ascii="Times New Roman" w:eastAsia="Times New Roman" w:hAnsi="Times New Roman" w:cs="Times New Roman"/>
          <w:sz w:val="24"/>
          <w:szCs w:val="24"/>
          <w:lang w:val="en-US"/>
        </w:rPr>
        <w:t xml:space="preserve">15 km north of the study area with continuous exposure and comparable attributes </w:t>
      </w:r>
      <w:r w:rsidRPr="00E40B76">
        <w:rPr>
          <w:rFonts w:ascii="Times New Roman" w:hAnsi="Times New Roman" w:cs="Times New Roman"/>
          <w:sz w:val="24"/>
          <w:szCs w:val="24"/>
          <w:lang w:val="en-US"/>
        </w:rPr>
        <w:t xml:space="preserve">– massive siltstone with blocky fractures, and no channelization (see supp. Files for additional field photos). </w:t>
      </w:r>
    </w:p>
    <w:p w14:paraId="127999F8" w14:textId="1F5CC910"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In thin section, samples are consistently fine albeit poorly sorted with angular – sub-angular grains (Fig. 6). Particle-size analysis indicates modes of 20 – 53 µm (medium – coarse </w:t>
      </w:r>
      <w:proofErr w:type="spellStart"/>
      <w:r w:rsidRPr="00E40B76">
        <w:rPr>
          <w:rFonts w:ascii="Times New Roman" w:hAnsi="Times New Roman" w:cs="Times New Roman"/>
          <w:sz w:val="24"/>
          <w:szCs w:val="24"/>
          <w:lang w:val="en-US"/>
        </w:rPr>
        <w:t>silt</w:t>
      </w:r>
      <w:proofErr w:type="spellEnd"/>
      <w:r w:rsidRPr="00E40B76">
        <w:rPr>
          <w:rFonts w:ascii="Times New Roman" w:hAnsi="Times New Roman" w:cs="Times New Roman"/>
          <w:sz w:val="24"/>
          <w:szCs w:val="24"/>
          <w:lang w:val="en-US"/>
        </w:rPr>
        <w:t xml:space="preserve">; Wentworth, 1922), and PSDs are generally unimodal, but with broad peaks that include both coarse (~200 µm) and very fine (&lt;1 µm) components (Fig. 7). The distributions are fine-skewed with a moderate contribution of grains between 1 – 10 µm, confirming the predominantly poor sorting. Elongated, needle-like (sizes are comparable to other grains within </w:t>
      </w:r>
      <w:proofErr w:type="gramStart"/>
      <w:r w:rsidRPr="00E40B76">
        <w:rPr>
          <w:rFonts w:ascii="Times New Roman" w:hAnsi="Times New Roman" w:cs="Times New Roman"/>
          <w:sz w:val="24"/>
          <w:szCs w:val="24"/>
          <w:lang w:val="en-US"/>
        </w:rPr>
        <w:t>this facies</w:t>
      </w:r>
      <w:proofErr w:type="gramEnd"/>
      <w:r w:rsidRPr="00E40B76">
        <w:rPr>
          <w:rFonts w:ascii="Times New Roman" w:hAnsi="Times New Roman" w:cs="Times New Roman"/>
          <w:sz w:val="24"/>
          <w:szCs w:val="24"/>
          <w:lang w:val="en-US"/>
        </w:rPr>
        <w:t xml:space="preserve"> with the largest dimension as ~50 µm, and aspect ratios are ~1:9) white to gray detrital grains occur sporadically (Fig. 6); their morphology together with reported EDS mapping (Supp. Files) indicate these are likely evaporite</w:t>
      </w:r>
      <w:r w:rsidR="00803E18">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pseudomorphs replaced by silica</w:t>
      </w:r>
      <w:r w:rsidR="00B70FE2">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In general, larger grains are supported within a fine-grained matrix typically composed of iron-rich clay minerals, which mimics a </w:t>
      </w:r>
      <w:proofErr w:type="spellStart"/>
      <w:r w:rsidRPr="00E40B76">
        <w:rPr>
          <w:rFonts w:ascii="Times New Roman" w:hAnsi="Times New Roman" w:cs="Times New Roman"/>
          <w:sz w:val="24"/>
          <w:szCs w:val="24"/>
          <w:lang w:val="en-US"/>
        </w:rPr>
        <w:t>porphyroskelic</w:t>
      </w:r>
      <w:proofErr w:type="spellEnd"/>
      <w:r w:rsidRPr="00E40B76">
        <w:rPr>
          <w:rFonts w:ascii="Times New Roman" w:hAnsi="Times New Roman" w:cs="Times New Roman"/>
          <w:sz w:val="24"/>
          <w:szCs w:val="24"/>
          <w:lang w:val="en-US"/>
        </w:rPr>
        <w:t xml:space="preserve"> fabric (cf.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2008); however, the proportion of clay matrix (both grain-size and mineralogy) varies throughout the facies (Fig. 6). There are also instances of grains coated by bright clays, termed </w:t>
      </w:r>
      <w:proofErr w:type="spellStart"/>
      <w:r w:rsidRPr="00E40B76">
        <w:rPr>
          <w:rFonts w:ascii="Times New Roman" w:hAnsi="Times New Roman" w:cs="Times New Roman"/>
          <w:sz w:val="24"/>
          <w:szCs w:val="24"/>
          <w:lang w:val="en-US"/>
        </w:rPr>
        <w:t>skelsepic</w:t>
      </w:r>
      <w:proofErr w:type="spellEnd"/>
      <w:r w:rsidRPr="00E40B76">
        <w:rPr>
          <w:rFonts w:ascii="Times New Roman" w:hAnsi="Times New Roman" w:cs="Times New Roman"/>
          <w:sz w:val="24"/>
          <w:szCs w:val="24"/>
          <w:lang w:val="en-US"/>
        </w:rPr>
        <w:t xml:space="preserve"> </w:t>
      </w:r>
      <w:proofErr w:type="spellStart"/>
      <w:r w:rsidRPr="00E40B76">
        <w:rPr>
          <w:rFonts w:ascii="Times New Roman" w:hAnsi="Times New Roman" w:cs="Times New Roman"/>
          <w:sz w:val="24"/>
          <w:szCs w:val="24"/>
          <w:lang w:val="en-US"/>
        </w:rPr>
        <w:t>plasmic</w:t>
      </w:r>
      <w:proofErr w:type="spellEnd"/>
      <w:r w:rsidRPr="00E40B76">
        <w:rPr>
          <w:rFonts w:ascii="Times New Roman" w:hAnsi="Times New Roman" w:cs="Times New Roman"/>
          <w:sz w:val="24"/>
          <w:szCs w:val="24"/>
          <w:lang w:val="en-US"/>
        </w:rPr>
        <w:t xml:space="preserve"> fabrics (Fig. 6;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2008). Modal compositions are predominantly quartz (57%) with significant feldspar (23%), and subordinate lithic fragments (11%; predominantly volcanic with rare occurrences of metamorphic and sedimentary lithics), but this facies contains much more mica than the sandstone facies (up to 14%).</w:t>
      </w:r>
    </w:p>
    <w:p w14:paraId="5E146D40" w14:textId="7A773F2A"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i/>
          <w:iCs/>
          <w:sz w:val="24"/>
          <w:szCs w:val="24"/>
          <w:lang w:val="en-US"/>
        </w:rPr>
        <w:t>Interpretation:</w:t>
      </w:r>
      <w:r w:rsidRPr="00E40B76">
        <w:rPr>
          <w:rFonts w:ascii="Times New Roman" w:hAnsi="Times New Roman" w:cs="Times New Roman"/>
          <w:sz w:val="24"/>
          <w:szCs w:val="24"/>
          <w:lang w:val="en-US"/>
        </w:rPr>
        <w:t xml:space="preserve"> The structureless, uniformly fine-grained and positively (fine-) skewed character of the siltstone unit is most consistent with an interpretation as (lithified) loess (e.g., Catt, 1988; Johnson, 1989; Pye, 1995; </w:t>
      </w:r>
      <w:proofErr w:type="spellStart"/>
      <w:r w:rsidRPr="00E40B76">
        <w:rPr>
          <w:rFonts w:ascii="Times New Roman" w:hAnsi="Times New Roman" w:cs="Times New Roman"/>
          <w:sz w:val="24"/>
          <w:szCs w:val="24"/>
          <w:lang w:val="en-US"/>
        </w:rPr>
        <w:t>Assallay</w:t>
      </w:r>
      <w:proofErr w:type="spellEnd"/>
      <w:r w:rsidRPr="00E40B76">
        <w:rPr>
          <w:rFonts w:ascii="Times New Roman" w:hAnsi="Times New Roman" w:cs="Times New Roman"/>
          <w:sz w:val="24"/>
          <w:szCs w:val="24"/>
          <w:lang w:val="en-US"/>
        </w:rPr>
        <w:t xml:space="preserve"> et al., 1998; </w:t>
      </w:r>
      <w:proofErr w:type="spellStart"/>
      <w:r w:rsidRPr="00E40B76">
        <w:rPr>
          <w:rFonts w:ascii="Times New Roman" w:hAnsi="Times New Roman" w:cs="Times New Roman"/>
          <w:sz w:val="24"/>
          <w:szCs w:val="24"/>
          <w:lang w:val="en-US"/>
        </w:rPr>
        <w:t>Soreghan</w:t>
      </w:r>
      <w:proofErr w:type="spellEnd"/>
      <w:r w:rsidRPr="00E40B76">
        <w:rPr>
          <w:rFonts w:ascii="Times New Roman" w:hAnsi="Times New Roman" w:cs="Times New Roman"/>
          <w:sz w:val="24"/>
          <w:szCs w:val="24"/>
          <w:lang w:val="en-US"/>
        </w:rPr>
        <w:t xml:space="preserve"> et al., 2008; Sweet et al., 2013;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2018; Foster et al., 2014; Pfeifer et al., 2020). Loess consists of deposits of eolian silt, and typically exhibits particle-size modes ranging between ~20 – 50 µm (e.g., Catt, 1988; Smalley, 1995; </w:t>
      </w:r>
      <w:proofErr w:type="spellStart"/>
      <w:r w:rsidRPr="00E40B76">
        <w:rPr>
          <w:rFonts w:ascii="Times New Roman" w:hAnsi="Times New Roman" w:cs="Times New Roman"/>
          <w:sz w:val="24"/>
          <w:szCs w:val="24"/>
          <w:lang w:val="en-US"/>
        </w:rPr>
        <w:t>Assallay</w:t>
      </w:r>
      <w:proofErr w:type="spellEnd"/>
      <w:r w:rsidRPr="00E40B76">
        <w:rPr>
          <w:rFonts w:ascii="Times New Roman" w:hAnsi="Times New Roman" w:cs="Times New Roman"/>
          <w:sz w:val="24"/>
          <w:szCs w:val="24"/>
          <w:lang w:val="en-US"/>
        </w:rPr>
        <w:t xml:space="preserve"> et al., 1998;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although modal particle size distributions vary because loess fines with transport distance (e.g., Pye, 1987;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and Bettis, 2003; Porter, 2001;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2018). The massive, structureless character precludes sediment </w:t>
      </w:r>
      <w:r w:rsidRPr="00E40B76">
        <w:rPr>
          <w:rFonts w:ascii="Times New Roman" w:hAnsi="Times New Roman" w:cs="Times New Roman"/>
          <w:sz w:val="24"/>
          <w:szCs w:val="24"/>
          <w:lang w:val="en-US"/>
        </w:rPr>
        <w:lastRenderedPageBreak/>
        <w:t>delivery by channelized flow (</w:t>
      </w:r>
      <w:proofErr w:type="gramStart"/>
      <w:r w:rsidRPr="00E40B76">
        <w:rPr>
          <w:rFonts w:ascii="Times New Roman" w:hAnsi="Times New Roman" w:cs="Times New Roman"/>
          <w:sz w:val="24"/>
          <w:szCs w:val="24"/>
          <w:lang w:val="en-US"/>
        </w:rPr>
        <w:t>e.g.</w:t>
      </w:r>
      <w:proofErr w:type="gramEnd"/>
      <w:r w:rsidRPr="00E40B76">
        <w:rPr>
          <w:rFonts w:ascii="Times New Roman" w:hAnsi="Times New Roman" w:cs="Times New Roman"/>
          <w:sz w:val="24"/>
          <w:szCs w:val="24"/>
          <w:lang w:val="en-US"/>
        </w:rPr>
        <w:t xml:space="preserve"> fluvial or deltaic systems), or subaqueous deposition, but is consistent with fallout from atmospheric suspension. Furthermore, the occurrence (documented below) of pedogenic features throughout </w:t>
      </w:r>
      <w:proofErr w:type="gramStart"/>
      <w:r w:rsidRPr="00E40B76">
        <w:rPr>
          <w:rFonts w:ascii="Times New Roman" w:hAnsi="Times New Roman" w:cs="Times New Roman"/>
          <w:sz w:val="24"/>
          <w:szCs w:val="24"/>
          <w:lang w:val="en-US"/>
        </w:rPr>
        <w:t>this facies</w:t>
      </w:r>
      <w:proofErr w:type="gramEnd"/>
      <w:r w:rsidRPr="00E40B76">
        <w:rPr>
          <w:rFonts w:ascii="Times New Roman" w:hAnsi="Times New Roman" w:cs="Times New Roman"/>
          <w:sz w:val="24"/>
          <w:szCs w:val="24"/>
          <w:lang w:val="en-US"/>
        </w:rPr>
        <w:t xml:space="preserve"> establishes a subaerial environment of deposition, and is common in loess accumulations (see review by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2013). These observations and interpretation</w:t>
      </w:r>
      <w:r w:rsidR="005A718B">
        <w:rPr>
          <w:rFonts w:ascii="Times New Roman" w:hAnsi="Times New Roman" w:cs="Times New Roman"/>
          <w:sz w:val="24"/>
          <w:szCs w:val="24"/>
          <w:lang w:val="en-US"/>
        </w:rPr>
        <w:t>s</w:t>
      </w:r>
      <w:r w:rsidRPr="00E40B76">
        <w:rPr>
          <w:rFonts w:ascii="Times New Roman" w:hAnsi="Times New Roman" w:cs="Times New Roman"/>
          <w:sz w:val="24"/>
          <w:szCs w:val="24"/>
          <w:lang w:val="en-US"/>
        </w:rPr>
        <w:t xml:space="preserve"> are consistent with other loess deposits, including modern loess (Catt, 1988; Smalley, 1995; </w:t>
      </w:r>
      <w:proofErr w:type="spellStart"/>
      <w:r w:rsidRPr="00E40B76">
        <w:rPr>
          <w:rFonts w:ascii="Times New Roman" w:hAnsi="Times New Roman" w:cs="Times New Roman"/>
          <w:sz w:val="24"/>
          <w:szCs w:val="24"/>
          <w:lang w:val="en-US"/>
        </w:rPr>
        <w:t>Assallay</w:t>
      </w:r>
      <w:proofErr w:type="spellEnd"/>
      <w:r w:rsidRPr="00E40B76">
        <w:rPr>
          <w:rFonts w:ascii="Times New Roman" w:hAnsi="Times New Roman" w:cs="Times New Roman"/>
          <w:sz w:val="24"/>
          <w:szCs w:val="24"/>
          <w:lang w:val="en-US"/>
        </w:rPr>
        <w:t xml:space="preserve"> et al., 1998;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and Bettis, 2003;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Li et al., 2020), </w:t>
      </w:r>
      <w:r w:rsidR="005A718B">
        <w:rPr>
          <w:rFonts w:ascii="Times New Roman" w:hAnsi="Times New Roman" w:cs="Times New Roman"/>
          <w:sz w:val="24"/>
          <w:szCs w:val="24"/>
          <w:lang w:val="en-US"/>
        </w:rPr>
        <w:t xml:space="preserve">as well as </w:t>
      </w:r>
      <w:r w:rsidRPr="00E40B76">
        <w:rPr>
          <w:rFonts w:ascii="Times New Roman" w:hAnsi="Times New Roman" w:cs="Times New Roman"/>
          <w:sz w:val="24"/>
          <w:szCs w:val="24"/>
          <w:lang w:val="en-US"/>
        </w:rPr>
        <w:t xml:space="preserve">examples from the late Paleozoic (e.g., Johnson, 1989; </w:t>
      </w:r>
      <w:proofErr w:type="spellStart"/>
      <w:r w:rsidRPr="00E40B76">
        <w:rPr>
          <w:rFonts w:ascii="Times New Roman" w:hAnsi="Times New Roman" w:cs="Times New Roman"/>
          <w:sz w:val="24"/>
          <w:szCs w:val="24"/>
          <w:lang w:val="en-US"/>
        </w:rPr>
        <w:t>Soreghan</w:t>
      </w:r>
      <w:proofErr w:type="spellEnd"/>
      <w:r w:rsidRPr="00E40B76">
        <w:rPr>
          <w:rFonts w:ascii="Times New Roman" w:hAnsi="Times New Roman" w:cs="Times New Roman"/>
          <w:sz w:val="24"/>
          <w:szCs w:val="24"/>
          <w:lang w:val="en-US"/>
        </w:rPr>
        <w:t xml:space="preserve"> et al., 2008; Pfeifer et al., 2020), and the rare examples published of Neoproterozoic loess (Edwards, 1979;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2011, 2022). The tabular, thin interbeds </w:t>
      </w:r>
      <w:r w:rsidR="005A718B">
        <w:rPr>
          <w:rFonts w:ascii="Times New Roman" w:hAnsi="Times New Roman" w:cs="Times New Roman"/>
          <w:sz w:val="24"/>
          <w:szCs w:val="24"/>
          <w:lang w:val="en-US"/>
        </w:rPr>
        <w:t>compose</w:t>
      </w:r>
      <w:r w:rsidRPr="00E40B76">
        <w:rPr>
          <w:rFonts w:ascii="Times New Roman" w:hAnsi="Times New Roman" w:cs="Times New Roman"/>
          <w:sz w:val="24"/>
          <w:szCs w:val="24"/>
          <w:lang w:val="en-US"/>
        </w:rPr>
        <w:t xml:space="preserve"> only a small percentage of the siltstone unit (&lt;15%) and other than the range of grain sizes from both silt to fine sand (53 – 199 µm), show no differences from the rest of the facies. We interpret these beds to represent changes in water availability, likely as sand-water flows or intermittent water-pooling. Sand-water flows can have various origins (e.g., melt-water run-off and high precipitation events), various grain to water ratios, and can range in size from cm- to meter-scale and are common in eolian-dominated environments with sparse vegetation (Sweeney and </w:t>
      </w:r>
      <w:proofErr w:type="spellStart"/>
      <w:r w:rsidRPr="00E40B76">
        <w:rPr>
          <w:rFonts w:ascii="Times New Roman" w:hAnsi="Times New Roman" w:cs="Times New Roman"/>
          <w:sz w:val="24"/>
          <w:szCs w:val="24"/>
          <w:lang w:val="en-US"/>
        </w:rPr>
        <w:t>Loope</w:t>
      </w:r>
      <w:proofErr w:type="spellEnd"/>
      <w:r w:rsidRPr="00E40B76">
        <w:rPr>
          <w:rFonts w:ascii="Times New Roman" w:hAnsi="Times New Roman" w:cs="Times New Roman"/>
          <w:sz w:val="24"/>
          <w:szCs w:val="24"/>
          <w:lang w:val="en-US"/>
        </w:rPr>
        <w:t xml:space="preserve">, 2001; </w:t>
      </w:r>
      <w:proofErr w:type="spellStart"/>
      <w:r w:rsidRPr="00E40B76">
        <w:rPr>
          <w:rFonts w:ascii="Times New Roman" w:hAnsi="Times New Roman" w:cs="Times New Roman"/>
          <w:sz w:val="24"/>
          <w:szCs w:val="24"/>
          <w:lang w:val="en-US"/>
        </w:rPr>
        <w:t>Hugenholtz</w:t>
      </w:r>
      <w:proofErr w:type="spellEnd"/>
      <w:r w:rsidRPr="00E40B76">
        <w:rPr>
          <w:rFonts w:ascii="Times New Roman" w:hAnsi="Times New Roman" w:cs="Times New Roman"/>
          <w:sz w:val="24"/>
          <w:szCs w:val="24"/>
          <w:lang w:val="en-US"/>
        </w:rPr>
        <w:t xml:space="preserve"> et al., 2007).</w:t>
      </w:r>
    </w:p>
    <w:p w14:paraId="0BDEED46" w14:textId="14A36E55"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The silica pseudomorphs of inferred gypsum are interpreted to have a detrital origin. The pseudomorphs tend to occur as individual grains dispersed throughout the massive siltstone facies, rather than in concentrated horizons. Whereas similar gypsum occurrences in other </w:t>
      </w:r>
      <w:proofErr w:type="spellStart"/>
      <w:r w:rsidRPr="00E40B76">
        <w:rPr>
          <w:rFonts w:ascii="Times New Roman" w:hAnsi="Times New Roman" w:cs="Times New Roman"/>
          <w:sz w:val="24"/>
          <w:szCs w:val="24"/>
          <w:lang w:val="en-US"/>
        </w:rPr>
        <w:t>redbed</w:t>
      </w:r>
      <w:proofErr w:type="spellEnd"/>
      <w:r w:rsidRPr="00E40B76">
        <w:rPr>
          <w:rFonts w:ascii="Times New Roman" w:hAnsi="Times New Roman" w:cs="Times New Roman"/>
          <w:sz w:val="24"/>
          <w:szCs w:val="24"/>
          <w:lang w:val="en-US"/>
        </w:rPr>
        <w:t xml:space="preserve"> successions are interpreted as lacustrine deposits (e.g., Valero </w:t>
      </w:r>
      <w:proofErr w:type="spellStart"/>
      <w:r w:rsidRPr="00E40B76">
        <w:rPr>
          <w:rFonts w:ascii="Times New Roman" w:hAnsi="Times New Roman" w:cs="Times New Roman"/>
          <w:sz w:val="24"/>
          <w:szCs w:val="24"/>
          <w:lang w:val="en-US"/>
        </w:rPr>
        <w:t>Garcés</w:t>
      </w:r>
      <w:proofErr w:type="spellEnd"/>
      <w:r w:rsidRPr="00E40B76">
        <w:rPr>
          <w:rFonts w:ascii="Times New Roman" w:hAnsi="Times New Roman" w:cs="Times New Roman"/>
          <w:sz w:val="24"/>
          <w:szCs w:val="24"/>
          <w:lang w:val="en-US"/>
        </w:rPr>
        <w:t xml:space="preserve"> and Aguilar, 1992), the dispersed distribution of individual grains in the Manyovu succession suggests a detrital origin, likely sourced from the Katanga Supergroup of the Lufilian Arc west of the study area. Within the Katanga Supergroup, the Roan Group (</w:t>
      </w:r>
      <w:r w:rsidRPr="00E40B76">
        <w:rPr>
          <w:rFonts w:ascii="Times New Roman" w:hAnsi="Times New Roman" w:cs="Times New Roman"/>
          <w:i/>
          <w:iCs/>
          <w:sz w:val="24"/>
          <w:szCs w:val="24"/>
          <w:lang w:val="en-US"/>
        </w:rPr>
        <w:t>ca.</w:t>
      </w:r>
      <w:r w:rsidRPr="00E40B76">
        <w:rPr>
          <w:rFonts w:ascii="Times New Roman" w:hAnsi="Times New Roman" w:cs="Times New Roman"/>
          <w:sz w:val="24"/>
          <w:szCs w:val="24"/>
          <w:lang w:val="en-US"/>
        </w:rPr>
        <w:t xml:space="preserve"> 1050 – 950 Ma; </w:t>
      </w:r>
      <w:proofErr w:type="spellStart"/>
      <w:r w:rsidRPr="00E40B76">
        <w:rPr>
          <w:rFonts w:ascii="Times New Roman" w:hAnsi="Times New Roman" w:cs="Times New Roman"/>
          <w:sz w:val="24"/>
          <w:szCs w:val="24"/>
          <w:lang w:val="en-US"/>
        </w:rPr>
        <w:t>Cahen</w:t>
      </w:r>
      <w:proofErr w:type="spellEnd"/>
      <w:r w:rsidRPr="00E40B76">
        <w:rPr>
          <w:rFonts w:ascii="Times New Roman" w:hAnsi="Times New Roman" w:cs="Times New Roman"/>
          <w:sz w:val="24"/>
          <w:szCs w:val="24"/>
          <w:lang w:val="en-US"/>
        </w:rPr>
        <w:t xml:space="preserve"> et al., 1984), contains evaporites, including silica pseudomorphs of both gypsum and anhydrite crystals (Jackson et al., 2003), and the provenance of the Manyovu redbeds reflects both local and regional sources, with transport distances of &lt;50 – 350 km (Bonar et al., in review). These distances are well within the range of transport of silt-sized dust (e.g., </w:t>
      </w:r>
      <w:proofErr w:type="spellStart"/>
      <w:r w:rsidRPr="00E40B76">
        <w:rPr>
          <w:rFonts w:ascii="Times New Roman" w:hAnsi="Times New Roman" w:cs="Times New Roman"/>
          <w:sz w:val="24"/>
          <w:szCs w:val="24"/>
          <w:lang w:val="en-US"/>
        </w:rPr>
        <w:t>Betzer</w:t>
      </w:r>
      <w:proofErr w:type="spellEnd"/>
      <w:r w:rsidRPr="00E40B76">
        <w:rPr>
          <w:rFonts w:ascii="Times New Roman" w:hAnsi="Times New Roman" w:cs="Times New Roman"/>
          <w:sz w:val="24"/>
          <w:szCs w:val="24"/>
          <w:lang w:val="en-US"/>
        </w:rPr>
        <w:t xml:space="preserve"> et al., 1988; </w:t>
      </w:r>
      <w:proofErr w:type="spellStart"/>
      <w:r w:rsidRPr="00E40B76">
        <w:rPr>
          <w:rFonts w:ascii="Times New Roman" w:hAnsi="Times New Roman" w:cs="Times New Roman"/>
          <w:sz w:val="24"/>
          <w:szCs w:val="24"/>
          <w:lang w:val="en-US"/>
        </w:rPr>
        <w:t>Ratmeyer</w:t>
      </w:r>
      <w:proofErr w:type="spellEnd"/>
      <w:r w:rsidRPr="00E40B76">
        <w:rPr>
          <w:rFonts w:ascii="Times New Roman" w:hAnsi="Times New Roman" w:cs="Times New Roman"/>
          <w:sz w:val="24"/>
          <w:szCs w:val="24"/>
          <w:lang w:val="en-US"/>
        </w:rPr>
        <w:t xml:space="preserve"> et al., 1999; </w:t>
      </w:r>
      <w:proofErr w:type="spellStart"/>
      <w:r w:rsidRPr="00E40B76">
        <w:rPr>
          <w:rFonts w:ascii="Times New Roman" w:hAnsi="Times New Roman" w:cs="Times New Roman"/>
          <w:sz w:val="24"/>
          <w:szCs w:val="24"/>
          <w:lang w:val="en-US"/>
        </w:rPr>
        <w:t>Stuut</w:t>
      </w:r>
      <w:proofErr w:type="spellEnd"/>
      <w:r w:rsidRPr="00E40B76">
        <w:rPr>
          <w:rFonts w:ascii="Times New Roman" w:hAnsi="Times New Roman" w:cs="Times New Roman"/>
          <w:sz w:val="24"/>
          <w:szCs w:val="24"/>
          <w:lang w:val="en-US"/>
        </w:rPr>
        <w:t xml:space="preserve"> et al., 2005;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w:t>
      </w:r>
    </w:p>
    <w:p w14:paraId="02414A0F" w14:textId="77777777" w:rsidR="00CA2752" w:rsidRPr="00E40B76" w:rsidRDefault="00CA2752" w:rsidP="00CA2752">
      <w:pPr>
        <w:pStyle w:val="Body"/>
        <w:spacing w:line="276" w:lineRule="auto"/>
        <w:rPr>
          <w:rFonts w:ascii="Times New Roman" w:hAnsi="Times New Roman" w:cs="Times New Roman"/>
          <w:b/>
          <w:bCs/>
          <w:i/>
          <w:iCs/>
          <w:sz w:val="24"/>
          <w:szCs w:val="24"/>
          <w:lang w:val="en-US"/>
        </w:rPr>
      </w:pPr>
      <w:r w:rsidRPr="00E40B76">
        <w:rPr>
          <w:rFonts w:ascii="Times New Roman" w:hAnsi="Times New Roman" w:cs="Times New Roman"/>
          <w:b/>
          <w:bCs/>
          <w:i/>
          <w:iCs/>
          <w:sz w:val="24"/>
          <w:szCs w:val="24"/>
          <w:lang w:val="en-US"/>
        </w:rPr>
        <w:t>Pedogenesis within the Massive Red Siltstone Facies</w:t>
      </w:r>
    </w:p>
    <w:p w14:paraId="1DC2DAB2" w14:textId="77777777" w:rsidR="00CA2752" w:rsidRPr="00E40B76" w:rsidRDefault="00CA2752" w:rsidP="00CA2752">
      <w:pPr>
        <w:pStyle w:val="Body"/>
        <w:spacing w:line="276" w:lineRule="auto"/>
        <w:rPr>
          <w:rFonts w:ascii="Times New Roman" w:hAnsi="Times New Roman" w:cs="Times New Roman"/>
          <w:sz w:val="24"/>
          <w:szCs w:val="24"/>
          <w:lang w:val="en-US"/>
        </w:rPr>
      </w:pPr>
      <w:r w:rsidRPr="00E40B76">
        <w:rPr>
          <w:rFonts w:ascii="Times New Roman" w:hAnsi="Times New Roman" w:cs="Times New Roman"/>
          <w:b/>
          <w:bCs/>
          <w:i/>
          <w:iCs/>
          <w:sz w:val="24"/>
          <w:szCs w:val="24"/>
          <w:lang w:val="en-US"/>
        </w:rPr>
        <w:tab/>
      </w:r>
      <w:r w:rsidRPr="00E40B76">
        <w:rPr>
          <w:rFonts w:ascii="Times New Roman" w:hAnsi="Times New Roman" w:cs="Times New Roman"/>
          <w:i/>
          <w:iCs/>
          <w:sz w:val="24"/>
          <w:szCs w:val="24"/>
          <w:lang w:val="en-US"/>
        </w:rPr>
        <w:t>Description:</w:t>
      </w:r>
      <w:r w:rsidRPr="00E40B76">
        <w:rPr>
          <w:rFonts w:ascii="Times New Roman" w:hAnsi="Times New Roman" w:cs="Times New Roman"/>
          <w:sz w:val="24"/>
          <w:szCs w:val="24"/>
          <w:lang w:val="en-US"/>
        </w:rPr>
        <w:t xml:space="preserve"> Blocky fracturing (Fig 5) occurs throughout the massive siltstone facies, which also contain micromorphologic attributes that include bright clay matrices, which are either highly oriented clay minerals that exhibit a high birefringence under crossed </w:t>
      </w:r>
      <w:proofErr w:type="spellStart"/>
      <w:r w:rsidRPr="00E40B76">
        <w:rPr>
          <w:rFonts w:ascii="Times New Roman" w:hAnsi="Times New Roman" w:cs="Times New Roman"/>
          <w:sz w:val="24"/>
          <w:szCs w:val="24"/>
          <w:lang w:val="en-US"/>
        </w:rPr>
        <w:t>nicols</w:t>
      </w:r>
      <w:proofErr w:type="spellEnd"/>
      <w:r w:rsidRPr="00E40B76">
        <w:rPr>
          <w:rFonts w:ascii="Times New Roman" w:hAnsi="Times New Roman" w:cs="Times New Roman"/>
          <w:sz w:val="24"/>
          <w:szCs w:val="24"/>
          <w:lang w:val="en-US"/>
        </w:rPr>
        <w:t xml:space="preserve"> throughout the thin section (Fig. 6; </w:t>
      </w:r>
      <w:proofErr w:type="spellStart"/>
      <w:r w:rsidRPr="00E40B76">
        <w:rPr>
          <w:rFonts w:ascii="Times New Roman" w:hAnsi="Times New Roman" w:cs="Times New Roman"/>
          <w:sz w:val="24"/>
          <w:szCs w:val="24"/>
          <w:lang w:val="en-US"/>
        </w:rPr>
        <w:t>sepic</w:t>
      </w:r>
      <w:proofErr w:type="spellEnd"/>
      <w:r w:rsidRPr="00E40B76">
        <w:rPr>
          <w:rFonts w:ascii="Times New Roman" w:hAnsi="Times New Roman" w:cs="Times New Roman"/>
          <w:sz w:val="24"/>
          <w:szCs w:val="24"/>
          <w:lang w:val="en-US"/>
        </w:rPr>
        <w:t xml:space="preserve"> </w:t>
      </w:r>
      <w:proofErr w:type="spellStart"/>
      <w:r w:rsidRPr="00E40B76">
        <w:rPr>
          <w:rFonts w:ascii="Times New Roman" w:hAnsi="Times New Roman" w:cs="Times New Roman"/>
          <w:sz w:val="24"/>
          <w:szCs w:val="24"/>
          <w:lang w:val="en-US"/>
        </w:rPr>
        <w:t>plasmic</w:t>
      </w:r>
      <w:proofErr w:type="spellEnd"/>
      <w:r w:rsidRPr="00E40B76">
        <w:rPr>
          <w:rFonts w:ascii="Times New Roman" w:hAnsi="Times New Roman" w:cs="Times New Roman"/>
          <w:sz w:val="24"/>
          <w:szCs w:val="24"/>
          <w:lang w:val="en-US"/>
        </w:rPr>
        <w:t xml:space="preserve"> fabric; Brewer, 1976), or where the highly birefringent clays are more isolated, “wispy,” and randomly oriented (Fig. 6; </w:t>
      </w:r>
      <w:proofErr w:type="spellStart"/>
      <w:r w:rsidRPr="00E40B76">
        <w:rPr>
          <w:rFonts w:ascii="Times New Roman" w:hAnsi="Times New Roman" w:cs="Times New Roman"/>
          <w:sz w:val="24"/>
          <w:szCs w:val="24"/>
          <w:lang w:val="en-US"/>
        </w:rPr>
        <w:t>argillasepic</w:t>
      </w:r>
      <w:proofErr w:type="spellEnd"/>
      <w:r w:rsidRPr="00E40B76">
        <w:rPr>
          <w:rFonts w:ascii="Times New Roman" w:hAnsi="Times New Roman" w:cs="Times New Roman"/>
          <w:sz w:val="24"/>
          <w:szCs w:val="24"/>
          <w:lang w:val="en-US"/>
        </w:rPr>
        <w:t xml:space="preserve"> fabric;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2008).</w:t>
      </w:r>
      <w:r w:rsidRPr="00E40B76">
        <w:rPr>
          <w:rFonts w:ascii="Times New Roman" w:eastAsia="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Concretions of up to ~15-cm diameter occur confined to a few horizons, and tend to occur above thick, continuous sections of this facies, capping the exposures with the blocky fracturing of the siltstone facies (Fig. 4, 5). These concretions are internally massive with no concentric layers and display no obvious changes in mineralogy compared to the overall siltstone </w:t>
      </w:r>
      <w:proofErr w:type="gramStart"/>
      <w:r w:rsidRPr="00E40B76">
        <w:rPr>
          <w:rFonts w:ascii="Times New Roman" w:hAnsi="Times New Roman" w:cs="Times New Roman"/>
          <w:sz w:val="24"/>
          <w:szCs w:val="24"/>
          <w:lang w:val="en-US"/>
        </w:rPr>
        <w:t>facies, but</w:t>
      </w:r>
      <w:proofErr w:type="gramEnd"/>
      <w:r w:rsidRPr="00E40B76">
        <w:rPr>
          <w:rFonts w:ascii="Times New Roman" w:hAnsi="Times New Roman" w:cs="Times New Roman"/>
          <w:sz w:val="24"/>
          <w:szCs w:val="24"/>
          <w:lang w:val="en-US"/>
        </w:rPr>
        <w:t xml:space="preserve"> do contain more clay-rich matrix with larger grains more dispersed (Fig. 6).</w:t>
      </w:r>
    </w:p>
    <w:p w14:paraId="574CAFD0" w14:textId="0104B334" w:rsidR="00CA2752" w:rsidRPr="00E40B76" w:rsidRDefault="00CA2752" w:rsidP="00CA2752">
      <w:pPr>
        <w:pStyle w:val="Body"/>
        <w:spacing w:line="276" w:lineRule="auto"/>
        <w:rPr>
          <w:rFonts w:ascii="Times New Roman" w:hAnsi="Times New Roman" w:cs="Times New Roman"/>
          <w:sz w:val="24"/>
          <w:szCs w:val="24"/>
          <w:lang w:val="en-US"/>
        </w:rPr>
      </w:pPr>
      <w:r w:rsidRPr="00E40B76">
        <w:rPr>
          <w:rFonts w:ascii="Times New Roman" w:eastAsia="Times New Roman" w:hAnsi="Times New Roman" w:cs="Times New Roman"/>
          <w:sz w:val="24"/>
          <w:szCs w:val="24"/>
          <w:lang w:val="en-US"/>
        </w:rPr>
        <w:lastRenderedPageBreak/>
        <w:tab/>
      </w:r>
      <w:r w:rsidRPr="00E40B76">
        <w:rPr>
          <w:rFonts w:ascii="Times New Roman" w:eastAsia="Times New Roman" w:hAnsi="Times New Roman" w:cs="Times New Roman"/>
          <w:i/>
          <w:iCs/>
          <w:sz w:val="24"/>
          <w:szCs w:val="24"/>
          <w:lang w:val="en-US"/>
        </w:rPr>
        <w:t xml:space="preserve">Interpretation: </w:t>
      </w:r>
      <w:r w:rsidRPr="00E40B76">
        <w:rPr>
          <w:rFonts w:ascii="Times New Roman" w:hAnsi="Times New Roman" w:cs="Times New Roman"/>
          <w:sz w:val="24"/>
          <w:szCs w:val="24"/>
          <w:lang w:val="en-US"/>
        </w:rPr>
        <w:t xml:space="preserve">Several of the macro- and (especially) micromorphological features observed indicate clay translocation and other processes most consistent with pedogenesis, albeit in the absence of rooting or animal activity, given the stratal age. For example, randomly oriented cracks that produce an angular blocky fracture pattern reflect formation of soil aggregates (soil structure) related to processes such as wetting and drying or freezing and thawing at the surface (e.g., Mack et al., 1993;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2008; French and </w:t>
      </w:r>
      <w:proofErr w:type="spellStart"/>
      <w:r w:rsidRPr="00E40B76">
        <w:rPr>
          <w:rFonts w:ascii="Times New Roman" w:hAnsi="Times New Roman" w:cs="Times New Roman"/>
          <w:sz w:val="24"/>
          <w:szCs w:val="24"/>
          <w:lang w:val="en-US"/>
        </w:rPr>
        <w:t>Shur</w:t>
      </w:r>
      <w:proofErr w:type="spellEnd"/>
      <w:r w:rsidRPr="00E40B76">
        <w:rPr>
          <w:rFonts w:ascii="Times New Roman" w:hAnsi="Times New Roman" w:cs="Times New Roman"/>
          <w:sz w:val="24"/>
          <w:szCs w:val="24"/>
          <w:lang w:val="en-US"/>
        </w:rPr>
        <w:t>; 2010). Soil aggregates can be angular – subangular and range in size from a few centimeters to ~20</w:t>
      </w:r>
      <w:r w:rsidR="005A718B">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cm. Pedogenesis can form by “upbuilding” in loess successions, where paleosol formation competes constantly with dust accumulation as the landscape continues to aggrade, which can cause pedogenesis to pervade the entire loess succession (</w:t>
      </w:r>
      <w:proofErr w:type="gramStart"/>
      <w:r w:rsidRPr="00E40B76">
        <w:rPr>
          <w:rFonts w:ascii="Times New Roman" w:hAnsi="Times New Roman" w:cs="Times New Roman"/>
          <w:sz w:val="24"/>
          <w:szCs w:val="24"/>
          <w:lang w:val="en-US"/>
        </w:rPr>
        <w:t>e.g.</w:t>
      </w:r>
      <w:proofErr w:type="gramEnd"/>
      <w:r w:rsidRPr="00E40B76">
        <w:rPr>
          <w:rFonts w:ascii="Times New Roman" w:hAnsi="Times New Roman" w:cs="Times New Roman"/>
          <w:sz w:val="24"/>
          <w:szCs w:val="24"/>
          <w:lang w:val="en-US"/>
        </w:rPr>
        <w:t xml:space="preserve"> Johnson and Watson-Stenger, 1987; Almond and Tonkin, 1999). The random orientations</w:t>
      </w:r>
      <w:r w:rsidR="00803E18">
        <w:rPr>
          <w:rFonts w:ascii="Times New Roman" w:hAnsi="Times New Roman" w:cs="Times New Roman"/>
          <w:sz w:val="24"/>
          <w:szCs w:val="24"/>
          <w:lang w:val="en-US"/>
        </w:rPr>
        <w:t xml:space="preserve"> of the fracture patterns</w:t>
      </w:r>
      <w:r w:rsidRPr="00E40B76">
        <w:rPr>
          <w:rFonts w:ascii="Times New Roman" w:hAnsi="Times New Roman" w:cs="Times New Roman"/>
          <w:sz w:val="24"/>
          <w:szCs w:val="24"/>
          <w:lang w:val="en-US"/>
        </w:rPr>
        <w:t xml:space="preserve">, together with the occurrence limited to the loess facies eliminates a tectonic explanation for these fractures. </w:t>
      </w:r>
    </w:p>
    <w:p w14:paraId="3401A48A" w14:textId="77777777"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The identified microfabrics are indicative of soil-forming processes. Bright clay fabrics (e.g., </w:t>
      </w:r>
      <w:proofErr w:type="spellStart"/>
      <w:r w:rsidRPr="00E40B76">
        <w:rPr>
          <w:rFonts w:ascii="Times New Roman" w:hAnsi="Times New Roman" w:cs="Times New Roman"/>
          <w:sz w:val="24"/>
          <w:szCs w:val="24"/>
          <w:lang w:val="en-US"/>
        </w:rPr>
        <w:t>sepic</w:t>
      </w:r>
      <w:proofErr w:type="spellEnd"/>
      <w:r w:rsidRPr="00E40B76">
        <w:rPr>
          <w:rFonts w:ascii="Times New Roman" w:hAnsi="Times New Roman" w:cs="Times New Roman"/>
          <w:sz w:val="24"/>
          <w:szCs w:val="24"/>
          <w:lang w:val="en-US"/>
        </w:rPr>
        <w:t xml:space="preserve"> </w:t>
      </w:r>
      <w:proofErr w:type="spellStart"/>
      <w:r w:rsidRPr="00E40B76">
        <w:rPr>
          <w:rFonts w:ascii="Times New Roman" w:hAnsi="Times New Roman" w:cs="Times New Roman"/>
          <w:sz w:val="24"/>
          <w:szCs w:val="24"/>
          <w:lang w:val="en-US"/>
        </w:rPr>
        <w:t>plasmic</w:t>
      </w:r>
      <w:proofErr w:type="spellEnd"/>
      <w:r w:rsidRPr="00E40B76">
        <w:rPr>
          <w:rFonts w:ascii="Times New Roman" w:hAnsi="Times New Roman" w:cs="Times New Roman"/>
          <w:sz w:val="24"/>
          <w:szCs w:val="24"/>
          <w:lang w:val="en-US"/>
        </w:rPr>
        <w:t xml:space="preserve"> fabric) obscure original sedimentary textures as a soil develops due to processes such as clay washing into cracks, internal stresses, and surface weathering of soil peds (Brewer, 1976; Fitzpatrick, 1984;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2008). The grains coated in bright clays (</w:t>
      </w:r>
      <w:proofErr w:type="spellStart"/>
      <w:r w:rsidRPr="00E40B76">
        <w:rPr>
          <w:rFonts w:ascii="Times New Roman" w:hAnsi="Times New Roman" w:cs="Times New Roman"/>
          <w:sz w:val="24"/>
          <w:szCs w:val="24"/>
          <w:lang w:val="en-US"/>
        </w:rPr>
        <w:t>skelsepic</w:t>
      </w:r>
      <w:proofErr w:type="spellEnd"/>
      <w:r w:rsidRPr="00E40B76">
        <w:rPr>
          <w:rFonts w:ascii="Times New Roman" w:hAnsi="Times New Roman" w:cs="Times New Roman"/>
          <w:sz w:val="24"/>
          <w:szCs w:val="24"/>
          <w:lang w:val="en-US"/>
        </w:rPr>
        <w:t xml:space="preserve"> </w:t>
      </w:r>
      <w:proofErr w:type="spellStart"/>
      <w:r w:rsidRPr="00E40B76">
        <w:rPr>
          <w:rFonts w:ascii="Times New Roman" w:hAnsi="Times New Roman" w:cs="Times New Roman"/>
          <w:sz w:val="24"/>
          <w:szCs w:val="24"/>
          <w:lang w:val="en-US"/>
        </w:rPr>
        <w:t>plasmic</w:t>
      </w:r>
      <w:proofErr w:type="spellEnd"/>
      <w:r w:rsidRPr="00E40B76">
        <w:rPr>
          <w:rFonts w:ascii="Times New Roman" w:hAnsi="Times New Roman" w:cs="Times New Roman"/>
          <w:sz w:val="24"/>
          <w:szCs w:val="24"/>
          <w:lang w:val="en-US"/>
        </w:rPr>
        <w:t xml:space="preserve"> fabric) can be indicative of pedogenesis as </w:t>
      </w:r>
      <w:proofErr w:type="gramStart"/>
      <w:r w:rsidRPr="00E40B76">
        <w:rPr>
          <w:rFonts w:ascii="Times New Roman" w:hAnsi="Times New Roman" w:cs="Times New Roman"/>
          <w:sz w:val="24"/>
          <w:szCs w:val="24"/>
          <w:lang w:val="en-US"/>
        </w:rPr>
        <w:t>well, but</w:t>
      </w:r>
      <w:proofErr w:type="gramEnd"/>
      <w:r w:rsidRPr="00E40B76">
        <w:rPr>
          <w:rFonts w:ascii="Times New Roman" w:hAnsi="Times New Roman" w:cs="Times New Roman"/>
          <w:sz w:val="24"/>
          <w:szCs w:val="24"/>
          <w:lang w:val="en-US"/>
        </w:rPr>
        <w:t xml:space="preserve"> can also be indicative of rip-up clasts or even thin-section preparation (e.g.,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2008). The bright clay fabric is most distinguishable in the clay concretions (Fig. 6), which also contain the highest percentages of clay-rich matrix; but other thin sections from the siltstone facies show lenses of high-birefringence clay implying pedogenic processes throughout </w:t>
      </w:r>
      <w:proofErr w:type="gramStart"/>
      <w:r w:rsidRPr="00E40B76">
        <w:rPr>
          <w:rFonts w:ascii="Times New Roman" w:hAnsi="Times New Roman" w:cs="Times New Roman"/>
          <w:sz w:val="24"/>
          <w:szCs w:val="24"/>
          <w:lang w:val="en-US"/>
        </w:rPr>
        <w:t>this facies</w:t>
      </w:r>
      <w:proofErr w:type="gramEnd"/>
      <w:r w:rsidRPr="00E40B76">
        <w:rPr>
          <w:rFonts w:ascii="Times New Roman" w:hAnsi="Times New Roman" w:cs="Times New Roman"/>
          <w:sz w:val="24"/>
          <w:szCs w:val="24"/>
          <w:lang w:val="en-US"/>
        </w:rPr>
        <w:t xml:space="preserve">. </w:t>
      </w:r>
    </w:p>
    <w:p w14:paraId="59014308" w14:textId="5CCC8047" w:rsidR="00CA2752" w:rsidRPr="00E40B76" w:rsidRDefault="00CA2752" w:rsidP="00CA2752">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 xml:space="preserve">The amalgamated concretions are the most enigmatic observation within the Manyovu redbeds, with no modern and ancient analogs currently identified. Other than the concretion-style structure at outcrop scale, little textural or compositional differences occur between the concretions and the siltstone facies. Similar features including micritic nodules of up to 12-cm diameter occur within the Ediacaran </w:t>
      </w:r>
      <w:proofErr w:type="spellStart"/>
      <w:r w:rsidRPr="00E40B76">
        <w:rPr>
          <w:rFonts w:ascii="Times New Roman" w:hAnsi="Times New Roman" w:cs="Times New Roman"/>
          <w:sz w:val="24"/>
          <w:szCs w:val="24"/>
          <w:lang w:val="en-US"/>
        </w:rPr>
        <w:t>Nuccaleena</w:t>
      </w:r>
      <w:proofErr w:type="spellEnd"/>
      <w:r w:rsidRPr="00E40B76">
        <w:rPr>
          <w:rFonts w:ascii="Times New Roman" w:hAnsi="Times New Roman" w:cs="Times New Roman"/>
          <w:sz w:val="24"/>
          <w:szCs w:val="24"/>
          <w:lang w:val="en-US"/>
        </w:rPr>
        <w:t xml:space="preserve"> Formation in South Australia, interpreted to record pedogenesis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2011). These nodules do not have concentric layering and contain quartz and other silicate minerals within a micritic matrix, which are considered typical replacement fabrics of caliche nodules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1997, 2011), common in </w:t>
      </w:r>
      <w:proofErr w:type="spellStart"/>
      <w:r w:rsidRPr="00E40B76">
        <w:rPr>
          <w:rFonts w:ascii="Times New Roman" w:hAnsi="Times New Roman" w:cs="Times New Roman"/>
          <w:sz w:val="24"/>
          <w:szCs w:val="24"/>
          <w:lang w:val="en-US"/>
        </w:rPr>
        <w:t>aridisols</w:t>
      </w:r>
      <w:proofErr w:type="spellEnd"/>
      <w:r w:rsidRPr="00E40B76">
        <w:rPr>
          <w:rFonts w:ascii="Times New Roman" w:hAnsi="Times New Roman" w:cs="Times New Roman"/>
          <w:sz w:val="24"/>
          <w:szCs w:val="24"/>
          <w:lang w:val="en-US"/>
        </w:rPr>
        <w:t xml:space="preserve"> (e.g., Mack et al., 1993). Given the location of the concretion horizons within the section, they likely record Precambrian soil formation.</w:t>
      </w:r>
    </w:p>
    <w:p w14:paraId="541B7590" w14:textId="2C6215FC" w:rsidR="00CA2752" w:rsidRPr="00E40B76" w:rsidRDefault="00CA2752" w:rsidP="00CA2752">
      <w:pPr>
        <w:pStyle w:val="Body"/>
        <w:spacing w:line="276" w:lineRule="auto"/>
        <w:rPr>
          <w:rFonts w:ascii="Times New Roman" w:hAnsi="Times New Roman" w:cs="Times New Roman"/>
          <w:b/>
          <w:bCs/>
          <w:sz w:val="24"/>
          <w:szCs w:val="24"/>
          <w:lang w:val="en-US"/>
        </w:rPr>
      </w:pPr>
      <w:r w:rsidRPr="00E40B76">
        <w:rPr>
          <w:rFonts w:ascii="Times New Roman" w:hAnsi="Times New Roman" w:cs="Times New Roman"/>
          <w:b/>
          <w:bCs/>
          <w:sz w:val="24"/>
          <w:szCs w:val="24"/>
          <w:lang w:val="en-US"/>
        </w:rPr>
        <w:t xml:space="preserve">DISCUSSION </w:t>
      </w:r>
      <w:r w:rsidRPr="00E40B76">
        <w:rPr>
          <w:rFonts w:ascii="Times New Roman" w:hAnsi="Times New Roman" w:cs="Times New Roman"/>
          <w:sz w:val="24"/>
          <w:szCs w:val="24"/>
          <w:lang w:val="en-US"/>
        </w:rPr>
        <w:t xml:space="preserve"> </w:t>
      </w:r>
    </w:p>
    <w:p w14:paraId="3C7A0734" w14:textId="77777777" w:rsidR="00CA2752" w:rsidRPr="00E40B76" w:rsidRDefault="00CA2752" w:rsidP="00CA2752">
      <w:pPr>
        <w:pStyle w:val="Body"/>
        <w:spacing w:line="276" w:lineRule="auto"/>
        <w:rPr>
          <w:rFonts w:ascii="Times New Roman" w:hAnsi="Times New Roman" w:cs="Times New Roman"/>
          <w:b/>
          <w:bCs/>
          <w:sz w:val="24"/>
          <w:szCs w:val="24"/>
          <w:lang w:val="en-US"/>
        </w:rPr>
      </w:pPr>
      <w:r w:rsidRPr="00E40B76">
        <w:rPr>
          <w:rFonts w:ascii="Times New Roman" w:hAnsi="Times New Roman" w:cs="Times New Roman"/>
          <w:b/>
          <w:bCs/>
          <w:sz w:val="24"/>
          <w:szCs w:val="24"/>
          <w:lang w:val="en-US"/>
        </w:rPr>
        <w:t>Recognition of Neoproterozoic Loess</w:t>
      </w:r>
    </w:p>
    <w:p w14:paraId="30733354" w14:textId="77777777" w:rsidR="00CA2752" w:rsidRPr="00E40B76" w:rsidRDefault="00CA2752" w:rsidP="00CA2752">
      <w:pPr>
        <w:pStyle w:val="Body"/>
        <w:spacing w:line="276" w:lineRule="auto"/>
        <w:rPr>
          <w:rFonts w:ascii="Times New Roman" w:hAnsi="Times New Roman" w:cs="Times New Roman"/>
          <w:sz w:val="24"/>
          <w:szCs w:val="24"/>
          <w:lang w:val="en-US"/>
        </w:rPr>
      </w:pPr>
      <w:r w:rsidRPr="00E40B76">
        <w:rPr>
          <w:rFonts w:ascii="Times New Roman" w:hAnsi="Times New Roman" w:cs="Times New Roman"/>
          <w:sz w:val="24"/>
          <w:szCs w:val="24"/>
          <w:lang w:val="en-US"/>
        </w:rPr>
        <w:tab/>
        <w:t xml:space="preserve">The persistent themes within the study section are: 1) the overall lack of macroscopic sedimentary structures, bedding, and bedding contact features such as erosive or channel features; 2) the mineralogically immature and ubiquitous fine-grained nature of the sediment, 3) the predominance of blocky fracturing within the siltstone unit, and 4) associated occurrences of micromorphological features consistent with pedogenesis. Taken together, these attributes are </w:t>
      </w:r>
      <w:r w:rsidRPr="00E40B76">
        <w:rPr>
          <w:rFonts w:ascii="Times New Roman" w:hAnsi="Times New Roman" w:cs="Times New Roman"/>
          <w:sz w:val="24"/>
          <w:szCs w:val="24"/>
          <w:lang w:val="en-US"/>
        </w:rPr>
        <w:lastRenderedPageBreak/>
        <w:t xml:space="preserve">most consistent with eolian transport for much of the sediment, and a continental setting conducive at times to pedogenesis. Therefore, we favor an eolian interpretation for the Manyovu redbeds, with the siltstone facies interpreted as Neoproterozoic loess.  </w:t>
      </w:r>
    </w:p>
    <w:p w14:paraId="4E84E466" w14:textId="1078B015" w:rsidR="00CA2752" w:rsidRPr="00E40B76" w:rsidRDefault="00CA2752" w:rsidP="00CA2752">
      <w:pPr>
        <w:pStyle w:val="Body"/>
        <w:spacing w:line="276" w:lineRule="auto"/>
        <w:rPr>
          <w:rFonts w:ascii="Times New Roman" w:hAnsi="Times New Roman" w:cs="Times New Roman"/>
          <w:sz w:val="24"/>
          <w:szCs w:val="24"/>
          <w:lang w:val="en-US"/>
        </w:rPr>
      </w:pPr>
      <w:r w:rsidRPr="00E40B76">
        <w:rPr>
          <w:rFonts w:ascii="Times New Roman" w:hAnsi="Times New Roman" w:cs="Times New Roman"/>
          <w:sz w:val="24"/>
          <w:szCs w:val="24"/>
          <w:lang w:val="en-US"/>
        </w:rPr>
        <w:tab/>
        <w:t>Documentation of loess(</w:t>
      </w:r>
      <w:proofErr w:type="spellStart"/>
      <w:r w:rsidRPr="00E40B76">
        <w:rPr>
          <w:rFonts w:ascii="Times New Roman" w:hAnsi="Times New Roman" w:cs="Times New Roman"/>
          <w:sz w:val="24"/>
          <w:szCs w:val="24"/>
          <w:lang w:val="en-US"/>
        </w:rPr>
        <w:t>ite</w:t>
      </w:r>
      <w:proofErr w:type="spellEnd"/>
      <w:r w:rsidRPr="00E40B76">
        <w:rPr>
          <w:rFonts w:ascii="Times New Roman" w:hAnsi="Times New Roman" w:cs="Times New Roman"/>
          <w:sz w:val="24"/>
          <w:szCs w:val="24"/>
          <w:lang w:val="en-US"/>
        </w:rPr>
        <w:t xml:space="preserve">) in the Precambrian is surprisingly rare. Edwards (1979) interpreted siltstone within the </w:t>
      </w:r>
      <w:proofErr w:type="spellStart"/>
      <w:r w:rsidRPr="00E40B76">
        <w:rPr>
          <w:rFonts w:ascii="Times New Roman" w:hAnsi="Times New Roman" w:cs="Times New Roman"/>
          <w:sz w:val="24"/>
          <w:szCs w:val="24"/>
          <w:lang w:val="en-US"/>
        </w:rPr>
        <w:t>Smalfjord</w:t>
      </w:r>
      <w:proofErr w:type="spellEnd"/>
      <w:r w:rsidRPr="00E40B76">
        <w:rPr>
          <w:rFonts w:ascii="Times New Roman" w:hAnsi="Times New Roman" w:cs="Times New Roman"/>
          <w:sz w:val="24"/>
          <w:szCs w:val="24"/>
          <w:lang w:val="en-US"/>
        </w:rPr>
        <w:t xml:space="preserve"> Formation </w:t>
      </w:r>
      <w:r w:rsidR="008329B9" w:rsidRPr="00E40B76">
        <w:rPr>
          <w:rFonts w:ascii="Times New Roman" w:hAnsi="Times New Roman" w:cs="Times New Roman"/>
          <w:sz w:val="24"/>
          <w:szCs w:val="24"/>
          <w:lang w:val="en-US"/>
        </w:rPr>
        <w:t xml:space="preserve">of Norway and Svalbard </w:t>
      </w:r>
      <w:r w:rsidRPr="00E40B76">
        <w:rPr>
          <w:rFonts w:ascii="Times New Roman" w:hAnsi="Times New Roman" w:cs="Times New Roman"/>
          <w:sz w:val="24"/>
          <w:szCs w:val="24"/>
          <w:lang w:val="en-US"/>
        </w:rPr>
        <w:t xml:space="preserve">(likely early Ediacaran age but </w:t>
      </w:r>
      <w:r w:rsidR="008329B9">
        <w:rPr>
          <w:rFonts w:ascii="Times New Roman" w:hAnsi="Times New Roman" w:cs="Times New Roman"/>
          <w:sz w:val="24"/>
          <w:szCs w:val="24"/>
          <w:lang w:val="en-US"/>
        </w:rPr>
        <w:t xml:space="preserve">with poor </w:t>
      </w:r>
      <w:r w:rsidRPr="00E40B76">
        <w:rPr>
          <w:rFonts w:ascii="Times New Roman" w:hAnsi="Times New Roman" w:cs="Times New Roman"/>
          <w:sz w:val="24"/>
          <w:szCs w:val="24"/>
          <w:lang w:val="en-US"/>
        </w:rPr>
        <w:t>age</w:t>
      </w:r>
      <w:r w:rsidR="008329B9">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constraints; Arnaud and </w:t>
      </w:r>
      <w:proofErr w:type="spellStart"/>
      <w:r w:rsidRPr="00E40B76">
        <w:rPr>
          <w:rFonts w:ascii="Times New Roman" w:hAnsi="Times New Roman" w:cs="Times New Roman"/>
          <w:sz w:val="24"/>
          <w:szCs w:val="24"/>
          <w:lang w:val="en-US"/>
        </w:rPr>
        <w:t>Eyles</w:t>
      </w:r>
      <w:proofErr w:type="spellEnd"/>
      <w:r w:rsidRPr="00E40B76">
        <w:rPr>
          <w:rFonts w:ascii="Times New Roman" w:hAnsi="Times New Roman" w:cs="Times New Roman"/>
          <w:sz w:val="24"/>
          <w:szCs w:val="24"/>
          <w:lang w:val="en-US"/>
        </w:rPr>
        <w:t xml:space="preserve">, 2002; Arnaud, 2008) to be loess or </w:t>
      </w:r>
      <w:proofErr w:type="spellStart"/>
      <w:r w:rsidRPr="00E40B76">
        <w:rPr>
          <w:rFonts w:ascii="Times New Roman" w:hAnsi="Times New Roman" w:cs="Times New Roman"/>
          <w:sz w:val="24"/>
          <w:szCs w:val="24"/>
          <w:lang w:val="en-US"/>
        </w:rPr>
        <w:t>loessite</w:t>
      </w:r>
      <w:proofErr w:type="spellEnd"/>
      <w:r w:rsidRPr="00E40B76">
        <w:rPr>
          <w:rFonts w:ascii="Times New Roman" w:hAnsi="Times New Roman" w:cs="Times New Roman"/>
          <w:sz w:val="24"/>
          <w:szCs w:val="24"/>
          <w:lang w:val="en-US"/>
        </w:rPr>
        <w:t xml:space="preserve">, based on observations of the predominance of angular, coarse silt that lacks stratification and sedimentary structures, and its association with inferred glacial deposits. The grain size and shape distributions, as well as the sorting from the </w:t>
      </w:r>
      <w:proofErr w:type="spellStart"/>
      <w:r w:rsidRPr="00E40B76">
        <w:rPr>
          <w:rFonts w:ascii="Times New Roman" w:hAnsi="Times New Roman" w:cs="Times New Roman"/>
          <w:sz w:val="24"/>
          <w:szCs w:val="24"/>
          <w:lang w:val="en-US"/>
        </w:rPr>
        <w:t>Smalfjord</w:t>
      </w:r>
      <w:proofErr w:type="spellEnd"/>
      <w:r w:rsidRPr="00E40B76">
        <w:rPr>
          <w:rFonts w:ascii="Times New Roman" w:hAnsi="Times New Roman" w:cs="Times New Roman"/>
          <w:sz w:val="24"/>
          <w:szCs w:val="24"/>
          <w:lang w:val="en-US"/>
        </w:rPr>
        <w:t xml:space="preserve"> Formation are comparable to the siltstone facies within the Manyovu redbeds. Additionally, the </w:t>
      </w:r>
      <w:proofErr w:type="spellStart"/>
      <w:r w:rsidRPr="00E40B76">
        <w:rPr>
          <w:rFonts w:ascii="Times New Roman" w:hAnsi="Times New Roman" w:cs="Times New Roman"/>
          <w:sz w:val="24"/>
          <w:szCs w:val="24"/>
          <w:lang w:val="en-US"/>
        </w:rPr>
        <w:t>Smalfjord</w:t>
      </w:r>
      <w:proofErr w:type="spellEnd"/>
      <w:r w:rsidRPr="00E40B76">
        <w:rPr>
          <w:rFonts w:ascii="Times New Roman" w:hAnsi="Times New Roman" w:cs="Times New Roman"/>
          <w:sz w:val="24"/>
          <w:szCs w:val="24"/>
          <w:lang w:val="en-US"/>
        </w:rPr>
        <w:t xml:space="preserve"> Formation has variable thicknesses as well as facies (e.g., Arnaud, 2008), but the fine-grained facies </w:t>
      </w:r>
      <w:proofErr w:type="gramStart"/>
      <w:r w:rsidRPr="00E40B76">
        <w:rPr>
          <w:rFonts w:ascii="Times New Roman" w:hAnsi="Times New Roman" w:cs="Times New Roman"/>
          <w:sz w:val="24"/>
          <w:szCs w:val="24"/>
          <w:lang w:val="en-US"/>
        </w:rPr>
        <w:t>tends</w:t>
      </w:r>
      <w:proofErr w:type="gramEnd"/>
      <w:r w:rsidRPr="00E40B76">
        <w:rPr>
          <w:rFonts w:ascii="Times New Roman" w:hAnsi="Times New Roman" w:cs="Times New Roman"/>
          <w:sz w:val="24"/>
          <w:szCs w:val="24"/>
          <w:lang w:val="en-US"/>
        </w:rPr>
        <w:t xml:space="preserve"> to make up a very small fraction (&lt;10%) of the unit (e.g., Arnaud, 2008; Rice et al., 2011), likely only a few 10s of meters.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(2011) re-interpreted cap-carbonates of the </w:t>
      </w:r>
      <w:proofErr w:type="spellStart"/>
      <w:r w:rsidRPr="00E40B76">
        <w:rPr>
          <w:rFonts w:ascii="Times New Roman" w:hAnsi="Times New Roman" w:cs="Times New Roman"/>
          <w:sz w:val="24"/>
          <w:szCs w:val="24"/>
          <w:lang w:val="en-US"/>
        </w:rPr>
        <w:t>Nuccaleena</w:t>
      </w:r>
      <w:proofErr w:type="spellEnd"/>
      <w:r w:rsidRPr="00E40B76">
        <w:rPr>
          <w:rFonts w:ascii="Times New Roman" w:hAnsi="Times New Roman" w:cs="Times New Roman"/>
          <w:sz w:val="24"/>
          <w:szCs w:val="24"/>
          <w:lang w:val="en-US"/>
        </w:rPr>
        <w:t xml:space="preserve"> Formation </w:t>
      </w:r>
      <w:r w:rsidR="008329B9" w:rsidRPr="00E40B76">
        <w:rPr>
          <w:rFonts w:ascii="Times New Roman" w:hAnsi="Times New Roman" w:cs="Times New Roman"/>
          <w:sz w:val="24"/>
          <w:szCs w:val="24"/>
          <w:lang w:val="en-US"/>
        </w:rPr>
        <w:t xml:space="preserve">of South Australia </w:t>
      </w:r>
      <w:r w:rsidRPr="00E40B76">
        <w:rPr>
          <w:rFonts w:ascii="Times New Roman" w:hAnsi="Times New Roman" w:cs="Times New Roman"/>
          <w:sz w:val="24"/>
          <w:szCs w:val="24"/>
          <w:lang w:val="en-US"/>
        </w:rPr>
        <w:t xml:space="preserve">(early Ediacaran in age; Knoll et al., 2006) as calcareous loess with evidence of pedogenesis, using criteria </w:t>
      </w:r>
      <w:proofErr w:type="gramStart"/>
      <w:r w:rsidRPr="00E40B76">
        <w:rPr>
          <w:rFonts w:ascii="Times New Roman" w:hAnsi="Times New Roman" w:cs="Times New Roman"/>
          <w:sz w:val="24"/>
          <w:szCs w:val="24"/>
          <w:lang w:val="en-US"/>
        </w:rPr>
        <w:t>similar to</w:t>
      </w:r>
      <w:proofErr w:type="gramEnd"/>
      <w:r w:rsidRPr="00E40B76">
        <w:rPr>
          <w:rFonts w:ascii="Times New Roman" w:hAnsi="Times New Roman" w:cs="Times New Roman"/>
          <w:sz w:val="24"/>
          <w:szCs w:val="24"/>
          <w:lang w:val="en-US"/>
        </w:rPr>
        <w:t xml:space="preserve"> that employed by Edwards (1979), such as the occurrence of angular, moderately sorted, coarse and siliciclastic silt, again consistent with the PSDs observed within the Manyovu siltstone.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(2022) also discussed a new interpretation for a cap</w:t>
      </w:r>
      <w:r w:rsidR="008329B9">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carbonate in California (Ediacaran Radcliff </w:t>
      </w:r>
      <w:r w:rsidR="008329B9">
        <w:rPr>
          <w:rFonts w:ascii="Times New Roman" w:hAnsi="Times New Roman" w:cs="Times New Roman"/>
          <w:sz w:val="24"/>
          <w:szCs w:val="24"/>
          <w:lang w:val="en-US"/>
        </w:rPr>
        <w:t>M</w:t>
      </w:r>
      <w:r w:rsidRPr="00E40B76">
        <w:rPr>
          <w:rFonts w:ascii="Times New Roman" w:hAnsi="Times New Roman" w:cs="Times New Roman"/>
          <w:sz w:val="24"/>
          <w:szCs w:val="24"/>
          <w:lang w:val="en-US"/>
        </w:rPr>
        <w:t xml:space="preserve">ember of the Noonday Formation) as a paleosol-loess sequence, with evidence for loess based on the high amounts of siliciclastic silt within the unit (up to 66%). The </w:t>
      </w:r>
      <w:proofErr w:type="spellStart"/>
      <w:r w:rsidRPr="00E40B76">
        <w:rPr>
          <w:rFonts w:ascii="Times New Roman" w:hAnsi="Times New Roman" w:cs="Times New Roman"/>
          <w:sz w:val="24"/>
          <w:szCs w:val="24"/>
          <w:lang w:val="en-US"/>
        </w:rPr>
        <w:t>Nuccaleena</w:t>
      </w:r>
      <w:proofErr w:type="spellEnd"/>
      <w:r w:rsidRPr="00E40B76">
        <w:rPr>
          <w:rFonts w:ascii="Times New Roman" w:hAnsi="Times New Roman" w:cs="Times New Roman"/>
          <w:sz w:val="24"/>
          <w:szCs w:val="24"/>
          <w:lang w:val="en-US"/>
        </w:rPr>
        <w:t xml:space="preserve"> Formation (&lt;70</w:t>
      </w:r>
      <w:r w:rsidR="008329B9">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m thick; Plummer, 1978; Rose et al., 2010) and the Radcliff </w:t>
      </w:r>
      <w:r w:rsidR="008329B9">
        <w:rPr>
          <w:rFonts w:ascii="Times New Roman" w:hAnsi="Times New Roman" w:cs="Times New Roman"/>
          <w:sz w:val="24"/>
          <w:szCs w:val="24"/>
          <w:lang w:val="en-US"/>
        </w:rPr>
        <w:t>M</w:t>
      </w:r>
      <w:r w:rsidRPr="00E40B76">
        <w:rPr>
          <w:rFonts w:ascii="Times New Roman" w:hAnsi="Times New Roman" w:cs="Times New Roman"/>
          <w:sz w:val="24"/>
          <w:szCs w:val="24"/>
          <w:lang w:val="en-US"/>
        </w:rPr>
        <w:t>ember of the Noonday Formation (only ~50</w:t>
      </w:r>
      <w:r w:rsidR="008329B9">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m thick; </w:t>
      </w:r>
      <w:proofErr w:type="spellStart"/>
      <w:r w:rsidRPr="00E40B76">
        <w:rPr>
          <w:rFonts w:ascii="Times New Roman" w:hAnsi="Times New Roman" w:cs="Times New Roman"/>
          <w:sz w:val="24"/>
          <w:szCs w:val="24"/>
          <w:lang w:val="en-US"/>
        </w:rPr>
        <w:t>Retallack</w:t>
      </w:r>
      <w:proofErr w:type="spellEnd"/>
      <w:r w:rsidRPr="00E40B76">
        <w:rPr>
          <w:rFonts w:ascii="Times New Roman" w:hAnsi="Times New Roman" w:cs="Times New Roman"/>
          <w:sz w:val="24"/>
          <w:szCs w:val="24"/>
          <w:lang w:val="en-US"/>
        </w:rPr>
        <w:t xml:space="preserve">, 2022) are also substantially thinner than the siltstone unit observed in the Manyovu. Accordingly, the siltstone facies of the Manyovu redbeds appears to record the thickest loess deposit yet documented in Earth’s Precambrian record. </w:t>
      </w:r>
    </w:p>
    <w:p w14:paraId="7F274BFB" w14:textId="2A306574" w:rsidR="00CA2752" w:rsidRPr="00E40B76" w:rsidRDefault="00CA2752" w:rsidP="00C24CB8">
      <w:pPr>
        <w:pStyle w:val="Body"/>
        <w:spacing w:line="276" w:lineRule="auto"/>
        <w:ind w:firstLine="720"/>
        <w:rPr>
          <w:rFonts w:ascii="Times New Roman" w:eastAsia="Times New Roman" w:hAnsi="Times New Roman" w:cs="Times New Roman"/>
          <w:sz w:val="24"/>
          <w:szCs w:val="24"/>
          <w:lang w:val="en-US"/>
        </w:rPr>
      </w:pPr>
      <w:proofErr w:type="spellStart"/>
      <w:r w:rsidRPr="00E40B76">
        <w:rPr>
          <w:rFonts w:ascii="Times New Roman" w:eastAsia="Times New Roman" w:hAnsi="Times New Roman" w:cs="Times New Roman"/>
          <w:sz w:val="24"/>
          <w:szCs w:val="24"/>
          <w:lang w:val="en-US"/>
        </w:rPr>
        <w:t>Redbed</w:t>
      </w:r>
      <w:proofErr w:type="spellEnd"/>
      <w:r w:rsidRPr="00E40B76">
        <w:rPr>
          <w:rFonts w:ascii="Times New Roman" w:eastAsia="Times New Roman" w:hAnsi="Times New Roman" w:cs="Times New Roman"/>
          <w:sz w:val="24"/>
          <w:szCs w:val="24"/>
          <w:lang w:val="en-US"/>
        </w:rPr>
        <w:t xml:space="preserve"> deposition spanning the Cryogenian – Ediacaran has been recognized as a global phenomenon (</w:t>
      </w:r>
      <w:proofErr w:type="spellStart"/>
      <w:r w:rsidRPr="00E40B76">
        <w:rPr>
          <w:rFonts w:ascii="Times New Roman" w:eastAsia="Times New Roman" w:hAnsi="Times New Roman" w:cs="Times New Roman"/>
          <w:sz w:val="24"/>
          <w:szCs w:val="24"/>
          <w:lang w:val="en-US"/>
        </w:rPr>
        <w:t>Kuang</w:t>
      </w:r>
      <w:proofErr w:type="spellEnd"/>
      <w:r w:rsidRPr="00E40B76">
        <w:rPr>
          <w:rFonts w:ascii="Times New Roman" w:eastAsia="Times New Roman" w:hAnsi="Times New Roman" w:cs="Times New Roman"/>
          <w:sz w:val="24"/>
          <w:szCs w:val="24"/>
          <w:lang w:val="en-US"/>
        </w:rPr>
        <w:t xml:space="preserve"> et al., 2022), which could be evidence for deposits </w:t>
      </w:r>
      <w:r w:rsidR="008329B9" w:rsidRPr="00E40B76">
        <w:rPr>
          <w:rFonts w:ascii="Times New Roman" w:eastAsia="Times New Roman" w:hAnsi="Times New Roman" w:cs="Times New Roman"/>
          <w:sz w:val="24"/>
          <w:szCs w:val="24"/>
          <w:lang w:val="en-US"/>
        </w:rPr>
        <w:t xml:space="preserve">similar </w:t>
      </w:r>
      <w:r w:rsidR="008329B9">
        <w:rPr>
          <w:rFonts w:ascii="Times New Roman" w:eastAsia="Times New Roman" w:hAnsi="Times New Roman" w:cs="Times New Roman"/>
          <w:sz w:val="24"/>
          <w:szCs w:val="24"/>
          <w:lang w:val="en-US"/>
        </w:rPr>
        <w:t xml:space="preserve">and correlative </w:t>
      </w:r>
      <w:r w:rsidRPr="00E40B76">
        <w:rPr>
          <w:rFonts w:ascii="Times New Roman" w:eastAsia="Times New Roman" w:hAnsi="Times New Roman" w:cs="Times New Roman"/>
          <w:sz w:val="24"/>
          <w:szCs w:val="24"/>
          <w:lang w:val="en-US"/>
        </w:rPr>
        <w:t>to the Manyovu</w:t>
      </w:r>
      <w:r w:rsidR="008329B9">
        <w:rPr>
          <w:rFonts w:ascii="Times New Roman" w:eastAsia="Times New Roman" w:hAnsi="Times New Roman" w:cs="Times New Roman"/>
          <w:sz w:val="24"/>
          <w:szCs w:val="24"/>
          <w:lang w:val="en-US"/>
        </w:rPr>
        <w:t xml:space="preserve"> redbeds</w:t>
      </w:r>
      <w:r w:rsidRPr="00E40B76">
        <w:rPr>
          <w:rFonts w:ascii="Times New Roman" w:eastAsia="Times New Roman" w:hAnsi="Times New Roman" w:cs="Times New Roman"/>
          <w:sz w:val="24"/>
          <w:szCs w:val="24"/>
          <w:lang w:val="en-US"/>
        </w:rPr>
        <w:t xml:space="preserve">. </w:t>
      </w:r>
      <w:proofErr w:type="spellStart"/>
      <w:r w:rsidRPr="00E40B76">
        <w:rPr>
          <w:rFonts w:ascii="Times New Roman" w:eastAsia="Times New Roman" w:hAnsi="Times New Roman" w:cs="Times New Roman"/>
          <w:sz w:val="24"/>
          <w:szCs w:val="24"/>
          <w:lang w:val="en-US"/>
        </w:rPr>
        <w:t>Kuang</w:t>
      </w:r>
      <w:proofErr w:type="spellEnd"/>
      <w:r w:rsidRPr="00E40B76">
        <w:rPr>
          <w:rFonts w:ascii="Times New Roman" w:eastAsia="Times New Roman" w:hAnsi="Times New Roman" w:cs="Times New Roman"/>
          <w:sz w:val="24"/>
          <w:szCs w:val="24"/>
          <w:lang w:val="en-US"/>
        </w:rPr>
        <w:t xml:space="preserve"> and others (2022) note</w:t>
      </w:r>
      <w:r w:rsidR="008329B9">
        <w:rPr>
          <w:rFonts w:ascii="Times New Roman" w:eastAsia="Times New Roman" w:hAnsi="Times New Roman" w:cs="Times New Roman"/>
          <w:sz w:val="24"/>
          <w:szCs w:val="24"/>
          <w:lang w:val="en-US"/>
        </w:rPr>
        <w:t>d</w:t>
      </w:r>
      <w:r w:rsidRPr="00E40B76">
        <w:rPr>
          <w:rFonts w:ascii="Times New Roman" w:eastAsia="Times New Roman" w:hAnsi="Times New Roman" w:cs="Times New Roman"/>
          <w:sz w:val="24"/>
          <w:szCs w:val="24"/>
          <w:lang w:val="en-US"/>
        </w:rPr>
        <w:t xml:space="preserve"> that </w:t>
      </w:r>
      <w:r w:rsidR="008329B9">
        <w:rPr>
          <w:rFonts w:ascii="Times New Roman" w:eastAsia="Times New Roman" w:hAnsi="Times New Roman" w:cs="Times New Roman"/>
          <w:sz w:val="24"/>
          <w:szCs w:val="24"/>
          <w:lang w:val="en-US"/>
        </w:rPr>
        <w:t>occurrences of</w:t>
      </w:r>
      <w:r w:rsidR="008329B9" w:rsidRPr="00E40B76">
        <w:rPr>
          <w:rFonts w:ascii="Times New Roman" w:eastAsia="Times New Roman" w:hAnsi="Times New Roman" w:cs="Times New Roman"/>
          <w:sz w:val="24"/>
          <w:szCs w:val="24"/>
          <w:lang w:val="en-US"/>
        </w:rPr>
        <w:t xml:space="preserve"> </w:t>
      </w:r>
      <w:r w:rsidRPr="00E40B76">
        <w:rPr>
          <w:rFonts w:ascii="Times New Roman" w:eastAsia="Times New Roman" w:hAnsi="Times New Roman" w:cs="Times New Roman"/>
          <w:sz w:val="24"/>
          <w:szCs w:val="24"/>
          <w:lang w:val="en-US"/>
        </w:rPr>
        <w:t xml:space="preserve">Precambrian red siltstone are </w:t>
      </w:r>
      <w:r w:rsidR="008329B9">
        <w:rPr>
          <w:rFonts w:ascii="Times New Roman" w:eastAsia="Times New Roman" w:hAnsi="Times New Roman" w:cs="Times New Roman"/>
          <w:sz w:val="24"/>
          <w:szCs w:val="24"/>
          <w:lang w:val="en-US"/>
        </w:rPr>
        <w:t xml:space="preserve">commonly interpreted as recording </w:t>
      </w:r>
      <w:r w:rsidRPr="00E40B76">
        <w:rPr>
          <w:rFonts w:ascii="Times New Roman" w:eastAsia="Times New Roman" w:hAnsi="Times New Roman" w:cs="Times New Roman"/>
          <w:sz w:val="24"/>
          <w:szCs w:val="24"/>
          <w:lang w:val="en-US"/>
        </w:rPr>
        <w:t>marine</w:t>
      </w:r>
      <w:r w:rsidR="008329B9">
        <w:rPr>
          <w:rFonts w:ascii="Times New Roman" w:eastAsia="Times New Roman" w:hAnsi="Times New Roman" w:cs="Times New Roman"/>
          <w:sz w:val="24"/>
          <w:szCs w:val="24"/>
          <w:lang w:val="en-US"/>
        </w:rPr>
        <w:t xml:space="preserve"> deposition</w:t>
      </w:r>
      <w:r w:rsidRPr="00E40B76">
        <w:rPr>
          <w:rFonts w:ascii="Times New Roman" w:eastAsia="Times New Roman" w:hAnsi="Times New Roman" w:cs="Times New Roman"/>
          <w:sz w:val="24"/>
          <w:szCs w:val="24"/>
          <w:lang w:val="en-US"/>
        </w:rPr>
        <w:t xml:space="preserve">; however, many regional redbeds (within Africa) </w:t>
      </w:r>
      <w:r w:rsidR="008329B9">
        <w:rPr>
          <w:rFonts w:ascii="Times New Roman" w:eastAsia="Times New Roman" w:hAnsi="Times New Roman" w:cs="Times New Roman"/>
          <w:sz w:val="24"/>
          <w:szCs w:val="24"/>
          <w:lang w:val="en-US"/>
        </w:rPr>
        <w:t>remain</w:t>
      </w:r>
      <w:r w:rsidR="008329B9" w:rsidRPr="00E40B76">
        <w:rPr>
          <w:rFonts w:ascii="Times New Roman" w:eastAsia="Times New Roman" w:hAnsi="Times New Roman" w:cs="Times New Roman"/>
          <w:sz w:val="24"/>
          <w:szCs w:val="24"/>
          <w:lang w:val="en-US"/>
        </w:rPr>
        <w:t xml:space="preserve"> </w:t>
      </w:r>
      <w:r w:rsidRPr="00E40B76">
        <w:rPr>
          <w:rFonts w:ascii="Times New Roman" w:eastAsia="Times New Roman" w:hAnsi="Times New Roman" w:cs="Times New Roman"/>
          <w:sz w:val="24"/>
          <w:szCs w:val="24"/>
          <w:lang w:val="en-US"/>
        </w:rPr>
        <w:t>understudied</w:t>
      </w:r>
      <w:r w:rsidR="008329B9">
        <w:rPr>
          <w:rFonts w:ascii="Times New Roman" w:eastAsia="Times New Roman" w:hAnsi="Times New Roman" w:cs="Times New Roman"/>
          <w:sz w:val="24"/>
          <w:szCs w:val="24"/>
          <w:lang w:val="en-US"/>
        </w:rPr>
        <w:t xml:space="preserve"> or have vague depositional </w:t>
      </w:r>
      <w:proofErr w:type="gramStart"/>
      <w:r w:rsidR="008329B9">
        <w:rPr>
          <w:rFonts w:ascii="Times New Roman" w:eastAsia="Times New Roman" w:hAnsi="Times New Roman" w:cs="Times New Roman"/>
          <w:sz w:val="24"/>
          <w:szCs w:val="24"/>
          <w:lang w:val="en-US"/>
        </w:rPr>
        <w:t>interpretations,</w:t>
      </w:r>
      <w:r w:rsidRPr="00E40B76">
        <w:rPr>
          <w:rFonts w:ascii="Times New Roman" w:eastAsia="Times New Roman" w:hAnsi="Times New Roman" w:cs="Times New Roman"/>
          <w:sz w:val="24"/>
          <w:szCs w:val="24"/>
          <w:lang w:val="en-US"/>
        </w:rPr>
        <w:t xml:space="preserve"> </w:t>
      </w:r>
      <w:r w:rsidR="008329B9">
        <w:rPr>
          <w:rFonts w:ascii="Times New Roman" w:eastAsia="Times New Roman" w:hAnsi="Times New Roman" w:cs="Times New Roman"/>
          <w:sz w:val="24"/>
          <w:szCs w:val="24"/>
          <w:lang w:val="en-US"/>
        </w:rPr>
        <w:t>and</w:t>
      </w:r>
      <w:proofErr w:type="gramEnd"/>
      <w:r w:rsidR="008329B9">
        <w:rPr>
          <w:rFonts w:ascii="Times New Roman" w:eastAsia="Times New Roman" w:hAnsi="Times New Roman" w:cs="Times New Roman"/>
          <w:sz w:val="24"/>
          <w:szCs w:val="24"/>
          <w:lang w:val="en-US"/>
        </w:rPr>
        <w:t xml:space="preserve"> exhibit</w:t>
      </w:r>
      <w:r w:rsidR="008329B9" w:rsidRPr="00E40B76">
        <w:rPr>
          <w:rFonts w:ascii="Times New Roman" w:eastAsia="Times New Roman" w:hAnsi="Times New Roman" w:cs="Times New Roman"/>
          <w:sz w:val="24"/>
          <w:szCs w:val="24"/>
          <w:lang w:val="en-US"/>
        </w:rPr>
        <w:t xml:space="preserve"> </w:t>
      </w:r>
      <w:r w:rsidRPr="00E40B76">
        <w:rPr>
          <w:rFonts w:ascii="Times New Roman" w:eastAsia="Times New Roman" w:hAnsi="Times New Roman" w:cs="Times New Roman"/>
          <w:sz w:val="24"/>
          <w:szCs w:val="24"/>
          <w:lang w:val="en-US"/>
        </w:rPr>
        <w:t xml:space="preserve">attributes </w:t>
      </w:r>
      <w:r w:rsidR="008329B9">
        <w:rPr>
          <w:rFonts w:ascii="Times New Roman" w:eastAsia="Times New Roman" w:hAnsi="Times New Roman" w:cs="Times New Roman"/>
          <w:sz w:val="24"/>
          <w:szCs w:val="24"/>
          <w:lang w:val="en-US"/>
        </w:rPr>
        <w:t xml:space="preserve">analogous </w:t>
      </w:r>
      <w:r w:rsidRPr="00E40B76">
        <w:rPr>
          <w:rFonts w:ascii="Times New Roman" w:eastAsia="Times New Roman" w:hAnsi="Times New Roman" w:cs="Times New Roman"/>
          <w:sz w:val="24"/>
          <w:szCs w:val="24"/>
          <w:lang w:val="en-US"/>
        </w:rPr>
        <w:t xml:space="preserve">to </w:t>
      </w:r>
      <w:r w:rsidR="008329B9">
        <w:rPr>
          <w:rFonts w:ascii="Times New Roman" w:eastAsia="Times New Roman" w:hAnsi="Times New Roman" w:cs="Times New Roman"/>
          <w:sz w:val="24"/>
          <w:szCs w:val="24"/>
          <w:lang w:val="en-US"/>
        </w:rPr>
        <w:t xml:space="preserve">those of </w:t>
      </w:r>
      <w:r w:rsidRPr="00E40B76">
        <w:rPr>
          <w:rFonts w:ascii="Times New Roman" w:eastAsia="Times New Roman" w:hAnsi="Times New Roman" w:cs="Times New Roman"/>
          <w:sz w:val="24"/>
          <w:szCs w:val="24"/>
          <w:lang w:val="en-US"/>
        </w:rPr>
        <w:t>the Manyovu</w:t>
      </w:r>
      <w:r w:rsidR="008329B9">
        <w:rPr>
          <w:rFonts w:ascii="Times New Roman" w:eastAsia="Times New Roman" w:hAnsi="Times New Roman" w:cs="Times New Roman"/>
          <w:sz w:val="24"/>
          <w:szCs w:val="24"/>
          <w:lang w:val="en-US"/>
        </w:rPr>
        <w:t xml:space="preserve"> siltstone facies</w:t>
      </w:r>
      <w:r w:rsidRPr="00E40B76">
        <w:rPr>
          <w:rFonts w:ascii="Times New Roman" w:eastAsia="Times New Roman" w:hAnsi="Times New Roman" w:cs="Times New Roman"/>
          <w:sz w:val="24"/>
          <w:szCs w:val="24"/>
          <w:lang w:val="en-US"/>
        </w:rPr>
        <w:t xml:space="preserve"> (Table 1). For example, </w:t>
      </w:r>
      <w:r w:rsidRPr="00E40B76">
        <w:rPr>
          <w:rFonts w:ascii="Times New Roman" w:hAnsi="Times New Roman" w:cs="Times New Roman"/>
          <w:sz w:val="24"/>
          <w:szCs w:val="24"/>
          <w:lang w:val="en-US"/>
        </w:rPr>
        <w:t xml:space="preserve">the Cryogenian – Ediacaran </w:t>
      </w:r>
      <w:proofErr w:type="spellStart"/>
      <w:r w:rsidRPr="00E40B76">
        <w:rPr>
          <w:rFonts w:ascii="Times New Roman" w:hAnsi="Times New Roman" w:cs="Times New Roman"/>
          <w:sz w:val="24"/>
          <w:szCs w:val="24"/>
          <w:lang w:val="en-US"/>
        </w:rPr>
        <w:t>Nguba</w:t>
      </w:r>
      <w:proofErr w:type="spellEnd"/>
      <w:r w:rsidRPr="00E40B76">
        <w:rPr>
          <w:rFonts w:ascii="Times New Roman" w:hAnsi="Times New Roman" w:cs="Times New Roman"/>
          <w:sz w:val="24"/>
          <w:szCs w:val="24"/>
          <w:lang w:val="en-US"/>
        </w:rPr>
        <w:t xml:space="preserve"> and </w:t>
      </w:r>
      <w:proofErr w:type="spellStart"/>
      <w:r w:rsidRPr="00E40B76">
        <w:rPr>
          <w:rFonts w:ascii="Times New Roman" w:hAnsi="Times New Roman" w:cs="Times New Roman"/>
          <w:sz w:val="24"/>
          <w:szCs w:val="24"/>
          <w:lang w:val="en-US"/>
        </w:rPr>
        <w:t>Kundelungu</w:t>
      </w:r>
      <w:proofErr w:type="spellEnd"/>
      <w:r w:rsidRPr="00E40B76">
        <w:rPr>
          <w:rFonts w:ascii="Times New Roman" w:hAnsi="Times New Roman" w:cs="Times New Roman"/>
          <w:sz w:val="24"/>
          <w:szCs w:val="24"/>
          <w:lang w:val="en-US"/>
        </w:rPr>
        <w:t xml:space="preserve"> Groups (Katanga Supergroup) exposed in parts of northeastern Zambia and southeastern DRC</w:t>
      </w:r>
      <w:r w:rsidR="00BF3E80">
        <w:rPr>
          <w:rFonts w:ascii="Times New Roman" w:hAnsi="Times New Roman" w:cs="Times New Roman"/>
          <w:sz w:val="24"/>
          <w:szCs w:val="24"/>
          <w:lang w:val="en-US"/>
        </w:rPr>
        <w:t xml:space="preserve"> contain similar attributes to the Manyovu and have been interpreted to represent similar basin histories</w:t>
      </w:r>
      <w:r w:rsidRPr="00E40B76">
        <w:rPr>
          <w:rFonts w:ascii="Times New Roman" w:hAnsi="Times New Roman" w:cs="Times New Roman"/>
          <w:sz w:val="24"/>
          <w:szCs w:val="24"/>
          <w:lang w:val="en-US"/>
        </w:rPr>
        <w:t xml:space="preserve">. </w:t>
      </w:r>
      <w:proofErr w:type="spellStart"/>
      <w:r w:rsidRPr="00E40B76">
        <w:rPr>
          <w:rFonts w:ascii="Times New Roman" w:hAnsi="Times New Roman" w:cs="Times New Roman"/>
          <w:sz w:val="24"/>
          <w:szCs w:val="24"/>
          <w:lang w:val="en-US"/>
        </w:rPr>
        <w:t>In</w:t>
      </w:r>
      <w:proofErr w:type="spellEnd"/>
      <w:r w:rsidRPr="00E40B76">
        <w:rPr>
          <w:rFonts w:ascii="Times New Roman" w:hAnsi="Times New Roman" w:cs="Times New Roman"/>
          <w:sz w:val="24"/>
          <w:szCs w:val="24"/>
          <w:lang w:val="en-US"/>
        </w:rPr>
        <w:t xml:space="preserve"> Zambia, both groups contain basal conglomeratic units interpreted as diamictite, followed by carbonate units and upper siliciclastic units comprising shale, siltstone, and sandstone (</w:t>
      </w:r>
      <w:proofErr w:type="spellStart"/>
      <w:r w:rsidRPr="00E40B76">
        <w:rPr>
          <w:rFonts w:ascii="Times New Roman" w:hAnsi="Times New Roman" w:cs="Times New Roman"/>
          <w:sz w:val="24"/>
          <w:szCs w:val="24"/>
          <w:lang w:val="en-US"/>
        </w:rPr>
        <w:t>Caiteux</w:t>
      </w:r>
      <w:proofErr w:type="spellEnd"/>
      <w:r w:rsidRPr="00E40B76">
        <w:rPr>
          <w:rFonts w:ascii="Times New Roman" w:hAnsi="Times New Roman" w:cs="Times New Roman"/>
          <w:sz w:val="24"/>
          <w:szCs w:val="24"/>
          <w:lang w:val="en-US"/>
        </w:rPr>
        <w:t xml:space="preserve"> and Putter, 2019). In the DRC, the Katete Formation (middle </w:t>
      </w:r>
      <w:proofErr w:type="spellStart"/>
      <w:r w:rsidRPr="00E40B76">
        <w:rPr>
          <w:rFonts w:ascii="Times New Roman" w:hAnsi="Times New Roman" w:cs="Times New Roman"/>
          <w:sz w:val="24"/>
          <w:szCs w:val="24"/>
          <w:lang w:val="en-US"/>
        </w:rPr>
        <w:t>Nguba</w:t>
      </w:r>
      <w:proofErr w:type="spellEnd"/>
      <w:r w:rsidRPr="00E40B76">
        <w:rPr>
          <w:rFonts w:ascii="Times New Roman" w:hAnsi="Times New Roman" w:cs="Times New Roman"/>
          <w:sz w:val="24"/>
          <w:szCs w:val="24"/>
          <w:lang w:val="en-US"/>
        </w:rPr>
        <w:t xml:space="preserve"> Fm) </w:t>
      </w:r>
      <w:r w:rsidR="003314F1">
        <w:rPr>
          <w:rFonts w:ascii="Times New Roman" w:hAnsi="Times New Roman" w:cs="Times New Roman"/>
          <w:sz w:val="24"/>
          <w:szCs w:val="24"/>
          <w:lang w:val="en-US"/>
        </w:rPr>
        <w:t>comprises</w:t>
      </w:r>
      <w:r w:rsidRPr="00E40B76">
        <w:rPr>
          <w:rFonts w:ascii="Times New Roman" w:hAnsi="Times New Roman" w:cs="Times New Roman"/>
          <w:sz w:val="24"/>
          <w:szCs w:val="24"/>
          <w:lang w:val="en-US"/>
        </w:rPr>
        <w:t xml:space="preserve"> massive, irregularly layered siltstone, up to 230</w:t>
      </w:r>
      <w:r w:rsidR="003314F1">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m thick (</w:t>
      </w:r>
      <w:proofErr w:type="spellStart"/>
      <w:r w:rsidRPr="00E40B76">
        <w:rPr>
          <w:rFonts w:ascii="Times New Roman" w:hAnsi="Times New Roman" w:cs="Times New Roman"/>
          <w:sz w:val="24"/>
          <w:szCs w:val="24"/>
          <w:lang w:val="en-US"/>
        </w:rPr>
        <w:t>Batumike</w:t>
      </w:r>
      <w:proofErr w:type="spellEnd"/>
      <w:r w:rsidRPr="00E40B76">
        <w:rPr>
          <w:rFonts w:ascii="Times New Roman" w:hAnsi="Times New Roman" w:cs="Times New Roman"/>
          <w:sz w:val="24"/>
          <w:szCs w:val="24"/>
          <w:lang w:val="en-US"/>
        </w:rPr>
        <w:t xml:space="preserve"> et al., 2007), and the </w:t>
      </w:r>
      <w:proofErr w:type="spellStart"/>
      <w:r w:rsidRPr="00E40B76">
        <w:rPr>
          <w:rFonts w:ascii="Times New Roman" w:hAnsi="Times New Roman" w:cs="Times New Roman"/>
          <w:sz w:val="24"/>
          <w:szCs w:val="24"/>
          <w:lang w:val="en-US"/>
        </w:rPr>
        <w:t>Monwezi</w:t>
      </w:r>
      <w:proofErr w:type="spellEnd"/>
      <w:r w:rsidRPr="00E40B76">
        <w:rPr>
          <w:rFonts w:ascii="Times New Roman" w:hAnsi="Times New Roman" w:cs="Times New Roman"/>
          <w:sz w:val="24"/>
          <w:szCs w:val="24"/>
          <w:lang w:val="en-US"/>
        </w:rPr>
        <w:t xml:space="preserve"> member, which overlies the </w:t>
      </w:r>
      <w:proofErr w:type="spellStart"/>
      <w:r w:rsidRPr="00E40B76">
        <w:rPr>
          <w:rFonts w:ascii="Times New Roman" w:hAnsi="Times New Roman" w:cs="Times New Roman"/>
          <w:sz w:val="24"/>
          <w:szCs w:val="24"/>
          <w:lang w:val="en-US"/>
        </w:rPr>
        <w:t>Katate</w:t>
      </w:r>
      <w:proofErr w:type="spellEnd"/>
      <w:r w:rsidRPr="00E40B76">
        <w:rPr>
          <w:rFonts w:ascii="Times New Roman" w:hAnsi="Times New Roman" w:cs="Times New Roman"/>
          <w:sz w:val="24"/>
          <w:szCs w:val="24"/>
          <w:lang w:val="en-US"/>
        </w:rPr>
        <w:t xml:space="preserve"> at multiple localities, is described as massive siltstone, up to 500</w:t>
      </w:r>
      <w:r w:rsidR="003314F1">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m thick (</w:t>
      </w:r>
      <w:proofErr w:type="spellStart"/>
      <w:r w:rsidRPr="00E40B76">
        <w:rPr>
          <w:rFonts w:ascii="Times New Roman" w:hAnsi="Times New Roman" w:cs="Times New Roman"/>
          <w:sz w:val="24"/>
          <w:szCs w:val="24"/>
          <w:lang w:val="en-US"/>
        </w:rPr>
        <w:t>Batumike</w:t>
      </w:r>
      <w:proofErr w:type="spellEnd"/>
      <w:r w:rsidRPr="00E40B76">
        <w:rPr>
          <w:rFonts w:ascii="Times New Roman" w:hAnsi="Times New Roman" w:cs="Times New Roman"/>
          <w:sz w:val="24"/>
          <w:szCs w:val="24"/>
          <w:lang w:val="en-US"/>
        </w:rPr>
        <w:t xml:space="preserve"> et al., 2007). </w:t>
      </w:r>
      <w:r w:rsidR="003314F1">
        <w:rPr>
          <w:rFonts w:ascii="Times New Roman" w:hAnsi="Times New Roman" w:cs="Times New Roman"/>
          <w:sz w:val="24"/>
          <w:szCs w:val="24"/>
          <w:lang w:val="en-US"/>
        </w:rPr>
        <w:t>M</w:t>
      </w:r>
      <w:r w:rsidRPr="00E40B76">
        <w:rPr>
          <w:rFonts w:ascii="Times New Roman" w:hAnsi="Times New Roman" w:cs="Times New Roman"/>
          <w:sz w:val="24"/>
          <w:szCs w:val="24"/>
          <w:lang w:val="en-US"/>
        </w:rPr>
        <w:t>ore distal</w:t>
      </w:r>
      <w:r w:rsidR="003314F1">
        <w:rPr>
          <w:rFonts w:ascii="Times New Roman" w:hAnsi="Times New Roman" w:cs="Times New Roman"/>
          <w:sz w:val="24"/>
          <w:szCs w:val="24"/>
          <w:lang w:val="en-US"/>
        </w:rPr>
        <w:t>ly</w:t>
      </w:r>
      <w:r w:rsidR="00BF3E80">
        <w:rPr>
          <w:rFonts w:ascii="Times New Roman" w:hAnsi="Times New Roman" w:cs="Times New Roman"/>
          <w:sz w:val="24"/>
          <w:szCs w:val="24"/>
          <w:lang w:val="en-US"/>
        </w:rPr>
        <w:t xml:space="preserve"> in West Africa</w:t>
      </w:r>
      <w:r w:rsidRPr="00E40B76">
        <w:rPr>
          <w:rFonts w:ascii="Times New Roman" w:hAnsi="Times New Roman" w:cs="Times New Roman"/>
          <w:sz w:val="24"/>
          <w:szCs w:val="24"/>
          <w:lang w:val="en-US"/>
        </w:rPr>
        <w:t xml:space="preserve">, the </w:t>
      </w:r>
      <w:proofErr w:type="spellStart"/>
      <w:r w:rsidRPr="00E40B76">
        <w:rPr>
          <w:rFonts w:ascii="Times New Roman" w:hAnsi="Times New Roman" w:cs="Times New Roman"/>
          <w:sz w:val="24"/>
          <w:szCs w:val="24"/>
          <w:lang w:val="en-US"/>
        </w:rPr>
        <w:t>Nudas</w:t>
      </w:r>
      <w:proofErr w:type="spellEnd"/>
      <w:r w:rsidRPr="00E40B76">
        <w:rPr>
          <w:rFonts w:ascii="Times New Roman" w:hAnsi="Times New Roman" w:cs="Times New Roman"/>
          <w:sz w:val="24"/>
          <w:szCs w:val="24"/>
          <w:lang w:val="en-US"/>
        </w:rPr>
        <w:t xml:space="preserve"> and </w:t>
      </w:r>
      <w:proofErr w:type="spellStart"/>
      <w:r w:rsidRPr="00E40B76">
        <w:rPr>
          <w:rFonts w:ascii="Times New Roman" w:hAnsi="Times New Roman" w:cs="Times New Roman"/>
          <w:sz w:val="24"/>
          <w:szCs w:val="24"/>
          <w:lang w:val="en-US"/>
        </w:rPr>
        <w:t>Urusis</w:t>
      </w:r>
      <w:proofErr w:type="spellEnd"/>
      <w:r w:rsidRPr="00E40B76">
        <w:rPr>
          <w:rFonts w:ascii="Times New Roman" w:hAnsi="Times New Roman" w:cs="Times New Roman"/>
          <w:sz w:val="24"/>
          <w:szCs w:val="24"/>
          <w:lang w:val="en-US"/>
        </w:rPr>
        <w:t xml:space="preserve"> Formations (Ediacaran </w:t>
      </w:r>
      <w:proofErr w:type="spellStart"/>
      <w:r w:rsidRPr="00E40B76">
        <w:rPr>
          <w:rFonts w:ascii="Times New Roman" w:hAnsi="Times New Roman" w:cs="Times New Roman"/>
          <w:sz w:val="24"/>
          <w:szCs w:val="24"/>
          <w:lang w:val="en-US"/>
        </w:rPr>
        <w:t>Schwarzrand</w:t>
      </w:r>
      <w:proofErr w:type="spellEnd"/>
      <w:r w:rsidRPr="00E40B76">
        <w:rPr>
          <w:rFonts w:ascii="Times New Roman" w:hAnsi="Times New Roman" w:cs="Times New Roman"/>
          <w:sz w:val="24"/>
          <w:szCs w:val="24"/>
          <w:lang w:val="en-US"/>
        </w:rPr>
        <w:t xml:space="preserve"> Subgroup) in </w:t>
      </w:r>
      <w:r w:rsidRPr="00E40B76">
        <w:rPr>
          <w:rFonts w:ascii="Times New Roman" w:hAnsi="Times New Roman" w:cs="Times New Roman"/>
          <w:sz w:val="24"/>
          <w:szCs w:val="24"/>
          <w:lang w:val="en-US"/>
        </w:rPr>
        <w:lastRenderedPageBreak/>
        <w:t>the Nama Basin of southwestern Namibia includ</w:t>
      </w:r>
      <w:r w:rsidR="003314F1">
        <w:rPr>
          <w:rFonts w:ascii="Times New Roman" w:hAnsi="Times New Roman" w:cs="Times New Roman"/>
          <w:sz w:val="24"/>
          <w:szCs w:val="24"/>
          <w:lang w:val="en-US"/>
        </w:rPr>
        <w:t>e</w:t>
      </w:r>
      <w:r w:rsidRPr="00E40B76">
        <w:rPr>
          <w:rFonts w:ascii="Times New Roman" w:hAnsi="Times New Roman" w:cs="Times New Roman"/>
          <w:sz w:val="24"/>
          <w:szCs w:val="24"/>
          <w:lang w:val="en-US"/>
        </w:rPr>
        <w:t xml:space="preserve"> siltstone with interbedded, </w:t>
      </w:r>
      <w:r w:rsidR="003314F1">
        <w:rPr>
          <w:rFonts w:ascii="Times New Roman" w:hAnsi="Times New Roman" w:cs="Times New Roman"/>
          <w:sz w:val="24"/>
          <w:szCs w:val="24"/>
          <w:lang w:val="en-US"/>
        </w:rPr>
        <w:t>massive, well-sorted</w:t>
      </w:r>
      <w:r w:rsidR="003314F1"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sandstone</w:t>
      </w:r>
      <w:r w:rsidR="003314F1">
        <w:rPr>
          <w:rFonts w:ascii="Times New Roman" w:hAnsi="Times New Roman" w:cs="Times New Roman"/>
          <w:sz w:val="24"/>
          <w:szCs w:val="24"/>
          <w:lang w:val="en-US"/>
        </w:rPr>
        <w:t xml:space="preserve">, locally </w:t>
      </w:r>
      <w:proofErr w:type="gramStart"/>
      <w:r w:rsidR="003314F1">
        <w:rPr>
          <w:rFonts w:ascii="Times New Roman" w:hAnsi="Times New Roman" w:cs="Times New Roman"/>
          <w:sz w:val="24"/>
          <w:szCs w:val="24"/>
          <w:lang w:val="en-US"/>
        </w:rPr>
        <w:t>exhibiting</w:t>
      </w:r>
      <w:r w:rsidRPr="00E40B76">
        <w:rPr>
          <w:rFonts w:ascii="Times New Roman" w:hAnsi="Times New Roman" w:cs="Times New Roman"/>
          <w:sz w:val="24"/>
          <w:szCs w:val="24"/>
          <w:lang w:val="en-US"/>
        </w:rPr>
        <w:t xml:space="preserve">  wave</w:t>
      </w:r>
      <w:proofErr w:type="gramEnd"/>
      <w:r w:rsidRPr="00E40B76">
        <w:rPr>
          <w:rFonts w:ascii="Times New Roman" w:hAnsi="Times New Roman" w:cs="Times New Roman"/>
          <w:sz w:val="24"/>
          <w:szCs w:val="24"/>
          <w:lang w:val="en-US"/>
        </w:rPr>
        <w:t xml:space="preserve"> ripples and desiccation cracks (Saylor et al., 1995; Blanco et al., 2011). </w:t>
      </w:r>
      <w:r w:rsidR="003314F1">
        <w:rPr>
          <w:rFonts w:ascii="Times New Roman" w:hAnsi="Times New Roman" w:cs="Times New Roman"/>
          <w:sz w:val="24"/>
          <w:szCs w:val="24"/>
          <w:lang w:val="en-US"/>
        </w:rPr>
        <w:t>N</w:t>
      </w:r>
      <w:r w:rsidRPr="00E40B76">
        <w:rPr>
          <w:rFonts w:ascii="Times New Roman" w:hAnsi="Times New Roman" w:cs="Times New Roman"/>
          <w:sz w:val="24"/>
          <w:szCs w:val="24"/>
          <w:lang w:val="en-US"/>
        </w:rPr>
        <w:t>one of the</w:t>
      </w:r>
      <w:r w:rsidR="003314F1">
        <w:rPr>
          <w:rFonts w:ascii="Times New Roman" w:hAnsi="Times New Roman" w:cs="Times New Roman"/>
          <w:sz w:val="24"/>
          <w:szCs w:val="24"/>
          <w:lang w:val="en-US"/>
        </w:rPr>
        <w:t>se</w:t>
      </w:r>
      <w:r w:rsidRPr="00E40B76">
        <w:rPr>
          <w:rFonts w:ascii="Times New Roman" w:hAnsi="Times New Roman" w:cs="Times New Roman"/>
          <w:sz w:val="24"/>
          <w:szCs w:val="24"/>
          <w:lang w:val="en-US"/>
        </w:rPr>
        <w:t xml:space="preserve"> strata are currently interpreted as loess or paleosols, or even eolian </w:t>
      </w:r>
      <w:r w:rsidR="003314F1">
        <w:rPr>
          <w:rFonts w:ascii="Times New Roman" w:hAnsi="Times New Roman" w:cs="Times New Roman"/>
          <w:sz w:val="24"/>
          <w:szCs w:val="24"/>
          <w:lang w:val="en-US"/>
        </w:rPr>
        <w:t>in general</w:t>
      </w:r>
      <w:r w:rsidR="003314F1"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(Table 1), but resemble the previous descriptions of the Manyovu redbeds prior to our reanalysis. More</w:t>
      </w:r>
      <w:r w:rsidR="003314F1">
        <w:rPr>
          <w:rFonts w:ascii="Times New Roman" w:hAnsi="Times New Roman" w:cs="Times New Roman"/>
          <w:sz w:val="24"/>
          <w:szCs w:val="24"/>
          <w:lang w:val="en-US"/>
        </w:rPr>
        <w:t>over</w:t>
      </w:r>
      <w:r w:rsidRPr="00E40B76">
        <w:rPr>
          <w:rFonts w:ascii="Times New Roman" w:hAnsi="Times New Roman" w:cs="Times New Roman"/>
          <w:sz w:val="24"/>
          <w:szCs w:val="24"/>
          <w:lang w:val="en-US"/>
        </w:rPr>
        <w:t xml:space="preserve">, many of these units have not been dated </w:t>
      </w:r>
      <w:r w:rsidR="003314F1" w:rsidRPr="00E40B76">
        <w:rPr>
          <w:rFonts w:ascii="Times New Roman" w:hAnsi="Times New Roman" w:cs="Times New Roman"/>
          <w:sz w:val="24"/>
          <w:szCs w:val="24"/>
          <w:lang w:val="en-US"/>
        </w:rPr>
        <w:t xml:space="preserve">precisely </w:t>
      </w:r>
      <w:r w:rsidRPr="00E40B76">
        <w:rPr>
          <w:rFonts w:ascii="Times New Roman" w:hAnsi="Times New Roman" w:cs="Times New Roman"/>
          <w:sz w:val="24"/>
          <w:szCs w:val="24"/>
          <w:lang w:val="en-US"/>
        </w:rPr>
        <w:t xml:space="preserve">or </w:t>
      </w:r>
      <w:r w:rsidR="003314F1">
        <w:rPr>
          <w:rFonts w:ascii="Times New Roman" w:hAnsi="Times New Roman" w:cs="Times New Roman"/>
          <w:sz w:val="24"/>
          <w:szCs w:val="24"/>
          <w:lang w:val="en-US"/>
        </w:rPr>
        <w:t>studied</w:t>
      </w:r>
      <w:r w:rsidR="003314F1"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in detail to better understand their </w:t>
      </w:r>
      <w:r w:rsidR="003314F1">
        <w:rPr>
          <w:rFonts w:ascii="Times New Roman" w:hAnsi="Times New Roman" w:cs="Times New Roman"/>
          <w:sz w:val="24"/>
          <w:szCs w:val="24"/>
          <w:lang w:val="en-US"/>
        </w:rPr>
        <w:t>depositional or</w:t>
      </w:r>
      <w:r w:rsidR="003314F1"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paleoclimat</w:t>
      </w:r>
      <w:r w:rsidR="003314F1">
        <w:rPr>
          <w:rFonts w:ascii="Times New Roman" w:hAnsi="Times New Roman" w:cs="Times New Roman"/>
          <w:sz w:val="24"/>
          <w:szCs w:val="24"/>
          <w:lang w:val="en-US"/>
        </w:rPr>
        <w:t>ic significance</w:t>
      </w:r>
      <w:r w:rsidRPr="00E40B76">
        <w:rPr>
          <w:rFonts w:ascii="Times New Roman" w:hAnsi="Times New Roman" w:cs="Times New Roman"/>
          <w:sz w:val="24"/>
          <w:szCs w:val="24"/>
          <w:lang w:val="en-US"/>
        </w:rPr>
        <w:t xml:space="preserve">. </w:t>
      </w:r>
    </w:p>
    <w:p w14:paraId="219AE514"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eastAsia="Times New Roman" w:hAnsi="Times New Roman" w:cs="Times New Roman"/>
          <w:b/>
          <w:bCs/>
          <w:sz w:val="24"/>
          <w:szCs w:val="24"/>
          <w:lang w:val="en-US"/>
        </w:rPr>
        <w:t xml:space="preserve">Paleoclimatic Significance </w:t>
      </w:r>
    </w:p>
    <w:p w14:paraId="4E5304B6" w14:textId="157E4F28" w:rsidR="00CA2752" w:rsidRPr="00E40B76" w:rsidRDefault="00CA2752" w:rsidP="00CA2752">
      <w:pPr>
        <w:pStyle w:val="Body"/>
        <w:spacing w:line="276" w:lineRule="auto"/>
        <w:rPr>
          <w:rFonts w:ascii="Times New Roman" w:hAnsi="Times New Roman" w:cs="Times New Roman"/>
          <w:sz w:val="24"/>
          <w:szCs w:val="24"/>
          <w:lang w:val="en-US"/>
        </w:rPr>
      </w:pPr>
      <w:r w:rsidRPr="00E40B76">
        <w:rPr>
          <w:rFonts w:ascii="Times New Roman" w:eastAsia="Times New Roman" w:hAnsi="Times New Roman" w:cs="Times New Roman"/>
          <w:b/>
          <w:bCs/>
          <w:sz w:val="24"/>
          <w:szCs w:val="24"/>
          <w:lang w:val="en-US"/>
        </w:rPr>
        <w:tab/>
      </w:r>
      <w:r w:rsidRPr="00E40B76">
        <w:rPr>
          <w:rFonts w:ascii="Times New Roman" w:eastAsia="Times New Roman" w:hAnsi="Times New Roman" w:cs="Times New Roman"/>
          <w:sz w:val="24"/>
          <w:szCs w:val="24"/>
          <w:lang w:val="en-US"/>
        </w:rPr>
        <w:t xml:space="preserve">The occurrence of voluminous loess and </w:t>
      </w:r>
      <w:proofErr w:type="spellStart"/>
      <w:r w:rsidRPr="00E40B76">
        <w:rPr>
          <w:rFonts w:ascii="Times New Roman" w:eastAsia="Times New Roman" w:hAnsi="Times New Roman" w:cs="Times New Roman"/>
          <w:sz w:val="24"/>
          <w:szCs w:val="24"/>
          <w:lang w:val="en-US"/>
        </w:rPr>
        <w:t>pedogenically</w:t>
      </w:r>
      <w:proofErr w:type="spellEnd"/>
      <w:r w:rsidRPr="00E40B76">
        <w:rPr>
          <w:rFonts w:ascii="Times New Roman" w:eastAsia="Times New Roman" w:hAnsi="Times New Roman" w:cs="Times New Roman"/>
          <w:sz w:val="24"/>
          <w:szCs w:val="24"/>
          <w:lang w:val="en-US"/>
        </w:rPr>
        <w:t xml:space="preserve"> modified loess in the Manyovu redbeds has significant implications for </w:t>
      </w:r>
      <w:r w:rsidR="00F60B2E">
        <w:rPr>
          <w:rFonts w:ascii="Times New Roman" w:eastAsia="Times New Roman" w:hAnsi="Times New Roman" w:cs="Times New Roman"/>
          <w:sz w:val="24"/>
          <w:szCs w:val="24"/>
          <w:lang w:val="en-US"/>
        </w:rPr>
        <w:t xml:space="preserve">interpretations of </w:t>
      </w:r>
      <w:r w:rsidRPr="00E40B76">
        <w:rPr>
          <w:rFonts w:ascii="Times New Roman" w:eastAsia="Times New Roman" w:hAnsi="Times New Roman" w:cs="Times New Roman"/>
          <w:sz w:val="24"/>
          <w:szCs w:val="24"/>
          <w:lang w:val="en-US"/>
        </w:rPr>
        <w:t xml:space="preserve">late Neoproterozoic climate. The formation of loess deposits implies a </w:t>
      </w:r>
      <w:r w:rsidR="00F60B2E">
        <w:rPr>
          <w:rFonts w:ascii="Times New Roman" w:eastAsia="Times New Roman" w:hAnsi="Times New Roman" w:cs="Times New Roman"/>
          <w:sz w:val="24"/>
          <w:szCs w:val="24"/>
          <w:lang w:val="en-US"/>
        </w:rPr>
        <w:t xml:space="preserve">ready source of voluminous silt, a </w:t>
      </w:r>
      <w:r w:rsidRPr="00E40B76">
        <w:rPr>
          <w:rFonts w:ascii="Times New Roman" w:eastAsia="Times New Roman" w:hAnsi="Times New Roman" w:cs="Times New Roman"/>
          <w:sz w:val="24"/>
          <w:szCs w:val="24"/>
          <w:lang w:val="en-US"/>
        </w:rPr>
        <w:t>dust-emission area with conditions favorable for deflation</w:t>
      </w:r>
      <w:r w:rsidR="00F60B2E">
        <w:rPr>
          <w:rFonts w:ascii="Times New Roman" w:eastAsia="Times New Roman" w:hAnsi="Times New Roman" w:cs="Times New Roman"/>
          <w:sz w:val="24"/>
          <w:szCs w:val="24"/>
          <w:lang w:val="en-US"/>
        </w:rPr>
        <w:t>,</w:t>
      </w:r>
      <w:r w:rsidRPr="00E40B76">
        <w:rPr>
          <w:rFonts w:ascii="Times New Roman" w:eastAsia="Times New Roman" w:hAnsi="Times New Roman" w:cs="Times New Roman"/>
          <w:sz w:val="24"/>
          <w:szCs w:val="24"/>
          <w:lang w:val="en-US"/>
        </w:rPr>
        <w:t xml:space="preserve"> and subsequent eolian transport of fine sediment (e.g.,</w:t>
      </w:r>
      <w:r w:rsidR="00BF3E80">
        <w:rPr>
          <w:rFonts w:ascii="Times New Roman" w:eastAsia="Times New Roman" w:hAnsi="Times New Roman" w:cs="Times New Roman"/>
          <w:sz w:val="24"/>
          <w:szCs w:val="24"/>
          <w:lang w:val="en-US"/>
        </w:rPr>
        <w:t xml:space="preserve"> Pye, 1995;</w:t>
      </w:r>
      <w:r w:rsidRPr="00E40B76">
        <w:rPr>
          <w:rFonts w:ascii="Times New Roman" w:eastAsia="Times New Roman" w:hAnsi="Times New Roman" w:cs="Times New Roman"/>
          <w:sz w:val="24"/>
          <w:szCs w:val="24"/>
          <w:lang w:val="en-US"/>
        </w:rPr>
        <w:t xml:space="preserve"> </w:t>
      </w:r>
      <w:proofErr w:type="spellStart"/>
      <w:r w:rsidRPr="00E40B76">
        <w:rPr>
          <w:rFonts w:ascii="Times New Roman" w:eastAsia="Times New Roman" w:hAnsi="Times New Roman" w:cs="Times New Roman"/>
          <w:sz w:val="24"/>
          <w:szCs w:val="24"/>
          <w:lang w:val="en-US"/>
        </w:rPr>
        <w:t>Muhs</w:t>
      </w:r>
      <w:proofErr w:type="spellEnd"/>
      <w:r w:rsidRPr="00E40B76">
        <w:rPr>
          <w:rFonts w:ascii="Times New Roman" w:eastAsia="Times New Roman" w:hAnsi="Times New Roman" w:cs="Times New Roman"/>
          <w:sz w:val="24"/>
          <w:szCs w:val="24"/>
          <w:lang w:val="en-US"/>
        </w:rPr>
        <w:t xml:space="preserve">, 2013). Abundant loess occurs on today’s Earth </w:t>
      </w:r>
      <w:r w:rsidR="00F60B2E">
        <w:rPr>
          <w:rFonts w:ascii="Times New Roman" w:eastAsia="Times New Roman" w:hAnsi="Times New Roman" w:cs="Times New Roman"/>
          <w:sz w:val="24"/>
          <w:szCs w:val="24"/>
          <w:lang w:val="en-US"/>
        </w:rPr>
        <w:t xml:space="preserve">commonly </w:t>
      </w:r>
      <w:r w:rsidRPr="00E40B76">
        <w:rPr>
          <w:rFonts w:ascii="Times New Roman" w:eastAsia="Times New Roman" w:hAnsi="Times New Roman" w:cs="Times New Roman"/>
          <w:sz w:val="24"/>
          <w:szCs w:val="24"/>
          <w:lang w:val="en-US"/>
        </w:rPr>
        <w:t xml:space="preserve">associated with Quaternary periglacial regions, as glacial grinding </w:t>
      </w:r>
      <w:r w:rsidRPr="00E40B76">
        <w:rPr>
          <w:rFonts w:ascii="Times New Roman" w:hAnsi="Times New Roman" w:cs="Times New Roman"/>
          <w:sz w:val="24"/>
          <w:szCs w:val="24"/>
          <w:lang w:val="en-US"/>
        </w:rPr>
        <w:t xml:space="preserve">is an efficacious means to create large quantities of silt (e.g., Pye, 1995; Smalley, 1990, 1995; Wright et al., 1998; </w:t>
      </w:r>
      <w:proofErr w:type="spellStart"/>
      <w:r w:rsidRPr="00E40B76">
        <w:rPr>
          <w:rFonts w:ascii="Times New Roman" w:hAnsi="Times New Roman" w:cs="Times New Roman"/>
          <w:sz w:val="24"/>
          <w:szCs w:val="24"/>
          <w:lang w:val="en-US"/>
        </w:rPr>
        <w:t>Assallay</w:t>
      </w:r>
      <w:proofErr w:type="spellEnd"/>
      <w:r w:rsidRPr="00E40B76">
        <w:rPr>
          <w:rFonts w:ascii="Times New Roman" w:hAnsi="Times New Roman" w:cs="Times New Roman"/>
          <w:sz w:val="24"/>
          <w:szCs w:val="24"/>
          <w:lang w:val="en-US"/>
        </w:rPr>
        <w:t xml:space="preserve"> et al., 1998;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and Bettis, 2003; </w:t>
      </w:r>
      <w:proofErr w:type="spellStart"/>
      <w:r w:rsidRPr="00E40B76">
        <w:rPr>
          <w:rFonts w:ascii="Times New Roman" w:hAnsi="Times New Roman" w:cs="Times New Roman"/>
          <w:sz w:val="24"/>
          <w:szCs w:val="24"/>
          <w:lang w:val="en-US"/>
        </w:rPr>
        <w:t>Soreghan</w:t>
      </w:r>
      <w:proofErr w:type="spellEnd"/>
      <w:r w:rsidRPr="00E40B76">
        <w:rPr>
          <w:rFonts w:ascii="Times New Roman" w:hAnsi="Times New Roman" w:cs="Times New Roman"/>
          <w:sz w:val="24"/>
          <w:szCs w:val="24"/>
          <w:lang w:val="en-US"/>
        </w:rPr>
        <w:t xml:space="preserve"> et al., 2008; </w:t>
      </w:r>
      <w:proofErr w:type="spellStart"/>
      <w:r w:rsidRPr="00E40B76">
        <w:rPr>
          <w:rFonts w:ascii="Times New Roman" w:hAnsi="Times New Roman" w:cs="Times New Roman"/>
          <w:sz w:val="24"/>
          <w:szCs w:val="24"/>
          <w:lang w:val="en-US"/>
        </w:rPr>
        <w:t>Muhs</w:t>
      </w:r>
      <w:proofErr w:type="spellEnd"/>
      <w:r w:rsidRPr="00E40B76">
        <w:rPr>
          <w:rFonts w:ascii="Times New Roman" w:hAnsi="Times New Roman" w:cs="Times New Roman"/>
          <w:sz w:val="24"/>
          <w:szCs w:val="24"/>
          <w:lang w:val="en-US"/>
        </w:rPr>
        <w:t xml:space="preserve">, 2013, 2018; Smalley et al., 2019); such silt is commonly entrained in fluvial systems </w:t>
      </w:r>
      <w:r w:rsidR="00F60B2E">
        <w:rPr>
          <w:rFonts w:ascii="Times New Roman" w:hAnsi="Times New Roman" w:cs="Times New Roman"/>
          <w:sz w:val="24"/>
          <w:szCs w:val="24"/>
          <w:lang w:val="en-US"/>
        </w:rPr>
        <w:t xml:space="preserve">draining glaciated regions, </w:t>
      </w:r>
      <w:r w:rsidRPr="00E40B76">
        <w:rPr>
          <w:rFonts w:ascii="Times New Roman" w:hAnsi="Times New Roman" w:cs="Times New Roman"/>
          <w:sz w:val="24"/>
          <w:szCs w:val="24"/>
          <w:lang w:val="en-US"/>
        </w:rPr>
        <w:t xml:space="preserve">before being deflated from dried floodplains and concentrated downwind. Relatively small accumulations of loess also occur today in warm-desert environments, unassociated with glacial processes (e.g., Pye and </w:t>
      </w:r>
      <w:proofErr w:type="spellStart"/>
      <w:r w:rsidRPr="00E40B76">
        <w:rPr>
          <w:rFonts w:ascii="Times New Roman" w:hAnsi="Times New Roman" w:cs="Times New Roman"/>
          <w:sz w:val="24"/>
          <w:szCs w:val="24"/>
          <w:lang w:val="en-US"/>
        </w:rPr>
        <w:t>Tsoar</w:t>
      </w:r>
      <w:proofErr w:type="spellEnd"/>
      <w:r w:rsidRPr="00E40B76">
        <w:rPr>
          <w:rFonts w:ascii="Times New Roman" w:hAnsi="Times New Roman" w:cs="Times New Roman"/>
          <w:sz w:val="24"/>
          <w:szCs w:val="24"/>
          <w:lang w:val="en-US"/>
        </w:rPr>
        <w:t xml:space="preserve">, 1987; Liu et al., 1994; Porter, 2001; </w:t>
      </w:r>
      <w:proofErr w:type="spellStart"/>
      <w:r w:rsidRPr="00E40B76">
        <w:rPr>
          <w:rFonts w:ascii="Times New Roman" w:hAnsi="Times New Roman" w:cs="Times New Roman"/>
          <w:sz w:val="24"/>
          <w:szCs w:val="24"/>
          <w:lang w:val="en-US"/>
        </w:rPr>
        <w:t>Crouvi</w:t>
      </w:r>
      <w:proofErr w:type="spellEnd"/>
      <w:r w:rsidRPr="00E40B76">
        <w:rPr>
          <w:rFonts w:ascii="Times New Roman" w:hAnsi="Times New Roman" w:cs="Times New Roman"/>
          <w:sz w:val="24"/>
          <w:szCs w:val="24"/>
          <w:lang w:val="en-US"/>
        </w:rPr>
        <w:t xml:space="preserve"> et al., 2008), and a few paleo-loess deposits have been interpreted from non-icehouse intervals of Earth history (see </w:t>
      </w:r>
      <w:proofErr w:type="spellStart"/>
      <w:r w:rsidRPr="00E40B76">
        <w:rPr>
          <w:rFonts w:ascii="Times New Roman" w:hAnsi="Times New Roman" w:cs="Times New Roman"/>
          <w:sz w:val="24"/>
          <w:szCs w:val="24"/>
          <w:lang w:val="en-US"/>
        </w:rPr>
        <w:t>Soreghan</w:t>
      </w:r>
      <w:proofErr w:type="spellEnd"/>
      <w:r w:rsidRPr="00E40B76">
        <w:rPr>
          <w:rFonts w:ascii="Times New Roman" w:hAnsi="Times New Roman" w:cs="Times New Roman"/>
          <w:sz w:val="24"/>
          <w:szCs w:val="24"/>
          <w:lang w:val="en-US"/>
        </w:rPr>
        <w:t xml:space="preserve"> et al., 2022)</w:t>
      </w:r>
      <w:r w:rsidR="00F60B2E">
        <w:rPr>
          <w:rFonts w:ascii="Times New Roman" w:hAnsi="Times New Roman" w:cs="Times New Roman"/>
          <w:sz w:val="24"/>
          <w:szCs w:val="24"/>
          <w:lang w:val="en-US"/>
        </w:rPr>
        <w:t>, but are commonly clay- and/or carbonate-rich</w:t>
      </w:r>
      <w:r w:rsidRPr="00E40B76">
        <w:rPr>
          <w:rFonts w:ascii="Times New Roman" w:hAnsi="Times New Roman" w:cs="Times New Roman"/>
          <w:sz w:val="24"/>
          <w:szCs w:val="24"/>
          <w:lang w:val="en-US"/>
        </w:rPr>
        <w:t xml:space="preserve">. The large volume and mineralogical immaturity of the Manyovu siltstone facies is most consistent with silt generation via predominantly physical-weathering processes, e.g., glacial grinding and frost-weathering, which would indicate a </w:t>
      </w:r>
      <w:r w:rsidR="00F60B2E">
        <w:rPr>
          <w:rFonts w:ascii="Times New Roman" w:hAnsi="Times New Roman" w:cs="Times New Roman"/>
          <w:sz w:val="24"/>
          <w:szCs w:val="24"/>
          <w:lang w:val="en-US"/>
        </w:rPr>
        <w:t xml:space="preserve">potential </w:t>
      </w:r>
      <w:r w:rsidRPr="00E40B76">
        <w:rPr>
          <w:rFonts w:ascii="Times New Roman" w:hAnsi="Times New Roman" w:cs="Times New Roman"/>
          <w:sz w:val="24"/>
          <w:szCs w:val="24"/>
          <w:lang w:val="en-US"/>
        </w:rPr>
        <w:t xml:space="preserve">correlation between the Manyovu </w:t>
      </w:r>
      <w:r w:rsidR="00F60B2E">
        <w:rPr>
          <w:rFonts w:ascii="Times New Roman" w:hAnsi="Times New Roman" w:cs="Times New Roman"/>
          <w:sz w:val="24"/>
          <w:szCs w:val="24"/>
          <w:lang w:val="en-US"/>
        </w:rPr>
        <w:t xml:space="preserve">sediments, </w:t>
      </w:r>
      <w:r w:rsidRPr="00E40B76">
        <w:rPr>
          <w:rFonts w:ascii="Times New Roman" w:hAnsi="Times New Roman" w:cs="Times New Roman"/>
          <w:sz w:val="24"/>
          <w:szCs w:val="24"/>
          <w:lang w:val="en-US"/>
        </w:rPr>
        <w:t xml:space="preserve">and glacial periods </w:t>
      </w:r>
      <w:r w:rsidR="00F60B2E">
        <w:rPr>
          <w:rFonts w:ascii="Times New Roman" w:hAnsi="Times New Roman" w:cs="Times New Roman"/>
          <w:sz w:val="24"/>
          <w:szCs w:val="24"/>
          <w:lang w:val="en-US"/>
        </w:rPr>
        <w:t>of</w:t>
      </w:r>
      <w:r w:rsidR="00F60B2E"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the </w:t>
      </w:r>
      <w:r w:rsidR="00F60B2E">
        <w:rPr>
          <w:rFonts w:ascii="Times New Roman" w:hAnsi="Times New Roman" w:cs="Times New Roman"/>
          <w:sz w:val="24"/>
          <w:szCs w:val="24"/>
          <w:lang w:val="en-US"/>
        </w:rPr>
        <w:t xml:space="preserve">latest </w:t>
      </w:r>
      <w:r w:rsidRPr="00E40B76">
        <w:rPr>
          <w:rFonts w:ascii="Times New Roman" w:hAnsi="Times New Roman" w:cs="Times New Roman"/>
          <w:sz w:val="24"/>
          <w:szCs w:val="24"/>
          <w:lang w:val="en-US"/>
        </w:rPr>
        <w:t>Neoproterozoic</w:t>
      </w:r>
      <w:r w:rsidR="00BF3E80">
        <w:rPr>
          <w:rFonts w:ascii="Times New Roman" w:hAnsi="Times New Roman" w:cs="Times New Roman"/>
          <w:sz w:val="24"/>
          <w:szCs w:val="24"/>
          <w:lang w:val="en-US"/>
        </w:rPr>
        <w:t>.</w:t>
      </w:r>
    </w:p>
    <w:p w14:paraId="61E888CA" w14:textId="4435724E"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sz w:val="24"/>
          <w:szCs w:val="24"/>
          <w:lang w:val="en-US"/>
        </w:rPr>
        <w:tab/>
        <w:t xml:space="preserve">Current work defines the end of the Marinoan Snowball Earth to </w:t>
      </w:r>
      <w:r w:rsidR="00B82154">
        <w:rPr>
          <w:rFonts w:ascii="Times New Roman" w:eastAsia="Times New Roman" w:hAnsi="Times New Roman" w:cs="Times New Roman"/>
          <w:sz w:val="24"/>
          <w:szCs w:val="24"/>
          <w:lang w:val="en-US"/>
        </w:rPr>
        <w:t>fall</w:t>
      </w:r>
      <w:r w:rsidRPr="00E40B76">
        <w:rPr>
          <w:rFonts w:ascii="Times New Roman" w:eastAsia="Times New Roman" w:hAnsi="Times New Roman" w:cs="Times New Roman"/>
          <w:sz w:val="24"/>
          <w:szCs w:val="24"/>
          <w:lang w:val="en-US"/>
        </w:rPr>
        <w:t xml:space="preserve"> ~635 Ma, based mostly on correlated radiometric ages from ash deposits bounding cap-carbonate and </w:t>
      </w:r>
      <w:r w:rsidR="00B82154">
        <w:rPr>
          <w:rFonts w:ascii="Times New Roman" w:eastAsia="Times New Roman" w:hAnsi="Times New Roman" w:cs="Times New Roman"/>
          <w:sz w:val="24"/>
          <w:szCs w:val="24"/>
          <w:lang w:val="en-US"/>
        </w:rPr>
        <w:t xml:space="preserve">successions of </w:t>
      </w:r>
      <w:r w:rsidRPr="00E40B76">
        <w:rPr>
          <w:rFonts w:ascii="Times New Roman" w:eastAsia="Times New Roman" w:hAnsi="Times New Roman" w:cs="Times New Roman"/>
          <w:sz w:val="24"/>
          <w:szCs w:val="24"/>
          <w:lang w:val="en-US"/>
        </w:rPr>
        <w:t>glacial deposits (</w:t>
      </w:r>
      <w:r w:rsidRPr="00E40B76">
        <w:rPr>
          <w:rFonts w:ascii="Times New Roman" w:hAnsi="Times New Roman" w:cs="Times New Roman"/>
          <w:sz w:val="24"/>
          <w:szCs w:val="24"/>
          <w:lang w:val="en-US"/>
        </w:rPr>
        <w:t>e.g., Kennedy, 1996; Knoll et al., 2006; Hoffman et al., 2017; Zhou et al., 2019; Nelson et al., 2020</w:t>
      </w:r>
      <w:r w:rsidRPr="00E40B76">
        <w:rPr>
          <w:rFonts w:ascii="Times New Roman" w:eastAsia="Times New Roman" w:hAnsi="Times New Roman" w:cs="Times New Roman"/>
          <w:sz w:val="24"/>
          <w:szCs w:val="24"/>
          <w:lang w:val="en-US"/>
        </w:rPr>
        <w:t xml:space="preserve">). Reported global cap-carbonate ages are all within error of </w:t>
      </w:r>
      <w:r w:rsidR="00B82154">
        <w:rPr>
          <w:rFonts w:ascii="Times New Roman" w:eastAsia="Times New Roman" w:hAnsi="Times New Roman" w:cs="Times New Roman"/>
          <w:sz w:val="24"/>
          <w:szCs w:val="24"/>
          <w:lang w:val="en-US"/>
        </w:rPr>
        <w:t>this</w:t>
      </w:r>
      <w:r w:rsidR="00B82154" w:rsidRPr="00E40B76">
        <w:rPr>
          <w:rFonts w:ascii="Times New Roman" w:eastAsia="Times New Roman" w:hAnsi="Times New Roman" w:cs="Times New Roman"/>
          <w:sz w:val="24"/>
          <w:szCs w:val="24"/>
          <w:lang w:val="en-US"/>
        </w:rPr>
        <w:t xml:space="preserve"> </w:t>
      </w:r>
      <w:r w:rsidR="00B82154">
        <w:rPr>
          <w:rFonts w:ascii="Times New Roman" w:eastAsia="Times New Roman" w:hAnsi="Times New Roman" w:cs="Times New Roman"/>
          <w:sz w:val="24"/>
          <w:szCs w:val="24"/>
          <w:lang w:val="en-US"/>
        </w:rPr>
        <w:t>~</w:t>
      </w:r>
      <w:r w:rsidRPr="00E40B76">
        <w:rPr>
          <w:rFonts w:ascii="Times New Roman" w:eastAsia="Times New Roman" w:hAnsi="Times New Roman" w:cs="Times New Roman"/>
          <w:sz w:val="24"/>
          <w:szCs w:val="24"/>
          <w:lang w:val="en-US"/>
        </w:rPr>
        <w:t xml:space="preserve">635 Ma age (Table 2). The interpreted loess by </w:t>
      </w:r>
      <w:proofErr w:type="spellStart"/>
      <w:r w:rsidRPr="00E40B76">
        <w:rPr>
          <w:rFonts w:ascii="Times New Roman" w:eastAsia="Times New Roman" w:hAnsi="Times New Roman" w:cs="Times New Roman"/>
          <w:sz w:val="24"/>
          <w:szCs w:val="24"/>
          <w:lang w:val="en-US"/>
        </w:rPr>
        <w:t>Retallack</w:t>
      </w:r>
      <w:proofErr w:type="spellEnd"/>
      <w:r w:rsidRPr="00E40B76">
        <w:rPr>
          <w:rFonts w:ascii="Times New Roman" w:eastAsia="Times New Roman" w:hAnsi="Times New Roman" w:cs="Times New Roman"/>
          <w:sz w:val="24"/>
          <w:szCs w:val="24"/>
          <w:lang w:val="en-US"/>
        </w:rPr>
        <w:t xml:space="preserve"> (2011, 2022) and </w:t>
      </w:r>
      <w:proofErr w:type="spellStart"/>
      <w:r w:rsidRPr="00E40B76">
        <w:rPr>
          <w:rFonts w:ascii="Times New Roman" w:eastAsia="Times New Roman" w:hAnsi="Times New Roman" w:cs="Times New Roman"/>
          <w:sz w:val="24"/>
          <w:szCs w:val="24"/>
          <w:lang w:val="en-US"/>
        </w:rPr>
        <w:t>loessite</w:t>
      </w:r>
      <w:proofErr w:type="spellEnd"/>
      <w:r w:rsidRPr="00E40B76">
        <w:rPr>
          <w:rFonts w:ascii="Times New Roman" w:eastAsia="Times New Roman" w:hAnsi="Times New Roman" w:cs="Times New Roman"/>
          <w:sz w:val="24"/>
          <w:szCs w:val="24"/>
          <w:lang w:val="en-US"/>
        </w:rPr>
        <w:t xml:space="preserve"> by Edwards (1979) are </w:t>
      </w:r>
      <w:r w:rsidR="00B82154">
        <w:rPr>
          <w:rFonts w:ascii="Times New Roman" w:eastAsia="Times New Roman" w:hAnsi="Times New Roman" w:cs="Times New Roman"/>
          <w:sz w:val="24"/>
          <w:szCs w:val="24"/>
          <w:lang w:val="en-US"/>
        </w:rPr>
        <w:t>interpreted as</w:t>
      </w:r>
      <w:r w:rsidRPr="00E40B76">
        <w:rPr>
          <w:rFonts w:ascii="Times New Roman" w:eastAsia="Times New Roman" w:hAnsi="Times New Roman" w:cs="Times New Roman"/>
          <w:sz w:val="24"/>
          <w:szCs w:val="24"/>
          <w:lang w:val="en-US"/>
        </w:rPr>
        <w:t xml:space="preserve"> coeval with the end or part of the Marinoan Snowball Earth (e.g., 635 Ma), given</w:t>
      </w:r>
      <w:r w:rsidR="00B82154">
        <w:rPr>
          <w:rFonts w:ascii="Times New Roman" w:eastAsia="Times New Roman" w:hAnsi="Times New Roman" w:cs="Times New Roman"/>
          <w:sz w:val="24"/>
          <w:szCs w:val="24"/>
          <w:lang w:val="en-US"/>
        </w:rPr>
        <w:t xml:space="preserve"> that</w:t>
      </w:r>
      <w:r w:rsidRPr="00E40B76">
        <w:rPr>
          <w:rFonts w:ascii="Times New Roman" w:eastAsia="Times New Roman" w:hAnsi="Times New Roman" w:cs="Times New Roman"/>
          <w:sz w:val="24"/>
          <w:szCs w:val="24"/>
          <w:lang w:val="en-US"/>
        </w:rPr>
        <w:t xml:space="preserve"> the units discussed by </w:t>
      </w:r>
      <w:proofErr w:type="spellStart"/>
      <w:r w:rsidRPr="00E40B76">
        <w:rPr>
          <w:rFonts w:ascii="Times New Roman" w:eastAsia="Times New Roman" w:hAnsi="Times New Roman" w:cs="Times New Roman"/>
          <w:sz w:val="24"/>
          <w:szCs w:val="24"/>
          <w:lang w:val="en-US"/>
        </w:rPr>
        <w:t>Retallack</w:t>
      </w:r>
      <w:proofErr w:type="spellEnd"/>
      <w:r w:rsidRPr="00E40B76">
        <w:rPr>
          <w:rFonts w:ascii="Times New Roman" w:eastAsia="Times New Roman" w:hAnsi="Times New Roman" w:cs="Times New Roman"/>
          <w:sz w:val="24"/>
          <w:szCs w:val="24"/>
          <w:lang w:val="en-US"/>
        </w:rPr>
        <w:t xml:space="preserve"> </w:t>
      </w:r>
      <w:r w:rsidR="00BF3E80">
        <w:rPr>
          <w:rFonts w:ascii="Times New Roman" w:eastAsia="Times New Roman" w:hAnsi="Times New Roman" w:cs="Times New Roman"/>
          <w:sz w:val="24"/>
          <w:szCs w:val="24"/>
          <w:lang w:val="en-US"/>
        </w:rPr>
        <w:t xml:space="preserve">(2011, 2022) </w:t>
      </w:r>
      <w:r w:rsidRPr="00E40B76">
        <w:rPr>
          <w:rFonts w:ascii="Times New Roman" w:eastAsia="Times New Roman" w:hAnsi="Times New Roman" w:cs="Times New Roman"/>
          <w:sz w:val="24"/>
          <w:szCs w:val="24"/>
          <w:lang w:val="en-US"/>
        </w:rPr>
        <w:t>are age-constrained by correlative cap-carbonate sequences</w:t>
      </w:r>
      <w:r w:rsidR="00B82154">
        <w:rPr>
          <w:rFonts w:ascii="Times New Roman" w:eastAsia="Times New Roman" w:hAnsi="Times New Roman" w:cs="Times New Roman"/>
          <w:sz w:val="24"/>
          <w:szCs w:val="24"/>
          <w:lang w:val="en-US"/>
        </w:rPr>
        <w:t>,</w:t>
      </w:r>
      <w:r w:rsidRPr="00E40B76">
        <w:rPr>
          <w:rFonts w:ascii="Times New Roman" w:eastAsia="Times New Roman" w:hAnsi="Times New Roman" w:cs="Times New Roman"/>
          <w:sz w:val="24"/>
          <w:szCs w:val="24"/>
          <w:lang w:val="en-US"/>
        </w:rPr>
        <w:t xml:space="preserve"> and the </w:t>
      </w:r>
      <w:proofErr w:type="spellStart"/>
      <w:r w:rsidRPr="00E40B76">
        <w:rPr>
          <w:rFonts w:ascii="Times New Roman" w:eastAsia="Times New Roman" w:hAnsi="Times New Roman" w:cs="Times New Roman"/>
          <w:sz w:val="24"/>
          <w:szCs w:val="24"/>
          <w:lang w:val="en-US"/>
        </w:rPr>
        <w:t>Smalfjord</w:t>
      </w:r>
      <w:proofErr w:type="spellEnd"/>
      <w:r w:rsidRPr="00E40B76">
        <w:rPr>
          <w:rFonts w:ascii="Times New Roman" w:eastAsia="Times New Roman" w:hAnsi="Times New Roman" w:cs="Times New Roman"/>
          <w:sz w:val="24"/>
          <w:szCs w:val="24"/>
          <w:lang w:val="en-US"/>
        </w:rPr>
        <w:t xml:space="preserve"> Formation discussed by Edwards contains interbeds of tillite and diamictite, yielding broad implications for the Snowball Earth hypothesis</w:t>
      </w:r>
      <w:r w:rsidR="00BF3E80">
        <w:rPr>
          <w:rFonts w:ascii="Times New Roman" w:eastAsia="Times New Roman" w:hAnsi="Times New Roman" w:cs="Times New Roman"/>
          <w:sz w:val="24"/>
          <w:szCs w:val="24"/>
          <w:lang w:val="en-US"/>
        </w:rPr>
        <w:t xml:space="preserve"> given their periglacial origins, indicating at least some </w:t>
      </w:r>
      <w:proofErr w:type="spellStart"/>
      <w:r w:rsidR="00BF3E80">
        <w:rPr>
          <w:rFonts w:ascii="Times New Roman" w:eastAsia="Times New Roman" w:hAnsi="Times New Roman" w:cs="Times New Roman"/>
          <w:sz w:val="24"/>
          <w:szCs w:val="24"/>
          <w:lang w:val="en-US"/>
        </w:rPr>
        <w:t>nonglaciaited</w:t>
      </w:r>
      <w:proofErr w:type="spellEnd"/>
      <w:r w:rsidR="00BF3E80">
        <w:rPr>
          <w:rFonts w:ascii="Times New Roman" w:eastAsia="Times New Roman" w:hAnsi="Times New Roman" w:cs="Times New Roman"/>
          <w:sz w:val="24"/>
          <w:szCs w:val="24"/>
          <w:lang w:val="en-US"/>
        </w:rPr>
        <w:t xml:space="preserve"> area during this time</w:t>
      </w:r>
      <w:r w:rsidRPr="00E40B76">
        <w:rPr>
          <w:rFonts w:ascii="Times New Roman" w:eastAsia="Times New Roman" w:hAnsi="Times New Roman" w:cs="Times New Roman"/>
          <w:sz w:val="24"/>
          <w:szCs w:val="24"/>
          <w:lang w:val="en-US"/>
        </w:rPr>
        <w:t xml:space="preserve">. The mid-Ediacaran </w:t>
      </w:r>
      <w:proofErr w:type="spellStart"/>
      <w:r w:rsidRPr="00E40B76">
        <w:rPr>
          <w:rFonts w:ascii="Times New Roman" w:eastAsia="Times New Roman" w:hAnsi="Times New Roman" w:cs="Times New Roman"/>
          <w:sz w:val="24"/>
          <w:szCs w:val="24"/>
          <w:lang w:val="en-US"/>
        </w:rPr>
        <w:t>Gaskiers</w:t>
      </w:r>
      <w:proofErr w:type="spellEnd"/>
      <w:r w:rsidRPr="00E40B76">
        <w:rPr>
          <w:rFonts w:ascii="Times New Roman" w:eastAsia="Times New Roman" w:hAnsi="Times New Roman" w:cs="Times New Roman"/>
          <w:sz w:val="24"/>
          <w:szCs w:val="24"/>
          <w:lang w:val="en-US"/>
        </w:rPr>
        <w:t xml:space="preserve"> glaciation is far</w:t>
      </w:r>
      <w:r w:rsidR="00B82154">
        <w:rPr>
          <w:rFonts w:ascii="Times New Roman" w:eastAsia="Times New Roman" w:hAnsi="Times New Roman" w:cs="Times New Roman"/>
          <w:sz w:val="24"/>
          <w:szCs w:val="24"/>
          <w:lang w:val="en-US"/>
        </w:rPr>
        <w:t xml:space="preserve"> </w:t>
      </w:r>
      <w:r w:rsidRPr="00E40B76">
        <w:rPr>
          <w:rFonts w:ascii="Times New Roman" w:eastAsia="Times New Roman" w:hAnsi="Times New Roman" w:cs="Times New Roman"/>
          <w:sz w:val="24"/>
          <w:szCs w:val="24"/>
          <w:lang w:val="en-US"/>
        </w:rPr>
        <w:t>less constrained</w:t>
      </w:r>
      <w:r w:rsidR="00B82154">
        <w:rPr>
          <w:rFonts w:ascii="Times New Roman" w:eastAsia="Times New Roman" w:hAnsi="Times New Roman" w:cs="Times New Roman"/>
          <w:sz w:val="24"/>
          <w:szCs w:val="24"/>
          <w:lang w:val="en-US"/>
        </w:rPr>
        <w:t xml:space="preserve"> in terms of age</w:t>
      </w:r>
      <w:r w:rsidRPr="00E40B76">
        <w:rPr>
          <w:rFonts w:ascii="Times New Roman" w:eastAsia="Times New Roman" w:hAnsi="Times New Roman" w:cs="Times New Roman"/>
          <w:sz w:val="24"/>
          <w:szCs w:val="24"/>
          <w:lang w:val="en-US"/>
        </w:rPr>
        <w:t xml:space="preserve">, but the tuffs that bracket diamictites in Newfoundland report U-Pb ages between 580.90 ± 0.40 Ma and 579.24 ± 0.17 Ma (Pu et al., 2016); however, no loess deposits have been documented within this time range. Age constraints for the Manyovu </w:t>
      </w:r>
      <w:r w:rsidR="00B82154">
        <w:rPr>
          <w:rFonts w:ascii="Times New Roman" w:eastAsia="Times New Roman" w:hAnsi="Times New Roman" w:cs="Times New Roman"/>
          <w:sz w:val="24"/>
          <w:szCs w:val="24"/>
          <w:lang w:val="en-US"/>
        </w:rPr>
        <w:t xml:space="preserve">strata </w:t>
      </w:r>
      <w:r w:rsidRPr="00E40B76">
        <w:rPr>
          <w:rFonts w:ascii="Times New Roman" w:eastAsia="Times New Roman" w:hAnsi="Times New Roman" w:cs="Times New Roman"/>
          <w:sz w:val="24"/>
          <w:szCs w:val="24"/>
          <w:lang w:val="en-US"/>
        </w:rPr>
        <w:t xml:space="preserve">are currently reported as MDAs from detrital zircon spectra, </w:t>
      </w:r>
      <w:r w:rsidRPr="00E40B76">
        <w:rPr>
          <w:rFonts w:ascii="Times New Roman" w:eastAsia="Times New Roman" w:hAnsi="Times New Roman" w:cs="Times New Roman"/>
          <w:sz w:val="24"/>
          <w:szCs w:val="24"/>
          <w:lang w:val="en-US"/>
        </w:rPr>
        <w:lastRenderedPageBreak/>
        <w:t xml:space="preserve">and the siltstone in the Manyovu </w:t>
      </w:r>
      <w:r w:rsidR="00B82154">
        <w:rPr>
          <w:rFonts w:ascii="Times New Roman" w:eastAsia="Times New Roman" w:hAnsi="Times New Roman" w:cs="Times New Roman"/>
          <w:sz w:val="24"/>
          <w:szCs w:val="24"/>
          <w:lang w:val="en-US"/>
        </w:rPr>
        <w:t>interval exhibits</w:t>
      </w:r>
      <w:r w:rsidR="00B82154" w:rsidRPr="00E40B76">
        <w:rPr>
          <w:rFonts w:ascii="Times New Roman" w:eastAsia="Times New Roman" w:hAnsi="Times New Roman" w:cs="Times New Roman"/>
          <w:sz w:val="24"/>
          <w:szCs w:val="24"/>
          <w:lang w:val="en-US"/>
        </w:rPr>
        <w:t xml:space="preserve"> </w:t>
      </w:r>
      <w:r w:rsidRPr="00E40B76">
        <w:rPr>
          <w:rFonts w:ascii="Times New Roman" w:eastAsia="Times New Roman" w:hAnsi="Times New Roman" w:cs="Times New Roman"/>
          <w:sz w:val="24"/>
          <w:szCs w:val="24"/>
          <w:lang w:val="en-US"/>
        </w:rPr>
        <w:t>MDAs as young as 613.6 ± 1.2 Ma (Bonar et al., in review)— indicating the siltstone facies of the Manyovu is at least ~614 Ma. Utilizing MDAs as depositional age-constraints can be laborious, as these ages are typically older than the true depositional age of the sedimentary unit; therefore, it is possible that the Manyovu siltstone is even younger than the reported age of 613.6 ± 1.2 Ma</w:t>
      </w:r>
      <w:r w:rsidR="005F40E0">
        <w:rPr>
          <w:rFonts w:ascii="Times New Roman" w:eastAsia="Times New Roman" w:hAnsi="Times New Roman" w:cs="Times New Roman"/>
          <w:sz w:val="24"/>
          <w:szCs w:val="24"/>
          <w:lang w:val="en-US"/>
        </w:rPr>
        <w:t xml:space="preserve"> (see Bonar et al., in review for MDA interpretation details).</w:t>
      </w:r>
    </w:p>
    <w:p w14:paraId="687BF787" w14:textId="516EF825" w:rsidR="00CA2752" w:rsidRPr="00E40B76" w:rsidRDefault="00CA2752" w:rsidP="00CA2752">
      <w:pPr>
        <w:pStyle w:val="Body"/>
        <w:spacing w:line="276" w:lineRule="auto"/>
        <w:rPr>
          <w:rFonts w:ascii="Times New Roman" w:eastAsia="Times New Roman" w:hAnsi="Times New Roman" w:cs="Times New Roman"/>
          <w:sz w:val="24"/>
          <w:szCs w:val="24"/>
          <w:lang w:val="en-US"/>
        </w:rPr>
      </w:pPr>
      <w:r w:rsidRPr="00E40B76">
        <w:rPr>
          <w:rFonts w:ascii="Times New Roman" w:eastAsia="Times New Roman" w:hAnsi="Times New Roman" w:cs="Times New Roman"/>
          <w:sz w:val="24"/>
          <w:szCs w:val="24"/>
          <w:lang w:val="en-US"/>
        </w:rPr>
        <w:tab/>
        <w:t xml:space="preserve">A depositional age of ~614 Ma (assuming the youngest reported MDA reflects true depositional age) would place Manyovu siltstone deposition within a time between major glaciations: younger than the Marinoan (635 Ma) event, and older than the </w:t>
      </w:r>
      <w:proofErr w:type="spellStart"/>
      <w:r w:rsidRPr="00E40B76">
        <w:rPr>
          <w:rFonts w:ascii="Times New Roman" w:eastAsia="Times New Roman" w:hAnsi="Times New Roman" w:cs="Times New Roman"/>
          <w:sz w:val="24"/>
          <w:szCs w:val="24"/>
          <w:lang w:val="en-US"/>
        </w:rPr>
        <w:t>Gaskiers</w:t>
      </w:r>
      <w:proofErr w:type="spellEnd"/>
      <w:r w:rsidRPr="00E40B76">
        <w:rPr>
          <w:rFonts w:ascii="Times New Roman" w:eastAsia="Times New Roman" w:hAnsi="Times New Roman" w:cs="Times New Roman"/>
          <w:sz w:val="24"/>
          <w:szCs w:val="24"/>
          <w:lang w:val="en-US"/>
        </w:rPr>
        <w:t xml:space="preserve"> (580 Ma) event. While much work has recognized paleo-loess associated with icehouse climates, there are examples of ancient loess from non-glaciated times, mostly from the Triassic (e.g., Chan, 1999; Horn and Schultz, 2018; Wilkins et al., 2018; Zhu et al., 2020). Many of these interpreted loess deposits exhibit similar attributes to the Manyovu: lack of macro-sedimentary structures, silt grain-size modes and distributions, and evidence for pedogenesis. However, </w:t>
      </w:r>
      <w:r w:rsidRPr="00E40B76">
        <w:rPr>
          <w:rFonts w:ascii="Times New Roman" w:hAnsi="Times New Roman" w:cs="Times New Roman"/>
          <w:sz w:val="24"/>
          <w:szCs w:val="24"/>
          <w:lang w:val="en-US"/>
        </w:rPr>
        <w:t xml:space="preserve">loess and paleo-loess in modern and ancient non-glacial systems tend to contain substantial clay (~20-55%), in contrast to the </w:t>
      </w:r>
      <w:proofErr w:type="spellStart"/>
      <w:r w:rsidRPr="00E40B76">
        <w:rPr>
          <w:rFonts w:ascii="Times New Roman" w:hAnsi="Times New Roman" w:cs="Times New Roman"/>
          <w:sz w:val="24"/>
          <w:szCs w:val="24"/>
          <w:lang w:val="en-US"/>
        </w:rPr>
        <w:t>quartzo</w:t>
      </w:r>
      <w:proofErr w:type="spellEnd"/>
      <w:r w:rsidRPr="00E40B76">
        <w:rPr>
          <w:rFonts w:ascii="Times New Roman" w:hAnsi="Times New Roman" w:cs="Times New Roman"/>
          <w:sz w:val="24"/>
          <w:szCs w:val="24"/>
          <w:lang w:val="en-US"/>
        </w:rPr>
        <w:t xml:space="preserve">-feldspathic, mineralogically immature composition of the Manyovu, which </w:t>
      </w:r>
      <w:r w:rsidR="00E3629C">
        <w:rPr>
          <w:rFonts w:ascii="Times New Roman" w:hAnsi="Times New Roman" w:cs="Times New Roman"/>
          <w:sz w:val="24"/>
          <w:szCs w:val="24"/>
          <w:lang w:val="en-US"/>
        </w:rPr>
        <w:t>appears to be</w:t>
      </w:r>
      <w:r w:rsidR="00E3629C" w:rsidRPr="00E40B76">
        <w:rPr>
          <w:rFonts w:ascii="Times New Roman" w:hAnsi="Times New Roman" w:cs="Times New Roman"/>
          <w:sz w:val="24"/>
          <w:szCs w:val="24"/>
          <w:lang w:val="en-US"/>
        </w:rPr>
        <w:t xml:space="preserve"> </w:t>
      </w:r>
      <w:r w:rsidRPr="00E40B76">
        <w:rPr>
          <w:rFonts w:ascii="Times New Roman" w:hAnsi="Times New Roman" w:cs="Times New Roman"/>
          <w:sz w:val="24"/>
          <w:szCs w:val="24"/>
          <w:lang w:val="en-US"/>
        </w:rPr>
        <w:t xml:space="preserve">more indicative of periglacial loess (e.g., </w:t>
      </w:r>
      <w:proofErr w:type="spellStart"/>
      <w:r w:rsidRPr="00E40B76">
        <w:rPr>
          <w:rFonts w:ascii="Times New Roman" w:hAnsi="Times New Roman" w:cs="Times New Roman"/>
          <w:sz w:val="24"/>
          <w:szCs w:val="24"/>
          <w:lang w:val="en-US"/>
        </w:rPr>
        <w:t>Soreghan</w:t>
      </w:r>
      <w:proofErr w:type="spellEnd"/>
      <w:r w:rsidRPr="00E40B76">
        <w:rPr>
          <w:rFonts w:ascii="Times New Roman" w:hAnsi="Times New Roman" w:cs="Times New Roman"/>
          <w:sz w:val="24"/>
          <w:szCs w:val="24"/>
          <w:lang w:val="en-US"/>
        </w:rPr>
        <w:t xml:space="preserve"> et al., 2022). Therefore, </w:t>
      </w:r>
      <w:r w:rsidR="00B70FE2">
        <w:rPr>
          <w:rFonts w:ascii="Times New Roman" w:hAnsi="Times New Roman" w:cs="Times New Roman"/>
          <w:sz w:val="24"/>
          <w:szCs w:val="24"/>
          <w:lang w:val="en-US"/>
        </w:rPr>
        <w:t xml:space="preserve">it </w:t>
      </w:r>
      <w:r w:rsidRPr="00E40B76">
        <w:rPr>
          <w:rFonts w:ascii="Times New Roman" w:hAnsi="Times New Roman" w:cs="Times New Roman"/>
          <w:sz w:val="24"/>
          <w:szCs w:val="24"/>
          <w:lang w:val="en-US"/>
        </w:rPr>
        <w:t xml:space="preserve">is also possible that the MDAs are much older than the true depositional age, and the Manyovu siltstone records loess deposition associated with periglacial environments during the </w:t>
      </w:r>
      <w:proofErr w:type="spellStart"/>
      <w:r w:rsidRPr="00E40B76">
        <w:rPr>
          <w:rFonts w:ascii="Times New Roman" w:hAnsi="Times New Roman" w:cs="Times New Roman"/>
          <w:sz w:val="24"/>
          <w:szCs w:val="24"/>
          <w:lang w:val="en-US"/>
        </w:rPr>
        <w:t>Gaskiers</w:t>
      </w:r>
      <w:proofErr w:type="spellEnd"/>
      <w:r w:rsidRPr="00E40B76">
        <w:rPr>
          <w:rFonts w:ascii="Times New Roman" w:hAnsi="Times New Roman" w:cs="Times New Roman"/>
          <w:sz w:val="24"/>
          <w:szCs w:val="24"/>
          <w:lang w:val="en-US"/>
        </w:rPr>
        <w:t xml:space="preserve"> glaciation around 580 Ma. Regardless, a stronger stratigraphic framework is needed to determine the validity of these working hypothesis, which would have large implications for the climatic context of loess deposition in the Neoproterozoic.</w:t>
      </w:r>
    </w:p>
    <w:p w14:paraId="76D3D92C" w14:textId="77777777" w:rsidR="00CA2752" w:rsidRPr="00E40B76" w:rsidRDefault="00CA2752" w:rsidP="00CA2752">
      <w:pPr>
        <w:pStyle w:val="Body"/>
        <w:spacing w:line="276" w:lineRule="auto"/>
        <w:rPr>
          <w:rFonts w:ascii="Times New Roman" w:eastAsia="Times New Roman" w:hAnsi="Times New Roman" w:cs="Times New Roman"/>
          <w:b/>
          <w:bCs/>
          <w:sz w:val="24"/>
          <w:szCs w:val="24"/>
          <w:lang w:val="en-US"/>
        </w:rPr>
      </w:pPr>
      <w:r w:rsidRPr="00E40B76">
        <w:rPr>
          <w:rFonts w:ascii="Times New Roman" w:hAnsi="Times New Roman" w:cs="Times New Roman"/>
          <w:b/>
          <w:bCs/>
          <w:sz w:val="24"/>
          <w:szCs w:val="24"/>
          <w:lang w:val="en-US"/>
        </w:rPr>
        <w:t>CONCLUSIONS</w:t>
      </w:r>
    </w:p>
    <w:p w14:paraId="7055E9E9" w14:textId="02CF9317" w:rsidR="00CA2752" w:rsidRPr="00E40B76" w:rsidRDefault="00CA2752" w:rsidP="00C24CB8">
      <w:pPr>
        <w:pStyle w:val="Body"/>
        <w:spacing w:line="276" w:lineRule="auto"/>
        <w:ind w:firstLine="720"/>
        <w:rPr>
          <w:rFonts w:ascii="Times New Roman" w:hAnsi="Times New Roman" w:cs="Times New Roman"/>
          <w:sz w:val="24"/>
          <w:szCs w:val="24"/>
          <w:lang w:val="en-US"/>
        </w:rPr>
      </w:pPr>
      <w:r w:rsidRPr="00E40B76">
        <w:rPr>
          <w:rFonts w:ascii="Times New Roman" w:hAnsi="Times New Roman" w:cs="Times New Roman"/>
          <w:sz w:val="24"/>
          <w:szCs w:val="24"/>
          <w:lang w:val="en-US"/>
        </w:rPr>
        <w:t>The Manyovu redbeds record the most extensive accumulation of Neoproterozoic loess yet documented. Our results highlight observations and new data that are consistent with sediment origins from glacial and periglacial environments; therefore, the ultimate depositional timing of the Manyovu redbeds could shed light on the extreme paleoclimatic conditions and fluctuations recorded in the Neoproterozoic. Additionally, the age-equivalent and sedimentologically similar units highlighted in this study could represent extensive dust deposition, fundamentally changing current paleogeographic reconstructions during this time.</w:t>
      </w:r>
    </w:p>
    <w:p w14:paraId="2AFB73E6" w14:textId="77777777" w:rsidR="00CA2752" w:rsidRPr="00E40B76" w:rsidRDefault="00CA2752" w:rsidP="00CA2752">
      <w:pPr>
        <w:pStyle w:val="Body"/>
        <w:spacing w:line="276" w:lineRule="auto"/>
        <w:rPr>
          <w:rFonts w:ascii="Times New Roman" w:eastAsia="Times New Roman" w:hAnsi="Times New Roman" w:cs="Times New Roman"/>
          <w:b/>
          <w:bCs/>
          <w:noProof/>
          <w:sz w:val="24"/>
          <w:szCs w:val="24"/>
          <w:lang w:val="en-US"/>
        </w:rPr>
      </w:pPr>
      <w:r w:rsidRPr="00E40B76">
        <w:rPr>
          <w:rFonts w:ascii="Times New Roman" w:hAnsi="Times New Roman" w:cs="Times New Roman"/>
          <w:b/>
          <w:bCs/>
          <w:noProof/>
          <w:sz w:val="24"/>
          <w:szCs w:val="24"/>
          <w:lang w:val="en-US"/>
        </w:rPr>
        <w:t>ACKNOWLEDGEMENTS</w:t>
      </w:r>
    </w:p>
    <w:p w14:paraId="0B9A19E5" w14:textId="77777777" w:rsidR="00CA2752" w:rsidRPr="00E40B76" w:rsidRDefault="00CA2752" w:rsidP="00CA2752">
      <w:pPr>
        <w:pStyle w:val="Body"/>
        <w:spacing w:line="276" w:lineRule="auto"/>
        <w:ind w:firstLine="720"/>
        <w:rPr>
          <w:rFonts w:ascii="Times New Roman" w:hAnsi="Times New Roman" w:cs="Times New Roman"/>
          <w:noProof/>
          <w:sz w:val="24"/>
          <w:szCs w:val="24"/>
          <w:lang w:val="en-US"/>
        </w:rPr>
      </w:pPr>
      <w:r w:rsidRPr="00E40B76">
        <w:rPr>
          <w:rFonts w:ascii="Times New Roman" w:hAnsi="Times New Roman" w:cs="Times New Roman"/>
          <w:noProof/>
          <w:sz w:val="24"/>
          <w:szCs w:val="24"/>
          <w:lang w:val="en-US"/>
        </w:rPr>
        <w:t>We would like to thank our field assistants, Bren Cable and Mupape Mukuli for help with sample collection and field work. Also, the Tanzanian Fisheries Research Institute (TAFIRI) and the Tanzanian Mining Commission for research and logistics support. Thank you to Declan Martin for assistance with collected LPSA data. This work was completed under Tanzania Commission for Science and Technology Research Permit # 2021-445-NA-2018-169. This work was completed with funding support from the Robberson Research Grant (OU), NSF-EAR-</w:t>
      </w:r>
      <w:r w:rsidRPr="00E40B76">
        <w:rPr>
          <w:rFonts w:ascii="Times New Roman" w:hAnsi="Times New Roman" w:cs="Times New Roman"/>
          <w:noProof/>
          <w:sz w:val="24"/>
          <w:szCs w:val="24"/>
          <w:lang w:val="en-US"/>
        </w:rPr>
        <w:lastRenderedPageBreak/>
        <w:t xml:space="preserve">1424907 (Awarded to M. Soreghan), NSF-OISE-1658614 (Awarded to M. Soreghan and G. Soreghan), and the OU School of Geosciences Eberly Chair. </w:t>
      </w:r>
    </w:p>
    <w:p w14:paraId="622C776C" w14:textId="77777777" w:rsidR="00C24CB8" w:rsidRDefault="00C24CB8" w:rsidP="00DF22D3">
      <w:pPr>
        <w:pStyle w:val="Body"/>
        <w:spacing w:line="276" w:lineRule="auto"/>
        <w:rPr>
          <w:rFonts w:ascii="Arial Unicode MS" w:hAnsi="Arial Unicode MS"/>
          <w:lang w:val="en-US"/>
        </w:rPr>
      </w:pPr>
    </w:p>
    <w:p w14:paraId="70E1B4AB" w14:textId="77777777" w:rsidR="00E40B76" w:rsidRDefault="00E40B76" w:rsidP="00DF22D3">
      <w:pPr>
        <w:pStyle w:val="Body"/>
        <w:spacing w:line="276" w:lineRule="auto"/>
        <w:rPr>
          <w:rFonts w:ascii="Times New Roman" w:hAnsi="Times New Roman" w:cs="Times New Roman"/>
          <w:b/>
          <w:bCs/>
          <w:sz w:val="24"/>
          <w:szCs w:val="24"/>
        </w:rPr>
      </w:pPr>
    </w:p>
    <w:p w14:paraId="698B2CFE" w14:textId="77777777" w:rsidR="00424651" w:rsidRDefault="00424651" w:rsidP="00DF22D3">
      <w:pPr>
        <w:pStyle w:val="Body"/>
        <w:spacing w:line="276" w:lineRule="auto"/>
        <w:rPr>
          <w:rFonts w:ascii="Times New Roman" w:hAnsi="Times New Roman" w:cs="Times New Roman"/>
          <w:b/>
          <w:bCs/>
          <w:sz w:val="24"/>
          <w:szCs w:val="24"/>
        </w:rPr>
      </w:pPr>
    </w:p>
    <w:p w14:paraId="7DAEB0F6" w14:textId="77777777" w:rsidR="00424651" w:rsidRDefault="00424651" w:rsidP="00DF22D3">
      <w:pPr>
        <w:pStyle w:val="Body"/>
        <w:spacing w:line="276" w:lineRule="auto"/>
        <w:rPr>
          <w:rFonts w:ascii="Times New Roman" w:hAnsi="Times New Roman" w:cs="Times New Roman"/>
          <w:b/>
          <w:bCs/>
          <w:sz w:val="24"/>
          <w:szCs w:val="24"/>
        </w:rPr>
      </w:pPr>
    </w:p>
    <w:p w14:paraId="58FDED98" w14:textId="77777777" w:rsidR="00424651" w:rsidRDefault="00424651" w:rsidP="00DF22D3">
      <w:pPr>
        <w:pStyle w:val="Body"/>
        <w:spacing w:line="276" w:lineRule="auto"/>
        <w:rPr>
          <w:rFonts w:ascii="Times New Roman" w:hAnsi="Times New Roman" w:cs="Times New Roman"/>
          <w:b/>
          <w:bCs/>
          <w:sz w:val="24"/>
          <w:szCs w:val="24"/>
        </w:rPr>
      </w:pPr>
    </w:p>
    <w:p w14:paraId="6F1E5680" w14:textId="77777777" w:rsidR="00424651" w:rsidRDefault="00424651" w:rsidP="00DF22D3">
      <w:pPr>
        <w:pStyle w:val="Body"/>
        <w:spacing w:line="276" w:lineRule="auto"/>
        <w:rPr>
          <w:rFonts w:ascii="Times New Roman" w:hAnsi="Times New Roman" w:cs="Times New Roman"/>
          <w:b/>
          <w:bCs/>
          <w:sz w:val="24"/>
          <w:szCs w:val="24"/>
        </w:rPr>
      </w:pPr>
    </w:p>
    <w:p w14:paraId="0A91AC00" w14:textId="77777777" w:rsidR="00424651" w:rsidRDefault="00424651" w:rsidP="00DF22D3">
      <w:pPr>
        <w:pStyle w:val="Body"/>
        <w:spacing w:line="276" w:lineRule="auto"/>
        <w:rPr>
          <w:rFonts w:ascii="Times New Roman" w:hAnsi="Times New Roman" w:cs="Times New Roman"/>
          <w:b/>
          <w:bCs/>
          <w:sz w:val="24"/>
          <w:szCs w:val="24"/>
        </w:rPr>
      </w:pPr>
    </w:p>
    <w:p w14:paraId="7F8D1743" w14:textId="77777777" w:rsidR="00424651" w:rsidRDefault="00424651" w:rsidP="00DF22D3">
      <w:pPr>
        <w:pStyle w:val="Body"/>
        <w:spacing w:line="276" w:lineRule="auto"/>
        <w:rPr>
          <w:rFonts w:ascii="Times New Roman" w:hAnsi="Times New Roman" w:cs="Times New Roman"/>
          <w:b/>
          <w:bCs/>
          <w:sz w:val="24"/>
          <w:szCs w:val="24"/>
        </w:rPr>
      </w:pPr>
    </w:p>
    <w:p w14:paraId="56681B1F" w14:textId="77777777" w:rsidR="00424651" w:rsidRDefault="00424651" w:rsidP="00DF22D3">
      <w:pPr>
        <w:pStyle w:val="Body"/>
        <w:spacing w:line="276" w:lineRule="auto"/>
        <w:rPr>
          <w:rFonts w:ascii="Times New Roman" w:hAnsi="Times New Roman" w:cs="Times New Roman"/>
          <w:b/>
          <w:bCs/>
          <w:sz w:val="24"/>
          <w:szCs w:val="24"/>
        </w:rPr>
      </w:pPr>
    </w:p>
    <w:p w14:paraId="6433D31F" w14:textId="77777777" w:rsidR="00424651" w:rsidRDefault="00424651" w:rsidP="00DF22D3">
      <w:pPr>
        <w:pStyle w:val="Body"/>
        <w:spacing w:line="276" w:lineRule="auto"/>
        <w:rPr>
          <w:rFonts w:ascii="Times New Roman" w:hAnsi="Times New Roman" w:cs="Times New Roman"/>
          <w:b/>
          <w:bCs/>
          <w:sz w:val="24"/>
          <w:szCs w:val="24"/>
        </w:rPr>
      </w:pPr>
    </w:p>
    <w:p w14:paraId="6807EABC" w14:textId="77777777" w:rsidR="00424651" w:rsidRDefault="00424651" w:rsidP="00DF22D3">
      <w:pPr>
        <w:pStyle w:val="Body"/>
        <w:spacing w:line="276" w:lineRule="auto"/>
        <w:rPr>
          <w:rFonts w:ascii="Times New Roman" w:hAnsi="Times New Roman" w:cs="Times New Roman"/>
          <w:b/>
          <w:bCs/>
          <w:sz w:val="24"/>
          <w:szCs w:val="24"/>
        </w:rPr>
      </w:pPr>
    </w:p>
    <w:p w14:paraId="2C433379" w14:textId="77777777" w:rsidR="00424651" w:rsidRDefault="00424651" w:rsidP="00DF22D3">
      <w:pPr>
        <w:pStyle w:val="Body"/>
        <w:spacing w:line="276" w:lineRule="auto"/>
        <w:rPr>
          <w:rFonts w:ascii="Times New Roman" w:hAnsi="Times New Roman" w:cs="Times New Roman"/>
          <w:b/>
          <w:bCs/>
          <w:sz w:val="24"/>
          <w:szCs w:val="24"/>
        </w:rPr>
      </w:pPr>
    </w:p>
    <w:p w14:paraId="788EA3FC" w14:textId="77777777" w:rsidR="00424651" w:rsidRDefault="00424651" w:rsidP="00DF22D3">
      <w:pPr>
        <w:pStyle w:val="Body"/>
        <w:spacing w:line="276" w:lineRule="auto"/>
        <w:rPr>
          <w:rFonts w:ascii="Times New Roman" w:hAnsi="Times New Roman" w:cs="Times New Roman"/>
          <w:b/>
          <w:bCs/>
          <w:sz w:val="24"/>
          <w:szCs w:val="24"/>
        </w:rPr>
      </w:pPr>
    </w:p>
    <w:p w14:paraId="19B61FEE" w14:textId="77777777" w:rsidR="00424651" w:rsidRDefault="00424651" w:rsidP="00DF22D3">
      <w:pPr>
        <w:pStyle w:val="Body"/>
        <w:spacing w:line="276" w:lineRule="auto"/>
        <w:rPr>
          <w:rFonts w:ascii="Times New Roman" w:hAnsi="Times New Roman" w:cs="Times New Roman"/>
          <w:b/>
          <w:bCs/>
          <w:sz w:val="24"/>
          <w:szCs w:val="24"/>
        </w:rPr>
      </w:pPr>
    </w:p>
    <w:p w14:paraId="70B6BA3E" w14:textId="77777777" w:rsidR="00424651" w:rsidRDefault="00424651" w:rsidP="00DF22D3">
      <w:pPr>
        <w:pStyle w:val="Body"/>
        <w:spacing w:line="276" w:lineRule="auto"/>
        <w:rPr>
          <w:rFonts w:ascii="Times New Roman" w:hAnsi="Times New Roman" w:cs="Times New Roman"/>
          <w:b/>
          <w:bCs/>
          <w:sz w:val="24"/>
          <w:szCs w:val="24"/>
        </w:rPr>
      </w:pPr>
    </w:p>
    <w:p w14:paraId="6D2D2725" w14:textId="77777777" w:rsidR="00424651" w:rsidRDefault="00424651" w:rsidP="00DF22D3">
      <w:pPr>
        <w:pStyle w:val="Body"/>
        <w:spacing w:line="276" w:lineRule="auto"/>
        <w:rPr>
          <w:rFonts w:ascii="Times New Roman" w:hAnsi="Times New Roman" w:cs="Times New Roman"/>
          <w:b/>
          <w:bCs/>
          <w:sz w:val="24"/>
          <w:szCs w:val="24"/>
        </w:rPr>
      </w:pPr>
    </w:p>
    <w:p w14:paraId="54EE75DD" w14:textId="77777777" w:rsidR="00424651" w:rsidRDefault="00424651" w:rsidP="00DF22D3">
      <w:pPr>
        <w:pStyle w:val="Body"/>
        <w:spacing w:line="276" w:lineRule="auto"/>
        <w:rPr>
          <w:rFonts w:ascii="Times New Roman" w:hAnsi="Times New Roman" w:cs="Times New Roman"/>
          <w:b/>
          <w:bCs/>
          <w:sz w:val="24"/>
          <w:szCs w:val="24"/>
        </w:rPr>
      </w:pPr>
    </w:p>
    <w:p w14:paraId="54189355" w14:textId="77777777" w:rsidR="00424651" w:rsidRDefault="00424651" w:rsidP="00DF22D3">
      <w:pPr>
        <w:pStyle w:val="Body"/>
        <w:spacing w:line="276" w:lineRule="auto"/>
        <w:rPr>
          <w:rFonts w:ascii="Times New Roman" w:hAnsi="Times New Roman" w:cs="Times New Roman"/>
          <w:b/>
          <w:bCs/>
          <w:sz w:val="24"/>
          <w:szCs w:val="24"/>
        </w:rPr>
      </w:pPr>
    </w:p>
    <w:p w14:paraId="17AA179B" w14:textId="77777777" w:rsidR="00424651" w:rsidRDefault="00424651" w:rsidP="00DF22D3">
      <w:pPr>
        <w:pStyle w:val="Body"/>
        <w:spacing w:line="276" w:lineRule="auto"/>
        <w:rPr>
          <w:rFonts w:ascii="Times New Roman" w:hAnsi="Times New Roman" w:cs="Times New Roman"/>
          <w:b/>
          <w:bCs/>
          <w:sz w:val="24"/>
          <w:szCs w:val="24"/>
        </w:rPr>
      </w:pPr>
    </w:p>
    <w:p w14:paraId="1F098061" w14:textId="77777777" w:rsidR="00424651" w:rsidRDefault="00424651" w:rsidP="00DF22D3">
      <w:pPr>
        <w:pStyle w:val="Body"/>
        <w:spacing w:line="276" w:lineRule="auto"/>
        <w:rPr>
          <w:rFonts w:ascii="Times New Roman" w:hAnsi="Times New Roman" w:cs="Times New Roman"/>
          <w:b/>
          <w:bCs/>
          <w:sz w:val="24"/>
          <w:szCs w:val="24"/>
        </w:rPr>
      </w:pPr>
    </w:p>
    <w:p w14:paraId="657F5563" w14:textId="77777777" w:rsidR="00424651" w:rsidRDefault="00424651" w:rsidP="00DF22D3">
      <w:pPr>
        <w:pStyle w:val="Body"/>
        <w:spacing w:line="276" w:lineRule="auto"/>
        <w:rPr>
          <w:rFonts w:ascii="Times New Roman" w:hAnsi="Times New Roman" w:cs="Times New Roman"/>
          <w:b/>
          <w:bCs/>
          <w:sz w:val="24"/>
          <w:szCs w:val="24"/>
        </w:rPr>
      </w:pPr>
    </w:p>
    <w:p w14:paraId="2EDAB5E8" w14:textId="77777777" w:rsidR="00424651" w:rsidRDefault="00424651" w:rsidP="00DF22D3">
      <w:pPr>
        <w:pStyle w:val="Body"/>
        <w:spacing w:line="276" w:lineRule="auto"/>
        <w:rPr>
          <w:rFonts w:ascii="Times New Roman" w:hAnsi="Times New Roman" w:cs="Times New Roman"/>
          <w:b/>
          <w:bCs/>
          <w:sz w:val="24"/>
          <w:szCs w:val="24"/>
        </w:rPr>
      </w:pPr>
    </w:p>
    <w:p w14:paraId="5473B040" w14:textId="77777777" w:rsidR="00424651" w:rsidRDefault="00424651" w:rsidP="00DF22D3">
      <w:pPr>
        <w:pStyle w:val="Body"/>
        <w:spacing w:line="276" w:lineRule="auto"/>
        <w:rPr>
          <w:rFonts w:ascii="Times New Roman" w:hAnsi="Times New Roman" w:cs="Times New Roman"/>
          <w:b/>
          <w:bCs/>
          <w:sz w:val="24"/>
          <w:szCs w:val="24"/>
        </w:rPr>
      </w:pPr>
    </w:p>
    <w:p w14:paraId="4F5DBA0B" w14:textId="77777777" w:rsidR="00424651" w:rsidRDefault="00424651" w:rsidP="00DF22D3">
      <w:pPr>
        <w:pStyle w:val="Body"/>
        <w:spacing w:line="276" w:lineRule="auto"/>
        <w:rPr>
          <w:rFonts w:ascii="Times New Roman" w:hAnsi="Times New Roman" w:cs="Times New Roman"/>
          <w:b/>
          <w:bCs/>
          <w:sz w:val="24"/>
          <w:szCs w:val="24"/>
        </w:rPr>
      </w:pPr>
    </w:p>
    <w:p w14:paraId="786B1F67" w14:textId="77777777" w:rsidR="00C24CB8" w:rsidRPr="00DF22D3" w:rsidRDefault="00C24CB8" w:rsidP="00DF22D3">
      <w:pPr>
        <w:pStyle w:val="Body"/>
        <w:spacing w:line="276" w:lineRule="auto"/>
        <w:rPr>
          <w:rFonts w:ascii="Times New Roman" w:hAnsi="Times New Roman" w:cs="Times New Roman"/>
          <w:b/>
          <w:bCs/>
          <w:sz w:val="24"/>
          <w:szCs w:val="24"/>
        </w:rPr>
      </w:pPr>
    </w:p>
    <w:p w14:paraId="6A97D64D" w14:textId="77777777" w:rsidR="00DF22D3" w:rsidRPr="00DF22D3" w:rsidRDefault="00DF22D3" w:rsidP="00DF22D3">
      <w:pPr>
        <w:pStyle w:val="Body"/>
        <w:spacing w:line="276" w:lineRule="auto"/>
        <w:jc w:val="center"/>
        <w:rPr>
          <w:rFonts w:ascii="Times New Roman" w:hAnsi="Times New Roman" w:cs="Times New Roman"/>
          <w:b/>
          <w:bCs/>
          <w:sz w:val="24"/>
          <w:szCs w:val="24"/>
        </w:rPr>
      </w:pPr>
      <w:r w:rsidRPr="00DF22D3">
        <w:rPr>
          <w:rFonts w:ascii="Times New Roman" w:hAnsi="Times New Roman" w:cs="Times New Roman"/>
          <w:b/>
          <w:bCs/>
          <w:sz w:val="24"/>
          <w:szCs w:val="24"/>
        </w:rPr>
        <w:lastRenderedPageBreak/>
        <w:t>FIGURES AND TABLES</w:t>
      </w:r>
    </w:p>
    <w:p w14:paraId="5E054986" w14:textId="77777777" w:rsidR="00DF22D3" w:rsidRDefault="00DF22D3" w:rsidP="00DF22D3">
      <w:pPr>
        <w:pStyle w:val="Body"/>
        <w:spacing w:line="276" w:lineRule="auto"/>
        <w:jc w:val="center"/>
        <w:rPr>
          <w:rFonts w:ascii="Times New Roman" w:hAnsi="Times New Roman" w:cs="Times New Roman"/>
          <w:b/>
          <w:bCs/>
        </w:rPr>
      </w:pPr>
      <w:r>
        <w:rPr>
          <w:noProof/>
        </w:rPr>
        <w:drawing>
          <wp:inline distT="0" distB="0" distL="0" distR="0" wp14:anchorId="50070974" wp14:editId="390290A4">
            <wp:extent cx="5600700" cy="4064000"/>
            <wp:effectExtent l="0" t="0" r="0" b="0"/>
            <wp:docPr id="1715216696" name="Picture 171521669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85">
                      <a:extLst>
                        <a:ext uri="{28A0092B-C50C-407E-A947-70E740481C1C}">
                          <a14:useLocalDpi xmlns:a14="http://schemas.microsoft.com/office/drawing/2010/main" val="0"/>
                        </a:ext>
                      </a:extLst>
                    </a:blip>
                    <a:stretch>
                      <a:fillRect/>
                    </a:stretch>
                  </pic:blipFill>
                  <pic:spPr>
                    <a:xfrm>
                      <a:off x="0" y="0"/>
                      <a:ext cx="5600700" cy="4064000"/>
                    </a:xfrm>
                    <a:prstGeom prst="rect">
                      <a:avLst/>
                    </a:prstGeom>
                  </pic:spPr>
                </pic:pic>
              </a:graphicData>
            </a:graphic>
          </wp:inline>
        </w:drawing>
      </w:r>
    </w:p>
    <w:p w14:paraId="0BE275B2" w14:textId="77777777" w:rsidR="00DF22D3" w:rsidRPr="00E309A9" w:rsidRDefault="00DF22D3" w:rsidP="00DF22D3">
      <w:pPr>
        <w:pStyle w:val="Body"/>
        <w:spacing w:line="276" w:lineRule="auto"/>
        <w:jc w:val="center"/>
        <w:rPr>
          <w:rFonts w:ascii="Times New Roman" w:hAnsi="Times New Roman" w:cs="Times New Roman"/>
          <w:b/>
          <w:bCs/>
        </w:rPr>
      </w:pPr>
    </w:p>
    <w:p w14:paraId="09C9E33E" w14:textId="77777777" w:rsidR="00DF22D3" w:rsidRPr="00E309A9" w:rsidRDefault="00DF22D3" w:rsidP="00DF22D3">
      <w:pPr>
        <w:pStyle w:val="Body"/>
        <w:spacing w:line="276" w:lineRule="auto"/>
        <w:rPr>
          <w:rFonts w:ascii="Times New Roman" w:eastAsia="Times New Roman" w:hAnsi="Times New Roman" w:cs="Times New Roman"/>
        </w:rPr>
      </w:pPr>
      <w:r w:rsidRPr="00DE1E45">
        <w:rPr>
          <w:rFonts w:ascii="Times New Roman" w:hAnsi="Times New Roman" w:cs="Times New Roman"/>
          <w:b/>
          <w:bCs/>
        </w:rPr>
        <w:t>Figure 1.</w:t>
      </w:r>
      <w:r>
        <w:rPr>
          <w:rFonts w:ascii="Times New Roman" w:hAnsi="Times New Roman" w:cs="Times New Roman"/>
        </w:rPr>
        <w:t xml:space="preserve"> </w:t>
      </w:r>
      <w:proofErr w:type="spellStart"/>
      <w:r>
        <w:rPr>
          <w:rFonts w:ascii="Times New Roman" w:hAnsi="Times New Roman" w:cs="Times New Roman"/>
        </w:rPr>
        <w:t>Geologic</w:t>
      </w:r>
      <w:proofErr w:type="spellEnd"/>
      <w:r>
        <w:rPr>
          <w:rFonts w:ascii="Times New Roman" w:hAnsi="Times New Roman" w:cs="Times New Roman"/>
        </w:rPr>
        <w:t xml:space="preserve"> </w:t>
      </w:r>
      <w:proofErr w:type="spellStart"/>
      <w:r>
        <w:rPr>
          <w:rFonts w:ascii="Times New Roman" w:hAnsi="Times New Roman" w:cs="Times New Roman"/>
        </w:rPr>
        <w:t>map</w:t>
      </w:r>
      <w:proofErr w:type="spellEnd"/>
      <w:r>
        <w:rPr>
          <w:rFonts w:ascii="Times New Roman" w:hAnsi="Times New Roman" w:cs="Times New Roman"/>
        </w:rPr>
        <w:t xml:space="preserve"> </w:t>
      </w:r>
      <w:proofErr w:type="spellStart"/>
      <w:r>
        <w:rPr>
          <w:rFonts w:ascii="Times New Roman" w:hAnsi="Times New Roman" w:cs="Times New Roman"/>
        </w:rPr>
        <w:t>showing</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northeastern</w:t>
      </w:r>
      <w:proofErr w:type="spellEnd"/>
      <w:r>
        <w:rPr>
          <w:rFonts w:ascii="Times New Roman" w:hAnsi="Times New Roman" w:cs="Times New Roman"/>
        </w:rPr>
        <w:t xml:space="preserve"> </w:t>
      </w:r>
      <w:proofErr w:type="spellStart"/>
      <w:r>
        <w:rPr>
          <w:rFonts w:ascii="Times New Roman" w:hAnsi="Times New Roman" w:cs="Times New Roman"/>
        </w:rPr>
        <w:t>shore</w:t>
      </w:r>
      <w:proofErr w:type="spellEnd"/>
      <w:r>
        <w:rPr>
          <w:rFonts w:ascii="Times New Roman" w:hAnsi="Times New Roman" w:cs="Times New Roman"/>
        </w:rPr>
        <w:t xml:space="preserve"> </w:t>
      </w:r>
      <w:proofErr w:type="spellStart"/>
      <w:r>
        <w:rPr>
          <w:rFonts w:ascii="Times New Roman" w:hAnsi="Times New Roman" w:cs="Times New Roman"/>
        </w:rPr>
        <w:t>of</w:t>
      </w:r>
      <w:proofErr w:type="spellEnd"/>
      <w:r>
        <w:rPr>
          <w:rFonts w:ascii="Times New Roman" w:hAnsi="Times New Roman" w:cs="Times New Roman"/>
        </w:rPr>
        <w:t xml:space="preserve"> Lake </w:t>
      </w:r>
      <w:proofErr w:type="spellStart"/>
      <w:r>
        <w:rPr>
          <w:rFonts w:ascii="Times New Roman" w:hAnsi="Times New Roman" w:cs="Times New Roman"/>
        </w:rPr>
        <w:t>Tanganyika</w:t>
      </w:r>
      <w:proofErr w:type="spellEnd"/>
      <w:r>
        <w:rPr>
          <w:rFonts w:ascii="Times New Roman" w:hAnsi="Times New Roman" w:cs="Times New Roman"/>
        </w:rPr>
        <w:t xml:space="preserve"> and Northwestern </w:t>
      </w:r>
      <w:proofErr w:type="spellStart"/>
      <w:r>
        <w:rPr>
          <w:rFonts w:ascii="Times New Roman" w:hAnsi="Times New Roman" w:cs="Times New Roman"/>
        </w:rPr>
        <w:t>Tanzania</w:t>
      </w:r>
      <w:proofErr w:type="spellEnd"/>
      <w:r>
        <w:rPr>
          <w:rFonts w:ascii="Times New Roman" w:hAnsi="Times New Roman" w:cs="Times New Roman"/>
        </w:rPr>
        <w:t xml:space="preserve"> just </w:t>
      </w:r>
      <w:proofErr w:type="spellStart"/>
      <w:r>
        <w:rPr>
          <w:rFonts w:ascii="Times New Roman" w:hAnsi="Times New Roman" w:cs="Times New Roman"/>
        </w:rPr>
        <w:t>south</w:t>
      </w:r>
      <w:proofErr w:type="spellEnd"/>
      <w:r>
        <w:rPr>
          <w:rFonts w:ascii="Times New Roman" w:hAnsi="Times New Roman" w:cs="Times New Roman"/>
        </w:rPr>
        <w:t xml:space="preserve"> </w:t>
      </w:r>
      <w:proofErr w:type="spellStart"/>
      <w:r>
        <w:rPr>
          <w:rFonts w:ascii="Times New Roman" w:hAnsi="Times New Roman" w:cs="Times New Roman"/>
        </w:rPr>
        <w:t>of</w:t>
      </w:r>
      <w:proofErr w:type="spellEnd"/>
      <w:r>
        <w:rPr>
          <w:rFonts w:ascii="Times New Roman" w:hAnsi="Times New Roman" w:cs="Times New Roman"/>
        </w:rPr>
        <w:t xml:space="preserve"> Burundi. Study </w:t>
      </w:r>
      <w:proofErr w:type="spellStart"/>
      <w:r>
        <w:rPr>
          <w:rFonts w:ascii="Times New Roman" w:hAnsi="Times New Roman" w:cs="Times New Roman"/>
        </w:rPr>
        <w:t>area</w:t>
      </w:r>
      <w:proofErr w:type="spellEnd"/>
      <w:r>
        <w:rPr>
          <w:rFonts w:ascii="Times New Roman" w:hAnsi="Times New Roman" w:cs="Times New Roman"/>
        </w:rPr>
        <w:t xml:space="preserve"> </w:t>
      </w:r>
      <w:proofErr w:type="spellStart"/>
      <w:r>
        <w:rPr>
          <w:rFonts w:ascii="Times New Roman" w:hAnsi="Times New Roman" w:cs="Times New Roman"/>
        </w:rPr>
        <w:t>is</w:t>
      </w:r>
      <w:proofErr w:type="spellEnd"/>
      <w:r>
        <w:rPr>
          <w:rFonts w:ascii="Times New Roman" w:hAnsi="Times New Roman" w:cs="Times New Roman"/>
        </w:rPr>
        <w:t xml:space="preserve"> </w:t>
      </w:r>
      <w:proofErr w:type="spellStart"/>
      <w:r>
        <w:rPr>
          <w:rFonts w:ascii="Times New Roman" w:hAnsi="Times New Roman" w:cs="Times New Roman"/>
        </w:rPr>
        <w:t>marked</w:t>
      </w:r>
      <w:proofErr w:type="spellEnd"/>
      <w:r>
        <w:rPr>
          <w:rFonts w:ascii="Times New Roman" w:hAnsi="Times New Roman" w:cs="Times New Roman"/>
        </w:rPr>
        <w:t xml:space="preserve"> </w:t>
      </w:r>
      <w:proofErr w:type="spellStart"/>
      <w:r>
        <w:rPr>
          <w:rFonts w:ascii="Times New Roman" w:hAnsi="Times New Roman" w:cs="Times New Roman"/>
        </w:rPr>
        <w:t>by</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white</w:t>
      </w:r>
      <w:proofErr w:type="spellEnd"/>
      <w:r>
        <w:rPr>
          <w:rFonts w:ascii="Times New Roman" w:hAnsi="Times New Roman" w:cs="Times New Roman"/>
        </w:rPr>
        <w:t xml:space="preserve"> </w:t>
      </w:r>
      <w:proofErr w:type="spellStart"/>
      <w:r>
        <w:rPr>
          <w:rFonts w:ascii="Times New Roman" w:hAnsi="Times New Roman" w:cs="Times New Roman"/>
        </w:rPr>
        <w:t>star</w:t>
      </w:r>
      <w:proofErr w:type="spellEnd"/>
      <w:r>
        <w:rPr>
          <w:rFonts w:ascii="Times New Roman" w:hAnsi="Times New Roman" w:cs="Times New Roman"/>
        </w:rPr>
        <w:t xml:space="preserve">. </w:t>
      </w:r>
      <w:proofErr w:type="spellStart"/>
      <w:r>
        <w:rPr>
          <w:rFonts w:ascii="Times New Roman" w:hAnsi="Times New Roman" w:cs="Times New Roman"/>
        </w:rPr>
        <w:t>Map</w:t>
      </w:r>
      <w:proofErr w:type="spellEnd"/>
      <w:r>
        <w:rPr>
          <w:rFonts w:ascii="Times New Roman" w:hAnsi="Times New Roman" w:cs="Times New Roman"/>
        </w:rPr>
        <w:t xml:space="preserve"> </w:t>
      </w:r>
      <w:proofErr w:type="spellStart"/>
      <w:r>
        <w:rPr>
          <w:rFonts w:ascii="Times New Roman" w:hAnsi="Times New Roman" w:cs="Times New Roman"/>
        </w:rPr>
        <w:t>modified</w:t>
      </w:r>
      <w:proofErr w:type="spellEnd"/>
      <w:r>
        <w:rPr>
          <w:rFonts w:ascii="Times New Roman" w:hAnsi="Times New Roman" w:cs="Times New Roman"/>
        </w:rPr>
        <w:t xml:space="preserve"> </w:t>
      </w:r>
      <w:proofErr w:type="spellStart"/>
      <w:r>
        <w:rPr>
          <w:rFonts w:ascii="Times New Roman" w:hAnsi="Times New Roman" w:cs="Times New Roman"/>
        </w:rPr>
        <w:t>from</w:t>
      </w:r>
      <w:proofErr w:type="spellEnd"/>
      <w:r>
        <w:rPr>
          <w:rFonts w:ascii="Times New Roman" w:hAnsi="Times New Roman" w:cs="Times New Roman"/>
        </w:rPr>
        <w:t xml:space="preserve"> </w:t>
      </w:r>
      <w:proofErr w:type="spellStart"/>
      <w:r>
        <w:rPr>
          <w:rFonts w:ascii="Times New Roman" w:hAnsi="Times New Roman"/>
        </w:rPr>
        <w:t>Kasanzu</w:t>
      </w:r>
      <w:proofErr w:type="spellEnd"/>
      <w:r>
        <w:rPr>
          <w:rFonts w:ascii="Times New Roman" w:hAnsi="Times New Roman"/>
        </w:rPr>
        <w:t xml:space="preserve"> and </w:t>
      </w:r>
      <w:proofErr w:type="spellStart"/>
      <w:r>
        <w:rPr>
          <w:rFonts w:ascii="Times New Roman" w:hAnsi="Times New Roman"/>
        </w:rPr>
        <w:t>Manya</w:t>
      </w:r>
      <w:proofErr w:type="spellEnd"/>
      <w:r>
        <w:rPr>
          <w:rFonts w:ascii="Times New Roman" w:hAnsi="Times New Roman"/>
        </w:rPr>
        <w:t xml:space="preserve"> (2020).</w:t>
      </w:r>
    </w:p>
    <w:p w14:paraId="211F7022" w14:textId="77777777" w:rsidR="00DF22D3" w:rsidRDefault="00DF22D3" w:rsidP="00DF22D3">
      <w:pPr>
        <w:spacing w:line="276" w:lineRule="auto"/>
      </w:pPr>
    </w:p>
    <w:p w14:paraId="4E1D7B14" w14:textId="6A9E84B6" w:rsidR="00DF22D3" w:rsidRDefault="008725C1" w:rsidP="00DF22D3">
      <w:pPr>
        <w:spacing w:line="276" w:lineRule="auto"/>
      </w:pPr>
      <w:r>
        <w:rPr>
          <w:noProof/>
        </w:rPr>
        <w:lastRenderedPageBreak/>
        <w:drawing>
          <wp:inline distT="0" distB="0" distL="0" distR="0" wp14:anchorId="5E56233D" wp14:editId="7D31F0BF">
            <wp:extent cx="5943600" cy="3394710"/>
            <wp:effectExtent l="0" t="0" r="0" b="0"/>
            <wp:docPr id="950606180" name="Picture 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06180" name="Picture 2" descr="Diagram, schematic&#10;&#10;Description automatically generated"/>
                    <pic:cNvPicPr/>
                  </pic:nvPicPr>
                  <pic:blipFill>
                    <a:blip r:embed="rId86">
                      <a:extLst>
                        <a:ext uri="{28A0092B-C50C-407E-A947-70E740481C1C}">
                          <a14:useLocalDpi xmlns:a14="http://schemas.microsoft.com/office/drawing/2010/main" val="0"/>
                        </a:ext>
                      </a:extLst>
                    </a:blip>
                    <a:stretch>
                      <a:fillRect/>
                    </a:stretch>
                  </pic:blipFill>
                  <pic:spPr>
                    <a:xfrm>
                      <a:off x="0" y="0"/>
                      <a:ext cx="5943600" cy="3394710"/>
                    </a:xfrm>
                    <a:prstGeom prst="rect">
                      <a:avLst/>
                    </a:prstGeom>
                  </pic:spPr>
                </pic:pic>
              </a:graphicData>
            </a:graphic>
          </wp:inline>
        </w:drawing>
      </w:r>
    </w:p>
    <w:p w14:paraId="5C0786FB" w14:textId="728F8458" w:rsidR="00DF22D3" w:rsidRDefault="00DF22D3" w:rsidP="00E40B76">
      <w:pPr>
        <w:spacing w:line="276" w:lineRule="auto"/>
        <w:jc w:val="center"/>
      </w:pPr>
    </w:p>
    <w:p w14:paraId="27D2276C" w14:textId="0DA758CE"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 xml:space="preserve">Figure 2. </w:t>
      </w:r>
      <w:r w:rsidRPr="008171CD">
        <w:rPr>
          <w:rFonts w:ascii="Times New Roman" w:hAnsi="Times New Roman" w:cs="Times New Roman"/>
        </w:rPr>
        <w:t xml:space="preserve">Generalized stratigraphic column showing the relationship among formations in the Neoproterozoic </w:t>
      </w:r>
      <w:proofErr w:type="spellStart"/>
      <w:r w:rsidRPr="008171CD">
        <w:rPr>
          <w:rFonts w:ascii="Times New Roman" w:hAnsi="Times New Roman" w:cs="Times New Roman"/>
        </w:rPr>
        <w:t>Bukoban</w:t>
      </w:r>
      <w:proofErr w:type="spellEnd"/>
      <w:r w:rsidRPr="008171CD">
        <w:rPr>
          <w:rFonts w:ascii="Times New Roman" w:hAnsi="Times New Roman" w:cs="Times New Roman"/>
        </w:rPr>
        <w:t xml:space="preserve"> Supergroup, Neoproterozoic glaciations, and major tectonic events. Stratigraphic column is modified from Halligan (1962), </w:t>
      </w:r>
      <w:proofErr w:type="spellStart"/>
      <w:r w:rsidRPr="008171CD">
        <w:rPr>
          <w:rFonts w:ascii="Times New Roman" w:hAnsi="Times New Roman" w:cs="Times New Roman"/>
        </w:rPr>
        <w:t>Cahen</w:t>
      </w:r>
      <w:proofErr w:type="spellEnd"/>
      <w:r w:rsidRPr="008171CD">
        <w:rPr>
          <w:rFonts w:ascii="Times New Roman" w:hAnsi="Times New Roman" w:cs="Times New Roman"/>
        </w:rPr>
        <w:t xml:space="preserve"> and Snelling</w:t>
      </w:r>
      <w:r w:rsidR="008171CD">
        <w:rPr>
          <w:rFonts w:ascii="Times New Roman" w:hAnsi="Times New Roman" w:cs="Times New Roman"/>
        </w:rPr>
        <w:t xml:space="preserve"> (</w:t>
      </w:r>
      <w:r w:rsidRPr="008171CD">
        <w:rPr>
          <w:rFonts w:ascii="Times New Roman" w:hAnsi="Times New Roman" w:cs="Times New Roman"/>
        </w:rPr>
        <w:t>1974</w:t>
      </w:r>
      <w:r w:rsidR="008171CD">
        <w:rPr>
          <w:rFonts w:ascii="Times New Roman" w:hAnsi="Times New Roman" w:cs="Times New Roman"/>
        </w:rPr>
        <w:t>)</w:t>
      </w:r>
      <w:r w:rsidRPr="008171CD">
        <w:rPr>
          <w:rFonts w:ascii="Times New Roman" w:hAnsi="Times New Roman" w:cs="Times New Roman"/>
        </w:rPr>
        <w:t xml:space="preserve">, and </w:t>
      </w:r>
      <w:proofErr w:type="spellStart"/>
      <w:r w:rsidRPr="008171CD">
        <w:rPr>
          <w:rFonts w:ascii="Times New Roman" w:hAnsi="Times New Roman" w:cs="Times New Roman"/>
        </w:rPr>
        <w:t>Deblond</w:t>
      </w:r>
      <w:proofErr w:type="spellEnd"/>
      <w:r w:rsidRPr="008171CD">
        <w:rPr>
          <w:rFonts w:ascii="Times New Roman" w:hAnsi="Times New Roman" w:cs="Times New Roman"/>
        </w:rPr>
        <w:t xml:space="preserve"> et al. (2001). Glacial and tectonic events modified from Stern et al. (2008).</w:t>
      </w:r>
    </w:p>
    <w:p w14:paraId="443F24B7" w14:textId="77777777" w:rsidR="00DF22D3" w:rsidRDefault="00DF22D3" w:rsidP="00DF22D3">
      <w:pPr>
        <w:spacing w:line="276" w:lineRule="auto"/>
      </w:pPr>
    </w:p>
    <w:p w14:paraId="45704916" w14:textId="77777777" w:rsidR="00DF22D3" w:rsidRDefault="00DF22D3" w:rsidP="00DF22D3">
      <w:pPr>
        <w:spacing w:line="276" w:lineRule="auto"/>
      </w:pPr>
    </w:p>
    <w:p w14:paraId="0EF2D2D9" w14:textId="77777777" w:rsidR="00E60E1C" w:rsidRDefault="00E60E1C" w:rsidP="00DF22D3">
      <w:pPr>
        <w:spacing w:line="276" w:lineRule="auto"/>
      </w:pPr>
    </w:p>
    <w:p w14:paraId="7FB0AB34" w14:textId="77777777" w:rsidR="00DF22D3" w:rsidRDefault="00DF22D3" w:rsidP="00E40B76">
      <w:pPr>
        <w:spacing w:line="276" w:lineRule="auto"/>
        <w:jc w:val="center"/>
      </w:pPr>
      <w:r>
        <w:rPr>
          <w:noProof/>
        </w:rPr>
        <w:lastRenderedPageBreak/>
        <w:drawing>
          <wp:inline distT="0" distB="0" distL="0" distR="0" wp14:anchorId="2C2C52E2" wp14:editId="3B746CBD">
            <wp:extent cx="5943600" cy="3297555"/>
            <wp:effectExtent l="0" t="0" r="0" b="4445"/>
            <wp:docPr id="1649881793" name="Picture 164988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7">
                      <a:extLst>
                        <a:ext uri="{28A0092B-C50C-407E-A947-70E740481C1C}">
                          <a14:useLocalDpi xmlns:a14="http://schemas.microsoft.com/office/drawing/2010/main" val="0"/>
                        </a:ext>
                      </a:extLst>
                    </a:blip>
                    <a:stretch>
                      <a:fillRect/>
                    </a:stretch>
                  </pic:blipFill>
                  <pic:spPr>
                    <a:xfrm>
                      <a:off x="0" y="0"/>
                      <a:ext cx="5943600" cy="3297555"/>
                    </a:xfrm>
                    <a:prstGeom prst="rect">
                      <a:avLst/>
                    </a:prstGeom>
                  </pic:spPr>
                </pic:pic>
              </a:graphicData>
            </a:graphic>
          </wp:inline>
        </w:drawing>
      </w:r>
    </w:p>
    <w:p w14:paraId="37A4DE68" w14:textId="77777777" w:rsidR="00DF22D3" w:rsidRDefault="00DF22D3" w:rsidP="00DF22D3">
      <w:pPr>
        <w:spacing w:line="276" w:lineRule="auto"/>
      </w:pPr>
    </w:p>
    <w:p w14:paraId="4AF500A4" w14:textId="77777777"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 xml:space="preserve">Figure 3. </w:t>
      </w:r>
      <w:r w:rsidRPr="008171CD">
        <w:rPr>
          <w:rFonts w:ascii="Times New Roman" w:hAnsi="Times New Roman" w:cs="Times New Roman"/>
        </w:rPr>
        <w:t xml:space="preserve">Paleogeographic map depicting continental distributions around 600 Ma (Mid-Ediacaran), representing the end of Manyovu </w:t>
      </w:r>
      <w:proofErr w:type="spellStart"/>
      <w:r w:rsidRPr="008171CD">
        <w:rPr>
          <w:rFonts w:ascii="Times New Roman" w:hAnsi="Times New Roman" w:cs="Times New Roman"/>
        </w:rPr>
        <w:t>redbed</w:t>
      </w:r>
      <w:proofErr w:type="spellEnd"/>
      <w:r w:rsidRPr="008171CD">
        <w:rPr>
          <w:rFonts w:ascii="Times New Roman" w:hAnsi="Times New Roman" w:cs="Times New Roman"/>
        </w:rPr>
        <w:t xml:space="preserve"> deposition. The study area (marked by the red star) is within 30º S of the </w:t>
      </w:r>
      <w:proofErr w:type="spellStart"/>
      <w:r w:rsidRPr="008171CD">
        <w:rPr>
          <w:rFonts w:ascii="Times New Roman" w:hAnsi="Times New Roman" w:cs="Times New Roman"/>
        </w:rPr>
        <w:t>paleoequator</w:t>
      </w:r>
      <w:proofErr w:type="spellEnd"/>
      <w:r w:rsidRPr="008171CD">
        <w:rPr>
          <w:rFonts w:ascii="Times New Roman" w:hAnsi="Times New Roman" w:cs="Times New Roman"/>
        </w:rPr>
        <w:t>. Map projection modified from Scotese (2021).</w:t>
      </w:r>
    </w:p>
    <w:p w14:paraId="34266AA5" w14:textId="77777777" w:rsidR="00DF22D3" w:rsidRDefault="00DF22D3" w:rsidP="00DF22D3">
      <w:pPr>
        <w:spacing w:line="276" w:lineRule="auto"/>
      </w:pPr>
      <w:r>
        <w:rPr>
          <w:noProof/>
        </w:rPr>
        <w:lastRenderedPageBreak/>
        <w:drawing>
          <wp:inline distT="0" distB="0" distL="0" distR="0" wp14:anchorId="7C7C50D2" wp14:editId="4835710A">
            <wp:extent cx="2744191" cy="6888480"/>
            <wp:effectExtent l="0" t="0" r="0" b="0"/>
            <wp:docPr id="1828628518"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28518" name="Picture 1" descr="Diagram&#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2806828" cy="7045712"/>
                    </a:xfrm>
                    <a:prstGeom prst="rect">
                      <a:avLst/>
                    </a:prstGeom>
                  </pic:spPr>
                </pic:pic>
              </a:graphicData>
            </a:graphic>
          </wp:inline>
        </w:drawing>
      </w:r>
    </w:p>
    <w:p w14:paraId="40D61854" w14:textId="77777777" w:rsidR="00DF22D3" w:rsidRDefault="00DF22D3" w:rsidP="00DF22D3">
      <w:pPr>
        <w:spacing w:line="276" w:lineRule="auto"/>
      </w:pPr>
    </w:p>
    <w:p w14:paraId="707026EE" w14:textId="77777777" w:rsidR="00DF22D3" w:rsidRPr="008171CD" w:rsidRDefault="00DF22D3" w:rsidP="00DF22D3">
      <w:pPr>
        <w:spacing w:line="276" w:lineRule="auto"/>
        <w:rPr>
          <w:rFonts w:ascii="Times New Roman" w:hAnsi="Times New Roman" w:cs="Times New Roman"/>
        </w:rPr>
      </w:pPr>
    </w:p>
    <w:p w14:paraId="19925F31" w14:textId="77777777"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Figure 4.</w:t>
      </w:r>
      <w:r w:rsidRPr="008171CD">
        <w:rPr>
          <w:rFonts w:ascii="Times New Roman" w:hAnsi="Times New Roman" w:cs="Times New Roman"/>
        </w:rPr>
        <w:t xml:space="preserve"> Stratigraphic measured section of the Manyovu redbeds in Mkalinzi, Tanzania. Grain size is represented on the x-axis and cumulative thickness on the y-axis. The tan bar to the right of the columns reports grain size modes for each of the different stratigraphic horizons.</w:t>
      </w:r>
    </w:p>
    <w:p w14:paraId="1F5A8F7A" w14:textId="77777777" w:rsidR="00DF22D3" w:rsidRDefault="00DF22D3" w:rsidP="00DF22D3">
      <w:pPr>
        <w:spacing w:line="276" w:lineRule="auto"/>
      </w:pPr>
    </w:p>
    <w:p w14:paraId="703F0965" w14:textId="6F321FF1" w:rsidR="00DF22D3" w:rsidRDefault="00C24CB8" w:rsidP="00E40B76">
      <w:pPr>
        <w:spacing w:line="276" w:lineRule="auto"/>
        <w:jc w:val="center"/>
      </w:pPr>
      <w:r>
        <w:rPr>
          <w:noProof/>
        </w:rPr>
        <w:lastRenderedPageBreak/>
        <w:drawing>
          <wp:inline distT="0" distB="0" distL="0" distR="0" wp14:anchorId="7100495F" wp14:editId="1FDD44F8">
            <wp:extent cx="4227474" cy="3520440"/>
            <wp:effectExtent l="0" t="0" r="1905" b="0"/>
            <wp:docPr id="366303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03919" name="Picture 366303919"/>
                    <pic:cNvPicPr/>
                  </pic:nvPicPr>
                  <pic:blipFill>
                    <a:blip r:embed="rId89">
                      <a:extLst>
                        <a:ext uri="{28A0092B-C50C-407E-A947-70E740481C1C}">
                          <a14:useLocalDpi xmlns:a14="http://schemas.microsoft.com/office/drawing/2010/main" val="0"/>
                        </a:ext>
                      </a:extLst>
                    </a:blip>
                    <a:stretch>
                      <a:fillRect/>
                    </a:stretch>
                  </pic:blipFill>
                  <pic:spPr>
                    <a:xfrm>
                      <a:off x="0" y="0"/>
                      <a:ext cx="4256033" cy="3544222"/>
                    </a:xfrm>
                    <a:prstGeom prst="rect">
                      <a:avLst/>
                    </a:prstGeom>
                  </pic:spPr>
                </pic:pic>
              </a:graphicData>
            </a:graphic>
          </wp:inline>
        </w:drawing>
      </w:r>
    </w:p>
    <w:p w14:paraId="3D584BDF" w14:textId="1F7A01E0"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 xml:space="preserve">Figure 5. </w:t>
      </w:r>
      <w:r w:rsidRPr="008171CD">
        <w:rPr>
          <w:rFonts w:ascii="Times New Roman" w:hAnsi="Times New Roman" w:cs="Times New Roman"/>
        </w:rPr>
        <w:t>Representative field photos from each facies described within the study area. A) Example of pink sandstone from the basal sandstone facies; field notebook for scale. B) Example of the white sandstone from the basal sandstone facies showing internally structureless character; hammer for scale. C) Photo of the siltstone facies with bulbous bedding; hammer for scale.</w:t>
      </w:r>
      <w:r w:rsidR="00C24CB8">
        <w:rPr>
          <w:rFonts w:ascii="Times New Roman" w:hAnsi="Times New Roman" w:cs="Times New Roman"/>
        </w:rPr>
        <w:t xml:space="preserve"> D) </w:t>
      </w:r>
      <w:r w:rsidR="00C24CB8" w:rsidRPr="008171CD">
        <w:rPr>
          <w:rFonts w:ascii="Times New Roman" w:hAnsi="Times New Roman" w:cs="Times New Roman"/>
        </w:rPr>
        <w:t>Amalgamated clay concretion horizon with concretions in-place; pencil for scale.</w:t>
      </w:r>
      <w:r w:rsidRPr="008171CD">
        <w:rPr>
          <w:rFonts w:ascii="Times New Roman" w:hAnsi="Times New Roman" w:cs="Times New Roman"/>
        </w:rPr>
        <w:t xml:space="preserve"> E) Blocky fracturing from the siltstone facies; hammer for scale.</w:t>
      </w:r>
      <w:r w:rsidR="00C24CB8">
        <w:rPr>
          <w:rFonts w:ascii="Times New Roman" w:hAnsi="Times New Roman" w:cs="Times New Roman"/>
        </w:rPr>
        <w:t xml:space="preserve"> I)</w:t>
      </w:r>
      <w:r w:rsidRPr="008171CD">
        <w:rPr>
          <w:rFonts w:ascii="Times New Roman" w:hAnsi="Times New Roman" w:cs="Times New Roman"/>
        </w:rPr>
        <w:t xml:space="preserve"> Example of the siltstone facies without blocky fractures, instead as bulbous beds; scale noted.</w:t>
      </w:r>
    </w:p>
    <w:p w14:paraId="7F637E4D" w14:textId="77777777" w:rsidR="00DF22D3" w:rsidRDefault="00DF22D3" w:rsidP="00DF22D3">
      <w:pPr>
        <w:spacing w:line="276" w:lineRule="auto"/>
      </w:pPr>
    </w:p>
    <w:p w14:paraId="26F15D70" w14:textId="77777777" w:rsidR="00DF22D3" w:rsidRDefault="00DF22D3" w:rsidP="00DF22D3">
      <w:pPr>
        <w:spacing w:line="276" w:lineRule="auto"/>
      </w:pPr>
    </w:p>
    <w:p w14:paraId="149A6922" w14:textId="77777777" w:rsidR="00DF22D3" w:rsidRDefault="00DF22D3" w:rsidP="00DF22D3">
      <w:pPr>
        <w:spacing w:line="276" w:lineRule="auto"/>
      </w:pPr>
    </w:p>
    <w:p w14:paraId="02BFEFDB" w14:textId="77777777" w:rsidR="00DF22D3" w:rsidRDefault="00DF22D3" w:rsidP="00DF22D3">
      <w:pPr>
        <w:spacing w:line="276" w:lineRule="auto"/>
      </w:pPr>
    </w:p>
    <w:p w14:paraId="1861685F" w14:textId="77777777" w:rsidR="00DF22D3" w:rsidRDefault="00DF22D3" w:rsidP="00E40B76">
      <w:pPr>
        <w:spacing w:line="276" w:lineRule="auto"/>
        <w:jc w:val="center"/>
      </w:pPr>
      <w:r>
        <w:rPr>
          <w:noProof/>
        </w:rPr>
        <w:lastRenderedPageBreak/>
        <w:drawing>
          <wp:inline distT="0" distB="0" distL="0" distR="0" wp14:anchorId="4DF41A60" wp14:editId="28A4BD7A">
            <wp:extent cx="3802380" cy="4337801"/>
            <wp:effectExtent l="0" t="0" r="0" b="5715"/>
            <wp:docPr id="165011403" name="Picture 165011403"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with low confidence"/>
                    <pic:cNvPicPr/>
                  </pic:nvPicPr>
                  <pic:blipFill>
                    <a:blip r:embed="rId90">
                      <a:extLst>
                        <a:ext uri="{28A0092B-C50C-407E-A947-70E740481C1C}">
                          <a14:useLocalDpi xmlns:a14="http://schemas.microsoft.com/office/drawing/2010/main" val="0"/>
                        </a:ext>
                      </a:extLst>
                    </a:blip>
                    <a:stretch>
                      <a:fillRect/>
                    </a:stretch>
                  </pic:blipFill>
                  <pic:spPr>
                    <a:xfrm>
                      <a:off x="0" y="0"/>
                      <a:ext cx="3822249" cy="4360468"/>
                    </a:xfrm>
                    <a:prstGeom prst="rect">
                      <a:avLst/>
                    </a:prstGeom>
                  </pic:spPr>
                </pic:pic>
              </a:graphicData>
            </a:graphic>
          </wp:inline>
        </w:drawing>
      </w:r>
    </w:p>
    <w:p w14:paraId="6BEDC6C0" w14:textId="77777777"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 xml:space="preserve">Figure 6. </w:t>
      </w:r>
      <w:r w:rsidRPr="008171CD">
        <w:rPr>
          <w:rFonts w:ascii="Times New Roman" w:hAnsi="Times New Roman" w:cs="Times New Roman"/>
        </w:rPr>
        <w:t>Thin section images (XPL) of diagnostic micromorphologic characteristics, all scales are noted in each image. A) Example of the interbedded siltstone facies. White arrows are highlighting grains with clay-coatings (</w:t>
      </w:r>
      <w:proofErr w:type="spellStart"/>
      <w:r w:rsidRPr="008171CD">
        <w:rPr>
          <w:rFonts w:ascii="Times New Roman" w:hAnsi="Times New Roman" w:cs="Times New Roman"/>
        </w:rPr>
        <w:t>skelsepic</w:t>
      </w:r>
      <w:proofErr w:type="spellEnd"/>
      <w:r w:rsidRPr="008171CD">
        <w:rPr>
          <w:rFonts w:ascii="Times New Roman" w:hAnsi="Times New Roman" w:cs="Times New Roman"/>
        </w:rPr>
        <w:t xml:space="preserve"> </w:t>
      </w:r>
      <w:proofErr w:type="spellStart"/>
      <w:r w:rsidRPr="008171CD">
        <w:rPr>
          <w:rFonts w:ascii="Times New Roman" w:hAnsi="Times New Roman" w:cs="Times New Roman"/>
        </w:rPr>
        <w:t>plasmic</w:t>
      </w:r>
      <w:proofErr w:type="spellEnd"/>
      <w:r w:rsidRPr="008171CD">
        <w:rPr>
          <w:rFonts w:ascii="Times New Roman" w:hAnsi="Times New Roman" w:cs="Times New Roman"/>
        </w:rPr>
        <w:t xml:space="preserve"> fabric) and red arrows are highlighting evaporite pseudomorphs. B) Example of sandy interbedded facies showing larger, well-rounded grains floating within a finer-grained matrix. C) Example of the massive siltstone facies. Black arrows are highlighting evaporite pseudomorph grains, and bright clays create wispy alignments (a type of </w:t>
      </w:r>
      <w:proofErr w:type="spellStart"/>
      <w:r w:rsidRPr="008171CD">
        <w:rPr>
          <w:rFonts w:ascii="Times New Roman" w:hAnsi="Times New Roman" w:cs="Times New Roman"/>
        </w:rPr>
        <w:t>sepic</w:t>
      </w:r>
      <w:proofErr w:type="spellEnd"/>
      <w:r w:rsidRPr="008171CD">
        <w:rPr>
          <w:rFonts w:ascii="Times New Roman" w:hAnsi="Times New Roman" w:cs="Times New Roman"/>
        </w:rPr>
        <w:t xml:space="preserve"> </w:t>
      </w:r>
      <w:proofErr w:type="spellStart"/>
      <w:r w:rsidRPr="008171CD">
        <w:rPr>
          <w:rFonts w:ascii="Times New Roman" w:hAnsi="Times New Roman" w:cs="Times New Roman"/>
        </w:rPr>
        <w:t>plasmic</w:t>
      </w:r>
      <w:proofErr w:type="spellEnd"/>
      <w:r w:rsidRPr="008171CD">
        <w:rPr>
          <w:rFonts w:ascii="Times New Roman" w:hAnsi="Times New Roman" w:cs="Times New Roman"/>
        </w:rPr>
        <w:t xml:space="preserve"> fabric). D) Example of siltstone unit, with lower percentage of clay-rich matrix. E) Example of a thin section from a clay concretion. Black arrows are indicating evaporite pseudomorph </w:t>
      </w:r>
      <w:proofErr w:type="gramStart"/>
      <w:r w:rsidRPr="008171CD">
        <w:rPr>
          <w:rFonts w:ascii="Times New Roman" w:hAnsi="Times New Roman" w:cs="Times New Roman"/>
        </w:rPr>
        <w:t>grains, and</w:t>
      </w:r>
      <w:proofErr w:type="gramEnd"/>
      <w:r w:rsidRPr="008171CD">
        <w:rPr>
          <w:rFonts w:ascii="Times New Roman" w:hAnsi="Times New Roman" w:cs="Times New Roman"/>
        </w:rPr>
        <w:t xml:space="preserve"> note the higher percent of bright clay matrix (</w:t>
      </w:r>
      <w:proofErr w:type="spellStart"/>
      <w:r w:rsidRPr="008171CD">
        <w:rPr>
          <w:rFonts w:ascii="Times New Roman" w:hAnsi="Times New Roman" w:cs="Times New Roman"/>
        </w:rPr>
        <w:t>porphyroskelic</w:t>
      </w:r>
      <w:proofErr w:type="spellEnd"/>
      <w:r w:rsidRPr="008171CD">
        <w:rPr>
          <w:rFonts w:ascii="Times New Roman" w:hAnsi="Times New Roman" w:cs="Times New Roman"/>
        </w:rPr>
        <w:t xml:space="preserve"> fabric). F) Example of the basal sandstone facies. Black arrows highlight pristine potassium and plagioclase feldspar grains, and red arrows indicate some clay coated grains.</w:t>
      </w:r>
    </w:p>
    <w:p w14:paraId="1BEE941C" w14:textId="77777777" w:rsidR="00DF22D3" w:rsidRDefault="00DF22D3" w:rsidP="00DF22D3">
      <w:pPr>
        <w:spacing w:line="276" w:lineRule="auto"/>
      </w:pPr>
    </w:p>
    <w:p w14:paraId="2AB4C06D" w14:textId="63F4C2E3" w:rsidR="00DF22D3" w:rsidRDefault="00DF22D3" w:rsidP="00DF22D3">
      <w:pPr>
        <w:spacing w:line="276" w:lineRule="auto"/>
      </w:pPr>
    </w:p>
    <w:p w14:paraId="6FBCC921" w14:textId="11170FE2" w:rsidR="00DF22D3" w:rsidRDefault="004D385C" w:rsidP="00E40B76">
      <w:pPr>
        <w:spacing w:line="276" w:lineRule="auto"/>
        <w:jc w:val="center"/>
      </w:pPr>
      <w:r>
        <w:rPr>
          <w:noProof/>
        </w:rPr>
        <w:lastRenderedPageBreak/>
        <w:drawing>
          <wp:inline distT="0" distB="0" distL="0" distR="0" wp14:anchorId="3CC900AE" wp14:editId="35222CDF">
            <wp:extent cx="2529840" cy="4573402"/>
            <wp:effectExtent l="0" t="0" r="0" b="0"/>
            <wp:docPr id="104224436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44363" name="Picture 3" descr="Diagram&#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559550" cy="4627112"/>
                    </a:xfrm>
                    <a:prstGeom prst="rect">
                      <a:avLst/>
                    </a:prstGeom>
                  </pic:spPr>
                </pic:pic>
              </a:graphicData>
            </a:graphic>
          </wp:inline>
        </w:drawing>
      </w:r>
    </w:p>
    <w:p w14:paraId="387CF89D" w14:textId="77777777" w:rsidR="00DF22D3" w:rsidRPr="008171CD" w:rsidRDefault="00DF22D3" w:rsidP="00DF22D3">
      <w:pPr>
        <w:spacing w:line="276" w:lineRule="auto"/>
        <w:rPr>
          <w:rFonts w:ascii="Times New Roman" w:hAnsi="Times New Roman" w:cs="Times New Roman"/>
        </w:rPr>
      </w:pPr>
      <w:r w:rsidRPr="008171CD">
        <w:rPr>
          <w:rFonts w:ascii="Times New Roman" w:hAnsi="Times New Roman" w:cs="Times New Roman"/>
          <w:b/>
          <w:bCs/>
        </w:rPr>
        <w:t xml:space="preserve">Figure 7. </w:t>
      </w:r>
      <w:r w:rsidRPr="008171CD">
        <w:rPr>
          <w:rFonts w:ascii="Times New Roman" w:hAnsi="Times New Roman" w:cs="Times New Roman"/>
        </w:rPr>
        <w:t xml:space="preserve">Histograms produced by the LPSA showing grain size distributions for samples from each facies. The silt and sand (63 µm) boundary </w:t>
      </w:r>
      <w:proofErr w:type="gramStart"/>
      <w:r w:rsidRPr="008171CD">
        <w:rPr>
          <w:rFonts w:ascii="Times New Roman" w:hAnsi="Times New Roman" w:cs="Times New Roman"/>
        </w:rPr>
        <w:t>is</w:t>
      </w:r>
      <w:proofErr w:type="gramEnd"/>
      <w:r w:rsidRPr="008171CD">
        <w:rPr>
          <w:rFonts w:ascii="Times New Roman" w:hAnsi="Times New Roman" w:cs="Times New Roman"/>
        </w:rPr>
        <w:t xml:space="preserve"> highlighted with silt modes highlighted in orange and sand modes highlighted in green.</w:t>
      </w:r>
    </w:p>
    <w:p w14:paraId="2D5A822B" w14:textId="77777777" w:rsidR="00DF22D3" w:rsidRDefault="00DF22D3" w:rsidP="00DF22D3">
      <w:pPr>
        <w:spacing w:line="276" w:lineRule="auto"/>
      </w:pPr>
    </w:p>
    <w:p w14:paraId="4AE1BD7D" w14:textId="77777777" w:rsidR="008171CD" w:rsidRDefault="008171CD" w:rsidP="00DF22D3">
      <w:pPr>
        <w:spacing w:line="276" w:lineRule="auto"/>
      </w:pPr>
    </w:p>
    <w:p w14:paraId="1C51204E" w14:textId="77777777" w:rsidR="00C24CB8" w:rsidRDefault="00C24CB8" w:rsidP="00DF22D3">
      <w:pPr>
        <w:spacing w:line="276" w:lineRule="auto"/>
      </w:pPr>
    </w:p>
    <w:p w14:paraId="7A963A33" w14:textId="77777777" w:rsidR="00C24CB8" w:rsidRDefault="00C24CB8" w:rsidP="00DF22D3">
      <w:pPr>
        <w:spacing w:line="276" w:lineRule="auto"/>
      </w:pPr>
    </w:p>
    <w:p w14:paraId="6E701094" w14:textId="77777777" w:rsidR="00C24CB8" w:rsidRDefault="00C24CB8" w:rsidP="00DF22D3">
      <w:pPr>
        <w:spacing w:line="276" w:lineRule="auto"/>
      </w:pPr>
    </w:p>
    <w:p w14:paraId="0EAB04EB" w14:textId="77777777" w:rsidR="00C24CB8" w:rsidRDefault="00C24CB8" w:rsidP="00DF22D3">
      <w:pPr>
        <w:spacing w:line="276" w:lineRule="auto"/>
      </w:pPr>
    </w:p>
    <w:p w14:paraId="1F4B2E34" w14:textId="77777777" w:rsidR="008171CD" w:rsidRDefault="008171CD" w:rsidP="00DF22D3">
      <w:pPr>
        <w:spacing w:line="276" w:lineRule="auto"/>
      </w:pPr>
    </w:p>
    <w:p w14:paraId="65E6B626" w14:textId="77777777" w:rsidR="008171CD" w:rsidRDefault="008171CD" w:rsidP="00DF22D3">
      <w:pPr>
        <w:spacing w:line="276" w:lineRule="auto"/>
      </w:pPr>
    </w:p>
    <w:p w14:paraId="04406B04" w14:textId="77777777" w:rsidR="00DF22D3" w:rsidRPr="003F0EDA" w:rsidRDefault="00DF22D3" w:rsidP="00DF22D3">
      <w:pPr>
        <w:spacing w:line="276" w:lineRule="auto"/>
      </w:pPr>
    </w:p>
    <w:p w14:paraId="36561F31" w14:textId="77777777" w:rsidR="00DF22D3" w:rsidRDefault="00DF22D3" w:rsidP="00DF22D3"/>
    <w:p w14:paraId="20F7711F" w14:textId="77777777" w:rsidR="00DF22D3" w:rsidRDefault="00DF22D3" w:rsidP="00DF22D3">
      <w:pPr>
        <w:rPr>
          <w:b/>
          <w:bCs/>
        </w:rPr>
      </w:pPr>
      <w:r w:rsidRPr="002347AF">
        <w:rPr>
          <w:noProof/>
        </w:rPr>
        <w:lastRenderedPageBreak/>
        <w:drawing>
          <wp:inline distT="0" distB="0" distL="0" distR="0" wp14:anchorId="6872551E" wp14:editId="05384ECC">
            <wp:extent cx="5943600" cy="1290320"/>
            <wp:effectExtent l="0" t="0" r="0" b="5080"/>
            <wp:docPr id="149743490" name="Picture 14974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b="16823"/>
                    <a:stretch/>
                  </pic:blipFill>
                  <pic:spPr bwMode="auto">
                    <a:xfrm>
                      <a:off x="0" y="0"/>
                      <a:ext cx="5943600" cy="1290320"/>
                    </a:xfrm>
                    <a:prstGeom prst="rect">
                      <a:avLst/>
                    </a:prstGeom>
                    <a:ln>
                      <a:noFill/>
                    </a:ln>
                    <a:extLst>
                      <a:ext uri="{53640926-AAD7-44D8-BBD7-CCE9431645EC}">
                        <a14:shadowObscured xmlns:a14="http://schemas.microsoft.com/office/drawing/2010/main"/>
                      </a:ext>
                    </a:extLst>
                  </pic:spPr>
                </pic:pic>
              </a:graphicData>
            </a:graphic>
          </wp:inline>
        </w:drawing>
      </w:r>
    </w:p>
    <w:p w14:paraId="4FBB6F54" w14:textId="77777777" w:rsidR="00DF22D3" w:rsidRDefault="00DF22D3" w:rsidP="00DF22D3">
      <w:pPr>
        <w:rPr>
          <w:b/>
          <w:bCs/>
        </w:rPr>
      </w:pPr>
    </w:p>
    <w:p w14:paraId="64AAC4C7" w14:textId="77777777" w:rsidR="00DF22D3" w:rsidRPr="008171CD" w:rsidRDefault="00DF22D3" w:rsidP="00DF22D3">
      <w:pPr>
        <w:rPr>
          <w:rFonts w:ascii="Times New Roman" w:hAnsi="Times New Roman" w:cs="Times New Roman"/>
          <w:b/>
          <w:bCs/>
        </w:rPr>
      </w:pPr>
    </w:p>
    <w:p w14:paraId="064BE947" w14:textId="77777777" w:rsidR="00DF22D3" w:rsidRPr="008171CD" w:rsidRDefault="00DF22D3" w:rsidP="00DF22D3">
      <w:pPr>
        <w:rPr>
          <w:rFonts w:ascii="Times New Roman" w:eastAsia="Times New Roman" w:hAnsi="Times New Roman" w:cs="Times New Roman"/>
        </w:rPr>
      </w:pPr>
      <w:r w:rsidRPr="008171CD">
        <w:rPr>
          <w:rFonts w:ascii="Times New Roman" w:hAnsi="Times New Roman" w:cs="Times New Roman"/>
          <w:b/>
          <w:bCs/>
        </w:rPr>
        <w:t xml:space="preserve">Table 1. </w:t>
      </w:r>
      <w:r w:rsidRPr="008171CD">
        <w:rPr>
          <w:rFonts w:ascii="Times New Roman" w:hAnsi="Times New Roman" w:cs="Times New Roman"/>
        </w:rPr>
        <w:t>Regionally correlative units (in age and lithologic attributes) to the Manyovu redbeds in Africa.</w:t>
      </w:r>
    </w:p>
    <w:p w14:paraId="2940FA3F" w14:textId="77777777" w:rsidR="00DF22D3" w:rsidRDefault="00DF22D3" w:rsidP="00DF22D3">
      <w:pPr>
        <w:pStyle w:val="Body"/>
        <w:spacing w:line="276" w:lineRule="auto"/>
      </w:pPr>
    </w:p>
    <w:p w14:paraId="3CCD183B" w14:textId="77777777" w:rsidR="00DF22D3" w:rsidRDefault="00DF22D3" w:rsidP="00DF22D3">
      <w:pPr>
        <w:pStyle w:val="Body"/>
        <w:spacing w:line="276" w:lineRule="auto"/>
      </w:pPr>
    </w:p>
    <w:p w14:paraId="23276501" w14:textId="77777777" w:rsidR="00DF22D3" w:rsidRDefault="00DF22D3" w:rsidP="00DF22D3">
      <w:pPr>
        <w:pStyle w:val="Body"/>
        <w:spacing w:line="276" w:lineRule="auto"/>
        <w:rPr>
          <w:rFonts w:ascii="Times New Roman" w:hAnsi="Times New Roman" w:cs="Times New Roman"/>
          <w:b/>
          <w:bCs/>
        </w:rPr>
      </w:pPr>
    </w:p>
    <w:p w14:paraId="395A9B79" w14:textId="77777777" w:rsidR="00DF22D3" w:rsidRDefault="00DF22D3" w:rsidP="00DF22D3">
      <w:pPr>
        <w:pStyle w:val="Body"/>
        <w:spacing w:line="276" w:lineRule="auto"/>
        <w:rPr>
          <w:rFonts w:ascii="Times New Roman" w:hAnsi="Times New Roman" w:cs="Times New Roman"/>
          <w:b/>
          <w:bCs/>
        </w:rPr>
      </w:pPr>
      <w:r w:rsidRPr="00AE3B25">
        <w:rPr>
          <w:rFonts w:ascii="Times New Roman" w:hAnsi="Times New Roman" w:cs="Times New Roman"/>
          <w:b/>
          <w:bCs/>
          <w:noProof/>
        </w:rPr>
        <w:drawing>
          <wp:inline distT="0" distB="0" distL="0" distR="0" wp14:anchorId="5C3394FD" wp14:editId="41E7A68B">
            <wp:extent cx="5943600" cy="1564005"/>
            <wp:effectExtent l="0" t="0" r="0" b="0"/>
            <wp:docPr id="132986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61864" name=""/>
                    <pic:cNvPicPr/>
                  </pic:nvPicPr>
                  <pic:blipFill>
                    <a:blip r:embed="rId93"/>
                    <a:stretch>
                      <a:fillRect/>
                    </a:stretch>
                  </pic:blipFill>
                  <pic:spPr>
                    <a:xfrm>
                      <a:off x="0" y="0"/>
                      <a:ext cx="5943600" cy="1564005"/>
                    </a:xfrm>
                    <a:prstGeom prst="rect">
                      <a:avLst/>
                    </a:prstGeom>
                  </pic:spPr>
                </pic:pic>
              </a:graphicData>
            </a:graphic>
          </wp:inline>
        </w:drawing>
      </w:r>
    </w:p>
    <w:p w14:paraId="640B4F11" w14:textId="77777777" w:rsidR="00DF22D3" w:rsidRDefault="00DF22D3" w:rsidP="00DF22D3">
      <w:pPr>
        <w:pStyle w:val="Body"/>
        <w:spacing w:line="276" w:lineRule="auto"/>
        <w:rPr>
          <w:rFonts w:ascii="Times New Roman" w:hAnsi="Times New Roman" w:cs="Times New Roman"/>
          <w:b/>
          <w:bCs/>
        </w:rPr>
      </w:pPr>
    </w:p>
    <w:p w14:paraId="20E51E69" w14:textId="77777777" w:rsidR="00DF22D3" w:rsidRPr="008171CD" w:rsidRDefault="00DF22D3" w:rsidP="00DF22D3">
      <w:pPr>
        <w:pStyle w:val="Body"/>
        <w:spacing w:line="276" w:lineRule="auto"/>
        <w:rPr>
          <w:rFonts w:ascii="Times New Roman" w:hAnsi="Times New Roman" w:cs="Times New Roman"/>
          <w:b/>
          <w:bCs/>
          <w:sz w:val="24"/>
          <w:szCs w:val="24"/>
        </w:rPr>
      </w:pPr>
      <w:r w:rsidRPr="008171CD">
        <w:rPr>
          <w:rFonts w:ascii="Times New Roman" w:hAnsi="Times New Roman" w:cs="Times New Roman"/>
          <w:b/>
          <w:bCs/>
          <w:sz w:val="24"/>
          <w:szCs w:val="24"/>
        </w:rPr>
        <w:t xml:space="preserve">Table 2. </w:t>
      </w:r>
      <w:r w:rsidRPr="008171CD">
        <w:rPr>
          <w:rFonts w:ascii="Times New Roman" w:hAnsi="Times New Roman" w:cs="Times New Roman"/>
          <w:sz w:val="24"/>
          <w:szCs w:val="24"/>
        </w:rPr>
        <w:t xml:space="preserve">Summary </w:t>
      </w:r>
      <w:proofErr w:type="spellStart"/>
      <w:r w:rsidRPr="008171CD">
        <w:rPr>
          <w:rFonts w:ascii="Times New Roman" w:hAnsi="Times New Roman" w:cs="Times New Roman"/>
          <w:sz w:val="24"/>
          <w:szCs w:val="24"/>
        </w:rPr>
        <w:t>of</w:t>
      </w:r>
      <w:proofErr w:type="spellEnd"/>
      <w:r w:rsidRPr="008171CD">
        <w:rPr>
          <w:rFonts w:ascii="Times New Roman" w:hAnsi="Times New Roman" w:cs="Times New Roman"/>
          <w:sz w:val="24"/>
          <w:szCs w:val="24"/>
        </w:rPr>
        <w:t xml:space="preserve"> </w:t>
      </w:r>
      <w:proofErr w:type="spellStart"/>
      <w:r w:rsidRPr="008171CD">
        <w:rPr>
          <w:rFonts w:ascii="Times New Roman" w:hAnsi="Times New Roman" w:cs="Times New Roman"/>
          <w:sz w:val="24"/>
          <w:szCs w:val="24"/>
        </w:rPr>
        <w:t>geochronologic</w:t>
      </w:r>
      <w:proofErr w:type="spellEnd"/>
      <w:r w:rsidRPr="008171CD">
        <w:rPr>
          <w:rFonts w:ascii="Times New Roman" w:hAnsi="Times New Roman" w:cs="Times New Roman"/>
          <w:sz w:val="24"/>
          <w:szCs w:val="24"/>
        </w:rPr>
        <w:t xml:space="preserve"> </w:t>
      </w:r>
      <w:proofErr w:type="spellStart"/>
      <w:r w:rsidRPr="008171CD">
        <w:rPr>
          <w:rFonts w:ascii="Times New Roman" w:hAnsi="Times New Roman" w:cs="Times New Roman"/>
          <w:sz w:val="24"/>
          <w:szCs w:val="24"/>
        </w:rPr>
        <w:t>data</w:t>
      </w:r>
      <w:proofErr w:type="spellEnd"/>
      <w:r w:rsidRPr="008171CD">
        <w:rPr>
          <w:rFonts w:ascii="Times New Roman" w:hAnsi="Times New Roman" w:cs="Times New Roman"/>
          <w:sz w:val="24"/>
          <w:szCs w:val="24"/>
        </w:rPr>
        <w:t xml:space="preserve"> </w:t>
      </w:r>
      <w:proofErr w:type="spellStart"/>
      <w:r w:rsidRPr="008171CD">
        <w:rPr>
          <w:rFonts w:ascii="Times New Roman" w:hAnsi="Times New Roman" w:cs="Times New Roman"/>
          <w:sz w:val="24"/>
          <w:szCs w:val="24"/>
        </w:rPr>
        <w:t>for</w:t>
      </w:r>
      <w:proofErr w:type="spellEnd"/>
      <w:r w:rsidRPr="008171CD">
        <w:rPr>
          <w:rFonts w:ascii="Times New Roman" w:hAnsi="Times New Roman" w:cs="Times New Roman"/>
          <w:sz w:val="24"/>
          <w:szCs w:val="24"/>
        </w:rPr>
        <w:t xml:space="preserve"> Marinoan </w:t>
      </w:r>
      <w:proofErr w:type="spellStart"/>
      <w:r w:rsidRPr="008171CD">
        <w:rPr>
          <w:rFonts w:ascii="Times New Roman" w:hAnsi="Times New Roman" w:cs="Times New Roman"/>
          <w:sz w:val="24"/>
          <w:szCs w:val="24"/>
        </w:rPr>
        <w:t>cap</w:t>
      </w:r>
      <w:proofErr w:type="spellEnd"/>
      <w:r w:rsidRPr="008171CD">
        <w:rPr>
          <w:rFonts w:ascii="Times New Roman" w:hAnsi="Times New Roman" w:cs="Times New Roman"/>
          <w:sz w:val="24"/>
          <w:szCs w:val="24"/>
        </w:rPr>
        <w:t>-carbonates.</w:t>
      </w:r>
    </w:p>
    <w:p w14:paraId="10CC76D1" w14:textId="77777777" w:rsidR="00DF22D3" w:rsidRDefault="00DF22D3" w:rsidP="00DF22D3">
      <w:pPr>
        <w:pStyle w:val="Body"/>
        <w:spacing w:line="276" w:lineRule="auto"/>
        <w:rPr>
          <w:rFonts w:ascii="Times New Roman" w:hAnsi="Times New Roman" w:cs="Times New Roman"/>
          <w:b/>
          <w:bCs/>
        </w:rPr>
      </w:pPr>
    </w:p>
    <w:p w14:paraId="0EF6ED25" w14:textId="77777777" w:rsidR="00DF22D3" w:rsidRDefault="00DF22D3" w:rsidP="00DF22D3">
      <w:pPr>
        <w:pStyle w:val="Body"/>
        <w:spacing w:line="276" w:lineRule="auto"/>
        <w:rPr>
          <w:rFonts w:ascii="Times New Roman" w:hAnsi="Times New Roman" w:cs="Times New Roman"/>
          <w:b/>
          <w:bCs/>
        </w:rPr>
      </w:pPr>
    </w:p>
    <w:p w14:paraId="31F46747" w14:textId="77777777" w:rsidR="00DF22D3" w:rsidRDefault="00DF22D3" w:rsidP="00DF22D3">
      <w:pPr>
        <w:pStyle w:val="Body"/>
        <w:spacing w:line="276" w:lineRule="auto"/>
        <w:rPr>
          <w:rFonts w:ascii="Times New Roman" w:hAnsi="Times New Roman" w:cs="Times New Roman"/>
          <w:b/>
          <w:bCs/>
        </w:rPr>
      </w:pPr>
    </w:p>
    <w:p w14:paraId="082AE989" w14:textId="77777777" w:rsidR="00DF22D3" w:rsidRDefault="00DF22D3" w:rsidP="00DF22D3">
      <w:pPr>
        <w:pStyle w:val="Body"/>
        <w:spacing w:line="276" w:lineRule="auto"/>
        <w:rPr>
          <w:rFonts w:ascii="Times New Roman" w:hAnsi="Times New Roman" w:cs="Times New Roman"/>
          <w:b/>
          <w:bCs/>
        </w:rPr>
      </w:pPr>
    </w:p>
    <w:p w14:paraId="714DDEF8" w14:textId="77777777" w:rsidR="00DF22D3" w:rsidRDefault="00DF22D3" w:rsidP="00DF22D3">
      <w:pPr>
        <w:pStyle w:val="Body"/>
        <w:spacing w:line="276" w:lineRule="auto"/>
        <w:rPr>
          <w:rFonts w:ascii="Times New Roman" w:hAnsi="Times New Roman" w:cs="Times New Roman"/>
          <w:b/>
          <w:bCs/>
        </w:rPr>
      </w:pPr>
    </w:p>
    <w:p w14:paraId="536FC4C2" w14:textId="77777777" w:rsidR="00DF22D3" w:rsidRDefault="00DF22D3" w:rsidP="00DF22D3">
      <w:pPr>
        <w:pStyle w:val="Body"/>
        <w:spacing w:line="276" w:lineRule="auto"/>
        <w:rPr>
          <w:rFonts w:ascii="Times New Roman" w:hAnsi="Times New Roman" w:cs="Times New Roman"/>
          <w:b/>
          <w:bCs/>
        </w:rPr>
      </w:pPr>
    </w:p>
    <w:p w14:paraId="01DC1947" w14:textId="77777777" w:rsidR="00DF22D3" w:rsidRDefault="00DF22D3" w:rsidP="00DF22D3">
      <w:pPr>
        <w:pStyle w:val="Body"/>
        <w:spacing w:line="276" w:lineRule="auto"/>
        <w:rPr>
          <w:rFonts w:ascii="Times New Roman" w:hAnsi="Times New Roman" w:cs="Times New Roman"/>
          <w:b/>
          <w:bCs/>
        </w:rPr>
      </w:pPr>
    </w:p>
    <w:p w14:paraId="73C26140" w14:textId="77777777" w:rsidR="00DF22D3" w:rsidRDefault="00DF22D3" w:rsidP="00DF22D3">
      <w:pPr>
        <w:pStyle w:val="Body"/>
        <w:spacing w:line="276" w:lineRule="auto"/>
        <w:rPr>
          <w:rFonts w:ascii="Times New Roman" w:hAnsi="Times New Roman" w:cs="Times New Roman"/>
          <w:b/>
          <w:bCs/>
        </w:rPr>
      </w:pPr>
    </w:p>
    <w:p w14:paraId="6C9095ED" w14:textId="77777777" w:rsidR="00DF22D3" w:rsidRDefault="00DF22D3" w:rsidP="00DF22D3">
      <w:pPr>
        <w:pStyle w:val="Body"/>
        <w:spacing w:line="276" w:lineRule="auto"/>
        <w:rPr>
          <w:rFonts w:ascii="Times New Roman" w:hAnsi="Times New Roman" w:cs="Times New Roman"/>
          <w:b/>
          <w:bCs/>
        </w:rPr>
      </w:pPr>
    </w:p>
    <w:p w14:paraId="0AA634FB" w14:textId="77777777" w:rsidR="004D385C" w:rsidRDefault="004D385C" w:rsidP="00DF22D3">
      <w:pPr>
        <w:pStyle w:val="Body"/>
        <w:spacing w:line="276" w:lineRule="auto"/>
        <w:rPr>
          <w:rFonts w:ascii="Times New Roman" w:hAnsi="Times New Roman" w:cs="Times New Roman"/>
          <w:b/>
          <w:bCs/>
        </w:rPr>
      </w:pPr>
    </w:p>
    <w:p w14:paraId="0DC0D49D" w14:textId="77777777" w:rsidR="00241ED0" w:rsidRPr="006C481D" w:rsidRDefault="00241ED0" w:rsidP="00DF22D3">
      <w:pPr>
        <w:pStyle w:val="Body"/>
        <w:spacing w:line="276" w:lineRule="auto"/>
        <w:rPr>
          <w:rFonts w:ascii="Times New Roman" w:hAnsi="Times New Roman" w:cs="Times New Roman"/>
          <w:b/>
          <w:bCs/>
        </w:rPr>
      </w:pPr>
    </w:p>
    <w:p w14:paraId="51304242" w14:textId="413B7A54" w:rsidR="00DF22D3" w:rsidRPr="00241ED0" w:rsidRDefault="00DF22D3" w:rsidP="00241ED0">
      <w:pPr>
        <w:pStyle w:val="Body"/>
        <w:spacing w:line="276" w:lineRule="auto"/>
        <w:jc w:val="center"/>
        <w:rPr>
          <w:rFonts w:ascii="Times New Roman" w:hAnsi="Times New Roman" w:cs="Times New Roman"/>
          <w:b/>
          <w:bCs/>
          <w:sz w:val="24"/>
          <w:szCs w:val="24"/>
        </w:rPr>
      </w:pPr>
      <w:r w:rsidRPr="00241ED0">
        <w:rPr>
          <w:rFonts w:ascii="Times New Roman" w:hAnsi="Times New Roman" w:cs="Times New Roman"/>
          <w:b/>
          <w:bCs/>
          <w:sz w:val="24"/>
          <w:szCs w:val="24"/>
        </w:rPr>
        <w:lastRenderedPageBreak/>
        <w:t>REFERENCES</w:t>
      </w:r>
      <w:r w:rsidR="00241ED0" w:rsidRPr="00241ED0">
        <w:rPr>
          <w:rFonts w:ascii="Times New Roman" w:hAnsi="Times New Roman" w:cs="Times New Roman"/>
          <w:b/>
          <w:bCs/>
          <w:sz w:val="24"/>
          <w:szCs w:val="24"/>
        </w:rPr>
        <w:t xml:space="preserve"> CITED</w:t>
      </w:r>
    </w:p>
    <w:p w14:paraId="436AD078"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Almond, </w:t>
      </w:r>
      <w:proofErr w:type="gramStart"/>
      <w:r w:rsidRPr="00C24CB8">
        <w:rPr>
          <w:rFonts w:ascii="Times New Roman" w:hAnsi="Times New Roman" w:cs="Times New Roman"/>
          <w:color w:val="222222"/>
          <w:shd w:val="clear" w:color="auto" w:fill="FFFFFF"/>
        </w:rPr>
        <w:t>P.C.</w:t>
      </w:r>
      <w:proofErr w:type="gramEnd"/>
      <w:r w:rsidRPr="00C24CB8">
        <w:rPr>
          <w:rFonts w:ascii="Times New Roman" w:hAnsi="Times New Roman" w:cs="Times New Roman"/>
          <w:color w:val="222222"/>
          <w:shd w:val="clear" w:color="auto" w:fill="FFFFFF"/>
        </w:rPr>
        <w:t xml:space="preserve"> and Tonkin, P.J., 1999, Pedogenesis by upbuilding in an extreme leaching and weathering environment, and slow loess accretion, south Westland, New Zealand:</w:t>
      </w:r>
      <w:r w:rsidRPr="00C24CB8">
        <w:rPr>
          <w:rStyle w:val="apple-converted-space"/>
          <w:rFonts w:ascii="Times New Roman" w:hAnsi="Times New Roman" w:cs="Times New Roman"/>
          <w:color w:val="222222"/>
          <w:shd w:val="clear" w:color="auto" w:fill="FFFFFF"/>
        </w:rPr>
        <w:t> </w:t>
      </w:r>
      <w:proofErr w:type="spellStart"/>
      <w:r w:rsidRPr="00C24CB8">
        <w:rPr>
          <w:rFonts w:ascii="Times New Roman" w:hAnsi="Times New Roman" w:cs="Times New Roman"/>
          <w:color w:val="222222"/>
        </w:rPr>
        <w:t>Geoderma</w:t>
      </w:r>
      <w:proofErr w:type="spellEnd"/>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92</w:t>
      </w:r>
      <w:r w:rsidRPr="00C24CB8">
        <w:rPr>
          <w:rFonts w:ascii="Times New Roman" w:hAnsi="Times New Roman" w:cs="Times New Roman"/>
          <w:color w:val="222222"/>
          <w:shd w:val="clear" w:color="auto" w:fill="FFFFFF"/>
        </w:rPr>
        <w:t>(1–2), p. 1–36.</w:t>
      </w:r>
    </w:p>
    <w:p w14:paraId="73CC6B0D"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Alvarenga, C.J., </w:t>
      </w:r>
      <w:proofErr w:type="spellStart"/>
      <w:r w:rsidRPr="00C24CB8">
        <w:rPr>
          <w:rFonts w:ascii="Times New Roman" w:hAnsi="Times New Roman" w:cs="Times New Roman"/>
          <w:color w:val="222222"/>
          <w:shd w:val="clear" w:color="auto" w:fill="FFFFFF"/>
        </w:rPr>
        <w:t>Boggiani</w:t>
      </w:r>
      <w:proofErr w:type="spellEnd"/>
      <w:r w:rsidRPr="00C24CB8">
        <w:rPr>
          <w:rFonts w:ascii="Times New Roman" w:hAnsi="Times New Roman" w:cs="Times New Roman"/>
          <w:color w:val="222222"/>
          <w:shd w:val="clear" w:color="auto" w:fill="FFFFFF"/>
        </w:rPr>
        <w:t xml:space="preserve">, P.C., Babinski, M., Dardenne, M.A., </w:t>
      </w:r>
      <w:proofErr w:type="spellStart"/>
      <w:r w:rsidRPr="00C24CB8">
        <w:rPr>
          <w:rFonts w:ascii="Times New Roman" w:hAnsi="Times New Roman" w:cs="Times New Roman"/>
          <w:color w:val="222222"/>
          <w:shd w:val="clear" w:color="auto" w:fill="FFFFFF"/>
        </w:rPr>
        <w:t>Figueiredo</w:t>
      </w:r>
      <w:proofErr w:type="spellEnd"/>
      <w:r w:rsidRPr="00C24CB8">
        <w:rPr>
          <w:rFonts w:ascii="Times New Roman" w:hAnsi="Times New Roman" w:cs="Times New Roman"/>
          <w:color w:val="222222"/>
          <w:shd w:val="clear" w:color="auto" w:fill="FFFFFF"/>
        </w:rPr>
        <w:t xml:space="preserve">, M.F., </w:t>
      </w:r>
      <w:proofErr w:type="spellStart"/>
      <w:r w:rsidRPr="00C24CB8">
        <w:rPr>
          <w:rFonts w:ascii="Times New Roman" w:hAnsi="Times New Roman" w:cs="Times New Roman"/>
          <w:color w:val="222222"/>
          <w:shd w:val="clear" w:color="auto" w:fill="FFFFFF"/>
        </w:rPr>
        <w:t>Dantas</w:t>
      </w:r>
      <w:proofErr w:type="spellEnd"/>
      <w:r w:rsidRPr="00C24CB8">
        <w:rPr>
          <w:rFonts w:ascii="Times New Roman" w:hAnsi="Times New Roman" w:cs="Times New Roman"/>
          <w:color w:val="222222"/>
          <w:shd w:val="clear" w:color="auto" w:fill="FFFFFF"/>
        </w:rPr>
        <w:t xml:space="preserve">, E.L., </w:t>
      </w:r>
      <w:proofErr w:type="spellStart"/>
      <w:r w:rsidRPr="00C24CB8">
        <w:rPr>
          <w:rFonts w:ascii="Times New Roman" w:hAnsi="Times New Roman" w:cs="Times New Roman"/>
          <w:color w:val="222222"/>
          <w:shd w:val="clear" w:color="auto" w:fill="FFFFFF"/>
        </w:rPr>
        <w:t>Uhlein</w:t>
      </w:r>
      <w:proofErr w:type="spellEnd"/>
      <w:r w:rsidRPr="00C24CB8">
        <w:rPr>
          <w:rFonts w:ascii="Times New Roman" w:hAnsi="Times New Roman" w:cs="Times New Roman"/>
          <w:color w:val="222222"/>
          <w:shd w:val="clear" w:color="auto" w:fill="FFFFFF"/>
        </w:rPr>
        <w:t xml:space="preserve">, A., Santos, R.V., </w:t>
      </w:r>
      <w:proofErr w:type="spellStart"/>
      <w:r w:rsidRPr="00C24CB8">
        <w:rPr>
          <w:rFonts w:ascii="Times New Roman" w:hAnsi="Times New Roman" w:cs="Times New Roman"/>
          <w:color w:val="222222"/>
          <w:shd w:val="clear" w:color="auto" w:fill="FFFFFF"/>
        </w:rPr>
        <w:t>Sial</w:t>
      </w:r>
      <w:proofErr w:type="spellEnd"/>
      <w:r w:rsidRPr="00C24CB8">
        <w:rPr>
          <w:rFonts w:ascii="Times New Roman" w:hAnsi="Times New Roman" w:cs="Times New Roman"/>
          <w:color w:val="222222"/>
          <w:shd w:val="clear" w:color="auto" w:fill="FFFFFF"/>
        </w:rPr>
        <w:t xml:space="preserve">, A.N. and </w:t>
      </w:r>
      <w:proofErr w:type="spellStart"/>
      <w:r w:rsidRPr="00C24CB8">
        <w:rPr>
          <w:rFonts w:ascii="Times New Roman" w:hAnsi="Times New Roman" w:cs="Times New Roman"/>
          <w:color w:val="222222"/>
          <w:shd w:val="clear" w:color="auto" w:fill="FFFFFF"/>
        </w:rPr>
        <w:t>Trompette</w:t>
      </w:r>
      <w:proofErr w:type="spellEnd"/>
      <w:r w:rsidRPr="00C24CB8">
        <w:rPr>
          <w:rFonts w:ascii="Times New Roman" w:hAnsi="Times New Roman" w:cs="Times New Roman"/>
          <w:color w:val="222222"/>
          <w:shd w:val="clear" w:color="auto" w:fill="FFFFFF"/>
        </w:rPr>
        <w:t xml:space="preserve">, R., 2011, Glacially influenced sedimentation of the </w:t>
      </w:r>
      <w:proofErr w:type="spellStart"/>
      <w:r w:rsidRPr="00C24CB8">
        <w:rPr>
          <w:rFonts w:ascii="Times New Roman" w:hAnsi="Times New Roman" w:cs="Times New Roman"/>
          <w:color w:val="222222"/>
          <w:shd w:val="clear" w:color="auto" w:fill="FFFFFF"/>
        </w:rPr>
        <w:t>Puga</w:t>
      </w:r>
      <w:proofErr w:type="spellEnd"/>
      <w:r w:rsidRPr="00C24CB8">
        <w:rPr>
          <w:rFonts w:ascii="Times New Roman" w:hAnsi="Times New Roman" w:cs="Times New Roman"/>
          <w:color w:val="222222"/>
          <w:shd w:val="clear" w:color="auto" w:fill="FFFFFF"/>
        </w:rPr>
        <w:t xml:space="preserve"> Formation, Cuiabá Group and </w:t>
      </w:r>
      <w:proofErr w:type="spellStart"/>
      <w:r w:rsidRPr="00C24CB8">
        <w:rPr>
          <w:rFonts w:ascii="Times New Roman" w:hAnsi="Times New Roman" w:cs="Times New Roman"/>
          <w:color w:val="222222"/>
          <w:shd w:val="clear" w:color="auto" w:fill="FFFFFF"/>
        </w:rPr>
        <w:t>Jacadigo</w:t>
      </w:r>
      <w:proofErr w:type="spellEnd"/>
      <w:r w:rsidRPr="00C24CB8">
        <w:rPr>
          <w:rFonts w:ascii="Times New Roman" w:hAnsi="Times New Roman" w:cs="Times New Roman"/>
          <w:color w:val="222222"/>
          <w:shd w:val="clear" w:color="auto" w:fill="FFFFFF"/>
        </w:rPr>
        <w:t xml:space="preserve"> Group, and associated carbonates of the </w:t>
      </w:r>
      <w:proofErr w:type="spellStart"/>
      <w:r w:rsidRPr="00C24CB8">
        <w:rPr>
          <w:rFonts w:ascii="Times New Roman" w:hAnsi="Times New Roman" w:cs="Times New Roman"/>
          <w:color w:val="222222"/>
          <w:shd w:val="clear" w:color="auto" w:fill="FFFFFF"/>
        </w:rPr>
        <w:t>Araras</w:t>
      </w:r>
      <w:proofErr w:type="spellEnd"/>
      <w:r w:rsidRPr="00C24CB8">
        <w:rPr>
          <w:rFonts w:ascii="Times New Roman" w:hAnsi="Times New Roman" w:cs="Times New Roman"/>
          <w:color w:val="222222"/>
          <w:shd w:val="clear" w:color="auto" w:fill="FFFFFF"/>
        </w:rPr>
        <w:t xml:space="preserve"> and </w:t>
      </w:r>
      <w:proofErr w:type="spellStart"/>
      <w:r w:rsidRPr="00C24CB8">
        <w:rPr>
          <w:rFonts w:ascii="Times New Roman" w:hAnsi="Times New Roman" w:cs="Times New Roman"/>
          <w:color w:val="222222"/>
          <w:shd w:val="clear" w:color="auto" w:fill="FFFFFF"/>
        </w:rPr>
        <w:t>Corumbá</w:t>
      </w:r>
      <w:proofErr w:type="spellEnd"/>
      <w:r w:rsidRPr="00C24CB8">
        <w:rPr>
          <w:rFonts w:ascii="Times New Roman" w:hAnsi="Times New Roman" w:cs="Times New Roman"/>
          <w:color w:val="222222"/>
          <w:shd w:val="clear" w:color="auto" w:fill="FFFFFF"/>
        </w:rPr>
        <w:t xml:space="preserve"> groups, Paraguay Belt, Brazil:</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Geological Society, London, Memoirs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36</w:t>
      </w:r>
      <w:r w:rsidRPr="00C24CB8">
        <w:rPr>
          <w:rFonts w:ascii="Times New Roman" w:hAnsi="Times New Roman" w:cs="Times New Roman"/>
          <w:color w:val="222222"/>
          <w:shd w:val="clear" w:color="auto" w:fill="FFFFFF"/>
        </w:rPr>
        <w:t>(1), p. 487–497.</w:t>
      </w:r>
    </w:p>
    <w:p w14:paraId="0433BB4D"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Arnaud, E. and </w:t>
      </w:r>
      <w:proofErr w:type="spellStart"/>
      <w:r w:rsidRPr="00C24CB8">
        <w:rPr>
          <w:rFonts w:ascii="Times New Roman" w:hAnsi="Times New Roman" w:cs="Times New Roman"/>
          <w:color w:val="222222"/>
          <w:shd w:val="clear" w:color="auto" w:fill="FFFFFF"/>
        </w:rPr>
        <w:t>Eyles</w:t>
      </w:r>
      <w:proofErr w:type="spellEnd"/>
      <w:r w:rsidRPr="00C24CB8">
        <w:rPr>
          <w:rFonts w:ascii="Times New Roman" w:hAnsi="Times New Roman" w:cs="Times New Roman"/>
          <w:color w:val="222222"/>
          <w:shd w:val="clear" w:color="auto" w:fill="FFFFFF"/>
        </w:rPr>
        <w:t xml:space="preserve">, C.H., 2002, Glacial influence on Neoproterozoic sedimentation: the </w:t>
      </w:r>
      <w:proofErr w:type="spellStart"/>
      <w:r w:rsidRPr="00C24CB8">
        <w:rPr>
          <w:rFonts w:ascii="Times New Roman" w:hAnsi="Times New Roman" w:cs="Times New Roman"/>
          <w:color w:val="222222"/>
          <w:shd w:val="clear" w:color="auto" w:fill="FFFFFF"/>
        </w:rPr>
        <w:t>Smalfjord</w:t>
      </w:r>
      <w:proofErr w:type="spellEnd"/>
      <w:r w:rsidRPr="00C24CB8">
        <w:rPr>
          <w:rFonts w:ascii="Times New Roman" w:hAnsi="Times New Roman" w:cs="Times New Roman"/>
          <w:color w:val="222222"/>
          <w:shd w:val="clear" w:color="auto" w:fill="FFFFFF"/>
        </w:rPr>
        <w:t xml:space="preserve"> Formation, northern Norway:</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Sedimentology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49</w:t>
      </w:r>
      <w:r w:rsidRPr="00C24CB8">
        <w:rPr>
          <w:rFonts w:ascii="Times New Roman" w:hAnsi="Times New Roman" w:cs="Times New Roman"/>
          <w:color w:val="222222"/>
          <w:shd w:val="clear" w:color="auto" w:fill="FFFFFF"/>
        </w:rPr>
        <w:t>(4), p. 765–788.</w:t>
      </w:r>
    </w:p>
    <w:p w14:paraId="4FA529E6"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Arnaud, E., 2008. Deformation in the Neoproterozoic </w:t>
      </w:r>
      <w:proofErr w:type="spellStart"/>
      <w:r w:rsidRPr="00C24CB8">
        <w:rPr>
          <w:rFonts w:ascii="Times New Roman" w:hAnsi="Times New Roman" w:cs="Times New Roman"/>
          <w:color w:val="222222"/>
          <w:shd w:val="clear" w:color="auto" w:fill="FFFFFF"/>
        </w:rPr>
        <w:t>Smalfjord</w:t>
      </w:r>
      <w:proofErr w:type="spellEnd"/>
      <w:r w:rsidRPr="00C24CB8">
        <w:rPr>
          <w:rFonts w:ascii="Times New Roman" w:hAnsi="Times New Roman" w:cs="Times New Roman"/>
          <w:color w:val="222222"/>
          <w:shd w:val="clear" w:color="auto" w:fill="FFFFFF"/>
        </w:rPr>
        <w:t xml:space="preserve"> Formation, northern Norway: an indicator of glacial depositional </w:t>
      </w:r>
      <w:proofErr w:type="gramStart"/>
      <w:r w:rsidRPr="00C24CB8">
        <w:rPr>
          <w:rFonts w:ascii="Times New Roman" w:hAnsi="Times New Roman" w:cs="Times New Roman"/>
          <w:color w:val="222222"/>
          <w:shd w:val="clear" w:color="auto" w:fill="FFFFFF"/>
        </w:rPr>
        <w:t>conditions?:</w:t>
      </w:r>
      <w:proofErr w:type="gramEnd"/>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Sedimentology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55</w:t>
      </w:r>
      <w:r w:rsidRPr="00C24CB8">
        <w:rPr>
          <w:rFonts w:ascii="Times New Roman" w:hAnsi="Times New Roman" w:cs="Times New Roman"/>
          <w:color w:val="222222"/>
          <w:shd w:val="clear" w:color="auto" w:fill="FFFFFF"/>
        </w:rPr>
        <w:t>(2), p. 335–356.</w:t>
      </w:r>
    </w:p>
    <w:p w14:paraId="0E454DDA" w14:textId="77777777" w:rsidR="00DF22D3" w:rsidRPr="00C24CB8" w:rsidRDefault="00DF22D3" w:rsidP="00DF22D3">
      <w:pPr>
        <w:pStyle w:val="NormalWeb"/>
        <w:ind w:left="720" w:hanging="720"/>
        <w:rPr>
          <w:rStyle w:val="Hyperlink"/>
        </w:rPr>
      </w:pPr>
      <w:proofErr w:type="spellStart"/>
      <w:r w:rsidRPr="00C24CB8">
        <w:t>Assallay</w:t>
      </w:r>
      <w:proofErr w:type="spellEnd"/>
      <w:r w:rsidRPr="00C24CB8">
        <w:t xml:space="preserve">, A. M., Rogers, C. D. F., Smalley, I. J., and Jefferson, I. F., 1998, Silt: 2-62 μm, 9-4φ: Earth Science Reviews, v. 45, p. 61–88. </w:t>
      </w:r>
      <w:hyperlink r:id="rId94" w:history="1">
        <w:r w:rsidRPr="00C24CB8">
          <w:rPr>
            <w:rStyle w:val="Hyperlink"/>
          </w:rPr>
          <w:t>https://doi.org/10.1016/S0012-8252(98)00035-X</w:t>
        </w:r>
      </w:hyperlink>
    </w:p>
    <w:p w14:paraId="13C849E3" w14:textId="77777777" w:rsidR="00DF22D3" w:rsidRPr="00C24CB8" w:rsidRDefault="00DF22D3" w:rsidP="00DF22D3">
      <w:pPr>
        <w:pStyle w:val="NormalWeb"/>
        <w:ind w:left="720" w:hanging="720"/>
        <w:rPr>
          <w:rStyle w:val="Hyperlink"/>
        </w:rPr>
      </w:pPr>
      <w:r w:rsidRPr="00C24CB8">
        <w:rPr>
          <w:color w:val="222222"/>
          <w:shd w:val="clear" w:color="auto" w:fill="FFFFFF"/>
        </w:rPr>
        <w:t xml:space="preserve">Babinski, M., Trindade, R.I.F.D., Alvarenga, C.J.S., </w:t>
      </w:r>
      <w:proofErr w:type="spellStart"/>
      <w:r w:rsidRPr="00C24CB8">
        <w:rPr>
          <w:color w:val="222222"/>
          <w:shd w:val="clear" w:color="auto" w:fill="FFFFFF"/>
        </w:rPr>
        <w:t>Boggiani</w:t>
      </w:r>
      <w:proofErr w:type="spellEnd"/>
      <w:r w:rsidRPr="00C24CB8">
        <w:rPr>
          <w:color w:val="222222"/>
          <w:shd w:val="clear" w:color="auto" w:fill="FFFFFF"/>
        </w:rPr>
        <w:t>, P.C., Liu, D., Santos, R.V. and Brito Neves, B.D., 2006, Chronology of Neoproterozoic ice ages in Central Brazil. In</w:t>
      </w:r>
      <w:r w:rsidRPr="00C24CB8">
        <w:rPr>
          <w:rStyle w:val="apple-converted-space"/>
          <w:color w:val="222222"/>
          <w:shd w:val="clear" w:color="auto" w:fill="FFFFFF"/>
        </w:rPr>
        <w:t> </w:t>
      </w:r>
      <w:r w:rsidRPr="00C24CB8">
        <w:rPr>
          <w:color w:val="222222"/>
        </w:rPr>
        <w:t>First Symposium on Neoproterozoic-Early Paleozoic Events in SW Gondwana: Extended Abstracts, IGCP Project</w:t>
      </w:r>
      <w:r w:rsidRPr="00C24CB8">
        <w:rPr>
          <w:color w:val="222222"/>
          <w:shd w:val="clear" w:color="auto" w:fill="FFFFFF"/>
        </w:rPr>
        <w:t>, v. 478, p. 303–306.</w:t>
      </w:r>
    </w:p>
    <w:p w14:paraId="05C74AF5" w14:textId="77777777" w:rsidR="00DF22D3" w:rsidRPr="00C24CB8" w:rsidRDefault="00DF22D3" w:rsidP="00DF22D3">
      <w:pPr>
        <w:pStyle w:val="NormalWeb"/>
        <w:ind w:left="720" w:hanging="720"/>
      </w:pPr>
      <w:proofErr w:type="spellStart"/>
      <w:r w:rsidRPr="00C24CB8">
        <w:rPr>
          <w:color w:val="222222"/>
          <w:shd w:val="clear" w:color="auto" w:fill="FFFFFF"/>
        </w:rPr>
        <w:t>Batumike</w:t>
      </w:r>
      <w:proofErr w:type="spellEnd"/>
      <w:r w:rsidRPr="00C24CB8">
        <w:rPr>
          <w:color w:val="222222"/>
          <w:shd w:val="clear" w:color="auto" w:fill="FFFFFF"/>
        </w:rPr>
        <w:t xml:space="preserve">, M.J., </w:t>
      </w:r>
      <w:proofErr w:type="spellStart"/>
      <w:r w:rsidRPr="00C24CB8">
        <w:rPr>
          <w:color w:val="222222"/>
          <w:shd w:val="clear" w:color="auto" w:fill="FFFFFF"/>
        </w:rPr>
        <w:t>Cailteux</w:t>
      </w:r>
      <w:proofErr w:type="spellEnd"/>
      <w:r w:rsidRPr="00C24CB8">
        <w:rPr>
          <w:color w:val="222222"/>
          <w:shd w:val="clear" w:color="auto" w:fill="FFFFFF"/>
        </w:rPr>
        <w:t xml:space="preserve">, J.L.H. and </w:t>
      </w:r>
      <w:proofErr w:type="spellStart"/>
      <w:r w:rsidRPr="00C24CB8">
        <w:rPr>
          <w:color w:val="222222"/>
          <w:shd w:val="clear" w:color="auto" w:fill="FFFFFF"/>
        </w:rPr>
        <w:t>Kampunzu</w:t>
      </w:r>
      <w:proofErr w:type="spellEnd"/>
      <w:r w:rsidRPr="00C24CB8">
        <w:rPr>
          <w:color w:val="222222"/>
          <w:shd w:val="clear" w:color="auto" w:fill="FFFFFF"/>
        </w:rPr>
        <w:t xml:space="preserve">, A.B., 2007, Lithostratigraphy, basin development, base metal deposits, and regional correlations of the Neoproterozoic </w:t>
      </w:r>
      <w:proofErr w:type="spellStart"/>
      <w:r w:rsidRPr="00C24CB8">
        <w:rPr>
          <w:color w:val="222222"/>
          <w:shd w:val="clear" w:color="auto" w:fill="FFFFFF"/>
        </w:rPr>
        <w:t>Nguba</w:t>
      </w:r>
      <w:proofErr w:type="spellEnd"/>
      <w:r w:rsidRPr="00C24CB8">
        <w:rPr>
          <w:color w:val="222222"/>
          <w:shd w:val="clear" w:color="auto" w:fill="FFFFFF"/>
        </w:rPr>
        <w:t xml:space="preserve"> and </w:t>
      </w:r>
      <w:proofErr w:type="spellStart"/>
      <w:r w:rsidRPr="00C24CB8">
        <w:rPr>
          <w:color w:val="222222"/>
          <w:shd w:val="clear" w:color="auto" w:fill="FFFFFF"/>
        </w:rPr>
        <w:t>Kundelungu</w:t>
      </w:r>
      <w:proofErr w:type="spellEnd"/>
      <w:r w:rsidRPr="00C24CB8">
        <w:rPr>
          <w:color w:val="222222"/>
          <w:shd w:val="clear" w:color="auto" w:fill="FFFFFF"/>
        </w:rPr>
        <w:t xml:space="preserve"> rock successions, central African Copperbelt:</w:t>
      </w:r>
      <w:r w:rsidRPr="00C24CB8">
        <w:rPr>
          <w:rStyle w:val="apple-converted-space"/>
          <w:color w:val="222222"/>
          <w:shd w:val="clear" w:color="auto" w:fill="FFFFFF"/>
        </w:rPr>
        <w:t> </w:t>
      </w:r>
      <w:r w:rsidRPr="00C24CB8">
        <w:rPr>
          <w:color w:val="222222"/>
        </w:rPr>
        <w:t>Gondwana Research</w:t>
      </w:r>
      <w:r w:rsidRPr="00C24CB8">
        <w:rPr>
          <w:color w:val="222222"/>
          <w:shd w:val="clear" w:color="auto" w:fill="FFFFFF"/>
        </w:rPr>
        <w:t>,</w:t>
      </w:r>
      <w:r w:rsidRPr="00C24CB8">
        <w:rPr>
          <w:rStyle w:val="apple-converted-space"/>
          <w:color w:val="222222"/>
          <w:shd w:val="clear" w:color="auto" w:fill="FFFFFF"/>
        </w:rPr>
        <w:t xml:space="preserve"> v. </w:t>
      </w:r>
      <w:r w:rsidRPr="00C24CB8">
        <w:rPr>
          <w:color w:val="222222"/>
        </w:rPr>
        <w:t>11</w:t>
      </w:r>
      <w:r w:rsidRPr="00C24CB8">
        <w:rPr>
          <w:color w:val="222222"/>
          <w:shd w:val="clear" w:color="auto" w:fill="FFFFFF"/>
        </w:rPr>
        <w:t>(3), p.432–447.</w:t>
      </w:r>
    </w:p>
    <w:p w14:paraId="4993430A"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Betzer</w:t>
      </w:r>
      <w:proofErr w:type="spellEnd"/>
      <w:r w:rsidRPr="00C24CB8">
        <w:rPr>
          <w:rFonts w:ascii="Times New Roman" w:hAnsi="Times New Roman" w:cs="Times New Roman"/>
          <w:color w:val="222222"/>
          <w:shd w:val="clear" w:color="auto" w:fill="FFFFFF"/>
        </w:rPr>
        <w:t xml:space="preserve">, P.R., Carder, K.L., Duce, R.A., Merrill, J.T., Tindale, N.W., </w:t>
      </w:r>
      <w:proofErr w:type="spellStart"/>
      <w:r w:rsidRPr="00C24CB8">
        <w:rPr>
          <w:rFonts w:ascii="Times New Roman" w:hAnsi="Times New Roman" w:cs="Times New Roman"/>
          <w:color w:val="222222"/>
          <w:shd w:val="clear" w:color="auto" w:fill="FFFFFF"/>
        </w:rPr>
        <w:t>Uematsu</w:t>
      </w:r>
      <w:proofErr w:type="spellEnd"/>
      <w:r w:rsidRPr="00C24CB8">
        <w:rPr>
          <w:rFonts w:ascii="Times New Roman" w:hAnsi="Times New Roman" w:cs="Times New Roman"/>
          <w:color w:val="222222"/>
          <w:shd w:val="clear" w:color="auto" w:fill="FFFFFF"/>
        </w:rPr>
        <w:t>, M., Costello, D.K., Young, R.W., Feely, R.A., Breland, J.A. and Bernstein, R.E., 1988, Long–range transport of giant mineral aerosol particles: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Nature</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336</w:t>
      </w:r>
      <w:r w:rsidRPr="00C24CB8">
        <w:rPr>
          <w:rFonts w:ascii="Times New Roman" w:hAnsi="Times New Roman" w:cs="Times New Roman"/>
          <w:color w:val="222222"/>
          <w:shd w:val="clear" w:color="auto" w:fill="FFFFFF"/>
        </w:rPr>
        <w:t>(6199), p. 568–571.</w:t>
      </w:r>
    </w:p>
    <w:p w14:paraId="317FACA7"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Blanco, G., Germs, G.J.B., Rajesh, H.M., </w:t>
      </w:r>
      <w:proofErr w:type="spellStart"/>
      <w:r w:rsidRPr="00C24CB8">
        <w:rPr>
          <w:rFonts w:ascii="Times New Roman" w:hAnsi="Times New Roman" w:cs="Times New Roman"/>
          <w:color w:val="222222"/>
          <w:shd w:val="clear" w:color="auto" w:fill="FFFFFF"/>
        </w:rPr>
        <w:t>Chemale</w:t>
      </w:r>
      <w:proofErr w:type="spellEnd"/>
      <w:r w:rsidRPr="00C24CB8">
        <w:rPr>
          <w:rFonts w:ascii="Times New Roman" w:hAnsi="Times New Roman" w:cs="Times New Roman"/>
          <w:color w:val="222222"/>
          <w:shd w:val="clear" w:color="auto" w:fill="FFFFFF"/>
        </w:rPr>
        <w:t xml:space="preserve"> Jr, F., </w:t>
      </w:r>
      <w:proofErr w:type="spellStart"/>
      <w:r w:rsidRPr="00C24CB8">
        <w:rPr>
          <w:rFonts w:ascii="Times New Roman" w:hAnsi="Times New Roman" w:cs="Times New Roman"/>
          <w:color w:val="222222"/>
          <w:shd w:val="clear" w:color="auto" w:fill="FFFFFF"/>
        </w:rPr>
        <w:t>Dussin</w:t>
      </w:r>
      <w:proofErr w:type="spellEnd"/>
      <w:r w:rsidRPr="00C24CB8">
        <w:rPr>
          <w:rFonts w:ascii="Times New Roman" w:hAnsi="Times New Roman" w:cs="Times New Roman"/>
          <w:color w:val="222222"/>
          <w:shd w:val="clear" w:color="auto" w:fill="FFFFFF"/>
        </w:rPr>
        <w:t xml:space="preserve">, I.A. and Justino, D., 2011, Provenance and paleogeography of the Nama Group (Ediacaran to early </w:t>
      </w:r>
      <w:proofErr w:type="spellStart"/>
      <w:r w:rsidRPr="00C24CB8">
        <w:rPr>
          <w:rFonts w:ascii="Times New Roman" w:hAnsi="Times New Roman" w:cs="Times New Roman"/>
          <w:color w:val="222222"/>
          <w:shd w:val="clear" w:color="auto" w:fill="FFFFFF"/>
        </w:rPr>
        <w:t>Palaeozoic</w:t>
      </w:r>
      <w:proofErr w:type="spellEnd"/>
      <w:r w:rsidRPr="00C24CB8">
        <w:rPr>
          <w:rFonts w:ascii="Times New Roman" w:hAnsi="Times New Roman" w:cs="Times New Roman"/>
          <w:color w:val="222222"/>
          <w:shd w:val="clear" w:color="auto" w:fill="FFFFFF"/>
        </w:rPr>
        <w:t xml:space="preserve">, Namibia): petrography, </w:t>
      </w:r>
      <w:proofErr w:type="gramStart"/>
      <w:r w:rsidRPr="00C24CB8">
        <w:rPr>
          <w:rFonts w:ascii="Times New Roman" w:hAnsi="Times New Roman" w:cs="Times New Roman"/>
          <w:color w:val="222222"/>
          <w:shd w:val="clear" w:color="auto" w:fill="FFFFFF"/>
        </w:rPr>
        <w:t>geochemistry</w:t>
      </w:r>
      <w:proofErr w:type="gramEnd"/>
      <w:r w:rsidRPr="00C24CB8">
        <w:rPr>
          <w:rFonts w:ascii="Times New Roman" w:hAnsi="Times New Roman" w:cs="Times New Roman"/>
          <w:color w:val="222222"/>
          <w:shd w:val="clear" w:color="auto" w:fill="FFFFFF"/>
        </w:rPr>
        <w:t xml:space="preserve"> and U–Pb detrital zircon geochronology:</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Precambrian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187</w:t>
      </w:r>
      <w:r w:rsidRPr="00C24CB8">
        <w:rPr>
          <w:rFonts w:ascii="Times New Roman" w:hAnsi="Times New Roman" w:cs="Times New Roman"/>
          <w:color w:val="222222"/>
          <w:shd w:val="clear" w:color="auto" w:fill="FFFFFF"/>
        </w:rPr>
        <w:t>(1-2), p. 15–32.</w:t>
      </w:r>
    </w:p>
    <w:p w14:paraId="0A0F4A3A" w14:textId="77777777" w:rsidR="00DF22D3" w:rsidRPr="00C24CB8" w:rsidRDefault="00DF22D3" w:rsidP="00DF22D3">
      <w:pPr>
        <w:pStyle w:val="BodyText"/>
        <w:ind w:left="720" w:hanging="720"/>
      </w:pPr>
      <w:r w:rsidRPr="00C24CB8">
        <w:t>Brewer,</w:t>
      </w:r>
      <w:r w:rsidRPr="00C24CB8">
        <w:rPr>
          <w:spacing w:val="-1"/>
        </w:rPr>
        <w:t xml:space="preserve"> </w:t>
      </w:r>
      <w:r w:rsidRPr="00C24CB8">
        <w:t>R.,</w:t>
      </w:r>
      <w:r w:rsidRPr="00C24CB8">
        <w:rPr>
          <w:spacing w:val="-1"/>
        </w:rPr>
        <w:t xml:space="preserve"> </w:t>
      </w:r>
      <w:r w:rsidRPr="00C24CB8">
        <w:t>1976,</w:t>
      </w:r>
      <w:r w:rsidRPr="00C24CB8">
        <w:rPr>
          <w:spacing w:val="-1"/>
        </w:rPr>
        <w:t xml:space="preserve"> </w:t>
      </w:r>
      <w:r w:rsidRPr="00C24CB8">
        <w:t>Fabric</w:t>
      </w:r>
      <w:r w:rsidRPr="00C24CB8">
        <w:rPr>
          <w:spacing w:val="-2"/>
        </w:rPr>
        <w:t xml:space="preserve"> </w:t>
      </w:r>
      <w:r w:rsidRPr="00C24CB8">
        <w:t>and</w:t>
      </w:r>
      <w:r w:rsidRPr="00C24CB8">
        <w:rPr>
          <w:spacing w:val="-1"/>
        </w:rPr>
        <w:t xml:space="preserve"> </w:t>
      </w:r>
      <w:r w:rsidRPr="00C24CB8">
        <w:t>Mineral</w:t>
      </w:r>
      <w:r w:rsidRPr="00C24CB8">
        <w:rPr>
          <w:spacing w:val="-1"/>
        </w:rPr>
        <w:t xml:space="preserve"> </w:t>
      </w:r>
      <w:r w:rsidRPr="00C24CB8">
        <w:t>Analysis</w:t>
      </w:r>
      <w:r w:rsidRPr="00C24CB8">
        <w:rPr>
          <w:spacing w:val="-1"/>
        </w:rPr>
        <w:t xml:space="preserve"> </w:t>
      </w:r>
      <w:r w:rsidRPr="00C24CB8">
        <w:t>of</w:t>
      </w:r>
      <w:r w:rsidRPr="00C24CB8">
        <w:rPr>
          <w:spacing w:val="-1"/>
        </w:rPr>
        <w:t xml:space="preserve"> </w:t>
      </w:r>
      <w:r w:rsidRPr="00C24CB8">
        <w:t>Soils:</w:t>
      </w:r>
      <w:r w:rsidRPr="00C24CB8">
        <w:rPr>
          <w:spacing w:val="-1"/>
        </w:rPr>
        <w:t xml:space="preserve"> </w:t>
      </w:r>
      <w:r w:rsidRPr="00C24CB8">
        <w:t>New</w:t>
      </w:r>
      <w:r w:rsidRPr="00C24CB8">
        <w:rPr>
          <w:spacing w:val="-1"/>
        </w:rPr>
        <w:t xml:space="preserve"> </w:t>
      </w:r>
      <w:r w:rsidRPr="00C24CB8">
        <w:t>York,</w:t>
      </w:r>
      <w:r w:rsidRPr="00C24CB8">
        <w:rPr>
          <w:spacing w:val="-1"/>
        </w:rPr>
        <w:t xml:space="preserve"> </w:t>
      </w:r>
      <w:r w:rsidRPr="00C24CB8">
        <w:t>Krieger,</w:t>
      </w:r>
      <w:r w:rsidRPr="00C24CB8">
        <w:rPr>
          <w:spacing w:val="-1"/>
        </w:rPr>
        <w:t xml:space="preserve"> </w:t>
      </w:r>
      <w:r w:rsidRPr="00C24CB8">
        <w:t>482</w:t>
      </w:r>
      <w:r w:rsidRPr="00C24CB8">
        <w:rPr>
          <w:spacing w:val="-1"/>
        </w:rPr>
        <w:t xml:space="preserve"> </w:t>
      </w:r>
      <w:r w:rsidRPr="00C24CB8">
        <w:rPr>
          <w:spacing w:val="-5"/>
        </w:rPr>
        <w:t>p.</w:t>
      </w:r>
    </w:p>
    <w:p w14:paraId="079F5875"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Briden</w:t>
      </w:r>
      <w:proofErr w:type="spellEnd"/>
      <w:r w:rsidRPr="00C24CB8">
        <w:rPr>
          <w:rFonts w:ascii="Times New Roman" w:eastAsia="Times New Roman" w:hAnsi="Times New Roman" w:cs="Times New Roman"/>
        </w:rPr>
        <w:t>, J. C., Piper, J. D. A., Henthorn, D. I. and Rex, D. C., 1971, New palaeomagnetic results from Africa and related potassium–argon age determinations, University of Leeds, p. 46 – 50.</w:t>
      </w:r>
    </w:p>
    <w:p w14:paraId="07113BA0"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Cahen</w:t>
      </w:r>
      <w:proofErr w:type="spellEnd"/>
      <w:r w:rsidRPr="00C24CB8">
        <w:rPr>
          <w:rFonts w:ascii="Times New Roman" w:eastAsia="Times New Roman" w:hAnsi="Times New Roman" w:cs="Times New Roman"/>
        </w:rPr>
        <w:t xml:space="preserve">, L. and Snelling, N.J., 1974, Potassium–argon ages and additions to the stratigraphy of the </w:t>
      </w:r>
      <w:proofErr w:type="spellStart"/>
      <w:r w:rsidRPr="00C24CB8">
        <w:rPr>
          <w:rFonts w:ascii="Times New Roman" w:eastAsia="Times New Roman" w:hAnsi="Times New Roman" w:cs="Times New Roman"/>
        </w:rPr>
        <w:t>Malagarasian</w:t>
      </w:r>
      <w:proofErr w:type="spellEnd"/>
      <w:r w:rsidRPr="00C24CB8">
        <w:rPr>
          <w:rFonts w:ascii="Times New Roman" w:eastAsia="Times New Roman" w:hAnsi="Times New Roman" w:cs="Times New Roman"/>
        </w:rPr>
        <w:t xml:space="preserve"> (</w:t>
      </w:r>
      <w:proofErr w:type="spellStart"/>
      <w:r w:rsidRPr="00C24CB8">
        <w:rPr>
          <w:rFonts w:ascii="Times New Roman" w:eastAsia="Times New Roman" w:hAnsi="Times New Roman" w:cs="Times New Roman"/>
        </w:rPr>
        <w:t>Bukoban</w:t>
      </w:r>
      <w:proofErr w:type="spellEnd"/>
      <w:r w:rsidRPr="00C24CB8">
        <w:rPr>
          <w:rFonts w:ascii="Times New Roman" w:eastAsia="Times New Roman" w:hAnsi="Times New Roman" w:cs="Times New Roman"/>
        </w:rPr>
        <w:t xml:space="preserve"> system of Tanzania) of SE Burundi: Journal of the Geological Society, v. 130, p. 461–470, doi:10.1144/gsjgs.130.5.0461.</w:t>
      </w:r>
    </w:p>
    <w:p w14:paraId="3B2928AA"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Cahen</w:t>
      </w:r>
      <w:proofErr w:type="spellEnd"/>
      <w:r w:rsidRPr="00C24CB8">
        <w:rPr>
          <w:rFonts w:ascii="Times New Roman" w:hAnsi="Times New Roman" w:cs="Times New Roman"/>
          <w:color w:val="222222"/>
          <w:shd w:val="clear" w:color="auto" w:fill="FFFFFF"/>
        </w:rPr>
        <w:t xml:space="preserve">, L., Snelling, N.J., </w:t>
      </w:r>
      <w:proofErr w:type="spellStart"/>
      <w:r w:rsidRPr="00C24CB8">
        <w:rPr>
          <w:rFonts w:ascii="Times New Roman" w:hAnsi="Times New Roman" w:cs="Times New Roman"/>
          <w:color w:val="222222"/>
          <w:shd w:val="clear" w:color="auto" w:fill="FFFFFF"/>
        </w:rPr>
        <w:t>Delhal</w:t>
      </w:r>
      <w:proofErr w:type="spellEnd"/>
      <w:r w:rsidRPr="00C24CB8">
        <w:rPr>
          <w:rFonts w:ascii="Times New Roman" w:hAnsi="Times New Roman" w:cs="Times New Roman"/>
          <w:color w:val="222222"/>
          <w:shd w:val="clear" w:color="auto" w:fill="FFFFFF"/>
        </w:rPr>
        <w:t xml:space="preserve">, J., Vail, J.R., Bonhomme, M. and </w:t>
      </w:r>
      <w:proofErr w:type="spellStart"/>
      <w:r w:rsidRPr="00C24CB8">
        <w:rPr>
          <w:rFonts w:ascii="Times New Roman" w:hAnsi="Times New Roman" w:cs="Times New Roman"/>
          <w:color w:val="222222"/>
          <w:shd w:val="clear" w:color="auto" w:fill="FFFFFF"/>
        </w:rPr>
        <w:t>Ledent</w:t>
      </w:r>
      <w:proofErr w:type="spellEnd"/>
      <w:r w:rsidRPr="00C24CB8">
        <w:rPr>
          <w:rFonts w:ascii="Times New Roman" w:hAnsi="Times New Roman" w:cs="Times New Roman"/>
          <w:color w:val="222222"/>
          <w:shd w:val="clear" w:color="auto" w:fill="FFFFFF"/>
        </w:rPr>
        <w:t>, D., 1984, The geochronology and evolution of Africa:</w:t>
      </w:r>
      <w:r w:rsidRPr="00C24CB8">
        <w:rPr>
          <w:rStyle w:val="apple-converted-space"/>
          <w:rFonts w:ascii="Times New Roman" w:eastAsiaTheme="majorEastAsia" w:hAnsi="Times New Roman" w:cs="Times New Roman"/>
          <w:color w:val="222222"/>
          <w:shd w:val="clear" w:color="auto" w:fill="FFFFFF"/>
        </w:rPr>
        <w:t> </w:t>
      </w:r>
      <w:r w:rsidRPr="00C24CB8">
        <w:rPr>
          <w:rFonts w:ascii="Times New Roman" w:hAnsi="Times New Roman" w:cs="Times New Roman"/>
          <w:color w:val="222222"/>
        </w:rPr>
        <w:t xml:space="preserve">London, Oxford, 512 p. </w:t>
      </w:r>
    </w:p>
    <w:p w14:paraId="3509DCCC" w14:textId="6AE4ED88"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Cailteux</w:t>
      </w:r>
      <w:proofErr w:type="spellEnd"/>
      <w:r w:rsidRPr="00C24CB8">
        <w:rPr>
          <w:rFonts w:ascii="Times New Roman" w:hAnsi="Times New Roman" w:cs="Times New Roman"/>
          <w:color w:val="222222"/>
          <w:shd w:val="clear" w:color="auto" w:fill="FFFFFF"/>
        </w:rPr>
        <w:t xml:space="preserve">, J.L. and De Putter, T., 2019, The Neoproterozoic Katanga Supergroup (DR Congo): State–of–the–art and revisions of the lithostratigraphy, sedimentary basin and geodynamic evolution: </w:t>
      </w:r>
      <w:r w:rsidRPr="00C24CB8">
        <w:rPr>
          <w:rFonts w:ascii="Times New Roman" w:hAnsi="Times New Roman" w:cs="Times New Roman"/>
          <w:color w:val="222222"/>
        </w:rPr>
        <w:t>Journal of African Earth Sciences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150</w:t>
      </w:r>
      <w:r w:rsidRPr="00C24CB8">
        <w:rPr>
          <w:rFonts w:ascii="Times New Roman" w:hAnsi="Times New Roman" w:cs="Times New Roman"/>
          <w:color w:val="222222"/>
          <w:shd w:val="clear" w:color="auto" w:fill="FFFFFF"/>
        </w:rPr>
        <w:t>, p. 522–531.</w:t>
      </w:r>
    </w:p>
    <w:p w14:paraId="56684C2F"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Catt, J. A. (1988). Loess—its formation, </w:t>
      </w:r>
      <w:proofErr w:type="gramStart"/>
      <w:r w:rsidRPr="00C24CB8">
        <w:rPr>
          <w:rFonts w:ascii="Times New Roman" w:hAnsi="Times New Roman" w:cs="Times New Roman"/>
          <w:color w:val="222222"/>
          <w:shd w:val="clear" w:color="auto" w:fill="FFFFFF"/>
        </w:rPr>
        <w:t>transport</w:t>
      </w:r>
      <w:proofErr w:type="gramEnd"/>
      <w:r w:rsidRPr="00C24CB8">
        <w:rPr>
          <w:rFonts w:ascii="Times New Roman" w:hAnsi="Times New Roman" w:cs="Times New Roman"/>
          <w:color w:val="222222"/>
          <w:shd w:val="clear" w:color="auto" w:fill="FFFFFF"/>
        </w:rPr>
        <w:t xml:space="preserve"> and economic significance, in Physical and chemical weathering in geochemical cycles. Springer, Dordrecht, p. 113–142.</w:t>
      </w:r>
    </w:p>
    <w:p w14:paraId="7A3F8B40" w14:textId="6B795A76"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Condon, D., Zhu, M., Bowring, S., Wang, W., Yang, A. and </w:t>
      </w:r>
      <w:proofErr w:type="spellStart"/>
      <w:r w:rsidRPr="00C24CB8">
        <w:rPr>
          <w:rFonts w:ascii="Times New Roman" w:hAnsi="Times New Roman" w:cs="Times New Roman"/>
          <w:color w:val="222222"/>
          <w:shd w:val="clear" w:color="auto" w:fill="FFFFFF"/>
        </w:rPr>
        <w:t>Jin</w:t>
      </w:r>
      <w:proofErr w:type="spellEnd"/>
      <w:r w:rsidRPr="00C24CB8">
        <w:rPr>
          <w:rFonts w:ascii="Times New Roman" w:hAnsi="Times New Roman" w:cs="Times New Roman"/>
          <w:color w:val="222222"/>
          <w:shd w:val="clear" w:color="auto" w:fill="FFFFFF"/>
        </w:rPr>
        <w:t xml:space="preserve">, Y., 2005, U-Pb ages from the Neoproterozoic </w:t>
      </w:r>
      <w:proofErr w:type="spellStart"/>
      <w:r w:rsidRPr="00C24CB8">
        <w:rPr>
          <w:rFonts w:ascii="Times New Roman" w:hAnsi="Times New Roman" w:cs="Times New Roman"/>
          <w:color w:val="222222"/>
          <w:shd w:val="clear" w:color="auto" w:fill="FFFFFF"/>
        </w:rPr>
        <w:t>Doushantuo</w:t>
      </w:r>
      <w:proofErr w:type="spellEnd"/>
      <w:r w:rsidRPr="00C24CB8">
        <w:rPr>
          <w:rFonts w:ascii="Times New Roman" w:hAnsi="Times New Roman" w:cs="Times New Roman"/>
          <w:color w:val="222222"/>
          <w:shd w:val="clear" w:color="auto" w:fill="FFFFFF"/>
        </w:rPr>
        <w:t xml:space="preserve"> Formation, China: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Science</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308</w:t>
      </w:r>
      <w:r w:rsidRPr="00C24CB8">
        <w:rPr>
          <w:rFonts w:ascii="Times New Roman" w:hAnsi="Times New Roman" w:cs="Times New Roman"/>
          <w:color w:val="222222"/>
          <w:shd w:val="clear" w:color="auto" w:fill="FFFFFF"/>
        </w:rPr>
        <w:t>(5718), p.</w:t>
      </w:r>
      <w:r w:rsidR="00C24CB8">
        <w:rPr>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95–98.</w:t>
      </w:r>
    </w:p>
    <w:p w14:paraId="72CE10D4"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lastRenderedPageBreak/>
        <w:t>Crouvi</w:t>
      </w:r>
      <w:proofErr w:type="spellEnd"/>
      <w:r w:rsidRPr="00C24CB8">
        <w:rPr>
          <w:rFonts w:ascii="Times New Roman" w:hAnsi="Times New Roman" w:cs="Times New Roman"/>
          <w:color w:val="222222"/>
          <w:shd w:val="clear" w:color="auto" w:fill="FFFFFF"/>
        </w:rPr>
        <w:t xml:space="preserve">, O., Amit, R., </w:t>
      </w:r>
      <w:proofErr w:type="spellStart"/>
      <w:r w:rsidRPr="00C24CB8">
        <w:rPr>
          <w:rFonts w:ascii="Times New Roman" w:hAnsi="Times New Roman" w:cs="Times New Roman"/>
          <w:color w:val="222222"/>
          <w:shd w:val="clear" w:color="auto" w:fill="FFFFFF"/>
        </w:rPr>
        <w:t>Enzel</w:t>
      </w:r>
      <w:proofErr w:type="spellEnd"/>
      <w:r w:rsidRPr="00C24CB8">
        <w:rPr>
          <w:rFonts w:ascii="Times New Roman" w:hAnsi="Times New Roman" w:cs="Times New Roman"/>
          <w:color w:val="222222"/>
          <w:shd w:val="clear" w:color="auto" w:fill="FFFFFF"/>
        </w:rPr>
        <w:t xml:space="preserve">, Y., </w:t>
      </w:r>
      <w:proofErr w:type="spellStart"/>
      <w:r w:rsidRPr="00C24CB8">
        <w:rPr>
          <w:rFonts w:ascii="Times New Roman" w:hAnsi="Times New Roman" w:cs="Times New Roman"/>
          <w:color w:val="222222"/>
          <w:shd w:val="clear" w:color="auto" w:fill="FFFFFF"/>
        </w:rPr>
        <w:t>Porat</w:t>
      </w:r>
      <w:proofErr w:type="spellEnd"/>
      <w:r w:rsidRPr="00C24CB8">
        <w:rPr>
          <w:rFonts w:ascii="Times New Roman" w:hAnsi="Times New Roman" w:cs="Times New Roman"/>
          <w:color w:val="222222"/>
          <w:shd w:val="clear" w:color="auto" w:fill="FFFFFF"/>
        </w:rPr>
        <w:t>, N. and Sandler, A., 2008, Sand dunes as a major proximal dust source for late Pleistocene loess in the Negev Desert, Israel:</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Quaternary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70</w:t>
      </w:r>
      <w:r w:rsidRPr="00C24CB8">
        <w:rPr>
          <w:rFonts w:ascii="Times New Roman" w:hAnsi="Times New Roman" w:cs="Times New Roman"/>
          <w:color w:val="222222"/>
          <w:shd w:val="clear" w:color="auto" w:fill="FFFFFF"/>
        </w:rPr>
        <w:t>(2), p.275–282.</w:t>
      </w:r>
    </w:p>
    <w:p w14:paraId="66689B83"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Deblond</w:t>
      </w:r>
      <w:proofErr w:type="spellEnd"/>
      <w:r w:rsidRPr="00C24CB8">
        <w:rPr>
          <w:rFonts w:ascii="Times New Roman" w:eastAsia="Times New Roman" w:hAnsi="Times New Roman" w:cs="Times New Roman"/>
        </w:rPr>
        <w:t xml:space="preserve">, A., </w:t>
      </w:r>
      <w:proofErr w:type="spellStart"/>
      <w:r w:rsidRPr="00C24CB8">
        <w:rPr>
          <w:rFonts w:ascii="Times New Roman" w:eastAsia="Times New Roman" w:hAnsi="Times New Roman" w:cs="Times New Roman"/>
        </w:rPr>
        <w:t>Punzalan</w:t>
      </w:r>
      <w:proofErr w:type="spellEnd"/>
      <w:r w:rsidRPr="00C24CB8">
        <w:rPr>
          <w:rFonts w:ascii="Times New Roman" w:eastAsia="Times New Roman" w:hAnsi="Times New Roman" w:cs="Times New Roman"/>
        </w:rPr>
        <w:t xml:space="preserve">, L.E., Boven, A., and Tack, L., 2001, The </w:t>
      </w:r>
      <w:proofErr w:type="spellStart"/>
      <w:r w:rsidRPr="00C24CB8">
        <w:rPr>
          <w:rFonts w:ascii="Times New Roman" w:eastAsia="Times New Roman" w:hAnsi="Times New Roman" w:cs="Times New Roman"/>
        </w:rPr>
        <w:t>Malagarazi</w:t>
      </w:r>
      <w:proofErr w:type="spellEnd"/>
      <w:r w:rsidRPr="00C24CB8">
        <w:rPr>
          <w:rFonts w:ascii="Times New Roman" w:eastAsia="Times New Roman" w:hAnsi="Times New Roman" w:cs="Times New Roman"/>
        </w:rPr>
        <w:t xml:space="preserve"> supergroup of Southeast Burundi and its correlative </w:t>
      </w:r>
      <w:proofErr w:type="spellStart"/>
      <w:r w:rsidRPr="00C24CB8">
        <w:rPr>
          <w:rFonts w:ascii="Times New Roman" w:eastAsia="Times New Roman" w:hAnsi="Times New Roman" w:cs="Times New Roman"/>
        </w:rPr>
        <w:t>Bukoba</w:t>
      </w:r>
      <w:proofErr w:type="spellEnd"/>
      <w:r w:rsidRPr="00C24CB8">
        <w:rPr>
          <w:rFonts w:ascii="Times New Roman" w:eastAsia="Times New Roman" w:hAnsi="Times New Roman" w:cs="Times New Roman"/>
        </w:rPr>
        <w:t xml:space="preserve"> supergroup of Northwest Tanzania: Neo– and Mesoproterozoic chronostratigraphic constraints from </w:t>
      </w:r>
      <w:proofErr w:type="spellStart"/>
      <w:r w:rsidRPr="00C24CB8">
        <w:rPr>
          <w:rFonts w:ascii="Times New Roman" w:eastAsia="Times New Roman" w:hAnsi="Times New Roman" w:cs="Times New Roman"/>
        </w:rPr>
        <w:t>Ar</w:t>
      </w:r>
      <w:proofErr w:type="spellEnd"/>
      <w:r w:rsidRPr="00C24CB8">
        <w:rPr>
          <w:rFonts w:ascii="Times New Roman" w:eastAsia="Times New Roman" w:hAnsi="Times New Roman" w:cs="Times New Roman"/>
        </w:rPr>
        <w:t>–</w:t>
      </w:r>
      <w:proofErr w:type="spellStart"/>
      <w:r w:rsidRPr="00C24CB8">
        <w:rPr>
          <w:rFonts w:ascii="Times New Roman" w:eastAsia="Times New Roman" w:hAnsi="Times New Roman" w:cs="Times New Roman"/>
        </w:rPr>
        <w:t>Ar</w:t>
      </w:r>
      <w:proofErr w:type="spellEnd"/>
      <w:r w:rsidRPr="00C24CB8">
        <w:rPr>
          <w:rFonts w:ascii="Times New Roman" w:eastAsia="Times New Roman" w:hAnsi="Times New Roman" w:cs="Times New Roman"/>
        </w:rPr>
        <w:t xml:space="preserve"> ages on mafic intrusive rocks: Journal of African Earth Sciences, v. 32, p. 435–449, doi:10.1016/s0899–5362(01)90107–1.</w:t>
      </w:r>
    </w:p>
    <w:p w14:paraId="5622CC3A"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Edwards, M.B., 1979. Late Precambrian glacial </w:t>
      </w:r>
      <w:proofErr w:type="spellStart"/>
      <w:r w:rsidRPr="00C24CB8">
        <w:rPr>
          <w:rFonts w:ascii="Times New Roman" w:hAnsi="Times New Roman" w:cs="Times New Roman"/>
          <w:color w:val="222222"/>
          <w:shd w:val="clear" w:color="auto" w:fill="FFFFFF"/>
        </w:rPr>
        <w:t>loessites</w:t>
      </w:r>
      <w:proofErr w:type="spellEnd"/>
      <w:r w:rsidRPr="00C24CB8">
        <w:rPr>
          <w:rFonts w:ascii="Times New Roman" w:hAnsi="Times New Roman" w:cs="Times New Roman"/>
          <w:color w:val="222222"/>
          <w:shd w:val="clear" w:color="auto" w:fill="FFFFFF"/>
        </w:rPr>
        <w:t xml:space="preserve"> from north Norway and Svalbard:</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Sedimentary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49</w:t>
      </w:r>
      <w:r w:rsidRPr="00C24CB8">
        <w:rPr>
          <w:rFonts w:ascii="Times New Roman" w:hAnsi="Times New Roman" w:cs="Times New Roman"/>
          <w:color w:val="222222"/>
          <w:shd w:val="clear" w:color="auto" w:fill="FFFFFF"/>
        </w:rPr>
        <w:t>(1), p.85–91.</w:t>
      </w:r>
    </w:p>
    <w:p w14:paraId="1001AC88"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Fitzpatrick, E.A. and Fitzpatrick, E.A., 1993,</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Soil microscopy and micromorphology</w:t>
      </w:r>
      <w:r w:rsidRPr="00C24CB8">
        <w:rPr>
          <w:rStyle w:val="apple-converted-space"/>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New York: John Wiley and Sons, v. 158.</w:t>
      </w:r>
    </w:p>
    <w:p w14:paraId="2B44A09E"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French, H. and </w:t>
      </w:r>
      <w:proofErr w:type="spellStart"/>
      <w:r w:rsidRPr="00C24CB8">
        <w:rPr>
          <w:rFonts w:ascii="Times New Roman" w:hAnsi="Times New Roman" w:cs="Times New Roman"/>
          <w:color w:val="222222"/>
          <w:shd w:val="clear" w:color="auto" w:fill="FFFFFF"/>
        </w:rPr>
        <w:t>Shur</w:t>
      </w:r>
      <w:proofErr w:type="spellEnd"/>
      <w:r w:rsidRPr="00C24CB8">
        <w:rPr>
          <w:rFonts w:ascii="Times New Roman" w:hAnsi="Times New Roman" w:cs="Times New Roman"/>
          <w:color w:val="222222"/>
          <w:shd w:val="clear" w:color="auto" w:fill="FFFFFF"/>
        </w:rPr>
        <w:t xml:space="preserve">, Y., 2010, The principles of </w:t>
      </w:r>
      <w:proofErr w:type="spellStart"/>
      <w:r w:rsidRPr="00C24CB8">
        <w:rPr>
          <w:rFonts w:ascii="Times New Roman" w:hAnsi="Times New Roman" w:cs="Times New Roman"/>
          <w:color w:val="222222"/>
          <w:shd w:val="clear" w:color="auto" w:fill="FFFFFF"/>
        </w:rPr>
        <w:t>cryostratigraphy</w:t>
      </w:r>
      <w:proofErr w:type="spellEnd"/>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Earth-Science Reviews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101</w:t>
      </w:r>
      <w:r w:rsidRPr="00C24CB8">
        <w:rPr>
          <w:rFonts w:ascii="Times New Roman" w:hAnsi="Times New Roman" w:cs="Times New Roman"/>
          <w:color w:val="222222"/>
          <w:shd w:val="clear" w:color="auto" w:fill="FFFFFF"/>
        </w:rPr>
        <w:t>(3-4), p. 190–206.</w:t>
      </w:r>
    </w:p>
    <w:p w14:paraId="02D2A49E"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Frimmel</w:t>
      </w:r>
      <w:proofErr w:type="spellEnd"/>
      <w:r w:rsidRPr="00C24CB8">
        <w:rPr>
          <w:rFonts w:ascii="Times New Roman" w:eastAsia="Times New Roman" w:hAnsi="Times New Roman" w:cs="Times New Roman"/>
        </w:rPr>
        <w:t xml:space="preserve">, H.E., </w:t>
      </w:r>
      <w:proofErr w:type="spellStart"/>
      <w:r w:rsidRPr="00C24CB8">
        <w:rPr>
          <w:rFonts w:ascii="Times New Roman" w:eastAsia="Times New Roman" w:hAnsi="Times New Roman" w:cs="Times New Roman"/>
        </w:rPr>
        <w:t>Fölling</w:t>
      </w:r>
      <w:proofErr w:type="spellEnd"/>
      <w:r w:rsidRPr="00C24CB8">
        <w:rPr>
          <w:rFonts w:ascii="Times New Roman" w:eastAsia="Times New Roman" w:hAnsi="Times New Roman" w:cs="Times New Roman"/>
        </w:rPr>
        <w:t xml:space="preserve">, P.G., and Eriksson, P.G., 2002, Neoproterozoic tectonic and climatic evolution recorded in the </w:t>
      </w:r>
      <w:proofErr w:type="spellStart"/>
      <w:r w:rsidRPr="00C24CB8">
        <w:rPr>
          <w:rFonts w:ascii="Times New Roman" w:eastAsia="Times New Roman" w:hAnsi="Times New Roman" w:cs="Times New Roman"/>
        </w:rPr>
        <w:t>Gariep</w:t>
      </w:r>
      <w:proofErr w:type="spellEnd"/>
      <w:r w:rsidRPr="00C24CB8">
        <w:rPr>
          <w:rFonts w:ascii="Times New Roman" w:eastAsia="Times New Roman" w:hAnsi="Times New Roman" w:cs="Times New Roman"/>
        </w:rPr>
        <w:t xml:space="preserve"> belt, Namibia and South Africa: Basin Research, v. 14, p. 55–67, doi:10.1046/j.1365–2117.2002.</w:t>
      </w:r>
      <w:proofErr w:type="gramStart"/>
      <w:r w:rsidRPr="00C24CB8">
        <w:rPr>
          <w:rFonts w:ascii="Times New Roman" w:eastAsia="Times New Roman" w:hAnsi="Times New Roman" w:cs="Times New Roman"/>
        </w:rPr>
        <w:t>00166.x.</w:t>
      </w:r>
      <w:proofErr w:type="gramEnd"/>
    </w:p>
    <w:p w14:paraId="6602055B" w14:textId="77777777" w:rsidR="00DF22D3" w:rsidRPr="00C24CB8" w:rsidRDefault="00DF22D3" w:rsidP="00DF22D3">
      <w:pPr>
        <w:pStyle w:val="BodyText"/>
        <w:ind w:left="720" w:hanging="720"/>
      </w:pPr>
      <w:r w:rsidRPr="00C24CB8">
        <w:t xml:space="preserve">Foster, T.M., </w:t>
      </w:r>
      <w:proofErr w:type="spellStart"/>
      <w:r w:rsidRPr="00C24CB8">
        <w:t>Soreghan</w:t>
      </w:r>
      <w:proofErr w:type="spellEnd"/>
      <w:r w:rsidRPr="00C24CB8">
        <w:t xml:space="preserve">, G.S., </w:t>
      </w:r>
      <w:proofErr w:type="spellStart"/>
      <w:r w:rsidRPr="00C24CB8">
        <w:t>Soreghan</w:t>
      </w:r>
      <w:proofErr w:type="spellEnd"/>
      <w:r w:rsidRPr="00C24CB8">
        <w:t>, M.J., Benison, K.C., and Elmore, R.D., 2014, Climatic and paleogeographic significance of eolian sediment in the Middle Permian Dog Creek Shale</w:t>
      </w:r>
      <w:r w:rsidRPr="00C24CB8">
        <w:rPr>
          <w:spacing w:val="-6"/>
        </w:rPr>
        <w:t xml:space="preserve"> </w:t>
      </w:r>
      <w:r w:rsidRPr="00C24CB8">
        <w:t>(midcontinent</w:t>
      </w:r>
      <w:r w:rsidRPr="00C24CB8">
        <w:rPr>
          <w:spacing w:val="-6"/>
        </w:rPr>
        <w:t xml:space="preserve"> </w:t>
      </w:r>
      <w:r w:rsidRPr="00C24CB8">
        <w:t>U.S.):</w:t>
      </w:r>
      <w:r w:rsidRPr="00C24CB8">
        <w:rPr>
          <w:spacing w:val="-6"/>
        </w:rPr>
        <w:t xml:space="preserve"> </w:t>
      </w:r>
      <w:proofErr w:type="spellStart"/>
      <w:r w:rsidRPr="00C24CB8">
        <w:t>Palaeogeography</w:t>
      </w:r>
      <w:proofErr w:type="spellEnd"/>
      <w:r w:rsidRPr="00C24CB8">
        <w:t>,</w:t>
      </w:r>
      <w:r w:rsidRPr="00C24CB8">
        <w:rPr>
          <w:spacing w:val="-5"/>
        </w:rPr>
        <w:t xml:space="preserve"> </w:t>
      </w:r>
      <w:r w:rsidRPr="00C24CB8">
        <w:t>Palaeoclimatology,</w:t>
      </w:r>
      <w:r w:rsidRPr="00C24CB8">
        <w:rPr>
          <w:spacing w:val="-5"/>
        </w:rPr>
        <w:t xml:space="preserve"> </w:t>
      </w:r>
      <w:proofErr w:type="spellStart"/>
      <w:r w:rsidRPr="00C24CB8">
        <w:t>Palaeoecology</w:t>
      </w:r>
      <w:proofErr w:type="spellEnd"/>
      <w:r w:rsidRPr="00C24CB8">
        <w:t>,</w:t>
      </w:r>
      <w:r w:rsidRPr="00C24CB8">
        <w:rPr>
          <w:spacing w:val="-5"/>
        </w:rPr>
        <w:t xml:space="preserve"> </w:t>
      </w:r>
      <w:r w:rsidRPr="00C24CB8">
        <w:t>v.</w:t>
      </w:r>
      <w:r w:rsidRPr="00C24CB8">
        <w:rPr>
          <w:spacing w:val="-5"/>
        </w:rPr>
        <w:t xml:space="preserve"> </w:t>
      </w:r>
      <w:r w:rsidRPr="00C24CB8">
        <w:t>402,</w:t>
      </w:r>
    </w:p>
    <w:p w14:paraId="76946A98" w14:textId="77777777" w:rsidR="00DF22D3" w:rsidRPr="00C24CB8" w:rsidRDefault="00DF22D3" w:rsidP="00DF22D3">
      <w:pPr>
        <w:pStyle w:val="BodyText"/>
        <w:ind w:left="720"/>
      </w:pPr>
      <w:r w:rsidRPr="00C24CB8">
        <w:t xml:space="preserve">p. 12–29, </w:t>
      </w:r>
      <w:r w:rsidRPr="00C24CB8">
        <w:rPr>
          <w:spacing w:val="-2"/>
          <w:u w:val="single"/>
        </w:rPr>
        <w:t>https://doi.org/10.1016/j.palaeo.2014.02.031</w:t>
      </w:r>
      <w:r w:rsidRPr="00C24CB8">
        <w:rPr>
          <w:spacing w:val="-2"/>
        </w:rPr>
        <w:t>.</w:t>
      </w:r>
    </w:p>
    <w:p w14:paraId="36CA47B3" w14:textId="77777777" w:rsidR="00DF22D3" w:rsidRPr="00C24CB8" w:rsidRDefault="00DF22D3" w:rsidP="00DF22D3">
      <w:pPr>
        <w:ind w:left="720" w:hanging="720"/>
        <w:rPr>
          <w:rFonts w:ascii="Times New Roman" w:hAnsi="Times New Roman" w:cs="Times New Roman"/>
        </w:rPr>
      </w:pPr>
      <w:r w:rsidRPr="00C24CB8">
        <w:rPr>
          <w:rFonts w:ascii="Times New Roman" w:hAnsi="Times New Roman" w:cs="Times New Roman"/>
        </w:rPr>
        <w:t xml:space="preserve">Halverson, G.P., Hoffman, P.F., </w:t>
      </w:r>
      <w:proofErr w:type="spellStart"/>
      <w:r w:rsidRPr="00C24CB8">
        <w:rPr>
          <w:rFonts w:ascii="Times New Roman" w:hAnsi="Times New Roman" w:cs="Times New Roman"/>
        </w:rPr>
        <w:t>Schrag</w:t>
      </w:r>
      <w:proofErr w:type="spellEnd"/>
      <w:r w:rsidRPr="00C24CB8">
        <w:rPr>
          <w:rFonts w:ascii="Times New Roman" w:hAnsi="Times New Roman" w:cs="Times New Roman"/>
        </w:rPr>
        <w:t xml:space="preserve">, D.P., Maloof, A.C., and Rice, A.H.N., 2005, Toward a Neoproterozoic composite carbon–isotope record: Geological Society of America Bulletin, v. 117, p. 1181–1207, </w:t>
      </w:r>
      <w:proofErr w:type="spellStart"/>
      <w:r w:rsidRPr="00C24CB8">
        <w:rPr>
          <w:rFonts w:ascii="Times New Roman" w:hAnsi="Times New Roman" w:cs="Times New Roman"/>
        </w:rPr>
        <w:t>doi</w:t>
      </w:r>
      <w:proofErr w:type="spellEnd"/>
      <w:r w:rsidRPr="00C24CB8">
        <w:rPr>
          <w:rFonts w:ascii="Times New Roman" w:hAnsi="Times New Roman" w:cs="Times New Roman"/>
        </w:rPr>
        <w:t>: 10 .1130 /B25630.1.</w:t>
      </w:r>
    </w:p>
    <w:p w14:paraId="092D68E2"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Halligan, R., 1963, The Proterozoic rocks of Tanganyika: Geological Survey of Tanzania, 22 p. </w:t>
      </w:r>
    </w:p>
    <w:p w14:paraId="2E1D6B30"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Hoffman, P.F., Kaufman, A.J., Halverson, G.P., and </w:t>
      </w:r>
      <w:proofErr w:type="spellStart"/>
      <w:r w:rsidRPr="00C24CB8">
        <w:rPr>
          <w:rFonts w:ascii="Times New Roman" w:eastAsia="Times New Roman" w:hAnsi="Times New Roman" w:cs="Times New Roman"/>
        </w:rPr>
        <w:t>Schrag</w:t>
      </w:r>
      <w:proofErr w:type="spellEnd"/>
      <w:r w:rsidRPr="00C24CB8">
        <w:rPr>
          <w:rFonts w:ascii="Times New Roman" w:eastAsia="Times New Roman" w:hAnsi="Times New Roman" w:cs="Times New Roman"/>
        </w:rPr>
        <w:t>, D.P., 1998, A Neoproterozoic Snowball Earth: Science, v. 281, p. 1342–1346, doi:10.1126/science.281.5381.1342.</w:t>
      </w:r>
    </w:p>
    <w:p w14:paraId="39A5D60C"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Hoffman, P.F. and </w:t>
      </w:r>
      <w:proofErr w:type="spellStart"/>
      <w:r w:rsidRPr="00C24CB8">
        <w:rPr>
          <w:rFonts w:ascii="Times New Roman" w:eastAsia="Times New Roman" w:hAnsi="Times New Roman" w:cs="Times New Roman"/>
        </w:rPr>
        <w:t>Schrag</w:t>
      </w:r>
      <w:proofErr w:type="spellEnd"/>
      <w:r w:rsidRPr="00C24CB8">
        <w:rPr>
          <w:rFonts w:ascii="Times New Roman" w:eastAsia="Times New Roman" w:hAnsi="Times New Roman" w:cs="Times New Roman"/>
        </w:rPr>
        <w:t>, D.P., 2002, The snowball Earth hypothesis: testing the limits of global change: Terra Nova, v. 14, p. 129–155.</w:t>
      </w:r>
    </w:p>
    <w:p w14:paraId="2A115A62"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Hoffman, P.F. and Li, Z.X., 2009, A paleogeographic context for Neoproterozoic glaciation: </w:t>
      </w:r>
      <w:proofErr w:type="spellStart"/>
      <w:r w:rsidRPr="00C24CB8">
        <w:rPr>
          <w:rFonts w:ascii="Times New Roman" w:eastAsia="Times New Roman" w:hAnsi="Times New Roman" w:cs="Times New Roman"/>
        </w:rPr>
        <w:t>Palaeogeography</w:t>
      </w:r>
      <w:proofErr w:type="spellEnd"/>
      <w:r w:rsidRPr="00C24CB8">
        <w:rPr>
          <w:rFonts w:ascii="Times New Roman" w:eastAsia="Times New Roman" w:hAnsi="Times New Roman" w:cs="Times New Roman"/>
        </w:rPr>
        <w:t xml:space="preserve">, Palaeoclimatology, </w:t>
      </w:r>
      <w:proofErr w:type="spellStart"/>
      <w:r w:rsidRPr="00C24CB8">
        <w:rPr>
          <w:rFonts w:ascii="Times New Roman" w:eastAsia="Times New Roman" w:hAnsi="Times New Roman" w:cs="Times New Roman"/>
        </w:rPr>
        <w:t>Palaeoecology</w:t>
      </w:r>
      <w:proofErr w:type="spellEnd"/>
      <w:r w:rsidRPr="00C24CB8">
        <w:rPr>
          <w:rFonts w:ascii="Times New Roman" w:eastAsia="Times New Roman" w:hAnsi="Times New Roman" w:cs="Times New Roman"/>
        </w:rPr>
        <w:t>, v. 277(3–4), p. 158–172.</w:t>
      </w:r>
    </w:p>
    <w:p w14:paraId="76C53B23"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Hoffmann, K.H., Condon, D.J., Bowring, </w:t>
      </w:r>
      <w:proofErr w:type="gramStart"/>
      <w:r w:rsidRPr="00C24CB8">
        <w:rPr>
          <w:rFonts w:ascii="Times New Roman" w:hAnsi="Times New Roman" w:cs="Times New Roman"/>
          <w:color w:val="222222"/>
          <w:shd w:val="clear" w:color="auto" w:fill="FFFFFF"/>
        </w:rPr>
        <w:t>S.A.</w:t>
      </w:r>
      <w:proofErr w:type="gramEnd"/>
      <w:r w:rsidRPr="00C24CB8">
        <w:rPr>
          <w:rFonts w:ascii="Times New Roman" w:hAnsi="Times New Roman" w:cs="Times New Roman"/>
          <w:color w:val="222222"/>
          <w:shd w:val="clear" w:color="auto" w:fill="FFFFFF"/>
        </w:rPr>
        <w:t xml:space="preserve"> and Crowley, J.L., 2004, U-Pb zircon date from the Neoproterozoic </w:t>
      </w:r>
      <w:proofErr w:type="spellStart"/>
      <w:r w:rsidRPr="00C24CB8">
        <w:rPr>
          <w:rFonts w:ascii="Times New Roman" w:hAnsi="Times New Roman" w:cs="Times New Roman"/>
          <w:color w:val="222222"/>
          <w:shd w:val="clear" w:color="auto" w:fill="FFFFFF"/>
        </w:rPr>
        <w:t>Ghaub</w:t>
      </w:r>
      <w:proofErr w:type="spellEnd"/>
      <w:r w:rsidRPr="00C24CB8">
        <w:rPr>
          <w:rFonts w:ascii="Times New Roman" w:hAnsi="Times New Roman" w:cs="Times New Roman"/>
          <w:color w:val="222222"/>
          <w:shd w:val="clear" w:color="auto" w:fill="FFFFFF"/>
        </w:rPr>
        <w:t xml:space="preserve"> Formation, Namibia: constraints on Marinoan glaciation:</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32</w:t>
      </w:r>
      <w:r w:rsidRPr="00C24CB8">
        <w:rPr>
          <w:rFonts w:ascii="Times New Roman" w:hAnsi="Times New Roman" w:cs="Times New Roman"/>
          <w:color w:val="222222"/>
          <w:shd w:val="clear" w:color="auto" w:fill="FFFFFF"/>
        </w:rPr>
        <w:t>(9), p.817–820.</w:t>
      </w:r>
    </w:p>
    <w:p w14:paraId="077AB03E"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Hoffman, P.F., Lamothe, K.G., </w:t>
      </w:r>
      <w:proofErr w:type="spellStart"/>
      <w:r w:rsidRPr="00C24CB8">
        <w:rPr>
          <w:rFonts w:ascii="Times New Roman" w:eastAsia="Times New Roman" w:hAnsi="Times New Roman" w:cs="Times New Roman"/>
        </w:rPr>
        <w:t>LoBianco</w:t>
      </w:r>
      <w:proofErr w:type="spellEnd"/>
      <w:r w:rsidRPr="00C24CB8">
        <w:rPr>
          <w:rFonts w:ascii="Times New Roman" w:eastAsia="Times New Roman" w:hAnsi="Times New Roman" w:cs="Times New Roman"/>
        </w:rPr>
        <w:t xml:space="preserve">, S.J.C., </w:t>
      </w:r>
      <w:proofErr w:type="spellStart"/>
      <w:r w:rsidRPr="00C24CB8">
        <w:rPr>
          <w:rFonts w:ascii="Times New Roman" w:eastAsia="Times New Roman" w:hAnsi="Times New Roman" w:cs="Times New Roman"/>
        </w:rPr>
        <w:t>Hodgskiss</w:t>
      </w:r>
      <w:proofErr w:type="spellEnd"/>
      <w:r w:rsidRPr="00C24CB8">
        <w:rPr>
          <w:rFonts w:ascii="Times New Roman" w:eastAsia="Times New Roman" w:hAnsi="Times New Roman" w:cs="Times New Roman"/>
        </w:rPr>
        <w:t xml:space="preserve">, M.S.W., </w:t>
      </w:r>
      <w:proofErr w:type="spellStart"/>
      <w:r w:rsidRPr="00C24CB8">
        <w:rPr>
          <w:rFonts w:ascii="Times New Roman" w:eastAsia="Times New Roman" w:hAnsi="Times New Roman" w:cs="Times New Roman"/>
        </w:rPr>
        <w:t>Bellefroid</w:t>
      </w:r>
      <w:proofErr w:type="spellEnd"/>
      <w:r w:rsidRPr="00C24CB8">
        <w:rPr>
          <w:rFonts w:ascii="Times New Roman" w:eastAsia="Times New Roman" w:hAnsi="Times New Roman" w:cs="Times New Roman"/>
        </w:rPr>
        <w:t xml:space="preserve">, E.J., Johnson, B.W., </w:t>
      </w:r>
      <w:proofErr w:type="spellStart"/>
      <w:r w:rsidRPr="00C24CB8">
        <w:rPr>
          <w:rFonts w:ascii="Times New Roman" w:eastAsia="Times New Roman" w:hAnsi="Times New Roman" w:cs="Times New Roman"/>
        </w:rPr>
        <w:t>Hodgin</w:t>
      </w:r>
      <w:proofErr w:type="spellEnd"/>
      <w:r w:rsidRPr="00C24CB8">
        <w:rPr>
          <w:rFonts w:ascii="Times New Roman" w:eastAsia="Times New Roman" w:hAnsi="Times New Roman" w:cs="Times New Roman"/>
        </w:rPr>
        <w:t xml:space="preserve">, E.B., and Halverson, G.P., 2017, Sedimentary depocenters on Snowball Earth: Case studies from the </w:t>
      </w:r>
      <w:proofErr w:type="spellStart"/>
      <w:r w:rsidRPr="00C24CB8">
        <w:rPr>
          <w:rFonts w:ascii="Times New Roman" w:eastAsia="Times New Roman" w:hAnsi="Times New Roman" w:cs="Times New Roman"/>
        </w:rPr>
        <w:t>Sturtian</w:t>
      </w:r>
      <w:proofErr w:type="spellEnd"/>
      <w:r w:rsidRPr="00C24CB8">
        <w:rPr>
          <w:rFonts w:ascii="Times New Roman" w:eastAsia="Times New Roman" w:hAnsi="Times New Roman" w:cs="Times New Roman"/>
        </w:rPr>
        <w:t xml:space="preserve"> </w:t>
      </w:r>
      <w:proofErr w:type="spellStart"/>
      <w:r w:rsidRPr="00C24CB8">
        <w:rPr>
          <w:rFonts w:ascii="Times New Roman" w:eastAsia="Times New Roman" w:hAnsi="Times New Roman" w:cs="Times New Roman"/>
        </w:rPr>
        <w:t>Chuos</w:t>
      </w:r>
      <w:proofErr w:type="spellEnd"/>
      <w:r w:rsidRPr="00C24CB8">
        <w:rPr>
          <w:rFonts w:ascii="Times New Roman" w:eastAsia="Times New Roman" w:hAnsi="Times New Roman" w:cs="Times New Roman"/>
        </w:rPr>
        <w:t xml:space="preserve"> formation in Northern Namibia: Geosphere, v. 13, p. 811–837, doi:10.1130/ges01457.1.</w:t>
      </w:r>
    </w:p>
    <w:p w14:paraId="08C7FE30"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Hofmann, M., </w:t>
      </w:r>
      <w:proofErr w:type="spellStart"/>
      <w:r w:rsidRPr="00C24CB8">
        <w:rPr>
          <w:rFonts w:ascii="Times New Roman" w:eastAsia="Times New Roman" w:hAnsi="Times New Roman" w:cs="Times New Roman"/>
        </w:rPr>
        <w:t>Linnemann</w:t>
      </w:r>
      <w:proofErr w:type="spellEnd"/>
      <w:r w:rsidRPr="00C24CB8">
        <w:rPr>
          <w:rFonts w:ascii="Times New Roman" w:eastAsia="Times New Roman" w:hAnsi="Times New Roman" w:cs="Times New Roman"/>
        </w:rPr>
        <w:t xml:space="preserve">, U., Hoffmann, K.H., Germs, G., Gerdes, A., Marko, L., </w:t>
      </w:r>
      <w:proofErr w:type="spellStart"/>
      <w:r w:rsidRPr="00C24CB8">
        <w:rPr>
          <w:rFonts w:ascii="Times New Roman" w:eastAsia="Times New Roman" w:hAnsi="Times New Roman" w:cs="Times New Roman"/>
        </w:rPr>
        <w:t>Eckelmann</w:t>
      </w:r>
      <w:proofErr w:type="spellEnd"/>
      <w:r w:rsidRPr="00C24CB8">
        <w:rPr>
          <w:rFonts w:ascii="Times New Roman" w:eastAsia="Times New Roman" w:hAnsi="Times New Roman" w:cs="Times New Roman"/>
        </w:rPr>
        <w:t xml:space="preserve">, K., </w:t>
      </w:r>
      <w:proofErr w:type="spellStart"/>
      <w:r w:rsidRPr="00C24CB8">
        <w:rPr>
          <w:rFonts w:ascii="Times New Roman" w:eastAsia="Times New Roman" w:hAnsi="Times New Roman" w:cs="Times New Roman"/>
        </w:rPr>
        <w:t>Gärtner</w:t>
      </w:r>
      <w:proofErr w:type="spellEnd"/>
      <w:r w:rsidRPr="00C24CB8">
        <w:rPr>
          <w:rFonts w:ascii="Times New Roman" w:eastAsia="Times New Roman" w:hAnsi="Times New Roman" w:cs="Times New Roman"/>
        </w:rPr>
        <w:t xml:space="preserve">, A., and Krause, R., 2015, The four Neoproterozoic glaciations of southern Namibia and their detrital zircon record: The fingerprints of four crustal growth events during two supercontinent cycles: Precambrian Research, v. 259, p. 176–188, </w:t>
      </w:r>
      <w:proofErr w:type="gramStart"/>
      <w:r w:rsidRPr="00C24CB8">
        <w:rPr>
          <w:rFonts w:ascii="Times New Roman" w:eastAsia="Times New Roman" w:hAnsi="Times New Roman" w:cs="Times New Roman"/>
        </w:rPr>
        <w:t>doi:10.1016/j.precamres</w:t>
      </w:r>
      <w:proofErr w:type="gramEnd"/>
      <w:r w:rsidRPr="00C24CB8">
        <w:rPr>
          <w:rFonts w:ascii="Times New Roman" w:eastAsia="Times New Roman" w:hAnsi="Times New Roman" w:cs="Times New Roman"/>
        </w:rPr>
        <w:t>.2014.07.021.</w:t>
      </w:r>
    </w:p>
    <w:p w14:paraId="7B6F2BBC"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Hunter, R.E., 1977, Basic types of stratification in small eolian dunes: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Sedimentology</w:t>
      </w:r>
      <w:r w:rsidRPr="00C24CB8">
        <w:rPr>
          <w:rFonts w:ascii="Times New Roman" w:hAnsi="Times New Roman" w:cs="Times New Roman"/>
          <w:color w:val="222222"/>
          <w:shd w:val="clear" w:color="auto" w:fill="FFFFFF"/>
        </w:rPr>
        <w:t>, v.</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24</w:t>
      </w:r>
      <w:r w:rsidRPr="00C24CB8">
        <w:rPr>
          <w:rFonts w:ascii="Times New Roman" w:hAnsi="Times New Roman" w:cs="Times New Roman"/>
          <w:color w:val="222222"/>
          <w:shd w:val="clear" w:color="auto" w:fill="FFFFFF"/>
        </w:rPr>
        <w:t>(3), p. 361–387.</w:t>
      </w:r>
    </w:p>
    <w:p w14:paraId="72EDC341"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lastRenderedPageBreak/>
        <w:t xml:space="preserve">Jackson, M.P.A., </w:t>
      </w:r>
      <w:proofErr w:type="spellStart"/>
      <w:r w:rsidRPr="00C24CB8">
        <w:rPr>
          <w:rFonts w:ascii="Times New Roman" w:hAnsi="Times New Roman" w:cs="Times New Roman"/>
          <w:color w:val="222222"/>
          <w:shd w:val="clear" w:color="auto" w:fill="FFFFFF"/>
        </w:rPr>
        <w:t>Warin</w:t>
      </w:r>
      <w:proofErr w:type="spellEnd"/>
      <w:r w:rsidRPr="00C24CB8">
        <w:rPr>
          <w:rFonts w:ascii="Times New Roman" w:hAnsi="Times New Roman" w:cs="Times New Roman"/>
          <w:color w:val="222222"/>
          <w:shd w:val="clear" w:color="auto" w:fill="FFFFFF"/>
        </w:rPr>
        <w:t xml:space="preserve">, O.N., Woad, G.M. and </w:t>
      </w:r>
      <w:proofErr w:type="spellStart"/>
      <w:r w:rsidRPr="00C24CB8">
        <w:rPr>
          <w:rFonts w:ascii="Times New Roman" w:hAnsi="Times New Roman" w:cs="Times New Roman"/>
          <w:color w:val="222222"/>
          <w:shd w:val="clear" w:color="auto" w:fill="FFFFFF"/>
        </w:rPr>
        <w:t>Hudec</w:t>
      </w:r>
      <w:proofErr w:type="spellEnd"/>
      <w:r w:rsidRPr="00C24CB8">
        <w:rPr>
          <w:rFonts w:ascii="Times New Roman" w:hAnsi="Times New Roman" w:cs="Times New Roman"/>
          <w:color w:val="222222"/>
          <w:shd w:val="clear" w:color="auto" w:fill="FFFFFF"/>
        </w:rPr>
        <w:t xml:space="preserve">, M.R., 2003, Neoproterozoic allochthonous salt tectonics during the Lufilian orogeny in the </w:t>
      </w:r>
      <w:proofErr w:type="spellStart"/>
      <w:r w:rsidRPr="00C24CB8">
        <w:rPr>
          <w:rFonts w:ascii="Times New Roman" w:hAnsi="Times New Roman" w:cs="Times New Roman"/>
          <w:color w:val="222222"/>
          <w:shd w:val="clear" w:color="auto" w:fill="FFFFFF"/>
        </w:rPr>
        <w:t>Katangan</w:t>
      </w:r>
      <w:proofErr w:type="spellEnd"/>
      <w:r w:rsidRPr="00C24CB8">
        <w:rPr>
          <w:rFonts w:ascii="Times New Roman" w:hAnsi="Times New Roman" w:cs="Times New Roman"/>
          <w:color w:val="222222"/>
          <w:shd w:val="clear" w:color="auto" w:fill="FFFFFF"/>
        </w:rPr>
        <w:t xml:space="preserve"> Copperbelt, central Africa: </w:t>
      </w:r>
      <w:r w:rsidRPr="00C24CB8">
        <w:rPr>
          <w:rFonts w:ascii="Times New Roman" w:hAnsi="Times New Roman" w:cs="Times New Roman"/>
          <w:color w:val="222222"/>
        </w:rPr>
        <w:t>Geological Society of America Bulletin</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115</w:t>
      </w:r>
      <w:r w:rsidRPr="00C24CB8">
        <w:rPr>
          <w:rFonts w:ascii="Times New Roman" w:hAnsi="Times New Roman" w:cs="Times New Roman"/>
          <w:color w:val="222222"/>
          <w:shd w:val="clear" w:color="auto" w:fill="FFFFFF"/>
        </w:rPr>
        <w:t>(3), p. 314–330.</w:t>
      </w:r>
    </w:p>
    <w:p w14:paraId="26688D79" w14:textId="77777777" w:rsidR="00DF22D3" w:rsidRPr="00C24CB8" w:rsidRDefault="00DF22D3" w:rsidP="00DF22D3">
      <w:pPr>
        <w:pStyle w:val="BodyText"/>
        <w:spacing w:before="6"/>
        <w:ind w:left="720" w:hanging="720"/>
      </w:pPr>
      <w:r w:rsidRPr="00C24CB8">
        <w:t>Johnson,</w:t>
      </w:r>
      <w:r w:rsidRPr="00C24CB8">
        <w:rPr>
          <w:spacing w:val="-2"/>
        </w:rPr>
        <w:t xml:space="preserve"> </w:t>
      </w:r>
      <w:r w:rsidRPr="00C24CB8">
        <w:t>S.,</w:t>
      </w:r>
      <w:r w:rsidRPr="00C24CB8">
        <w:rPr>
          <w:spacing w:val="-2"/>
        </w:rPr>
        <w:t xml:space="preserve"> </w:t>
      </w:r>
      <w:r w:rsidRPr="00C24CB8">
        <w:t>1989,</w:t>
      </w:r>
      <w:r w:rsidRPr="00C24CB8">
        <w:rPr>
          <w:spacing w:val="-2"/>
        </w:rPr>
        <w:t xml:space="preserve"> </w:t>
      </w:r>
      <w:r w:rsidRPr="00C24CB8">
        <w:t>The</w:t>
      </w:r>
      <w:r w:rsidRPr="00C24CB8">
        <w:rPr>
          <w:spacing w:val="-3"/>
        </w:rPr>
        <w:t xml:space="preserve"> </w:t>
      </w:r>
      <w:r w:rsidRPr="00C24CB8">
        <w:t>significance</w:t>
      </w:r>
      <w:r w:rsidRPr="00C24CB8">
        <w:rPr>
          <w:spacing w:val="-3"/>
        </w:rPr>
        <w:t xml:space="preserve"> </w:t>
      </w:r>
      <w:r w:rsidRPr="00C24CB8">
        <w:t>of</w:t>
      </w:r>
      <w:r w:rsidRPr="00C24CB8">
        <w:rPr>
          <w:spacing w:val="-2"/>
        </w:rPr>
        <w:t xml:space="preserve"> </w:t>
      </w:r>
      <w:proofErr w:type="spellStart"/>
      <w:r w:rsidRPr="00C24CB8">
        <w:t>loessite</w:t>
      </w:r>
      <w:proofErr w:type="spellEnd"/>
      <w:r w:rsidRPr="00C24CB8">
        <w:rPr>
          <w:spacing w:val="-3"/>
        </w:rPr>
        <w:t xml:space="preserve"> </w:t>
      </w:r>
      <w:r w:rsidRPr="00C24CB8">
        <w:t>in</w:t>
      </w:r>
      <w:r w:rsidRPr="00C24CB8">
        <w:rPr>
          <w:spacing w:val="-2"/>
        </w:rPr>
        <w:t xml:space="preserve"> </w:t>
      </w:r>
      <w:r w:rsidRPr="00C24CB8">
        <w:t>the</w:t>
      </w:r>
      <w:r w:rsidRPr="00C24CB8">
        <w:rPr>
          <w:spacing w:val="-3"/>
        </w:rPr>
        <w:t xml:space="preserve"> </w:t>
      </w:r>
      <w:r w:rsidRPr="00C24CB8">
        <w:t>Maroon</w:t>
      </w:r>
      <w:r w:rsidRPr="00C24CB8">
        <w:rPr>
          <w:spacing w:val="-2"/>
        </w:rPr>
        <w:t xml:space="preserve"> </w:t>
      </w:r>
      <w:r w:rsidRPr="00C24CB8">
        <w:t>Formation</w:t>
      </w:r>
      <w:r w:rsidRPr="00C24CB8">
        <w:rPr>
          <w:spacing w:val="-2"/>
        </w:rPr>
        <w:t xml:space="preserve"> </w:t>
      </w:r>
      <w:r w:rsidRPr="00C24CB8">
        <w:t>(Middle</w:t>
      </w:r>
      <w:r w:rsidRPr="00C24CB8">
        <w:rPr>
          <w:spacing w:val="-3"/>
        </w:rPr>
        <w:t xml:space="preserve"> </w:t>
      </w:r>
      <w:r w:rsidRPr="00C24CB8">
        <w:t>Pennsylvanian to</w:t>
      </w:r>
      <w:r w:rsidRPr="00C24CB8">
        <w:rPr>
          <w:spacing w:val="-4"/>
        </w:rPr>
        <w:t xml:space="preserve"> </w:t>
      </w:r>
      <w:r w:rsidRPr="00C24CB8">
        <w:t>Lower</w:t>
      </w:r>
      <w:r w:rsidRPr="00C24CB8">
        <w:rPr>
          <w:spacing w:val="-2"/>
        </w:rPr>
        <w:t xml:space="preserve"> </w:t>
      </w:r>
      <w:r w:rsidRPr="00C24CB8">
        <w:t>Permian),</w:t>
      </w:r>
      <w:r w:rsidRPr="00C24CB8">
        <w:rPr>
          <w:spacing w:val="-2"/>
        </w:rPr>
        <w:t xml:space="preserve"> </w:t>
      </w:r>
      <w:r w:rsidRPr="00C24CB8">
        <w:t>Eagle</w:t>
      </w:r>
      <w:r w:rsidRPr="00C24CB8">
        <w:rPr>
          <w:spacing w:val="-2"/>
        </w:rPr>
        <w:t xml:space="preserve"> </w:t>
      </w:r>
      <w:r w:rsidRPr="00C24CB8">
        <w:t>Basin,</w:t>
      </w:r>
      <w:r w:rsidRPr="00C24CB8">
        <w:rPr>
          <w:spacing w:val="-2"/>
        </w:rPr>
        <w:t xml:space="preserve"> </w:t>
      </w:r>
      <w:r w:rsidRPr="00C24CB8">
        <w:t>northwest</w:t>
      </w:r>
      <w:r w:rsidRPr="00C24CB8">
        <w:rPr>
          <w:spacing w:val="-2"/>
        </w:rPr>
        <w:t xml:space="preserve"> </w:t>
      </w:r>
      <w:r w:rsidRPr="00C24CB8">
        <w:t>Colorado:</w:t>
      </w:r>
      <w:r w:rsidRPr="00C24CB8">
        <w:rPr>
          <w:spacing w:val="-2"/>
        </w:rPr>
        <w:t xml:space="preserve"> </w:t>
      </w:r>
      <w:r w:rsidRPr="00C24CB8">
        <w:t>Journal</w:t>
      </w:r>
      <w:r w:rsidRPr="00C24CB8">
        <w:rPr>
          <w:spacing w:val="-2"/>
        </w:rPr>
        <w:t xml:space="preserve"> </w:t>
      </w:r>
      <w:r w:rsidRPr="00C24CB8">
        <w:t>of</w:t>
      </w:r>
      <w:r w:rsidRPr="00C24CB8">
        <w:rPr>
          <w:spacing w:val="-2"/>
        </w:rPr>
        <w:t xml:space="preserve"> </w:t>
      </w:r>
      <w:r w:rsidRPr="00C24CB8">
        <w:t>Sedimentary</w:t>
      </w:r>
      <w:r w:rsidRPr="00C24CB8">
        <w:rPr>
          <w:spacing w:val="-1"/>
        </w:rPr>
        <w:t xml:space="preserve"> </w:t>
      </w:r>
      <w:r w:rsidRPr="00C24CB8">
        <w:rPr>
          <w:spacing w:val="-2"/>
        </w:rPr>
        <w:t>Petrology,</w:t>
      </w:r>
    </w:p>
    <w:p w14:paraId="14083459" w14:textId="77777777" w:rsidR="00DF22D3" w:rsidRPr="00C24CB8" w:rsidRDefault="00DF22D3" w:rsidP="00DF22D3">
      <w:pPr>
        <w:pStyle w:val="BodyText"/>
        <w:spacing w:before="3"/>
        <w:ind w:left="720"/>
      </w:pPr>
      <w:r w:rsidRPr="00C24CB8">
        <w:t xml:space="preserve">v. 59, p. </w:t>
      </w:r>
      <w:r w:rsidRPr="00C24CB8">
        <w:rPr>
          <w:spacing w:val="-2"/>
        </w:rPr>
        <w:t>789–791.</w:t>
      </w:r>
    </w:p>
    <w:p w14:paraId="19CD088F"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Johnson, D.L. and Watson-</w:t>
      </w:r>
      <w:proofErr w:type="spellStart"/>
      <w:r w:rsidRPr="00C24CB8">
        <w:rPr>
          <w:rFonts w:ascii="Times New Roman" w:hAnsi="Times New Roman" w:cs="Times New Roman"/>
          <w:color w:val="222222"/>
          <w:shd w:val="clear" w:color="auto" w:fill="FFFFFF"/>
        </w:rPr>
        <w:t>Stegner</w:t>
      </w:r>
      <w:proofErr w:type="spellEnd"/>
      <w:r w:rsidRPr="00C24CB8">
        <w:rPr>
          <w:rFonts w:ascii="Times New Roman" w:hAnsi="Times New Roman" w:cs="Times New Roman"/>
          <w:color w:val="222222"/>
          <w:shd w:val="clear" w:color="auto" w:fill="FFFFFF"/>
        </w:rPr>
        <w:t>, D., 1987, Evolution model of pedogenesis.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Soil Science</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143</w:t>
      </w:r>
      <w:r w:rsidRPr="00C24CB8">
        <w:rPr>
          <w:rFonts w:ascii="Times New Roman" w:hAnsi="Times New Roman" w:cs="Times New Roman"/>
          <w:color w:val="222222"/>
          <w:shd w:val="clear" w:color="auto" w:fill="FFFFFF"/>
        </w:rPr>
        <w:t>(5), p. 349–366.</w:t>
      </w:r>
    </w:p>
    <w:p w14:paraId="69CE21B3"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Jones, B.G. and Rust, B.R., 1983, Massive sandstone facies in the Hawkesbury Sandstone, a Triassic fluvial deposit near Sydney, Australia: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Sedimentary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53</w:t>
      </w:r>
      <w:r w:rsidRPr="00C24CB8">
        <w:rPr>
          <w:rFonts w:ascii="Times New Roman" w:hAnsi="Times New Roman" w:cs="Times New Roman"/>
          <w:color w:val="222222"/>
          <w:shd w:val="clear" w:color="auto" w:fill="FFFFFF"/>
        </w:rPr>
        <w:t>(4), p. 1249–1259.</w:t>
      </w:r>
    </w:p>
    <w:p w14:paraId="6EAE4F02" w14:textId="6F0C2FC2" w:rsidR="008171CD" w:rsidRPr="00C24CB8" w:rsidRDefault="008171CD" w:rsidP="008171CD">
      <w:pPr>
        <w:ind w:left="720" w:hanging="720"/>
        <w:rPr>
          <w:rFonts w:ascii="Times New Roman" w:hAnsi="Times New Roman" w:cs="Times New Roman"/>
        </w:rPr>
      </w:pPr>
      <w:proofErr w:type="spellStart"/>
      <w:r w:rsidRPr="00C24CB8">
        <w:rPr>
          <w:rFonts w:ascii="Times New Roman" w:hAnsi="Times New Roman" w:cs="Times New Roman"/>
        </w:rPr>
        <w:t>Kasanzu</w:t>
      </w:r>
      <w:proofErr w:type="spellEnd"/>
      <w:r w:rsidRPr="00C24CB8">
        <w:rPr>
          <w:rFonts w:ascii="Times New Roman" w:hAnsi="Times New Roman" w:cs="Times New Roman"/>
        </w:rPr>
        <w:t xml:space="preserve">, C.H., and </w:t>
      </w:r>
      <w:proofErr w:type="spellStart"/>
      <w:r w:rsidRPr="00C24CB8">
        <w:rPr>
          <w:rFonts w:ascii="Times New Roman" w:hAnsi="Times New Roman" w:cs="Times New Roman"/>
        </w:rPr>
        <w:t>Manya</w:t>
      </w:r>
      <w:proofErr w:type="spellEnd"/>
      <w:r w:rsidRPr="00C24CB8">
        <w:rPr>
          <w:rFonts w:ascii="Times New Roman" w:hAnsi="Times New Roman" w:cs="Times New Roman"/>
        </w:rPr>
        <w:t xml:space="preserve">, S., 2020, Evidence for a Record of Possible Paleo-Tsunami or Storm Deposits in the Fluviatile Neoproterozoic </w:t>
      </w:r>
      <w:proofErr w:type="spellStart"/>
      <w:r w:rsidRPr="00C24CB8">
        <w:rPr>
          <w:rFonts w:ascii="Times New Roman" w:hAnsi="Times New Roman" w:cs="Times New Roman"/>
        </w:rPr>
        <w:t>Malagarasi</w:t>
      </w:r>
      <w:proofErr w:type="spellEnd"/>
      <w:r w:rsidRPr="00C24CB8">
        <w:rPr>
          <w:rFonts w:ascii="Times New Roman" w:hAnsi="Times New Roman" w:cs="Times New Roman"/>
        </w:rPr>
        <w:t xml:space="preserve"> Supergroup of North-Western Tanzania: Tanzania Journal of Science, v. 2, p. 460–474.</w:t>
      </w:r>
    </w:p>
    <w:p w14:paraId="23EFC25F"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Kennedy, M.J., </w:t>
      </w:r>
      <w:proofErr w:type="spellStart"/>
      <w:r w:rsidRPr="00C24CB8">
        <w:rPr>
          <w:rFonts w:ascii="Times New Roman" w:hAnsi="Times New Roman" w:cs="Times New Roman"/>
          <w:color w:val="222222"/>
          <w:shd w:val="clear" w:color="auto" w:fill="FFFFFF"/>
        </w:rPr>
        <w:t>Runnegar</w:t>
      </w:r>
      <w:proofErr w:type="spellEnd"/>
      <w:r w:rsidRPr="00C24CB8">
        <w:rPr>
          <w:rFonts w:ascii="Times New Roman" w:hAnsi="Times New Roman" w:cs="Times New Roman"/>
          <w:color w:val="222222"/>
          <w:shd w:val="clear" w:color="auto" w:fill="FFFFFF"/>
        </w:rPr>
        <w:t xml:space="preserve">, B., </w:t>
      </w:r>
      <w:proofErr w:type="spellStart"/>
      <w:r w:rsidRPr="00C24CB8">
        <w:rPr>
          <w:rFonts w:ascii="Times New Roman" w:hAnsi="Times New Roman" w:cs="Times New Roman"/>
          <w:color w:val="222222"/>
          <w:shd w:val="clear" w:color="auto" w:fill="FFFFFF"/>
        </w:rPr>
        <w:t>Prave</w:t>
      </w:r>
      <w:proofErr w:type="spellEnd"/>
      <w:r w:rsidRPr="00C24CB8">
        <w:rPr>
          <w:rFonts w:ascii="Times New Roman" w:hAnsi="Times New Roman" w:cs="Times New Roman"/>
          <w:color w:val="222222"/>
          <w:shd w:val="clear" w:color="auto" w:fill="FFFFFF"/>
        </w:rPr>
        <w:t xml:space="preserve">, A.R., Hoffmann, K.H. and Arthur, M.A., 1998, Two or four Neoproterozoic </w:t>
      </w:r>
      <w:proofErr w:type="gramStart"/>
      <w:r w:rsidRPr="00C24CB8">
        <w:rPr>
          <w:rFonts w:ascii="Times New Roman" w:hAnsi="Times New Roman" w:cs="Times New Roman"/>
          <w:color w:val="222222"/>
          <w:shd w:val="clear" w:color="auto" w:fill="FFFFFF"/>
        </w:rPr>
        <w:t>glaciations?:</w:t>
      </w:r>
      <w:proofErr w:type="gramEnd"/>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26</w:t>
      </w:r>
      <w:r w:rsidRPr="00C24CB8">
        <w:rPr>
          <w:rFonts w:ascii="Times New Roman" w:hAnsi="Times New Roman" w:cs="Times New Roman"/>
          <w:color w:val="222222"/>
          <w:shd w:val="clear" w:color="auto" w:fill="FFFFFF"/>
        </w:rPr>
        <w:t>(12), p. 1059–1063.</w:t>
      </w:r>
    </w:p>
    <w:p w14:paraId="40007108"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Khalaf, E.E.D.A.H., 2012, Mechanisms of volcaniclastic aggradation in fluvial systems influenced by explosive volcanism: An example from Neoproterozoic </w:t>
      </w:r>
      <w:proofErr w:type="spellStart"/>
      <w:r w:rsidRPr="00C24CB8">
        <w:rPr>
          <w:rFonts w:ascii="Times New Roman" w:hAnsi="Times New Roman" w:cs="Times New Roman"/>
          <w:color w:val="222222"/>
          <w:shd w:val="clear" w:color="auto" w:fill="FFFFFF"/>
        </w:rPr>
        <w:t>Hammamat</w:t>
      </w:r>
      <w:proofErr w:type="spellEnd"/>
      <w:r w:rsidRPr="00C24CB8">
        <w:rPr>
          <w:rFonts w:ascii="Times New Roman" w:hAnsi="Times New Roman" w:cs="Times New Roman"/>
          <w:color w:val="222222"/>
          <w:shd w:val="clear" w:color="auto" w:fill="FFFFFF"/>
        </w:rPr>
        <w:t xml:space="preserve"> Group, Wadi </w:t>
      </w:r>
      <w:proofErr w:type="spellStart"/>
      <w:r w:rsidRPr="00C24CB8">
        <w:rPr>
          <w:rFonts w:ascii="Times New Roman" w:hAnsi="Times New Roman" w:cs="Times New Roman"/>
          <w:color w:val="222222"/>
          <w:shd w:val="clear" w:color="auto" w:fill="FFFFFF"/>
        </w:rPr>
        <w:t>Queih</w:t>
      </w:r>
      <w:proofErr w:type="spellEnd"/>
      <w:r w:rsidRPr="00C24CB8">
        <w:rPr>
          <w:rFonts w:ascii="Times New Roman" w:hAnsi="Times New Roman" w:cs="Times New Roman"/>
          <w:color w:val="222222"/>
          <w:shd w:val="clear" w:color="auto" w:fill="FFFFFF"/>
        </w:rPr>
        <w:t xml:space="preserve"> area, Central Eastern Desert, Egypt:</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African Earth Sciences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68</w:t>
      </w:r>
      <w:r w:rsidRPr="00C24CB8">
        <w:rPr>
          <w:rFonts w:ascii="Times New Roman" w:hAnsi="Times New Roman" w:cs="Times New Roman"/>
          <w:color w:val="222222"/>
          <w:shd w:val="clear" w:color="auto" w:fill="FFFFFF"/>
        </w:rPr>
        <w:t>, p. 44–66.</w:t>
      </w:r>
    </w:p>
    <w:p w14:paraId="6BFD146C"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Knoll, A., Walter, M., Narbonne, G. and Christie‐</w:t>
      </w:r>
      <w:proofErr w:type="spellStart"/>
      <w:r w:rsidRPr="00C24CB8">
        <w:rPr>
          <w:rFonts w:ascii="Times New Roman" w:hAnsi="Times New Roman" w:cs="Times New Roman"/>
          <w:color w:val="222222"/>
          <w:shd w:val="clear" w:color="auto" w:fill="FFFFFF"/>
        </w:rPr>
        <w:t>Blick</w:t>
      </w:r>
      <w:proofErr w:type="spellEnd"/>
      <w:r w:rsidRPr="00C24CB8">
        <w:rPr>
          <w:rFonts w:ascii="Times New Roman" w:hAnsi="Times New Roman" w:cs="Times New Roman"/>
          <w:color w:val="222222"/>
          <w:shd w:val="clear" w:color="auto" w:fill="FFFFFF"/>
        </w:rPr>
        <w:t>, N., 2006, The Ediacaran Period: a new addition to the geologic time scale:</w:t>
      </w:r>
      <w:r w:rsidRPr="00C24CB8">
        <w:rPr>
          <w:rStyle w:val="apple-converted-space"/>
          <w:rFonts w:ascii="Times New Roman" w:hAnsi="Times New Roman" w:cs="Times New Roman"/>
          <w:color w:val="222222"/>
          <w:shd w:val="clear" w:color="auto" w:fill="FFFFFF"/>
        </w:rPr>
        <w:t> </w:t>
      </w:r>
      <w:proofErr w:type="spellStart"/>
      <w:r w:rsidRPr="00C24CB8">
        <w:rPr>
          <w:rFonts w:ascii="Times New Roman" w:hAnsi="Times New Roman" w:cs="Times New Roman"/>
          <w:color w:val="222222"/>
        </w:rPr>
        <w:t>Lethaia</w:t>
      </w:r>
      <w:proofErr w:type="spellEnd"/>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39</w:t>
      </w:r>
      <w:r w:rsidRPr="00C24CB8">
        <w:rPr>
          <w:rFonts w:ascii="Times New Roman" w:hAnsi="Times New Roman" w:cs="Times New Roman"/>
          <w:color w:val="222222"/>
          <w:shd w:val="clear" w:color="auto" w:fill="FFFFFF"/>
        </w:rPr>
        <w:t>(1), p. 13–30.</w:t>
      </w:r>
    </w:p>
    <w:p w14:paraId="67056F3D"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Kuang</w:t>
      </w:r>
      <w:proofErr w:type="spellEnd"/>
      <w:r w:rsidRPr="00C24CB8">
        <w:rPr>
          <w:rFonts w:ascii="Times New Roman" w:hAnsi="Times New Roman" w:cs="Times New Roman"/>
          <w:color w:val="222222"/>
          <w:shd w:val="clear" w:color="auto" w:fill="FFFFFF"/>
        </w:rPr>
        <w:t>, H., Bai, H., Peng, N., Qi, K., Wang, Y., Chen, X. and Liu, Y., 2022. Temporal and spatial distribution of Precambrian red beds and their formation mechanisms: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 xml:space="preserve">Geosystems and </w:t>
      </w:r>
      <w:proofErr w:type="spellStart"/>
      <w:r w:rsidRPr="00C24CB8">
        <w:rPr>
          <w:rFonts w:ascii="Times New Roman" w:hAnsi="Times New Roman" w:cs="Times New Roman"/>
          <w:color w:val="222222"/>
        </w:rPr>
        <w:t>Geoenvironment</w:t>
      </w:r>
      <w:proofErr w:type="spellEnd"/>
      <w:r w:rsidRPr="00C24CB8">
        <w:rPr>
          <w:rFonts w:ascii="Times New Roman" w:hAnsi="Times New Roman" w:cs="Times New Roman"/>
          <w:color w:val="222222"/>
          <w:shd w:val="clear" w:color="auto" w:fill="FFFFFF"/>
        </w:rPr>
        <w:t>, v. 1, p. 100098.</w:t>
      </w:r>
    </w:p>
    <w:p w14:paraId="568968AD"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Lan, Z.W. and Chen, Z.Q., 2013, Proliferation of MISS-forming microbial mats after the late Neoproterozoic glaciations: evidence from the Kimberley region, NW Australia: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Precambrian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224</w:t>
      </w:r>
      <w:r w:rsidRPr="00C24CB8">
        <w:rPr>
          <w:rFonts w:ascii="Times New Roman" w:hAnsi="Times New Roman" w:cs="Times New Roman"/>
          <w:color w:val="222222"/>
          <w:shd w:val="clear" w:color="auto" w:fill="FFFFFF"/>
        </w:rPr>
        <w:t>, p. 529–550.</w:t>
      </w:r>
    </w:p>
    <w:p w14:paraId="708195CD"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Lewis, T., Gilbert, R. and Lamoureux, S.F., 2002, Spatial and temporal changes in sedimentary processes at proglacial Bear Lake, Devon Island, Nunavut, Canada.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Arctic, Antarctic, and Alpine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34</w:t>
      </w:r>
      <w:r w:rsidRPr="00C24CB8">
        <w:rPr>
          <w:rFonts w:ascii="Times New Roman" w:hAnsi="Times New Roman" w:cs="Times New Roman"/>
          <w:color w:val="222222"/>
          <w:shd w:val="clear" w:color="auto" w:fill="FFFFFF"/>
        </w:rPr>
        <w:t>(2), p. 119–129.</w:t>
      </w:r>
    </w:p>
    <w:p w14:paraId="365CDB53"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Li, Z.X., </w:t>
      </w:r>
      <w:proofErr w:type="spellStart"/>
      <w:r w:rsidRPr="00C24CB8">
        <w:rPr>
          <w:rFonts w:ascii="Times New Roman" w:hAnsi="Times New Roman" w:cs="Times New Roman"/>
          <w:color w:val="222222"/>
          <w:shd w:val="clear" w:color="auto" w:fill="FFFFFF"/>
        </w:rPr>
        <w:t>Bogdanova</w:t>
      </w:r>
      <w:proofErr w:type="spellEnd"/>
      <w:r w:rsidRPr="00C24CB8">
        <w:rPr>
          <w:rFonts w:ascii="Times New Roman" w:hAnsi="Times New Roman" w:cs="Times New Roman"/>
          <w:color w:val="222222"/>
          <w:shd w:val="clear" w:color="auto" w:fill="FFFFFF"/>
        </w:rPr>
        <w:t xml:space="preserve">, S., Collins, A.S., Davidson, A., De </w:t>
      </w:r>
      <w:proofErr w:type="spellStart"/>
      <w:r w:rsidRPr="00C24CB8">
        <w:rPr>
          <w:rFonts w:ascii="Times New Roman" w:hAnsi="Times New Roman" w:cs="Times New Roman"/>
          <w:color w:val="222222"/>
          <w:shd w:val="clear" w:color="auto" w:fill="FFFFFF"/>
        </w:rPr>
        <w:t>Waele</w:t>
      </w:r>
      <w:proofErr w:type="spellEnd"/>
      <w:r w:rsidRPr="00C24CB8">
        <w:rPr>
          <w:rFonts w:ascii="Times New Roman" w:hAnsi="Times New Roman" w:cs="Times New Roman"/>
          <w:color w:val="222222"/>
          <w:shd w:val="clear" w:color="auto" w:fill="FFFFFF"/>
        </w:rPr>
        <w:t xml:space="preserve">, B., Ernst, R.E., Fitzsimons, I.C.W., Fuck, R.A., </w:t>
      </w:r>
      <w:proofErr w:type="spellStart"/>
      <w:r w:rsidRPr="00C24CB8">
        <w:rPr>
          <w:rFonts w:ascii="Times New Roman" w:hAnsi="Times New Roman" w:cs="Times New Roman"/>
          <w:color w:val="222222"/>
          <w:shd w:val="clear" w:color="auto" w:fill="FFFFFF"/>
        </w:rPr>
        <w:t>Gladkochub</w:t>
      </w:r>
      <w:proofErr w:type="spellEnd"/>
      <w:r w:rsidRPr="00C24CB8">
        <w:rPr>
          <w:rFonts w:ascii="Times New Roman" w:hAnsi="Times New Roman" w:cs="Times New Roman"/>
          <w:color w:val="222222"/>
          <w:shd w:val="clear" w:color="auto" w:fill="FFFFFF"/>
        </w:rPr>
        <w:t xml:space="preserve">, D.P., Jacobs, </w:t>
      </w:r>
      <w:proofErr w:type="gramStart"/>
      <w:r w:rsidRPr="00C24CB8">
        <w:rPr>
          <w:rFonts w:ascii="Times New Roman" w:hAnsi="Times New Roman" w:cs="Times New Roman"/>
          <w:color w:val="222222"/>
          <w:shd w:val="clear" w:color="auto" w:fill="FFFFFF"/>
        </w:rPr>
        <w:t>J.</w:t>
      </w:r>
      <w:proofErr w:type="gramEnd"/>
      <w:r w:rsidRPr="00C24CB8">
        <w:rPr>
          <w:rFonts w:ascii="Times New Roman" w:hAnsi="Times New Roman" w:cs="Times New Roman"/>
          <w:color w:val="222222"/>
          <w:shd w:val="clear" w:color="auto" w:fill="FFFFFF"/>
        </w:rPr>
        <w:t xml:space="preserve"> and </w:t>
      </w:r>
      <w:proofErr w:type="spellStart"/>
      <w:r w:rsidRPr="00C24CB8">
        <w:rPr>
          <w:rFonts w:ascii="Times New Roman" w:hAnsi="Times New Roman" w:cs="Times New Roman"/>
          <w:color w:val="222222"/>
          <w:shd w:val="clear" w:color="auto" w:fill="FFFFFF"/>
        </w:rPr>
        <w:t>Karlstrom</w:t>
      </w:r>
      <w:proofErr w:type="spellEnd"/>
      <w:r w:rsidRPr="00C24CB8">
        <w:rPr>
          <w:rFonts w:ascii="Times New Roman" w:hAnsi="Times New Roman" w:cs="Times New Roman"/>
          <w:color w:val="222222"/>
          <w:shd w:val="clear" w:color="auto" w:fill="FFFFFF"/>
        </w:rPr>
        <w:t>, K.E., 2008, Assembly, configuration, and break-up history of Rodinia: a synthesis: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Precambrian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160</w:t>
      </w:r>
      <w:r w:rsidRPr="00C24CB8">
        <w:rPr>
          <w:rFonts w:ascii="Times New Roman" w:hAnsi="Times New Roman" w:cs="Times New Roman"/>
          <w:color w:val="222222"/>
          <w:shd w:val="clear" w:color="auto" w:fill="FFFFFF"/>
        </w:rPr>
        <w:t>(1-2), p.179–210.</w:t>
      </w:r>
    </w:p>
    <w:p w14:paraId="2356D0C0"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Li, Z.X., Evans, </w:t>
      </w:r>
      <w:proofErr w:type="gramStart"/>
      <w:r w:rsidRPr="00C24CB8">
        <w:rPr>
          <w:rFonts w:ascii="Times New Roman" w:hAnsi="Times New Roman" w:cs="Times New Roman"/>
          <w:color w:val="222222"/>
          <w:shd w:val="clear" w:color="auto" w:fill="FFFFFF"/>
        </w:rPr>
        <w:t>D.A.</w:t>
      </w:r>
      <w:proofErr w:type="gramEnd"/>
      <w:r w:rsidRPr="00C24CB8">
        <w:rPr>
          <w:rFonts w:ascii="Times New Roman" w:hAnsi="Times New Roman" w:cs="Times New Roman"/>
          <w:color w:val="222222"/>
          <w:shd w:val="clear" w:color="auto" w:fill="FFFFFF"/>
        </w:rPr>
        <w:t xml:space="preserve"> and Halverson, G.P., 2013, Neoproterozoic glaciations in a revised global </w:t>
      </w:r>
      <w:proofErr w:type="spellStart"/>
      <w:r w:rsidRPr="00C24CB8">
        <w:rPr>
          <w:rFonts w:ascii="Times New Roman" w:hAnsi="Times New Roman" w:cs="Times New Roman"/>
          <w:color w:val="222222"/>
          <w:shd w:val="clear" w:color="auto" w:fill="FFFFFF"/>
        </w:rPr>
        <w:t>palaeogeography</w:t>
      </w:r>
      <w:proofErr w:type="spellEnd"/>
      <w:r w:rsidRPr="00C24CB8">
        <w:rPr>
          <w:rFonts w:ascii="Times New Roman" w:hAnsi="Times New Roman" w:cs="Times New Roman"/>
          <w:color w:val="222222"/>
          <w:shd w:val="clear" w:color="auto" w:fill="FFFFFF"/>
        </w:rPr>
        <w:t xml:space="preserve"> from the breakup of Rodinia to the assembly of Gondwanaland:</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Sedimentary 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294</w:t>
      </w:r>
      <w:r w:rsidRPr="00C24CB8">
        <w:rPr>
          <w:rFonts w:ascii="Times New Roman" w:hAnsi="Times New Roman" w:cs="Times New Roman"/>
          <w:color w:val="222222"/>
          <w:shd w:val="clear" w:color="auto" w:fill="FFFFFF"/>
        </w:rPr>
        <w:t>, p.219–232.</w:t>
      </w:r>
    </w:p>
    <w:p w14:paraId="5493282C" w14:textId="77777777" w:rsidR="00DF22D3" w:rsidRPr="00C24CB8" w:rsidRDefault="00DF22D3" w:rsidP="00DF22D3">
      <w:pPr>
        <w:ind w:left="720" w:hanging="720"/>
        <w:rPr>
          <w:rStyle w:val="Hyperlink"/>
          <w:rFonts w:ascii="Times New Roman" w:eastAsiaTheme="majorEastAsia" w:hAnsi="Times New Roman" w:cs="Times New Roman"/>
        </w:rPr>
      </w:pPr>
      <w:r w:rsidRPr="00C24CB8">
        <w:rPr>
          <w:rFonts w:ascii="Times New Roman" w:hAnsi="Times New Roman" w:cs="Times New Roman"/>
        </w:rPr>
        <w:t xml:space="preserve">Li, Y., Shi, W., Aydin, A., </w:t>
      </w:r>
      <w:proofErr w:type="spellStart"/>
      <w:r w:rsidRPr="00C24CB8">
        <w:rPr>
          <w:rFonts w:ascii="Times New Roman" w:hAnsi="Times New Roman" w:cs="Times New Roman"/>
        </w:rPr>
        <w:t>Beroya-Eitner</w:t>
      </w:r>
      <w:proofErr w:type="spellEnd"/>
      <w:r w:rsidRPr="00C24CB8">
        <w:rPr>
          <w:rFonts w:ascii="Times New Roman" w:hAnsi="Times New Roman" w:cs="Times New Roman"/>
        </w:rPr>
        <w:t xml:space="preserve">, M. A., and Gao, G., 2020, Loess genesis and worldwide distribution: Earth Science Reviews, v. 201, p. 102947. </w:t>
      </w:r>
      <w:hyperlink r:id="rId95" w:history="1">
        <w:r w:rsidRPr="00C24CB8">
          <w:rPr>
            <w:rStyle w:val="Hyperlink"/>
            <w:rFonts w:ascii="Times New Roman" w:eastAsiaTheme="majorEastAsia" w:hAnsi="Times New Roman" w:cs="Times New Roman"/>
          </w:rPr>
          <w:t>https://doi.org/10.1016/j.earscirev.2019.102947</w:t>
        </w:r>
      </w:hyperlink>
    </w:p>
    <w:p w14:paraId="2C78F255" w14:textId="77777777" w:rsidR="00DF22D3" w:rsidRPr="00C24CB8" w:rsidRDefault="00DF22D3" w:rsidP="00DF22D3">
      <w:pPr>
        <w:pStyle w:val="BodyText"/>
        <w:ind w:left="720" w:hanging="720"/>
        <w:rPr>
          <w:rStyle w:val="Hyperlink"/>
        </w:rPr>
      </w:pPr>
      <w:r w:rsidRPr="00C24CB8">
        <w:t xml:space="preserve">Liu, C., Masuda, A., Okada, A., </w:t>
      </w:r>
      <w:proofErr w:type="spellStart"/>
      <w:r w:rsidRPr="00C24CB8">
        <w:t>Yabuki</w:t>
      </w:r>
      <w:proofErr w:type="spellEnd"/>
      <w:r w:rsidRPr="00C24CB8">
        <w:t>, S., and Zi-Li, F., 1994, Isotope geochemistry of Quaternary</w:t>
      </w:r>
      <w:r w:rsidRPr="00C24CB8">
        <w:rPr>
          <w:spacing w:val="-3"/>
        </w:rPr>
        <w:t xml:space="preserve"> </w:t>
      </w:r>
      <w:r w:rsidRPr="00C24CB8">
        <w:t>deposits</w:t>
      </w:r>
      <w:r w:rsidRPr="00C24CB8">
        <w:rPr>
          <w:spacing w:val="-3"/>
        </w:rPr>
        <w:t xml:space="preserve"> </w:t>
      </w:r>
      <w:r w:rsidRPr="00C24CB8">
        <w:t>from</w:t>
      </w:r>
      <w:r w:rsidRPr="00C24CB8">
        <w:rPr>
          <w:spacing w:val="-4"/>
        </w:rPr>
        <w:t xml:space="preserve"> </w:t>
      </w:r>
      <w:r w:rsidRPr="00C24CB8">
        <w:t>the</w:t>
      </w:r>
      <w:r w:rsidRPr="00C24CB8">
        <w:rPr>
          <w:spacing w:val="-4"/>
        </w:rPr>
        <w:t xml:space="preserve"> </w:t>
      </w:r>
      <w:r w:rsidRPr="00C24CB8">
        <w:t>arid</w:t>
      </w:r>
      <w:r w:rsidRPr="00C24CB8">
        <w:rPr>
          <w:spacing w:val="-3"/>
        </w:rPr>
        <w:t xml:space="preserve"> </w:t>
      </w:r>
      <w:r w:rsidRPr="00C24CB8">
        <w:t>lands</w:t>
      </w:r>
      <w:r w:rsidRPr="00C24CB8">
        <w:rPr>
          <w:spacing w:val="-3"/>
        </w:rPr>
        <w:t xml:space="preserve"> </w:t>
      </w:r>
      <w:r w:rsidRPr="00C24CB8">
        <w:t>in</w:t>
      </w:r>
      <w:r w:rsidRPr="00C24CB8">
        <w:rPr>
          <w:spacing w:val="-3"/>
        </w:rPr>
        <w:t xml:space="preserve"> </w:t>
      </w:r>
      <w:r w:rsidRPr="00C24CB8">
        <w:t>northern</w:t>
      </w:r>
      <w:r w:rsidRPr="00C24CB8">
        <w:rPr>
          <w:spacing w:val="-3"/>
        </w:rPr>
        <w:t xml:space="preserve"> </w:t>
      </w:r>
      <w:r w:rsidRPr="00C24CB8">
        <w:t>China:</w:t>
      </w:r>
      <w:r w:rsidRPr="00C24CB8">
        <w:rPr>
          <w:spacing w:val="-3"/>
        </w:rPr>
        <w:t xml:space="preserve"> </w:t>
      </w:r>
      <w:r w:rsidRPr="00C24CB8">
        <w:t>Earth</w:t>
      </w:r>
      <w:r w:rsidRPr="00C24CB8">
        <w:rPr>
          <w:spacing w:val="-3"/>
        </w:rPr>
        <w:t xml:space="preserve"> </w:t>
      </w:r>
      <w:r w:rsidRPr="00C24CB8">
        <w:t>and</w:t>
      </w:r>
      <w:r w:rsidRPr="00C24CB8">
        <w:rPr>
          <w:spacing w:val="-3"/>
        </w:rPr>
        <w:t xml:space="preserve"> </w:t>
      </w:r>
      <w:r w:rsidRPr="00C24CB8">
        <w:t>Planetary</w:t>
      </w:r>
      <w:r w:rsidRPr="00C24CB8">
        <w:rPr>
          <w:spacing w:val="-3"/>
        </w:rPr>
        <w:t xml:space="preserve"> </w:t>
      </w:r>
      <w:r w:rsidRPr="00C24CB8">
        <w:t xml:space="preserve">Science Letters, v. 127, p. 25–38, </w:t>
      </w:r>
      <w:r w:rsidRPr="00C24CB8">
        <w:rPr>
          <w:u w:val="single"/>
        </w:rPr>
        <w:t>https://doi.org/10.1016/0012-821X(94)90195-3</w:t>
      </w:r>
      <w:r w:rsidRPr="00C24CB8">
        <w:t>.</w:t>
      </w:r>
    </w:p>
    <w:p w14:paraId="36F57242" w14:textId="77777777" w:rsidR="00DF22D3" w:rsidRPr="00C24CB8" w:rsidRDefault="00DF22D3" w:rsidP="00DF22D3">
      <w:pPr>
        <w:ind w:left="720" w:hanging="720"/>
        <w:rPr>
          <w:rFonts w:ascii="Times New Roman" w:hAnsi="Times New Roman" w:cs="Times New Roman"/>
        </w:rPr>
      </w:pPr>
      <w:proofErr w:type="spellStart"/>
      <w:r w:rsidRPr="00C24CB8">
        <w:rPr>
          <w:rFonts w:ascii="Times New Roman" w:hAnsi="Times New Roman" w:cs="Times New Roman"/>
          <w:color w:val="222222"/>
          <w:shd w:val="clear" w:color="auto" w:fill="FFFFFF"/>
        </w:rPr>
        <w:t>Loope</w:t>
      </w:r>
      <w:proofErr w:type="spellEnd"/>
      <w:r w:rsidRPr="00C24CB8">
        <w:rPr>
          <w:rFonts w:ascii="Times New Roman" w:hAnsi="Times New Roman" w:cs="Times New Roman"/>
          <w:color w:val="222222"/>
          <w:shd w:val="clear" w:color="auto" w:fill="FFFFFF"/>
        </w:rPr>
        <w:t xml:space="preserve">, D.B., Mason, J.A. and Dingus, L., 1999, Lethal </w:t>
      </w:r>
      <w:proofErr w:type="spellStart"/>
      <w:r w:rsidRPr="00C24CB8">
        <w:rPr>
          <w:rFonts w:ascii="Times New Roman" w:hAnsi="Times New Roman" w:cs="Times New Roman"/>
          <w:color w:val="222222"/>
          <w:shd w:val="clear" w:color="auto" w:fill="FFFFFF"/>
        </w:rPr>
        <w:t>sandslides</w:t>
      </w:r>
      <w:proofErr w:type="spellEnd"/>
      <w:r w:rsidRPr="00C24CB8">
        <w:rPr>
          <w:rFonts w:ascii="Times New Roman" w:hAnsi="Times New Roman" w:cs="Times New Roman"/>
          <w:color w:val="222222"/>
          <w:shd w:val="clear" w:color="auto" w:fill="FFFFFF"/>
        </w:rPr>
        <w:t xml:space="preserve"> from eolian dunes: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The Journal of 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107</w:t>
      </w:r>
      <w:r w:rsidRPr="00C24CB8">
        <w:rPr>
          <w:rFonts w:ascii="Times New Roman" w:hAnsi="Times New Roman" w:cs="Times New Roman"/>
          <w:color w:val="222222"/>
          <w:shd w:val="clear" w:color="auto" w:fill="FFFFFF"/>
        </w:rPr>
        <w:t>(6), p. 707–713.</w:t>
      </w:r>
    </w:p>
    <w:p w14:paraId="012D1D7B"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lastRenderedPageBreak/>
        <w:t>Macgregor, D., 2015, History of the development of the East African Rift System: A series of interpreted maps through time:</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African Earth Sciences</w:t>
      </w:r>
      <w:r w:rsidRPr="00C24CB8">
        <w:rPr>
          <w:rFonts w:ascii="Times New Roman" w:hAnsi="Times New Roman" w:cs="Times New Roman"/>
          <w:color w:val="222222"/>
          <w:shd w:val="clear" w:color="auto" w:fill="FFFFFF"/>
        </w:rPr>
        <w:t>, v.</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101</w:t>
      </w:r>
      <w:r w:rsidRPr="00C24CB8">
        <w:rPr>
          <w:rFonts w:ascii="Times New Roman" w:hAnsi="Times New Roman" w:cs="Times New Roman"/>
          <w:color w:val="222222"/>
          <w:shd w:val="clear" w:color="auto" w:fill="FFFFFF"/>
        </w:rPr>
        <w:t>, p. 232–252.</w:t>
      </w:r>
    </w:p>
    <w:p w14:paraId="3AD0A072"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Mack, G.H., James, </w:t>
      </w:r>
      <w:proofErr w:type="gramStart"/>
      <w:r w:rsidRPr="00C24CB8">
        <w:rPr>
          <w:rFonts w:ascii="Times New Roman" w:hAnsi="Times New Roman" w:cs="Times New Roman"/>
          <w:color w:val="222222"/>
          <w:shd w:val="clear" w:color="auto" w:fill="FFFFFF"/>
        </w:rPr>
        <w:t>W.C.</w:t>
      </w:r>
      <w:proofErr w:type="gramEnd"/>
      <w:r w:rsidRPr="00C24CB8">
        <w:rPr>
          <w:rFonts w:ascii="Times New Roman" w:hAnsi="Times New Roman" w:cs="Times New Roman"/>
          <w:color w:val="222222"/>
          <w:shd w:val="clear" w:color="auto" w:fill="FFFFFF"/>
        </w:rPr>
        <w:t xml:space="preserve"> and Monger, H.C., 1993, Classification of paleosols: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Geological society of America bulletin</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105</w:t>
      </w:r>
      <w:r w:rsidRPr="00C24CB8">
        <w:rPr>
          <w:rFonts w:ascii="Times New Roman" w:hAnsi="Times New Roman" w:cs="Times New Roman"/>
          <w:color w:val="222222"/>
          <w:shd w:val="clear" w:color="auto" w:fill="FFFFFF"/>
        </w:rPr>
        <w:t>(2), p.129–136.</w:t>
      </w:r>
    </w:p>
    <w:p w14:paraId="70A8080F"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Marren</w:t>
      </w:r>
      <w:proofErr w:type="spellEnd"/>
      <w:r w:rsidRPr="00C24CB8">
        <w:rPr>
          <w:rFonts w:ascii="Times New Roman" w:hAnsi="Times New Roman" w:cs="Times New Roman"/>
          <w:color w:val="222222"/>
          <w:shd w:val="clear" w:color="auto" w:fill="FFFFFF"/>
        </w:rPr>
        <w:t xml:space="preserve">, P.M., Snorrason, A., </w:t>
      </w:r>
      <w:proofErr w:type="spellStart"/>
      <w:r w:rsidRPr="00C24CB8">
        <w:rPr>
          <w:rFonts w:ascii="Times New Roman" w:hAnsi="Times New Roman" w:cs="Times New Roman"/>
          <w:color w:val="222222"/>
          <w:shd w:val="clear" w:color="auto" w:fill="FFFFFF"/>
        </w:rPr>
        <w:t>Finnsdóttir</w:t>
      </w:r>
      <w:proofErr w:type="spellEnd"/>
      <w:r w:rsidRPr="00C24CB8">
        <w:rPr>
          <w:rFonts w:ascii="Times New Roman" w:hAnsi="Times New Roman" w:cs="Times New Roman"/>
          <w:color w:val="222222"/>
          <w:shd w:val="clear" w:color="auto" w:fill="FFFFFF"/>
        </w:rPr>
        <w:t>, H.P. and Moss, M.E., 2002, Criteria for distinguishing high magnitude flood events in the proglacial fluvial sedimentary record:</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IAHS publication</w:t>
      </w:r>
      <w:r w:rsidRPr="00C24CB8">
        <w:rPr>
          <w:rFonts w:ascii="Times New Roman" w:hAnsi="Times New Roman" w:cs="Times New Roman"/>
          <w:color w:val="222222"/>
          <w:shd w:val="clear" w:color="auto" w:fill="FFFFFF"/>
        </w:rPr>
        <w:t>, p. 237–242.</w:t>
      </w:r>
    </w:p>
    <w:p w14:paraId="794A1A29"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Martin, </w:t>
      </w:r>
      <w:proofErr w:type="gramStart"/>
      <w:r w:rsidRPr="00C24CB8">
        <w:rPr>
          <w:rFonts w:ascii="Times New Roman" w:hAnsi="Times New Roman" w:cs="Times New Roman"/>
          <w:color w:val="222222"/>
          <w:shd w:val="clear" w:color="auto" w:fill="FFFFFF"/>
        </w:rPr>
        <w:t>C.A.</w:t>
      </w:r>
      <w:proofErr w:type="gramEnd"/>
      <w:r w:rsidRPr="00C24CB8">
        <w:rPr>
          <w:rFonts w:ascii="Times New Roman" w:hAnsi="Times New Roman" w:cs="Times New Roman"/>
          <w:color w:val="222222"/>
          <w:shd w:val="clear" w:color="auto" w:fill="FFFFFF"/>
        </w:rPr>
        <w:t xml:space="preserve"> and Turner, B.R., 1998, Origins of massive-type sandstones in braided river systems.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Earth-Science Reviews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44</w:t>
      </w:r>
      <w:r w:rsidRPr="00C24CB8">
        <w:rPr>
          <w:rFonts w:ascii="Times New Roman" w:hAnsi="Times New Roman" w:cs="Times New Roman"/>
          <w:color w:val="222222"/>
          <w:shd w:val="clear" w:color="auto" w:fill="FFFFFF"/>
        </w:rPr>
        <w:t>(1-2), p.15–38.</w:t>
      </w:r>
    </w:p>
    <w:p w14:paraId="2ADA9AB2"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Meert</w:t>
      </w:r>
      <w:proofErr w:type="spellEnd"/>
      <w:r w:rsidRPr="00C24CB8">
        <w:rPr>
          <w:rFonts w:ascii="Times New Roman" w:hAnsi="Times New Roman" w:cs="Times New Roman"/>
          <w:color w:val="222222"/>
          <w:shd w:val="clear" w:color="auto" w:fill="FFFFFF"/>
        </w:rPr>
        <w:t xml:space="preserve">, J.G., 2003, A synopsis of events related to the assembly of eastern Gondwana: </w:t>
      </w:r>
      <w:r w:rsidRPr="00C24CB8">
        <w:rPr>
          <w:rFonts w:ascii="Times New Roman" w:hAnsi="Times New Roman" w:cs="Times New Roman"/>
          <w:color w:val="222222"/>
        </w:rPr>
        <w:t>Tectonophysics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362</w:t>
      </w:r>
      <w:r w:rsidRPr="00C24CB8">
        <w:rPr>
          <w:rFonts w:ascii="Times New Roman" w:hAnsi="Times New Roman" w:cs="Times New Roman"/>
          <w:color w:val="222222"/>
          <w:shd w:val="clear" w:color="auto" w:fill="FFFFFF"/>
        </w:rPr>
        <w:t>(1–4), p. 1–40.</w:t>
      </w:r>
    </w:p>
    <w:p w14:paraId="1F6D65A0"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Meert</w:t>
      </w:r>
      <w:proofErr w:type="spellEnd"/>
      <w:r w:rsidRPr="00C24CB8">
        <w:rPr>
          <w:rFonts w:ascii="Times New Roman" w:hAnsi="Times New Roman" w:cs="Times New Roman"/>
          <w:color w:val="222222"/>
          <w:shd w:val="clear" w:color="auto" w:fill="FFFFFF"/>
        </w:rPr>
        <w:t xml:space="preserve">, J.G., van der </w:t>
      </w:r>
      <w:proofErr w:type="spellStart"/>
      <w:r w:rsidRPr="00C24CB8">
        <w:rPr>
          <w:rFonts w:ascii="Times New Roman" w:hAnsi="Times New Roman" w:cs="Times New Roman"/>
          <w:color w:val="222222"/>
          <w:shd w:val="clear" w:color="auto" w:fill="FFFFFF"/>
        </w:rPr>
        <w:t>Voo</w:t>
      </w:r>
      <w:proofErr w:type="spellEnd"/>
      <w:r w:rsidRPr="00C24CB8">
        <w:rPr>
          <w:rFonts w:ascii="Times New Roman" w:hAnsi="Times New Roman" w:cs="Times New Roman"/>
          <w:color w:val="222222"/>
          <w:shd w:val="clear" w:color="auto" w:fill="FFFFFF"/>
        </w:rPr>
        <w:t xml:space="preserve">, R. and </w:t>
      </w:r>
      <w:proofErr w:type="spellStart"/>
      <w:r w:rsidRPr="00C24CB8">
        <w:rPr>
          <w:rFonts w:ascii="Times New Roman" w:hAnsi="Times New Roman" w:cs="Times New Roman"/>
          <w:color w:val="222222"/>
          <w:shd w:val="clear" w:color="auto" w:fill="FFFFFF"/>
        </w:rPr>
        <w:t>Ayub</w:t>
      </w:r>
      <w:proofErr w:type="spellEnd"/>
      <w:r w:rsidRPr="00C24CB8">
        <w:rPr>
          <w:rFonts w:ascii="Times New Roman" w:hAnsi="Times New Roman" w:cs="Times New Roman"/>
          <w:color w:val="222222"/>
          <w:shd w:val="clear" w:color="auto" w:fill="FFFFFF"/>
        </w:rPr>
        <w:t xml:space="preserve">, S., 1995, Paleomagnetic investigation of the Neoproterozoic </w:t>
      </w:r>
      <w:proofErr w:type="spellStart"/>
      <w:r w:rsidRPr="00C24CB8">
        <w:rPr>
          <w:rFonts w:ascii="Times New Roman" w:hAnsi="Times New Roman" w:cs="Times New Roman"/>
          <w:color w:val="222222"/>
          <w:shd w:val="clear" w:color="auto" w:fill="FFFFFF"/>
        </w:rPr>
        <w:t>Gagwe</w:t>
      </w:r>
      <w:proofErr w:type="spellEnd"/>
      <w:r w:rsidRPr="00C24CB8">
        <w:rPr>
          <w:rFonts w:ascii="Times New Roman" w:hAnsi="Times New Roman" w:cs="Times New Roman"/>
          <w:color w:val="222222"/>
          <w:shd w:val="clear" w:color="auto" w:fill="FFFFFF"/>
        </w:rPr>
        <w:t xml:space="preserve"> lavas and </w:t>
      </w:r>
      <w:proofErr w:type="spellStart"/>
      <w:r w:rsidRPr="00C24CB8">
        <w:rPr>
          <w:rFonts w:ascii="Times New Roman" w:hAnsi="Times New Roman" w:cs="Times New Roman"/>
          <w:color w:val="222222"/>
          <w:shd w:val="clear" w:color="auto" w:fill="FFFFFF"/>
        </w:rPr>
        <w:t>Mbozi</w:t>
      </w:r>
      <w:proofErr w:type="spellEnd"/>
      <w:r w:rsidRPr="00C24CB8">
        <w:rPr>
          <w:rFonts w:ascii="Times New Roman" w:hAnsi="Times New Roman" w:cs="Times New Roman"/>
          <w:color w:val="222222"/>
          <w:shd w:val="clear" w:color="auto" w:fill="FFFFFF"/>
        </w:rPr>
        <w:t xml:space="preserve"> complex, Tanzania and the assembly of Gondwana.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Precambrian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74</w:t>
      </w:r>
      <w:r w:rsidRPr="00C24CB8">
        <w:rPr>
          <w:rFonts w:ascii="Times New Roman" w:hAnsi="Times New Roman" w:cs="Times New Roman"/>
          <w:color w:val="222222"/>
          <w:shd w:val="clear" w:color="auto" w:fill="FFFFFF"/>
        </w:rPr>
        <w:t>(4), p. 225–244.</w:t>
      </w:r>
    </w:p>
    <w:p w14:paraId="42E05F20" w14:textId="77777777" w:rsidR="00DF22D3" w:rsidRPr="00C24CB8" w:rsidRDefault="00DF22D3" w:rsidP="00DF22D3">
      <w:pPr>
        <w:ind w:left="720" w:hanging="720"/>
        <w:rPr>
          <w:rFonts w:ascii="Times New Roman" w:hAnsi="Times New Roman" w:cs="Times New Roman"/>
        </w:rPr>
      </w:pPr>
      <w:proofErr w:type="spellStart"/>
      <w:r w:rsidRPr="00C24CB8">
        <w:rPr>
          <w:rFonts w:ascii="Times New Roman" w:hAnsi="Times New Roman" w:cs="Times New Roman"/>
        </w:rPr>
        <w:t>Muhs</w:t>
      </w:r>
      <w:proofErr w:type="spellEnd"/>
      <w:r w:rsidRPr="00C24CB8">
        <w:rPr>
          <w:rFonts w:ascii="Times New Roman" w:hAnsi="Times New Roman" w:cs="Times New Roman"/>
        </w:rPr>
        <w:t>, D.R., 2013, The geologic records of dust in the Quaternary: Aeolian Research, v. 9, p. 3–48.</w:t>
      </w:r>
    </w:p>
    <w:p w14:paraId="34AE2AB6"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Muhs</w:t>
      </w:r>
      <w:proofErr w:type="spellEnd"/>
      <w:r w:rsidRPr="00C24CB8">
        <w:rPr>
          <w:rFonts w:ascii="Times New Roman" w:eastAsia="Times New Roman" w:hAnsi="Times New Roman" w:cs="Times New Roman"/>
        </w:rPr>
        <w:t xml:space="preserve">, D.R., 2018, The geochemistry of loess: Asian and North American deposits compared: Journal of Asian Earth Sciences, v. 155, p. 81–115, </w:t>
      </w:r>
      <w:proofErr w:type="gramStart"/>
      <w:r w:rsidRPr="00C24CB8">
        <w:rPr>
          <w:rFonts w:ascii="Times New Roman" w:eastAsia="Times New Roman" w:hAnsi="Times New Roman" w:cs="Times New Roman"/>
        </w:rPr>
        <w:t>doi:10.1016/j.jseaes</w:t>
      </w:r>
      <w:proofErr w:type="gramEnd"/>
      <w:r w:rsidRPr="00C24CB8">
        <w:rPr>
          <w:rFonts w:ascii="Times New Roman" w:eastAsia="Times New Roman" w:hAnsi="Times New Roman" w:cs="Times New Roman"/>
        </w:rPr>
        <w:t>.2017.10.032.</w:t>
      </w:r>
    </w:p>
    <w:p w14:paraId="18A96B06" w14:textId="77777777" w:rsidR="00DF22D3" w:rsidRPr="00C24CB8" w:rsidRDefault="00DF22D3" w:rsidP="00DF22D3">
      <w:pPr>
        <w:ind w:left="720" w:hanging="720"/>
        <w:rPr>
          <w:rFonts w:ascii="Times New Roman" w:hAnsi="Times New Roman" w:cs="Times New Roman"/>
        </w:rPr>
      </w:pPr>
      <w:proofErr w:type="spellStart"/>
      <w:r w:rsidRPr="00C24CB8">
        <w:rPr>
          <w:rFonts w:ascii="Times New Roman" w:hAnsi="Times New Roman" w:cs="Times New Roman"/>
        </w:rPr>
        <w:t>Muhs</w:t>
      </w:r>
      <w:proofErr w:type="spellEnd"/>
      <w:r w:rsidRPr="00C24CB8">
        <w:rPr>
          <w:rFonts w:ascii="Times New Roman" w:hAnsi="Times New Roman" w:cs="Times New Roman"/>
        </w:rPr>
        <w:t xml:space="preserve">, D. R., and Bettis, E. A., 2003, Quaternary loess-paleosol sequences as examples of climate-driven sedimentary extremes. Special Paper of the Geological Society of America, v. 370(303), p. 53–74. </w:t>
      </w:r>
      <w:hyperlink r:id="rId96" w:history="1">
        <w:r w:rsidRPr="00C24CB8">
          <w:rPr>
            <w:rStyle w:val="Hyperlink"/>
            <w:rFonts w:ascii="Times New Roman" w:eastAsiaTheme="majorEastAsia" w:hAnsi="Times New Roman" w:cs="Times New Roman"/>
          </w:rPr>
          <w:t>https://doi.org/10.1130/0-8137-2370-1.53</w:t>
        </w:r>
      </w:hyperlink>
    </w:p>
    <w:p w14:paraId="367B9607"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Nelson, L.L., Smith, E.F., </w:t>
      </w:r>
      <w:proofErr w:type="spellStart"/>
      <w:r w:rsidRPr="00C24CB8">
        <w:rPr>
          <w:rFonts w:ascii="Times New Roman" w:hAnsi="Times New Roman" w:cs="Times New Roman"/>
          <w:color w:val="222222"/>
          <w:shd w:val="clear" w:color="auto" w:fill="FFFFFF"/>
        </w:rPr>
        <w:t>Hodgin</w:t>
      </w:r>
      <w:proofErr w:type="spellEnd"/>
      <w:r w:rsidRPr="00C24CB8">
        <w:rPr>
          <w:rFonts w:ascii="Times New Roman" w:hAnsi="Times New Roman" w:cs="Times New Roman"/>
          <w:color w:val="222222"/>
          <w:shd w:val="clear" w:color="auto" w:fill="FFFFFF"/>
        </w:rPr>
        <w:t xml:space="preserve">, E.B., Crowley, J.L., Schmitz, </w:t>
      </w:r>
      <w:proofErr w:type="gramStart"/>
      <w:r w:rsidRPr="00C24CB8">
        <w:rPr>
          <w:rFonts w:ascii="Times New Roman" w:hAnsi="Times New Roman" w:cs="Times New Roman"/>
          <w:color w:val="222222"/>
          <w:shd w:val="clear" w:color="auto" w:fill="FFFFFF"/>
        </w:rPr>
        <w:t>M.D.</w:t>
      </w:r>
      <w:proofErr w:type="gramEnd"/>
      <w:r w:rsidRPr="00C24CB8">
        <w:rPr>
          <w:rFonts w:ascii="Times New Roman" w:hAnsi="Times New Roman" w:cs="Times New Roman"/>
          <w:color w:val="222222"/>
          <w:shd w:val="clear" w:color="auto" w:fill="FFFFFF"/>
        </w:rPr>
        <w:t xml:space="preserve"> and Macdonald, F.A., 2020, Geochronological constraints on Neoproterozoic rifting and onset of the Marinoan glaciation from the Kingston Peak Formation in Death Valley, California (USA):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48</w:t>
      </w:r>
      <w:r w:rsidRPr="00C24CB8">
        <w:rPr>
          <w:rFonts w:ascii="Times New Roman" w:hAnsi="Times New Roman" w:cs="Times New Roman"/>
          <w:color w:val="222222"/>
          <w:shd w:val="clear" w:color="auto" w:fill="FFFFFF"/>
        </w:rPr>
        <w:t>(11), p. 1083–1087.</w:t>
      </w:r>
    </w:p>
    <w:p w14:paraId="3E376402"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Parrish, J.T. and Falcon‐Lang, H.J., 2007, Coniferous trees associated with interdune deposits in the Jurassic Navajo Sandstone Formation, Utah, USA:</w:t>
      </w:r>
      <w:r w:rsidRPr="00C24CB8">
        <w:rPr>
          <w:rStyle w:val="apple-converted-space"/>
          <w:rFonts w:ascii="Times New Roman" w:hAnsi="Times New Roman" w:cs="Times New Roman"/>
          <w:color w:val="222222"/>
          <w:shd w:val="clear" w:color="auto" w:fill="FFFFFF"/>
        </w:rPr>
        <w:t> </w:t>
      </w:r>
      <w:proofErr w:type="spellStart"/>
      <w:r w:rsidRPr="00C24CB8">
        <w:rPr>
          <w:rFonts w:ascii="Times New Roman" w:hAnsi="Times New Roman" w:cs="Times New Roman"/>
          <w:color w:val="222222"/>
        </w:rPr>
        <w:t>Palaeontology</w:t>
      </w:r>
      <w:proofErr w:type="spellEnd"/>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50</w:t>
      </w:r>
      <w:r w:rsidRPr="00C24CB8">
        <w:rPr>
          <w:rFonts w:ascii="Times New Roman" w:hAnsi="Times New Roman" w:cs="Times New Roman"/>
          <w:color w:val="222222"/>
          <w:shd w:val="clear" w:color="auto" w:fill="FFFFFF"/>
        </w:rPr>
        <w:t>(4), p.829–843.</w:t>
      </w:r>
    </w:p>
    <w:p w14:paraId="6E0475EB"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Piper, J.D.A., 1972, A Palaeomagnetic Study of the </w:t>
      </w:r>
      <w:proofErr w:type="spellStart"/>
      <w:r w:rsidRPr="00C24CB8">
        <w:rPr>
          <w:rFonts w:ascii="Times New Roman" w:eastAsia="Times New Roman" w:hAnsi="Times New Roman" w:cs="Times New Roman"/>
        </w:rPr>
        <w:t>Bukoban</w:t>
      </w:r>
      <w:proofErr w:type="spellEnd"/>
      <w:r w:rsidRPr="00C24CB8">
        <w:rPr>
          <w:rFonts w:ascii="Times New Roman" w:eastAsia="Times New Roman" w:hAnsi="Times New Roman" w:cs="Times New Roman"/>
        </w:rPr>
        <w:t xml:space="preserve"> System, Tanzania: Geophysical Journal of the Royal Astronomical Society, v. 28, p. 111–127, doi:10.1111/j.1365–246x.1972.tb</w:t>
      </w:r>
      <w:proofErr w:type="gramStart"/>
      <w:r w:rsidRPr="00C24CB8">
        <w:rPr>
          <w:rFonts w:ascii="Times New Roman" w:eastAsia="Times New Roman" w:hAnsi="Times New Roman" w:cs="Times New Roman"/>
        </w:rPr>
        <w:t>06116.x.</w:t>
      </w:r>
      <w:proofErr w:type="gramEnd"/>
    </w:p>
    <w:p w14:paraId="3C2CA65E" w14:textId="77777777" w:rsidR="00DF22D3" w:rsidRPr="00C24CB8" w:rsidRDefault="00DF22D3" w:rsidP="00DF22D3">
      <w:pPr>
        <w:ind w:left="720" w:hanging="720"/>
        <w:rPr>
          <w:rFonts w:ascii="Times New Roman" w:eastAsia="Arial Unicode MS"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Pfeifer, L. S., </w:t>
      </w:r>
      <w:proofErr w:type="spellStart"/>
      <w:r w:rsidRPr="00C24CB8">
        <w:rPr>
          <w:rFonts w:ascii="Times New Roman" w:hAnsi="Times New Roman" w:cs="Times New Roman"/>
          <w:color w:val="222222"/>
          <w:shd w:val="clear" w:color="auto" w:fill="FFFFFF"/>
        </w:rPr>
        <w:t>Soreghan</w:t>
      </w:r>
      <w:proofErr w:type="spellEnd"/>
      <w:r w:rsidRPr="00C24CB8">
        <w:rPr>
          <w:rFonts w:ascii="Times New Roman" w:hAnsi="Times New Roman" w:cs="Times New Roman"/>
          <w:color w:val="222222"/>
          <w:shd w:val="clear" w:color="auto" w:fill="FFFFFF"/>
        </w:rPr>
        <w:t xml:space="preserve">, G. S., </w:t>
      </w:r>
      <w:proofErr w:type="spellStart"/>
      <w:r w:rsidRPr="00C24CB8">
        <w:rPr>
          <w:rFonts w:ascii="Times New Roman" w:hAnsi="Times New Roman" w:cs="Times New Roman"/>
          <w:color w:val="222222"/>
          <w:shd w:val="clear" w:color="auto" w:fill="FFFFFF"/>
        </w:rPr>
        <w:t>Pochat</w:t>
      </w:r>
      <w:proofErr w:type="spellEnd"/>
      <w:r w:rsidRPr="00C24CB8">
        <w:rPr>
          <w:rFonts w:ascii="Times New Roman" w:hAnsi="Times New Roman" w:cs="Times New Roman"/>
          <w:color w:val="222222"/>
          <w:shd w:val="clear" w:color="auto" w:fill="FFFFFF"/>
        </w:rPr>
        <w:t xml:space="preserve">, S., and Van Den </w:t>
      </w:r>
      <w:proofErr w:type="spellStart"/>
      <w:r w:rsidRPr="00C24CB8">
        <w:rPr>
          <w:rFonts w:ascii="Times New Roman" w:hAnsi="Times New Roman" w:cs="Times New Roman"/>
          <w:color w:val="222222"/>
          <w:shd w:val="clear" w:color="auto" w:fill="FFFFFF"/>
        </w:rPr>
        <w:t>Driessche</w:t>
      </w:r>
      <w:proofErr w:type="spellEnd"/>
      <w:r w:rsidRPr="00C24CB8">
        <w:rPr>
          <w:rFonts w:ascii="Times New Roman" w:hAnsi="Times New Roman" w:cs="Times New Roman"/>
          <w:color w:val="222222"/>
          <w:shd w:val="clear" w:color="auto" w:fill="FFFFFF"/>
        </w:rPr>
        <w:t>, J., 2020, Loess in eastern equatorial Pangea archives a dusty atmosphere and possible upland glaciation: GSA Bulletin, v. 133(1-2), p. 379–392.</w:t>
      </w:r>
    </w:p>
    <w:p w14:paraId="17F73081"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Prave</w:t>
      </w:r>
      <w:proofErr w:type="spellEnd"/>
      <w:r w:rsidRPr="00C24CB8">
        <w:rPr>
          <w:rFonts w:ascii="Times New Roman" w:eastAsia="Times New Roman" w:hAnsi="Times New Roman" w:cs="Times New Roman"/>
        </w:rPr>
        <w:t xml:space="preserve">, A.R., Condon, D.J., Hoffmann, K.H., Tapster, S., and </w:t>
      </w:r>
      <w:proofErr w:type="spellStart"/>
      <w:r w:rsidRPr="00C24CB8">
        <w:rPr>
          <w:rFonts w:ascii="Times New Roman" w:eastAsia="Times New Roman" w:hAnsi="Times New Roman" w:cs="Times New Roman"/>
        </w:rPr>
        <w:t>Fallick</w:t>
      </w:r>
      <w:proofErr w:type="spellEnd"/>
      <w:r w:rsidRPr="00C24CB8">
        <w:rPr>
          <w:rFonts w:ascii="Times New Roman" w:eastAsia="Times New Roman" w:hAnsi="Times New Roman" w:cs="Times New Roman"/>
        </w:rPr>
        <w:t>, A.E., 2016, Duration and nature of the end-Cryogenian (Marinoan) glaciation: Geology, v. 44, p. 631–634, doi:10 .1130/G38089 .1.</w:t>
      </w:r>
    </w:p>
    <w:p w14:paraId="010C7BDD"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Plummer, P.S., 1978, Note on the </w:t>
      </w:r>
      <w:proofErr w:type="spellStart"/>
      <w:r w:rsidRPr="00C24CB8">
        <w:rPr>
          <w:rFonts w:ascii="Times New Roman" w:hAnsi="Times New Roman" w:cs="Times New Roman"/>
          <w:color w:val="222222"/>
          <w:shd w:val="clear" w:color="auto" w:fill="FFFFFF"/>
        </w:rPr>
        <w:t>palaeoenvironmental</w:t>
      </w:r>
      <w:proofErr w:type="spellEnd"/>
      <w:r w:rsidRPr="00C24CB8">
        <w:rPr>
          <w:rFonts w:ascii="Times New Roman" w:hAnsi="Times New Roman" w:cs="Times New Roman"/>
          <w:color w:val="222222"/>
          <w:shd w:val="clear" w:color="auto" w:fill="FFFFFF"/>
        </w:rPr>
        <w:t xml:space="preserve"> significance of the </w:t>
      </w:r>
      <w:proofErr w:type="spellStart"/>
      <w:r w:rsidRPr="00C24CB8">
        <w:rPr>
          <w:rFonts w:ascii="Times New Roman" w:hAnsi="Times New Roman" w:cs="Times New Roman"/>
          <w:color w:val="222222"/>
          <w:shd w:val="clear" w:color="auto" w:fill="FFFFFF"/>
        </w:rPr>
        <w:t>Nuccaleena</w:t>
      </w:r>
      <w:proofErr w:type="spellEnd"/>
      <w:r w:rsidRPr="00C24CB8">
        <w:rPr>
          <w:rFonts w:ascii="Times New Roman" w:hAnsi="Times New Roman" w:cs="Times New Roman"/>
          <w:color w:val="222222"/>
          <w:shd w:val="clear" w:color="auto" w:fill="FFFFFF"/>
        </w:rPr>
        <w:t xml:space="preserve"> Formation (upper Precambrian), central Flinders Ranges, South Australia: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the Geological Society of Australia</w:t>
      </w:r>
      <w:r w:rsidRPr="00C24CB8">
        <w:rPr>
          <w:rFonts w:ascii="Times New Roman" w:hAnsi="Times New Roman" w:cs="Times New Roman"/>
          <w:color w:val="222222"/>
          <w:shd w:val="clear" w:color="auto" w:fill="FFFFFF"/>
        </w:rPr>
        <w:t>, v.</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25</w:t>
      </w:r>
      <w:r w:rsidRPr="00C24CB8">
        <w:rPr>
          <w:rFonts w:ascii="Times New Roman" w:hAnsi="Times New Roman" w:cs="Times New Roman"/>
          <w:color w:val="222222"/>
          <w:shd w:val="clear" w:color="auto" w:fill="FFFFFF"/>
        </w:rPr>
        <w:t>(7-8), p. 395–402.</w:t>
      </w:r>
    </w:p>
    <w:p w14:paraId="56F88D33"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Porter, S.C., 2001, Chinese loess record of monsoon climate during the last glacial–interglacial cycle: </w:t>
      </w:r>
      <w:r w:rsidRPr="00C24CB8">
        <w:rPr>
          <w:rFonts w:ascii="Times New Roman" w:hAnsi="Times New Roman" w:cs="Times New Roman"/>
          <w:color w:val="222222"/>
        </w:rPr>
        <w:t>Earth-Science Reviews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54</w:t>
      </w:r>
      <w:r w:rsidRPr="00C24CB8">
        <w:rPr>
          <w:rFonts w:ascii="Times New Roman" w:hAnsi="Times New Roman" w:cs="Times New Roman"/>
          <w:color w:val="222222"/>
          <w:shd w:val="clear" w:color="auto" w:fill="FFFFFF"/>
        </w:rPr>
        <w:t>(1-3), p.115–128.</w:t>
      </w:r>
    </w:p>
    <w:p w14:paraId="184DB50C" w14:textId="77777777" w:rsidR="00DF22D3" w:rsidRPr="00C24CB8" w:rsidRDefault="00DF22D3" w:rsidP="00DF22D3">
      <w:pPr>
        <w:ind w:left="720" w:hanging="720"/>
        <w:rPr>
          <w:rStyle w:val="Hyperlink"/>
          <w:rFonts w:ascii="Times New Roman" w:eastAsiaTheme="majorEastAsia" w:hAnsi="Times New Roman" w:cs="Times New Roman"/>
        </w:rPr>
      </w:pPr>
      <w:r w:rsidRPr="00C24CB8">
        <w:rPr>
          <w:rFonts w:ascii="Times New Roman" w:hAnsi="Times New Roman" w:cs="Times New Roman"/>
        </w:rPr>
        <w:t xml:space="preserve">Pye, K., 1995, The nature, </w:t>
      </w:r>
      <w:proofErr w:type="gramStart"/>
      <w:r w:rsidRPr="00C24CB8">
        <w:rPr>
          <w:rFonts w:ascii="Times New Roman" w:hAnsi="Times New Roman" w:cs="Times New Roman"/>
        </w:rPr>
        <w:t>origin</w:t>
      </w:r>
      <w:proofErr w:type="gramEnd"/>
      <w:r w:rsidRPr="00C24CB8">
        <w:rPr>
          <w:rFonts w:ascii="Times New Roman" w:hAnsi="Times New Roman" w:cs="Times New Roman"/>
        </w:rPr>
        <w:t xml:space="preserve"> and accumulation of loess: Quaternary Science Reviews, v. 14(7–8), p. 653–667. </w:t>
      </w:r>
      <w:hyperlink r:id="rId97" w:history="1">
        <w:r w:rsidRPr="00C24CB8">
          <w:rPr>
            <w:rStyle w:val="Hyperlink"/>
            <w:rFonts w:ascii="Times New Roman" w:eastAsiaTheme="majorEastAsia" w:hAnsi="Times New Roman" w:cs="Times New Roman"/>
          </w:rPr>
          <w:t>https://doi.org/10.1016/0277-3791(95)00047-X</w:t>
        </w:r>
      </w:hyperlink>
    </w:p>
    <w:p w14:paraId="7827524A" w14:textId="2363A36B" w:rsidR="00DF22D3" w:rsidRPr="00C24CB8" w:rsidRDefault="00DF22D3" w:rsidP="00DF22D3">
      <w:pPr>
        <w:ind w:left="720" w:hanging="720"/>
        <w:rPr>
          <w:rFonts w:ascii="Times New Roman" w:hAnsi="Times New Roman" w:cs="Times New Roman"/>
        </w:rPr>
      </w:pPr>
      <w:r w:rsidRPr="00C24CB8">
        <w:rPr>
          <w:rFonts w:ascii="Times New Roman" w:hAnsi="Times New Roman" w:cs="Times New Roman"/>
          <w:color w:val="222222"/>
          <w:shd w:val="clear" w:color="auto" w:fill="FFFFFF"/>
        </w:rPr>
        <w:t xml:space="preserve">Pye, K. and </w:t>
      </w:r>
      <w:proofErr w:type="spellStart"/>
      <w:r w:rsidRPr="00C24CB8">
        <w:rPr>
          <w:rFonts w:ascii="Times New Roman" w:hAnsi="Times New Roman" w:cs="Times New Roman"/>
          <w:color w:val="222222"/>
          <w:shd w:val="clear" w:color="auto" w:fill="FFFFFF"/>
        </w:rPr>
        <w:t>Tsoar</w:t>
      </w:r>
      <w:proofErr w:type="spellEnd"/>
      <w:r w:rsidRPr="00C24CB8">
        <w:rPr>
          <w:rFonts w:ascii="Times New Roman" w:hAnsi="Times New Roman" w:cs="Times New Roman"/>
          <w:color w:val="222222"/>
          <w:shd w:val="clear" w:color="auto" w:fill="FFFFFF"/>
        </w:rPr>
        <w:t xml:space="preserve">, H., 1987, The mechanics and geological implications of dust transport and deposition in deserts with </w:t>
      </w:r>
      <w:proofErr w:type="gramStart"/>
      <w:r w:rsidRPr="00C24CB8">
        <w:rPr>
          <w:rFonts w:ascii="Times New Roman" w:hAnsi="Times New Roman" w:cs="Times New Roman"/>
          <w:color w:val="222222"/>
          <w:shd w:val="clear" w:color="auto" w:fill="FFFFFF"/>
        </w:rPr>
        <w:t>particular reference</w:t>
      </w:r>
      <w:proofErr w:type="gramEnd"/>
      <w:r w:rsidRPr="00C24CB8">
        <w:rPr>
          <w:rFonts w:ascii="Times New Roman" w:hAnsi="Times New Roman" w:cs="Times New Roman"/>
          <w:color w:val="222222"/>
          <w:shd w:val="clear" w:color="auto" w:fill="FFFFFF"/>
        </w:rPr>
        <w:t xml:space="preserve"> to loess formation and dune sand </w:t>
      </w:r>
      <w:r w:rsidRPr="00C24CB8">
        <w:rPr>
          <w:rFonts w:ascii="Times New Roman" w:hAnsi="Times New Roman" w:cs="Times New Roman"/>
          <w:color w:val="222222"/>
          <w:shd w:val="clear" w:color="auto" w:fill="FFFFFF"/>
        </w:rPr>
        <w:lastRenderedPageBreak/>
        <w:t>diagenesis in the northern Negev, Israel:</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Geological Society, London, Special Publications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35</w:t>
      </w:r>
      <w:r w:rsidRPr="00C24CB8">
        <w:rPr>
          <w:rFonts w:ascii="Times New Roman" w:hAnsi="Times New Roman" w:cs="Times New Roman"/>
          <w:color w:val="222222"/>
          <w:shd w:val="clear" w:color="auto" w:fill="FFFFFF"/>
        </w:rPr>
        <w:t>(1), p.</w:t>
      </w:r>
      <w:r w:rsidR="00C24CB8">
        <w:rPr>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139–156.</w:t>
      </w:r>
    </w:p>
    <w:p w14:paraId="178CE549" w14:textId="4080FFEF"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hAnsi="Times New Roman" w:cs="Times New Roman"/>
          <w:color w:val="222222"/>
          <w:shd w:val="clear" w:color="auto" w:fill="FFFFFF"/>
        </w:rPr>
        <w:t>Ratmeyer</w:t>
      </w:r>
      <w:proofErr w:type="spellEnd"/>
      <w:r w:rsidRPr="00C24CB8">
        <w:rPr>
          <w:rFonts w:ascii="Times New Roman" w:hAnsi="Times New Roman" w:cs="Times New Roman"/>
          <w:color w:val="222222"/>
          <w:shd w:val="clear" w:color="auto" w:fill="FFFFFF"/>
        </w:rPr>
        <w:t xml:space="preserve">, V., Fischer, G. and </w:t>
      </w:r>
      <w:proofErr w:type="spellStart"/>
      <w:r w:rsidRPr="00C24CB8">
        <w:rPr>
          <w:rFonts w:ascii="Times New Roman" w:hAnsi="Times New Roman" w:cs="Times New Roman"/>
          <w:color w:val="222222"/>
          <w:shd w:val="clear" w:color="auto" w:fill="FFFFFF"/>
        </w:rPr>
        <w:t>Wefer</w:t>
      </w:r>
      <w:proofErr w:type="spellEnd"/>
      <w:r w:rsidRPr="00C24CB8">
        <w:rPr>
          <w:rFonts w:ascii="Times New Roman" w:hAnsi="Times New Roman" w:cs="Times New Roman"/>
          <w:color w:val="222222"/>
          <w:shd w:val="clear" w:color="auto" w:fill="FFFFFF"/>
        </w:rPr>
        <w:t>, G., 1999, Lithogenic particle fluxes and grain size distributions in the deep ocean off northwest Africa: Implications for seasonal changes of aeolian dust input and downward transport.</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Deep Sea Research Part I: Oceanographic Research Papers</w:t>
      </w:r>
      <w:r w:rsidRPr="00C24CB8">
        <w:rPr>
          <w:rFonts w:ascii="Times New Roman" w:hAnsi="Times New Roman" w:cs="Times New Roman"/>
          <w:color w:val="222222"/>
          <w:shd w:val="clear" w:color="auto" w:fill="FFFFFF"/>
        </w:rPr>
        <w:t>, v.</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46</w:t>
      </w:r>
      <w:r w:rsidRPr="00C24CB8">
        <w:rPr>
          <w:rFonts w:ascii="Times New Roman" w:hAnsi="Times New Roman" w:cs="Times New Roman"/>
          <w:color w:val="222222"/>
          <w:shd w:val="clear" w:color="auto" w:fill="FFFFFF"/>
        </w:rPr>
        <w:t>(8), p.</w:t>
      </w:r>
      <w:r w:rsidR="00C24CB8">
        <w:rPr>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1289–1337.</w:t>
      </w:r>
    </w:p>
    <w:p w14:paraId="1344D380"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Rea, D.K. AND </w:t>
      </w:r>
      <w:proofErr w:type="spellStart"/>
      <w:r w:rsidRPr="00C24CB8">
        <w:rPr>
          <w:rFonts w:ascii="Times New Roman" w:eastAsia="Times New Roman" w:hAnsi="Times New Roman" w:cs="Times New Roman"/>
        </w:rPr>
        <w:t>Janecek</w:t>
      </w:r>
      <w:proofErr w:type="spellEnd"/>
      <w:r w:rsidRPr="00C24CB8">
        <w:rPr>
          <w:rFonts w:ascii="Times New Roman" w:eastAsia="Times New Roman" w:hAnsi="Times New Roman" w:cs="Times New Roman"/>
        </w:rPr>
        <w:t xml:space="preserve">, T.R., 1981, Late cretaceous history of eolian deposition in the mid–pacific mountains, central North Pacific Ocean: </w:t>
      </w:r>
      <w:proofErr w:type="spellStart"/>
      <w:r w:rsidRPr="00C24CB8">
        <w:rPr>
          <w:rFonts w:ascii="Times New Roman" w:eastAsia="Times New Roman" w:hAnsi="Times New Roman" w:cs="Times New Roman"/>
        </w:rPr>
        <w:t>Palaeogeography</w:t>
      </w:r>
      <w:proofErr w:type="spellEnd"/>
      <w:r w:rsidRPr="00C24CB8">
        <w:rPr>
          <w:rFonts w:ascii="Times New Roman" w:eastAsia="Times New Roman" w:hAnsi="Times New Roman" w:cs="Times New Roman"/>
        </w:rPr>
        <w:t xml:space="preserve">, Palaeoclimatology, </w:t>
      </w:r>
      <w:proofErr w:type="spellStart"/>
      <w:r w:rsidRPr="00C24CB8">
        <w:rPr>
          <w:rFonts w:ascii="Times New Roman" w:eastAsia="Times New Roman" w:hAnsi="Times New Roman" w:cs="Times New Roman"/>
        </w:rPr>
        <w:t>Palaeoecology</w:t>
      </w:r>
      <w:proofErr w:type="spellEnd"/>
      <w:r w:rsidRPr="00C24CB8">
        <w:rPr>
          <w:rFonts w:ascii="Times New Roman" w:eastAsia="Times New Roman" w:hAnsi="Times New Roman" w:cs="Times New Roman"/>
        </w:rPr>
        <w:t>, v. 36, p. 55–67.</w:t>
      </w:r>
    </w:p>
    <w:p w14:paraId="52728EE5"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hAnsi="Times New Roman" w:cs="Times New Roman"/>
          <w:color w:val="222222"/>
          <w:shd w:val="clear" w:color="auto" w:fill="FFFFFF"/>
        </w:rPr>
        <w:t>Retallack</w:t>
      </w:r>
      <w:proofErr w:type="spellEnd"/>
      <w:r w:rsidRPr="00C24CB8">
        <w:rPr>
          <w:rFonts w:ascii="Times New Roman" w:hAnsi="Times New Roman" w:cs="Times New Roman"/>
          <w:color w:val="222222"/>
          <w:shd w:val="clear" w:color="auto" w:fill="FFFFFF"/>
        </w:rPr>
        <w:t>, G.J., 1997,</w:t>
      </w:r>
      <w:r w:rsidRPr="00C24CB8">
        <w:rPr>
          <w:rStyle w:val="apple-converted-space"/>
          <w:rFonts w:ascii="Times New Roman" w:hAnsi="Times New Roman" w:cs="Times New Roman"/>
          <w:color w:val="222222"/>
          <w:shd w:val="clear" w:color="auto" w:fill="FFFFFF"/>
        </w:rPr>
        <w:t> </w:t>
      </w:r>
      <w:proofErr w:type="spellStart"/>
      <w:r w:rsidRPr="00C24CB8">
        <w:rPr>
          <w:rFonts w:ascii="Times New Roman" w:hAnsi="Times New Roman" w:cs="Times New Roman"/>
          <w:color w:val="222222"/>
        </w:rPr>
        <w:t>Colour</w:t>
      </w:r>
      <w:proofErr w:type="spellEnd"/>
      <w:r w:rsidRPr="00C24CB8">
        <w:rPr>
          <w:rFonts w:ascii="Times New Roman" w:hAnsi="Times New Roman" w:cs="Times New Roman"/>
          <w:color w:val="222222"/>
        </w:rPr>
        <w:t xml:space="preserve"> guide to paleosols</w:t>
      </w:r>
      <w:r w:rsidRPr="00C24CB8">
        <w:rPr>
          <w:rFonts w:ascii="Times New Roman" w:hAnsi="Times New Roman" w:cs="Times New Roman"/>
          <w:color w:val="222222"/>
          <w:shd w:val="clear" w:color="auto" w:fill="FFFFFF"/>
        </w:rPr>
        <w:t>. John Wiley and Sons Ltd., 175 p.</w:t>
      </w:r>
    </w:p>
    <w:p w14:paraId="0FE0C647"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hAnsi="Times New Roman" w:cs="Times New Roman"/>
          <w:color w:val="222222"/>
          <w:shd w:val="clear" w:color="auto" w:fill="FFFFFF"/>
        </w:rPr>
        <w:t>Retallack</w:t>
      </w:r>
      <w:proofErr w:type="spellEnd"/>
      <w:r w:rsidRPr="00C24CB8">
        <w:rPr>
          <w:rFonts w:ascii="Times New Roman" w:hAnsi="Times New Roman" w:cs="Times New Roman"/>
          <w:color w:val="222222"/>
          <w:shd w:val="clear" w:color="auto" w:fill="FFFFFF"/>
        </w:rPr>
        <w:t>, G.J., 2008,</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Soils of the past: an introduction to paleopedology</w:t>
      </w:r>
      <w:r w:rsidRPr="00C24CB8">
        <w:rPr>
          <w:rFonts w:ascii="Times New Roman" w:hAnsi="Times New Roman" w:cs="Times New Roman"/>
          <w:color w:val="222222"/>
          <w:shd w:val="clear" w:color="auto" w:fill="FFFFFF"/>
        </w:rPr>
        <w:t>. John Wiley and Sons.</w:t>
      </w:r>
      <w:r w:rsidRPr="00C24CB8">
        <w:rPr>
          <w:rFonts w:ascii="Times New Roman" w:hAnsi="Times New Roman" w:cs="Times New Roman"/>
        </w:rPr>
        <w:t xml:space="preserve"> </w:t>
      </w:r>
      <w:r w:rsidRPr="00C24CB8">
        <w:rPr>
          <w:rFonts w:ascii="Times New Roman" w:hAnsi="Times New Roman" w:cs="Times New Roman"/>
          <w:color w:val="222222"/>
          <w:shd w:val="clear" w:color="auto" w:fill="FFFFFF"/>
        </w:rPr>
        <w:t>Oxford, UK, Blackwell Science, Ltd, 520 p.</w:t>
      </w:r>
    </w:p>
    <w:p w14:paraId="3D235887"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Retallack</w:t>
      </w:r>
      <w:proofErr w:type="spellEnd"/>
      <w:r w:rsidRPr="00C24CB8">
        <w:rPr>
          <w:rFonts w:ascii="Times New Roman" w:eastAsia="Times New Roman" w:hAnsi="Times New Roman" w:cs="Times New Roman"/>
        </w:rPr>
        <w:t>, G.J., 2011, Neoproterozoic loess and limits to snowball earth: Journal of the Geological Society, v. 168, p. 289–307, doi:10.1144/0016–76492010–051.</w:t>
      </w:r>
    </w:p>
    <w:p w14:paraId="1007F881" w14:textId="5958D062"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Retallack</w:t>
      </w:r>
      <w:proofErr w:type="spellEnd"/>
      <w:r w:rsidRPr="00C24CB8">
        <w:rPr>
          <w:rFonts w:ascii="Times New Roman" w:hAnsi="Times New Roman" w:cs="Times New Roman"/>
          <w:color w:val="222222"/>
          <w:shd w:val="clear" w:color="auto" w:fill="FFFFFF"/>
        </w:rPr>
        <w:t>, G.J., 2021, Paleosols and weathering leading up to Snowball Earth in central Australia: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Australian Journal of Earth Sciences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68</w:t>
      </w:r>
      <w:r w:rsidRPr="00C24CB8">
        <w:rPr>
          <w:rFonts w:ascii="Times New Roman" w:hAnsi="Times New Roman" w:cs="Times New Roman"/>
          <w:color w:val="222222"/>
          <w:shd w:val="clear" w:color="auto" w:fill="FFFFFF"/>
        </w:rPr>
        <w:t>(8), p.</w:t>
      </w:r>
      <w:r w:rsidR="00C24CB8">
        <w:rPr>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1122–1148.</w:t>
      </w:r>
    </w:p>
    <w:p w14:paraId="1CD52EF4" w14:textId="2FE7594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hAnsi="Times New Roman" w:cs="Times New Roman"/>
          <w:color w:val="222222"/>
          <w:shd w:val="clear" w:color="auto" w:fill="FFFFFF"/>
        </w:rPr>
        <w:t>Retallack</w:t>
      </w:r>
      <w:proofErr w:type="spellEnd"/>
      <w:r w:rsidRPr="00C24CB8">
        <w:rPr>
          <w:rFonts w:ascii="Times New Roman" w:hAnsi="Times New Roman" w:cs="Times New Roman"/>
          <w:color w:val="222222"/>
          <w:shd w:val="clear" w:color="auto" w:fill="FFFFFF"/>
        </w:rPr>
        <w:t>, G.J., 2022, Early Ediacaran lichen from Death Valley, California, USA: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 xml:space="preserve">Journal of </w:t>
      </w:r>
      <w:proofErr w:type="spellStart"/>
      <w:r w:rsidRPr="00C24CB8">
        <w:rPr>
          <w:rFonts w:ascii="Times New Roman" w:hAnsi="Times New Roman" w:cs="Times New Roman"/>
          <w:color w:val="222222"/>
        </w:rPr>
        <w:t>Palaeosciences</w:t>
      </w:r>
      <w:proofErr w:type="spellEnd"/>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71</w:t>
      </w:r>
      <w:r w:rsidRPr="00C24CB8">
        <w:rPr>
          <w:rFonts w:ascii="Times New Roman" w:hAnsi="Times New Roman" w:cs="Times New Roman"/>
          <w:color w:val="222222"/>
          <w:shd w:val="clear" w:color="auto" w:fill="FFFFFF"/>
        </w:rPr>
        <w:t>(2), p.</w:t>
      </w:r>
      <w:r w:rsidR="00C24CB8">
        <w:rPr>
          <w:rFonts w:ascii="Times New Roman" w:hAnsi="Times New Roman" w:cs="Times New Roman"/>
          <w:color w:val="222222"/>
          <w:shd w:val="clear" w:color="auto" w:fill="FFFFFF"/>
        </w:rPr>
        <w:t xml:space="preserve"> </w:t>
      </w:r>
      <w:r w:rsidRPr="00C24CB8">
        <w:rPr>
          <w:rFonts w:ascii="Times New Roman" w:hAnsi="Times New Roman" w:cs="Times New Roman"/>
          <w:color w:val="222222"/>
          <w:shd w:val="clear" w:color="auto" w:fill="FFFFFF"/>
        </w:rPr>
        <w:t>187–218.</w:t>
      </w:r>
    </w:p>
    <w:p w14:paraId="3977020F"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Retallack</w:t>
      </w:r>
      <w:proofErr w:type="spellEnd"/>
      <w:r w:rsidRPr="00C24CB8">
        <w:rPr>
          <w:rFonts w:ascii="Times New Roman" w:eastAsia="Times New Roman" w:hAnsi="Times New Roman" w:cs="Times New Roman"/>
        </w:rPr>
        <w:t xml:space="preserve">, G.J., 2023, Why was there a Neoproterozoic Snowball </w:t>
      </w:r>
      <w:proofErr w:type="gramStart"/>
      <w:r w:rsidRPr="00C24CB8">
        <w:rPr>
          <w:rFonts w:ascii="Times New Roman" w:eastAsia="Times New Roman" w:hAnsi="Times New Roman" w:cs="Times New Roman"/>
        </w:rPr>
        <w:t>Earth?:</w:t>
      </w:r>
      <w:proofErr w:type="gramEnd"/>
      <w:r w:rsidRPr="00C24CB8">
        <w:rPr>
          <w:rFonts w:ascii="Times New Roman" w:eastAsia="Times New Roman" w:hAnsi="Times New Roman" w:cs="Times New Roman"/>
        </w:rPr>
        <w:t xml:space="preserve"> Precambrian Research, v. 385, doi:10.1016/j.precamres.2022.106952.</w:t>
      </w:r>
    </w:p>
    <w:p w14:paraId="2596D4DD"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eastAsia="Times New Roman" w:hAnsi="Times New Roman" w:cs="Times New Roman"/>
        </w:rPr>
        <w:t>Retallack</w:t>
      </w:r>
      <w:proofErr w:type="spellEnd"/>
      <w:r w:rsidRPr="00C24CB8">
        <w:rPr>
          <w:rFonts w:ascii="Times New Roman" w:eastAsia="Times New Roman" w:hAnsi="Times New Roman" w:cs="Times New Roman"/>
        </w:rPr>
        <w:t xml:space="preserve">, G.J., </w:t>
      </w:r>
      <w:proofErr w:type="spellStart"/>
      <w:r w:rsidRPr="00C24CB8">
        <w:rPr>
          <w:rFonts w:ascii="Times New Roman" w:eastAsia="Times New Roman" w:hAnsi="Times New Roman" w:cs="Times New Roman"/>
        </w:rPr>
        <w:t>Gose</w:t>
      </w:r>
      <w:proofErr w:type="spellEnd"/>
      <w:r w:rsidRPr="00C24CB8">
        <w:rPr>
          <w:rFonts w:ascii="Times New Roman" w:eastAsia="Times New Roman" w:hAnsi="Times New Roman" w:cs="Times New Roman"/>
        </w:rPr>
        <w:t xml:space="preserve">, B.N., and </w:t>
      </w:r>
      <w:proofErr w:type="spellStart"/>
      <w:r w:rsidRPr="00C24CB8">
        <w:rPr>
          <w:rFonts w:ascii="Times New Roman" w:eastAsia="Times New Roman" w:hAnsi="Times New Roman" w:cs="Times New Roman"/>
        </w:rPr>
        <w:t>Osterhout</w:t>
      </w:r>
      <w:proofErr w:type="spellEnd"/>
      <w:r w:rsidRPr="00C24CB8">
        <w:rPr>
          <w:rFonts w:ascii="Times New Roman" w:eastAsia="Times New Roman" w:hAnsi="Times New Roman" w:cs="Times New Roman"/>
        </w:rPr>
        <w:t xml:space="preserve">, J.T., 2015, Periglacial paleosols and Cryogenian paleoclimate near Adelaide, South Australia: Precambrian Research, v. 263, p. 1–18, </w:t>
      </w:r>
      <w:proofErr w:type="gramStart"/>
      <w:r w:rsidRPr="00C24CB8">
        <w:rPr>
          <w:rFonts w:ascii="Times New Roman" w:eastAsia="Times New Roman" w:hAnsi="Times New Roman" w:cs="Times New Roman"/>
        </w:rPr>
        <w:t>doi:10.1016/j.precamres</w:t>
      </w:r>
      <w:proofErr w:type="gramEnd"/>
      <w:r w:rsidRPr="00C24CB8">
        <w:rPr>
          <w:rFonts w:ascii="Times New Roman" w:eastAsia="Times New Roman" w:hAnsi="Times New Roman" w:cs="Times New Roman"/>
        </w:rPr>
        <w:t>.2015.03.002.</w:t>
      </w:r>
    </w:p>
    <w:p w14:paraId="2670ECD7"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Rice, A.H.N., Edwards, M.B., Hansen, T.A., Arnaud, </w:t>
      </w:r>
      <w:proofErr w:type="gramStart"/>
      <w:r w:rsidRPr="00C24CB8">
        <w:rPr>
          <w:rFonts w:ascii="Times New Roman" w:hAnsi="Times New Roman" w:cs="Times New Roman"/>
          <w:color w:val="222222"/>
          <w:shd w:val="clear" w:color="auto" w:fill="FFFFFF"/>
        </w:rPr>
        <w:t>E.</w:t>
      </w:r>
      <w:proofErr w:type="gramEnd"/>
      <w:r w:rsidRPr="00C24CB8">
        <w:rPr>
          <w:rFonts w:ascii="Times New Roman" w:hAnsi="Times New Roman" w:cs="Times New Roman"/>
          <w:color w:val="222222"/>
          <w:shd w:val="clear" w:color="auto" w:fill="FFFFFF"/>
        </w:rPr>
        <w:t xml:space="preserve"> and Halverson, G.P., 2011, Glaciogenic rocks of the Neoproterozoic </w:t>
      </w:r>
      <w:proofErr w:type="spellStart"/>
      <w:r w:rsidRPr="00C24CB8">
        <w:rPr>
          <w:rFonts w:ascii="Times New Roman" w:hAnsi="Times New Roman" w:cs="Times New Roman"/>
          <w:color w:val="222222"/>
          <w:shd w:val="clear" w:color="auto" w:fill="FFFFFF"/>
        </w:rPr>
        <w:t>Smalfjord</w:t>
      </w:r>
      <w:proofErr w:type="spellEnd"/>
      <w:r w:rsidRPr="00C24CB8">
        <w:rPr>
          <w:rFonts w:ascii="Times New Roman" w:hAnsi="Times New Roman" w:cs="Times New Roman"/>
          <w:color w:val="222222"/>
          <w:shd w:val="clear" w:color="auto" w:fill="FFFFFF"/>
        </w:rPr>
        <w:t xml:space="preserve"> and </w:t>
      </w:r>
      <w:proofErr w:type="spellStart"/>
      <w:r w:rsidRPr="00C24CB8">
        <w:rPr>
          <w:rFonts w:ascii="Times New Roman" w:hAnsi="Times New Roman" w:cs="Times New Roman"/>
          <w:color w:val="222222"/>
          <w:shd w:val="clear" w:color="auto" w:fill="FFFFFF"/>
        </w:rPr>
        <w:t>Mortensnes</w:t>
      </w:r>
      <w:proofErr w:type="spellEnd"/>
      <w:r w:rsidRPr="00C24CB8">
        <w:rPr>
          <w:rFonts w:ascii="Times New Roman" w:hAnsi="Times New Roman" w:cs="Times New Roman"/>
          <w:color w:val="222222"/>
          <w:shd w:val="clear" w:color="auto" w:fill="FFFFFF"/>
        </w:rPr>
        <w:t xml:space="preserve"> formations, </w:t>
      </w:r>
      <w:proofErr w:type="spellStart"/>
      <w:r w:rsidRPr="00C24CB8">
        <w:rPr>
          <w:rFonts w:ascii="Times New Roman" w:hAnsi="Times New Roman" w:cs="Times New Roman"/>
          <w:color w:val="222222"/>
          <w:shd w:val="clear" w:color="auto" w:fill="FFFFFF"/>
        </w:rPr>
        <w:t>Vestertana</w:t>
      </w:r>
      <w:proofErr w:type="spellEnd"/>
      <w:r w:rsidRPr="00C24CB8">
        <w:rPr>
          <w:rFonts w:ascii="Times New Roman" w:hAnsi="Times New Roman" w:cs="Times New Roman"/>
          <w:color w:val="222222"/>
          <w:shd w:val="clear" w:color="auto" w:fill="FFFFFF"/>
        </w:rPr>
        <w:t xml:space="preserve"> Group, E. </w:t>
      </w:r>
      <w:proofErr w:type="spellStart"/>
      <w:r w:rsidRPr="00C24CB8">
        <w:rPr>
          <w:rFonts w:ascii="Times New Roman" w:hAnsi="Times New Roman" w:cs="Times New Roman"/>
          <w:color w:val="222222"/>
          <w:shd w:val="clear" w:color="auto" w:fill="FFFFFF"/>
        </w:rPr>
        <w:t>Finnmark</w:t>
      </w:r>
      <w:proofErr w:type="spellEnd"/>
      <w:r w:rsidRPr="00C24CB8">
        <w:rPr>
          <w:rFonts w:ascii="Times New Roman" w:hAnsi="Times New Roman" w:cs="Times New Roman"/>
          <w:color w:val="222222"/>
          <w:shd w:val="clear" w:color="auto" w:fill="FFFFFF"/>
        </w:rPr>
        <w:t>, Norway:</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Geological Society, London, Memoirs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36</w:t>
      </w:r>
      <w:r w:rsidRPr="00C24CB8">
        <w:rPr>
          <w:rFonts w:ascii="Times New Roman" w:hAnsi="Times New Roman" w:cs="Times New Roman"/>
          <w:color w:val="222222"/>
          <w:shd w:val="clear" w:color="auto" w:fill="FFFFFF"/>
        </w:rPr>
        <w:t>(1), p.593–602.</w:t>
      </w:r>
    </w:p>
    <w:p w14:paraId="553AC3AE"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Roberts, E.M., Stevens, N.J., O’Connor, P.M., Dirks, P.H.G.M., Gottfried, M.D., Clyde, W.C., Armstrong, R.A., Kemp, A.I.S. and Hemming, S., 2012, Initiation of the western branch of the East African Rift coeval with the eastern branch:</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Nature Geoscience</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w:t>
      </w:r>
      <w:r w:rsidRPr="00C24CB8">
        <w:rPr>
          <w:rFonts w:ascii="Times New Roman" w:hAnsi="Times New Roman" w:cs="Times New Roman"/>
          <w:color w:val="222222"/>
          <w:shd w:val="clear" w:color="auto" w:fill="FFFFFF"/>
        </w:rPr>
        <w:t>(4), p.289–294.</w:t>
      </w:r>
    </w:p>
    <w:p w14:paraId="4A71C04E"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Rooney, A.D., Strauss, J.V., Brandon, </w:t>
      </w:r>
      <w:proofErr w:type="gramStart"/>
      <w:r w:rsidRPr="00C24CB8">
        <w:rPr>
          <w:rFonts w:ascii="Times New Roman" w:eastAsia="Times New Roman" w:hAnsi="Times New Roman" w:cs="Times New Roman"/>
        </w:rPr>
        <w:t>A.D.</w:t>
      </w:r>
      <w:proofErr w:type="gramEnd"/>
      <w:r w:rsidRPr="00C24CB8">
        <w:rPr>
          <w:rFonts w:ascii="Times New Roman" w:eastAsia="Times New Roman" w:hAnsi="Times New Roman" w:cs="Times New Roman"/>
        </w:rPr>
        <w:t xml:space="preserve"> and Macdonald, F.A., 2015, A Cryogenian chronology: Two long–lasting synchronous Neoproterozoic glaciations: Geology, v. 43(5), p. 459–462.</w:t>
      </w:r>
    </w:p>
    <w:p w14:paraId="08EB3EDD"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Rose, </w:t>
      </w:r>
      <w:proofErr w:type="gramStart"/>
      <w:r w:rsidRPr="00C24CB8">
        <w:rPr>
          <w:rFonts w:ascii="Times New Roman" w:hAnsi="Times New Roman" w:cs="Times New Roman"/>
          <w:color w:val="222222"/>
          <w:shd w:val="clear" w:color="auto" w:fill="FFFFFF"/>
        </w:rPr>
        <w:t>C.V.</w:t>
      </w:r>
      <w:proofErr w:type="gramEnd"/>
      <w:r w:rsidRPr="00C24CB8">
        <w:rPr>
          <w:rFonts w:ascii="Times New Roman" w:hAnsi="Times New Roman" w:cs="Times New Roman"/>
          <w:color w:val="222222"/>
          <w:shd w:val="clear" w:color="auto" w:fill="FFFFFF"/>
        </w:rPr>
        <w:t xml:space="preserve"> and Maloof, A.C., 2010, Testing models for post-glacial ‘cap dolostone’ deposition: </w:t>
      </w:r>
      <w:proofErr w:type="spellStart"/>
      <w:r w:rsidRPr="00C24CB8">
        <w:rPr>
          <w:rFonts w:ascii="Times New Roman" w:hAnsi="Times New Roman" w:cs="Times New Roman"/>
          <w:color w:val="222222"/>
          <w:shd w:val="clear" w:color="auto" w:fill="FFFFFF"/>
        </w:rPr>
        <w:t>Nuccaleena</w:t>
      </w:r>
      <w:proofErr w:type="spellEnd"/>
      <w:r w:rsidRPr="00C24CB8">
        <w:rPr>
          <w:rFonts w:ascii="Times New Roman" w:hAnsi="Times New Roman" w:cs="Times New Roman"/>
          <w:color w:val="222222"/>
          <w:shd w:val="clear" w:color="auto" w:fill="FFFFFF"/>
        </w:rPr>
        <w:t xml:space="preserve"> Formation, South Australia: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Earth and Planetary Science Letters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296</w:t>
      </w:r>
      <w:r w:rsidRPr="00C24CB8">
        <w:rPr>
          <w:rFonts w:ascii="Times New Roman" w:hAnsi="Times New Roman" w:cs="Times New Roman"/>
          <w:color w:val="222222"/>
          <w:shd w:val="clear" w:color="auto" w:fill="FFFFFF"/>
        </w:rPr>
        <w:t>(3-4), p.165–180.</w:t>
      </w:r>
    </w:p>
    <w:p w14:paraId="43D7658C"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Rosendahl, B.R., Reynolds, D.J., Lorber, P.M., Burgess, C.F., McGill, J., Scott, D., </w:t>
      </w:r>
      <w:proofErr w:type="spellStart"/>
      <w:r w:rsidRPr="00C24CB8">
        <w:rPr>
          <w:rFonts w:ascii="Times New Roman" w:hAnsi="Times New Roman" w:cs="Times New Roman"/>
          <w:color w:val="222222"/>
          <w:shd w:val="clear" w:color="auto" w:fill="FFFFFF"/>
        </w:rPr>
        <w:t>Lambiase</w:t>
      </w:r>
      <w:proofErr w:type="spellEnd"/>
      <w:r w:rsidRPr="00C24CB8">
        <w:rPr>
          <w:rFonts w:ascii="Times New Roman" w:hAnsi="Times New Roman" w:cs="Times New Roman"/>
          <w:color w:val="222222"/>
          <w:shd w:val="clear" w:color="auto" w:fill="FFFFFF"/>
        </w:rPr>
        <w:t xml:space="preserve">, J.J. and </w:t>
      </w:r>
      <w:proofErr w:type="spellStart"/>
      <w:r w:rsidRPr="00C24CB8">
        <w:rPr>
          <w:rFonts w:ascii="Times New Roman" w:hAnsi="Times New Roman" w:cs="Times New Roman"/>
          <w:color w:val="222222"/>
          <w:shd w:val="clear" w:color="auto" w:fill="FFFFFF"/>
        </w:rPr>
        <w:t>Derksen</w:t>
      </w:r>
      <w:proofErr w:type="spellEnd"/>
      <w:r w:rsidRPr="00C24CB8">
        <w:rPr>
          <w:rFonts w:ascii="Times New Roman" w:hAnsi="Times New Roman" w:cs="Times New Roman"/>
          <w:color w:val="222222"/>
          <w:shd w:val="clear" w:color="auto" w:fill="FFFFFF"/>
        </w:rPr>
        <w:t>, S.J., 1986, Structural expressions of rifting: lessons from Lake Tanganyika, Africa.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Geological Society, London, Special Publications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25</w:t>
      </w:r>
      <w:r w:rsidRPr="00C24CB8">
        <w:rPr>
          <w:rFonts w:ascii="Times New Roman" w:hAnsi="Times New Roman" w:cs="Times New Roman"/>
          <w:color w:val="222222"/>
          <w:shd w:val="clear" w:color="auto" w:fill="FFFFFF"/>
        </w:rPr>
        <w:t>(1), p.29–43.</w:t>
      </w:r>
    </w:p>
    <w:p w14:paraId="395F8DB7"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Sander, S. and Rosendahl, B.R., 1989, The geometry of rifting in Lake Tanganyika, east Africa.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African Earth Sciences (and the Middle East)</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8</w:t>
      </w:r>
      <w:r w:rsidRPr="00C24CB8">
        <w:rPr>
          <w:rFonts w:ascii="Times New Roman" w:hAnsi="Times New Roman" w:cs="Times New Roman"/>
          <w:color w:val="222222"/>
          <w:shd w:val="clear" w:color="auto" w:fill="FFFFFF"/>
        </w:rPr>
        <w:t>(2-4), p.323–354.</w:t>
      </w:r>
    </w:p>
    <w:p w14:paraId="21CC87DD"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Saylor, B.Z., </w:t>
      </w:r>
      <w:proofErr w:type="spellStart"/>
      <w:r w:rsidRPr="00C24CB8">
        <w:rPr>
          <w:rFonts w:ascii="Times New Roman" w:hAnsi="Times New Roman" w:cs="Times New Roman"/>
          <w:color w:val="222222"/>
          <w:shd w:val="clear" w:color="auto" w:fill="FFFFFF"/>
        </w:rPr>
        <w:t>Grotzinger</w:t>
      </w:r>
      <w:proofErr w:type="spellEnd"/>
      <w:r w:rsidRPr="00C24CB8">
        <w:rPr>
          <w:rFonts w:ascii="Times New Roman" w:hAnsi="Times New Roman" w:cs="Times New Roman"/>
          <w:color w:val="222222"/>
          <w:shd w:val="clear" w:color="auto" w:fill="FFFFFF"/>
        </w:rPr>
        <w:t xml:space="preserve">, J.P. and Germs, G.J., 1995, Sequence stratigraphy and sedimentology of the Neoproterozoic </w:t>
      </w:r>
      <w:proofErr w:type="spellStart"/>
      <w:r w:rsidRPr="00C24CB8">
        <w:rPr>
          <w:rFonts w:ascii="Times New Roman" w:hAnsi="Times New Roman" w:cs="Times New Roman"/>
          <w:color w:val="222222"/>
          <w:shd w:val="clear" w:color="auto" w:fill="FFFFFF"/>
        </w:rPr>
        <w:t>Kuibis</w:t>
      </w:r>
      <w:proofErr w:type="spellEnd"/>
      <w:r w:rsidRPr="00C24CB8">
        <w:rPr>
          <w:rFonts w:ascii="Times New Roman" w:hAnsi="Times New Roman" w:cs="Times New Roman"/>
          <w:color w:val="222222"/>
          <w:shd w:val="clear" w:color="auto" w:fill="FFFFFF"/>
        </w:rPr>
        <w:t xml:space="preserve"> and </w:t>
      </w:r>
      <w:proofErr w:type="spellStart"/>
      <w:r w:rsidRPr="00C24CB8">
        <w:rPr>
          <w:rFonts w:ascii="Times New Roman" w:hAnsi="Times New Roman" w:cs="Times New Roman"/>
          <w:color w:val="222222"/>
          <w:shd w:val="clear" w:color="auto" w:fill="FFFFFF"/>
        </w:rPr>
        <w:t>Schwarzrand</w:t>
      </w:r>
      <w:proofErr w:type="spellEnd"/>
      <w:r w:rsidRPr="00C24CB8">
        <w:rPr>
          <w:rFonts w:ascii="Times New Roman" w:hAnsi="Times New Roman" w:cs="Times New Roman"/>
          <w:color w:val="222222"/>
          <w:shd w:val="clear" w:color="auto" w:fill="FFFFFF"/>
        </w:rPr>
        <w:t xml:space="preserve"> subgroups (Nama Group), southwestern Namibia.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Precambrian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73</w:t>
      </w:r>
      <w:r w:rsidRPr="00C24CB8">
        <w:rPr>
          <w:rFonts w:ascii="Times New Roman" w:hAnsi="Times New Roman" w:cs="Times New Roman"/>
          <w:color w:val="222222"/>
          <w:shd w:val="clear" w:color="auto" w:fill="FFFFFF"/>
        </w:rPr>
        <w:t>(1-4), p.153–171.</w:t>
      </w:r>
    </w:p>
    <w:p w14:paraId="3E84EFB8"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lastRenderedPageBreak/>
        <w:t xml:space="preserve">Schmidt, P.W. and Williams, G.E., 1995, The Neoproterozoic climatic paradox: equatorial </w:t>
      </w:r>
      <w:proofErr w:type="spellStart"/>
      <w:r w:rsidRPr="00C24CB8">
        <w:rPr>
          <w:rFonts w:ascii="Times New Roman" w:eastAsia="Times New Roman" w:hAnsi="Times New Roman" w:cs="Times New Roman"/>
        </w:rPr>
        <w:t>palaeolatitude</w:t>
      </w:r>
      <w:proofErr w:type="spellEnd"/>
      <w:r w:rsidRPr="00C24CB8">
        <w:rPr>
          <w:rFonts w:ascii="Times New Roman" w:eastAsia="Times New Roman" w:hAnsi="Times New Roman" w:cs="Times New Roman"/>
        </w:rPr>
        <w:t xml:space="preserve"> for Marinoan glaciation near sea level in South Australia: Earth and Planetary Science Letters, v. 134(1–2), p. 107–124.</w:t>
      </w:r>
    </w:p>
    <w:p w14:paraId="0CED35CC"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Scotese, C.R., 2009, Late Proterozoic plate tectonics and </w:t>
      </w:r>
      <w:proofErr w:type="spellStart"/>
      <w:r w:rsidRPr="00C24CB8">
        <w:rPr>
          <w:rFonts w:ascii="Times New Roman" w:eastAsia="Times New Roman" w:hAnsi="Times New Roman" w:cs="Times New Roman"/>
        </w:rPr>
        <w:t>palaeogeography</w:t>
      </w:r>
      <w:proofErr w:type="spellEnd"/>
      <w:r w:rsidRPr="00C24CB8">
        <w:rPr>
          <w:rFonts w:ascii="Times New Roman" w:eastAsia="Times New Roman" w:hAnsi="Times New Roman" w:cs="Times New Roman"/>
        </w:rPr>
        <w:t>: A tale of two supercontinents, Rodinia and Pannotia: Geological Society Special Publication, v. 326, p. 67–83, doi:10.1144/sp326.4.</w:t>
      </w:r>
    </w:p>
    <w:p w14:paraId="03357F52"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Scotese, C.R., 2021, An atlas of phanerozoic paleogeographic maps: The seas come in and the seas go out: Annual Review of Earth and Planetary Sciences, v. 49, p. 679–728, doi:10.1146/</w:t>
      </w:r>
      <w:proofErr w:type="spellStart"/>
      <w:r w:rsidRPr="00C24CB8">
        <w:rPr>
          <w:rFonts w:ascii="Times New Roman" w:eastAsia="Times New Roman" w:hAnsi="Times New Roman" w:cs="Times New Roman"/>
        </w:rPr>
        <w:t>annurev</w:t>
      </w:r>
      <w:proofErr w:type="spellEnd"/>
      <w:r w:rsidRPr="00C24CB8">
        <w:rPr>
          <w:rFonts w:ascii="Times New Roman" w:eastAsia="Times New Roman" w:hAnsi="Times New Roman" w:cs="Times New Roman"/>
        </w:rPr>
        <w:t>–earth–081320–064052.</w:t>
      </w:r>
    </w:p>
    <w:p w14:paraId="366226B6"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Simpson, E.L., Eriksson, K.A., Eriksson, P.A. and </w:t>
      </w:r>
      <w:proofErr w:type="spellStart"/>
      <w:r w:rsidRPr="00C24CB8">
        <w:rPr>
          <w:rFonts w:ascii="Times New Roman" w:hAnsi="Times New Roman" w:cs="Times New Roman"/>
          <w:color w:val="222222"/>
          <w:shd w:val="clear" w:color="auto" w:fill="FFFFFF"/>
        </w:rPr>
        <w:t>Bumby</w:t>
      </w:r>
      <w:proofErr w:type="spellEnd"/>
      <w:r w:rsidRPr="00C24CB8">
        <w:rPr>
          <w:rFonts w:ascii="Times New Roman" w:hAnsi="Times New Roman" w:cs="Times New Roman"/>
          <w:color w:val="222222"/>
          <w:shd w:val="clear" w:color="auto" w:fill="FFFFFF"/>
        </w:rPr>
        <w:t xml:space="preserve">, A.J., 2002, Eolian dune degradation and generation of massive sandstone bodies in the Paleoproterozoic </w:t>
      </w:r>
      <w:proofErr w:type="spellStart"/>
      <w:r w:rsidRPr="00C24CB8">
        <w:rPr>
          <w:rFonts w:ascii="Times New Roman" w:hAnsi="Times New Roman" w:cs="Times New Roman"/>
          <w:color w:val="222222"/>
          <w:shd w:val="clear" w:color="auto" w:fill="FFFFFF"/>
        </w:rPr>
        <w:t>Makgabeng</w:t>
      </w:r>
      <w:proofErr w:type="spellEnd"/>
      <w:r w:rsidRPr="00C24CB8">
        <w:rPr>
          <w:rFonts w:ascii="Times New Roman" w:hAnsi="Times New Roman" w:cs="Times New Roman"/>
          <w:color w:val="222222"/>
          <w:shd w:val="clear" w:color="auto" w:fill="FFFFFF"/>
        </w:rPr>
        <w:t xml:space="preserve"> Formation, Waterberg Group, South Africa: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Sedimentary Research</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72</w:t>
      </w:r>
      <w:r w:rsidRPr="00C24CB8">
        <w:rPr>
          <w:rFonts w:ascii="Times New Roman" w:hAnsi="Times New Roman" w:cs="Times New Roman"/>
          <w:color w:val="222222"/>
          <w:shd w:val="clear" w:color="auto" w:fill="FFFFFF"/>
        </w:rPr>
        <w:t>(1), p.40–45.</w:t>
      </w:r>
    </w:p>
    <w:p w14:paraId="6E73D741" w14:textId="77777777" w:rsidR="00DF22D3" w:rsidRPr="00C24CB8" w:rsidRDefault="00DF22D3" w:rsidP="00DF22D3">
      <w:pPr>
        <w:pStyle w:val="BodyText"/>
        <w:ind w:left="720" w:hanging="720"/>
      </w:pPr>
      <w:r w:rsidRPr="00C24CB8">
        <w:t>Smalley,</w:t>
      </w:r>
      <w:r w:rsidRPr="00C24CB8">
        <w:rPr>
          <w:spacing w:val="-3"/>
        </w:rPr>
        <w:t xml:space="preserve"> </w:t>
      </w:r>
      <w:r w:rsidRPr="00C24CB8">
        <w:t>I.J.,</w:t>
      </w:r>
      <w:r w:rsidRPr="00C24CB8">
        <w:rPr>
          <w:spacing w:val="-3"/>
        </w:rPr>
        <w:t xml:space="preserve"> </w:t>
      </w:r>
      <w:r w:rsidRPr="00C24CB8">
        <w:t>1990,</w:t>
      </w:r>
      <w:r w:rsidRPr="00C24CB8">
        <w:rPr>
          <w:spacing w:val="-3"/>
        </w:rPr>
        <w:t xml:space="preserve"> </w:t>
      </w:r>
      <w:r w:rsidRPr="00C24CB8">
        <w:t>Possible</w:t>
      </w:r>
      <w:r w:rsidRPr="00C24CB8">
        <w:rPr>
          <w:spacing w:val="-4"/>
        </w:rPr>
        <w:t xml:space="preserve"> </w:t>
      </w:r>
      <w:r w:rsidRPr="00C24CB8">
        <w:t>formation</w:t>
      </w:r>
      <w:r w:rsidRPr="00C24CB8">
        <w:rPr>
          <w:spacing w:val="-3"/>
        </w:rPr>
        <w:t xml:space="preserve"> </w:t>
      </w:r>
      <w:r w:rsidRPr="00C24CB8">
        <w:t>mechanisms</w:t>
      </w:r>
      <w:r w:rsidRPr="00C24CB8">
        <w:rPr>
          <w:spacing w:val="-3"/>
        </w:rPr>
        <w:t xml:space="preserve"> </w:t>
      </w:r>
      <w:r w:rsidRPr="00C24CB8">
        <w:t>for</w:t>
      </w:r>
      <w:r w:rsidRPr="00C24CB8">
        <w:rPr>
          <w:spacing w:val="-3"/>
        </w:rPr>
        <w:t xml:space="preserve"> </w:t>
      </w:r>
      <w:r w:rsidRPr="00C24CB8">
        <w:t>the</w:t>
      </w:r>
      <w:r w:rsidRPr="00C24CB8">
        <w:rPr>
          <w:spacing w:val="-4"/>
        </w:rPr>
        <w:t xml:space="preserve"> </w:t>
      </w:r>
      <w:r w:rsidRPr="00C24CB8">
        <w:t>modal</w:t>
      </w:r>
      <w:r w:rsidRPr="00C24CB8">
        <w:rPr>
          <w:spacing w:val="-3"/>
        </w:rPr>
        <w:t xml:space="preserve"> </w:t>
      </w:r>
      <w:r w:rsidRPr="00C24CB8">
        <w:t>coarse</w:t>
      </w:r>
      <w:r w:rsidRPr="00C24CB8">
        <w:rPr>
          <w:spacing w:val="-3"/>
        </w:rPr>
        <w:t xml:space="preserve"> </w:t>
      </w:r>
      <w:r w:rsidRPr="00C24CB8">
        <w:t>silt</w:t>
      </w:r>
      <w:r w:rsidRPr="00C24CB8">
        <w:rPr>
          <w:spacing w:val="-3"/>
        </w:rPr>
        <w:t xml:space="preserve"> </w:t>
      </w:r>
      <w:r w:rsidRPr="00C24CB8">
        <w:t>quartz</w:t>
      </w:r>
      <w:r w:rsidRPr="00C24CB8">
        <w:rPr>
          <w:spacing w:val="-4"/>
        </w:rPr>
        <w:t xml:space="preserve"> </w:t>
      </w:r>
      <w:r w:rsidRPr="00C24CB8">
        <w:t>particles</w:t>
      </w:r>
      <w:r w:rsidRPr="00C24CB8">
        <w:rPr>
          <w:spacing w:val="-3"/>
        </w:rPr>
        <w:t xml:space="preserve"> </w:t>
      </w:r>
      <w:r w:rsidRPr="00C24CB8">
        <w:t xml:space="preserve">in loess: Quaternary International, v. 7–8, p. 23–27, </w:t>
      </w:r>
      <w:r w:rsidRPr="00C24CB8">
        <w:rPr>
          <w:u w:val="single"/>
        </w:rPr>
        <w:t>https://doi.org/10.1016/1040-</w:t>
      </w:r>
      <w:r w:rsidRPr="00C24CB8">
        <w:t xml:space="preserve"> </w:t>
      </w:r>
      <w:r w:rsidRPr="00C24CB8">
        <w:rPr>
          <w:spacing w:val="-2"/>
          <w:u w:val="single"/>
        </w:rPr>
        <w:t>6182(90)90035-3</w:t>
      </w:r>
      <w:r w:rsidRPr="00C24CB8">
        <w:rPr>
          <w:spacing w:val="-2"/>
        </w:rPr>
        <w:t>.</w:t>
      </w:r>
    </w:p>
    <w:p w14:paraId="6D15BFDD" w14:textId="77777777" w:rsidR="00DF22D3" w:rsidRPr="00C24CB8" w:rsidRDefault="00DF22D3" w:rsidP="00DF22D3">
      <w:pPr>
        <w:ind w:left="720" w:hanging="720"/>
        <w:rPr>
          <w:rFonts w:ascii="Times New Roman" w:hAnsi="Times New Roman" w:cs="Times New Roman"/>
        </w:rPr>
      </w:pPr>
      <w:r w:rsidRPr="00C24CB8">
        <w:rPr>
          <w:rFonts w:ascii="Times New Roman" w:hAnsi="Times New Roman" w:cs="Times New Roman"/>
        </w:rPr>
        <w:t xml:space="preserve">Smalley, I.J., 1995, Making the material: The formation of silt sized primary mineral particles for loess deposits: Quaternary Science Reviews, v. 14(7–8), p. 645–651. </w:t>
      </w:r>
      <w:hyperlink r:id="rId98" w:history="1">
        <w:r w:rsidRPr="00C24CB8">
          <w:rPr>
            <w:rStyle w:val="Hyperlink"/>
            <w:rFonts w:ascii="Times New Roman" w:eastAsiaTheme="majorEastAsia" w:hAnsi="Times New Roman" w:cs="Times New Roman"/>
          </w:rPr>
          <w:t>https://doi.org/10.1016/0277-3791(95)00046-1</w:t>
        </w:r>
      </w:hyperlink>
    </w:p>
    <w:p w14:paraId="766E66CF"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Smalley, I. and </w:t>
      </w:r>
      <w:proofErr w:type="spellStart"/>
      <w:r w:rsidRPr="00C24CB8">
        <w:rPr>
          <w:rFonts w:ascii="Times New Roman" w:hAnsi="Times New Roman" w:cs="Times New Roman"/>
          <w:color w:val="222222"/>
          <w:shd w:val="clear" w:color="auto" w:fill="FFFFFF"/>
        </w:rPr>
        <w:t>Marković</w:t>
      </w:r>
      <w:proofErr w:type="spellEnd"/>
      <w:r w:rsidRPr="00C24CB8">
        <w:rPr>
          <w:rFonts w:ascii="Times New Roman" w:hAnsi="Times New Roman" w:cs="Times New Roman"/>
          <w:color w:val="222222"/>
          <w:shd w:val="clear" w:color="auto" w:fill="FFFFFF"/>
        </w:rPr>
        <w:t>, S.B., 2019, Controls on the nature of loess particles and the formation of loess deposits.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Quaternary International</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502</w:t>
      </w:r>
      <w:r w:rsidRPr="00C24CB8">
        <w:rPr>
          <w:rFonts w:ascii="Times New Roman" w:hAnsi="Times New Roman" w:cs="Times New Roman"/>
          <w:color w:val="222222"/>
          <w:shd w:val="clear" w:color="auto" w:fill="FFFFFF"/>
        </w:rPr>
        <w:t>, p. 160–164.</w:t>
      </w:r>
    </w:p>
    <w:p w14:paraId="046B1833"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Stern, R.J., 1994. Arc assembly and continental collision in the Neoproterozoic East African Orogen: implications for the consolidation of Gondwanaland: Annual Review Earth Planetary Science, v. 22, p. 319–351.</w:t>
      </w:r>
    </w:p>
    <w:p w14:paraId="1B8C1FE4"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Stern, R.J., </w:t>
      </w:r>
      <w:proofErr w:type="spellStart"/>
      <w:r w:rsidRPr="00C24CB8">
        <w:rPr>
          <w:rFonts w:ascii="Times New Roman" w:eastAsia="Times New Roman" w:hAnsi="Times New Roman" w:cs="Times New Roman"/>
        </w:rPr>
        <w:t>Avigad</w:t>
      </w:r>
      <w:proofErr w:type="spellEnd"/>
      <w:r w:rsidRPr="00C24CB8">
        <w:rPr>
          <w:rFonts w:ascii="Times New Roman" w:eastAsia="Times New Roman" w:hAnsi="Times New Roman" w:cs="Times New Roman"/>
        </w:rPr>
        <w:t xml:space="preserve">, D., Miller, N.R., and </w:t>
      </w:r>
      <w:proofErr w:type="spellStart"/>
      <w:r w:rsidRPr="00C24CB8">
        <w:rPr>
          <w:rFonts w:ascii="Times New Roman" w:eastAsia="Times New Roman" w:hAnsi="Times New Roman" w:cs="Times New Roman"/>
        </w:rPr>
        <w:t>Beyth</w:t>
      </w:r>
      <w:proofErr w:type="spellEnd"/>
      <w:r w:rsidRPr="00C24CB8">
        <w:rPr>
          <w:rFonts w:ascii="Times New Roman" w:eastAsia="Times New Roman" w:hAnsi="Times New Roman" w:cs="Times New Roman"/>
        </w:rPr>
        <w:t xml:space="preserve">, M., 2006, Evidence for the Snowball Earth hypothesis in the Arabian–Nubian Shield and the East African Orogen: Journal of African Earth Sciences, v. 44, p. 1–20, </w:t>
      </w:r>
      <w:proofErr w:type="gramStart"/>
      <w:r w:rsidRPr="00C24CB8">
        <w:rPr>
          <w:rFonts w:ascii="Times New Roman" w:eastAsia="Times New Roman" w:hAnsi="Times New Roman" w:cs="Times New Roman"/>
        </w:rPr>
        <w:t>doi:10.1016/j.jafrearsci</w:t>
      </w:r>
      <w:proofErr w:type="gramEnd"/>
      <w:r w:rsidRPr="00C24CB8">
        <w:rPr>
          <w:rFonts w:ascii="Times New Roman" w:eastAsia="Times New Roman" w:hAnsi="Times New Roman" w:cs="Times New Roman"/>
        </w:rPr>
        <w:t>.2005.10.003.</w:t>
      </w:r>
    </w:p>
    <w:p w14:paraId="69B02C9E"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 xml:space="preserve">Stern, R.J., </w:t>
      </w:r>
      <w:proofErr w:type="spellStart"/>
      <w:r w:rsidRPr="00C24CB8">
        <w:rPr>
          <w:rFonts w:ascii="Times New Roman" w:eastAsia="Times New Roman" w:hAnsi="Times New Roman" w:cs="Times New Roman"/>
        </w:rPr>
        <w:t>Avigad</w:t>
      </w:r>
      <w:proofErr w:type="spellEnd"/>
      <w:r w:rsidRPr="00C24CB8">
        <w:rPr>
          <w:rFonts w:ascii="Times New Roman" w:eastAsia="Times New Roman" w:hAnsi="Times New Roman" w:cs="Times New Roman"/>
        </w:rPr>
        <w:t xml:space="preserve">, D., Miller, N., and </w:t>
      </w:r>
      <w:proofErr w:type="spellStart"/>
      <w:r w:rsidRPr="00C24CB8">
        <w:rPr>
          <w:rFonts w:ascii="Times New Roman" w:eastAsia="Times New Roman" w:hAnsi="Times New Roman" w:cs="Times New Roman"/>
        </w:rPr>
        <w:t>Beyth</w:t>
      </w:r>
      <w:proofErr w:type="spellEnd"/>
      <w:r w:rsidRPr="00C24CB8">
        <w:rPr>
          <w:rFonts w:ascii="Times New Roman" w:eastAsia="Times New Roman" w:hAnsi="Times New Roman" w:cs="Times New Roman"/>
        </w:rPr>
        <w:t xml:space="preserve">, M., 2008, From Volcanic Winter to Snowball Earth: An Alternative Explanation for Neoproterozoic Biosphere Stress, in Y. </w:t>
      </w:r>
      <w:proofErr w:type="spellStart"/>
      <w:r w:rsidRPr="00C24CB8">
        <w:rPr>
          <w:rFonts w:ascii="Times New Roman" w:eastAsia="Times New Roman" w:hAnsi="Times New Roman" w:cs="Times New Roman"/>
        </w:rPr>
        <w:t>Dilek</w:t>
      </w:r>
      <w:proofErr w:type="spellEnd"/>
      <w:r w:rsidRPr="00C24CB8">
        <w:rPr>
          <w:rFonts w:ascii="Times New Roman" w:eastAsia="Times New Roman" w:hAnsi="Times New Roman" w:cs="Times New Roman"/>
        </w:rPr>
        <w:t xml:space="preserve"> et al. (eds.), Links Between Geological Processes, Microbial Activities and Evolution of Life: Springer, p. 313 – 337. </w:t>
      </w:r>
    </w:p>
    <w:p w14:paraId="26AC8B7B"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t>Stern, R.J., Johnson, P.R., Ali, K.A., and Mukherjee, S.K., 2011, Evidence for early and mid–Cryogenian glaciation in the Northern Arabian–Nubian Shield (Egypt, Sudan, and western Arabia): Geological Society Memoir, v. 36, p. 277–284, doi:10.1144/m36.22.</w:t>
      </w:r>
    </w:p>
    <w:p w14:paraId="446FBE9B" w14:textId="77777777" w:rsidR="00DF22D3" w:rsidRPr="00C24CB8" w:rsidRDefault="00DF22D3" w:rsidP="00DF22D3">
      <w:pPr>
        <w:ind w:left="720" w:hanging="720"/>
        <w:rPr>
          <w:rFonts w:ascii="Times New Roman" w:eastAsia="Times New Roman" w:hAnsi="Times New Roman" w:cs="Times New Roman"/>
        </w:rPr>
      </w:pPr>
      <w:proofErr w:type="spellStart"/>
      <w:r w:rsidRPr="00C24CB8">
        <w:rPr>
          <w:rFonts w:ascii="Times New Roman" w:hAnsi="Times New Roman" w:cs="Times New Roman"/>
          <w:color w:val="222222"/>
          <w:shd w:val="clear" w:color="auto" w:fill="FFFFFF"/>
        </w:rPr>
        <w:t>Stuut</w:t>
      </w:r>
      <w:proofErr w:type="spellEnd"/>
      <w:r w:rsidRPr="00C24CB8">
        <w:rPr>
          <w:rFonts w:ascii="Times New Roman" w:hAnsi="Times New Roman" w:cs="Times New Roman"/>
          <w:color w:val="222222"/>
          <w:shd w:val="clear" w:color="auto" w:fill="FFFFFF"/>
        </w:rPr>
        <w:t xml:space="preserve">, J.B., Zabel, M., </w:t>
      </w:r>
      <w:proofErr w:type="spellStart"/>
      <w:r w:rsidRPr="00C24CB8">
        <w:rPr>
          <w:rFonts w:ascii="Times New Roman" w:hAnsi="Times New Roman" w:cs="Times New Roman"/>
          <w:color w:val="222222"/>
          <w:shd w:val="clear" w:color="auto" w:fill="FFFFFF"/>
        </w:rPr>
        <w:t>Ratmeyer</w:t>
      </w:r>
      <w:proofErr w:type="spellEnd"/>
      <w:r w:rsidRPr="00C24CB8">
        <w:rPr>
          <w:rFonts w:ascii="Times New Roman" w:hAnsi="Times New Roman" w:cs="Times New Roman"/>
          <w:color w:val="222222"/>
          <w:shd w:val="clear" w:color="auto" w:fill="FFFFFF"/>
        </w:rPr>
        <w:t xml:space="preserve">, V., Helmke, P., </w:t>
      </w:r>
      <w:proofErr w:type="spellStart"/>
      <w:r w:rsidRPr="00C24CB8">
        <w:rPr>
          <w:rFonts w:ascii="Times New Roman" w:hAnsi="Times New Roman" w:cs="Times New Roman"/>
          <w:color w:val="222222"/>
          <w:shd w:val="clear" w:color="auto" w:fill="FFFFFF"/>
        </w:rPr>
        <w:t>Schefuß</w:t>
      </w:r>
      <w:proofErr w:type="spellEnd"/>
      <w:r w:rsidRPr="00C24CB8">
        <w:rPr>
          <w:rFonts w:ascii="Times New Roman" w:hAnsi="Times New Roman" w:cs="Times New Roman"/>
          <w:color w:val="222222"/>
          <w:shd w:val="clear" w:color="auto" w:fill="FFFFFF"/>
        </w:rPr>
        <w:t xml:space="preserve">, E., </w:t>
      </w:r>
      <w:proofErr w:type="spellStart"/>
      <w:r w:rsidRPr="00C24CB8">
        <w:rPr>
          <w:rFonts w:ascii="Times New Roman" w:hAnsi="Times New Roman" w:cs="Times New Roman"/>
          <w:color w:val="222222"/>
          <w:shd w:val="clear" w:color="auto" w:fill="FFFFFF"/>
        </w:rPr>
        <w:t>Lavik</w:t>
      </w:r>
      <w:proofErr w:type="spellEnd"/>
      <w:r w:rsidRPr="00C24CB8">
        <w:rPr>
          <w:rFonts w:ascii="Times New Roman" w:hAnsi="Times New Roman" w:cs="Times New Roman"/>
          <w:color w:val="222222"/>
          <w:shd w:val="clear" w:color="auto" w:fill="FFFFFF"/>
        </w:rPr>
        <w:t>, G. and Schneider, R., 2005, Provenance of present‐day eolian dust collected off NW Africa: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Journal of Geophysical Research, Atmospheres</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110, p. 1–14.</w:t>
      </w:r>
    </w:p>
    <w:p w14:paraId="0DF020BF" w14:textId="77777777" w:rsidR="00DF22D3" w:rsidRPr="00C24CB8" w:rsidRDefault="00DF22D3" w:rsidP="00DF22D3">
      <w:pPr>
        <w:ind w:left="720" w:hanging="720"/>
        <w:rPr>
          <w:rFonts w:ascii="Times New Roman" w:hAnsi="Times New Roman" w:cs="Times New Roman"/>
          <w:color w:val="222222"/>
          <w:shd w:val="clear" w:color="auto" w:fill="FFFFFF"/>
        </w:rPr>
      </w:pPr>
      <w:proofErr w:type="spellStart"/>
      <w:r w:rsidRPr="00C24CB8">
        <w:rPr>
          <w:rFonts w:ascii="Times New Roman" w:hAnsi="Times New Roman" w:cs="Times New Roman"/>
          <w:color w:val="222222"/>
          <w:shd w:val="clear" w:color="auto" w:fill="FFFFFF"/>
        </w:rPr>
        <w:t>Sohm</w:t>
      </w:r>
      <w:proofErr w:type="spellEnd"/>
      <w:r w:rsidRPr="00C24CB8">
        <w:rPr>
          <w:rFonts w:ascii="Times New Roman" w:hAnsi="Times New Roman" w:cs="Times New Roman"/>
          <w:color w:val="222222"/>
          <w:shd w:val="clear" w:color="auto" w:fill="FFFFFF"/>
        </w:rPr>
        <w:t xml:space="preserve">, J.A., </w:t>
      </w:r>
      <w:proofErr w:type="spellStart"/>
      <w:r w:rsidRPr="00C24CB8">
        <w:rPr>
          <w:rFonts w:ascii="Times New Roman" w:hAnsi="Times New Roman" w:cs="Times New Roman"/>
          <w:color w:val="222222"/>
          <w:shd w:val="clear" w:color="auto" w:fill="FFFFFF"/>
        </w:rPr>
        <w:t>Niederberger</w:t>
      </w:r>
      <w:proofErr w:type="spellEnd"/>
      <w:r w:rsidRPr="00C24CB8">
        <w:rPr>
          <w:rFonts w:ascii="Times New Roman" w:hAnsi="Times New Roman" w:cs="Times New Roman"/>
          <w:color w:val="222222"/>
          <w:shd w:val="clear" w:color="auto" w:fill="FFFFFF"/>
        </w:rPr>
        <w:t xml:space="preserve">, T.D., Parker, A.E., </w:t>
      </w:r>
      <w:proofErr w:type="spellStart"/>
      <w:r w:rsidRPr="00C24CB8">
        <w:rPr>
          <w:rFonts w:ascii="Times New Roman" w:hAnsi="Times New Roman" w:cs="Times New Roman"/>
          <w:color w:val="222222"/>
          <w:shd w:val="clear" w:color="auto" w:fill="FFFFFF"/>
        </w:rPr>
        <w:t>Tirindelli</w:t>
      </w:r>
      <w:proofErr w:type="spellEnd"/>
      <w:r w:rsidRPr="00C24CB8">
        <w:rPr>
          <w:rFonts w:ascii="Times New Roman" w:hAnsi="Times New Roman" w:cs="Times New Roman"/>
          <w:color w:val="222222"/>
          <w:shd w:val="clear" w:color="auto" w:fill="FFFFFF"/>
        </w:rPr>
        <w:t>, J., Gunderson, T., Cary, S.C., Capone, D.G. and Carpenter, E.J., 2020, Microbial mats of the McMurdo Dry Valleys, Antarctica: oases of biological activity in a very cold desert:</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Frontiers in Microbiology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11</w:t>
      </w:r>
      <w:r w:rsidRPr="00C24CB8">
        <w:rPr>
          <w:rFonts w:ascii="Times New Roman" w:hAnsi="Times New Roman" w:cs="Times New Roman"/>
          <w:color w:val="222222"/>
          <w:shd w:val="clear" w:color="auto" w:fill="FFFFFF"/>
        </w:rPr>
        <w:t>, p. 537960.</w:t>
      </w:r>
    </w:p>
    <w:p w14:paraId="5024EA18" w14:textId="77777777" w:rsidR="00DF22D3" w:rsidRPr="00C24CB8" w:rsidRDefault="00DF22D3" w:rsidP="00DF22D3">
      <w:pPr>
        <w:ind w:left="720" w:hanging="720"/>
        <w:rPr>
          <w:rFonts w:ascii="Times New Roman" w:hAnsi="Times New Roman" w:cs="Times New Roman"/>
        </w:rPr>
      </w:pPr>
      <w:proofErr w:type="spellStart"/>
      <w:r w:rsidRPr="00C24CB8">
        <w:rPr>
          <w:rFonts w:ascii="Times New Roman" w:hAnsi="Times New Roman" w:cs="Times New Roman"/>
        </w:rPr>
        <w:t>Soreghan</w:t>
      </w:r>
      <w:proofErr w:type="spellEnd"/>
      <w:r w:rsidRPr="00C24CB8">
        <w:rPr>
          <w:rFonts w:ascii="Times New Roman" w:hAnsi="Times New Roman" w:cs="Times New Roman"/>
        </w:rPr>
        <w:t xml:space="preserve">, L. S., </w:t>
      </w:r>
      <w:proofErr w:type="spellStart"/>
      <w:r w:rsidRPr="00C24CB8">
        <w:rPr>
          <w:rFonts w:ascii="Times New Roman" w:hAnsi="Times New Roman" w:cs="Times New Roman"/>
        </w:rPr>
        <w:t>Soreghan</w:t>
      </w:r>
      <w:proofErr w:type="spellEnd"/>
      <w:r w:rsidRPr="00C24CB8">
        <w:rPr>
          <w:rFonts w:ascii="Times New Roman" w:hAnsi="Times New Roman" w:cs="Times New Roman"/>
        </w:rPr>
        <w:t xml:space="preserve">, M. J., and Hamilton, M. A., 2008, Origin and significance of loess in late Paleozoic western Pangaea: A record of tropical </w:t>
      </w:r>
      <w:proofErr w:type="gramStart"/>
      <w:r w:rsidRPr="00C24CB8">
        <w:rPr>
          <w:rFonts w:ascii="Times New Roman" w:hAnsi="Times New Roman" w:cs="Times New Roman"/>
        </w:rPr>
        <w:t>cold?:</w:t>
      </w:r>
      <w:proofErr w:type="gramEnd"/>
      <w:r w:rsidRPr="00C24CB8">
        <w:rPr>
          <w:rFonts w:ascii="Times New Roman" w:hAnsi="Times New Roman" w:cs="Times New Roman"/>
        </w:rPr>
        <w:t xml:space="preserve"> </w:t>
      </w:r>
      <w:proofErr w:type="spellStart"/>
      <w:r w:rsidRPr="00C24CB8">
        <w:rPr>
          <w:rFonts w:ascii="Times New Roman" w:hAnsi="Times New Roman" w:cs="Times New Roman"/>
        </w:rPr>
        <w:t>Palaeogeography</w:t>
      </w:r>
      <w:proofErr w:type="spellEnd"/>
      <w:r w:rsidRPr="00C24CB8">
        <w:rPr>
          <w:rFonts w:ascii="Times New Roman" w:hAnsi="Times New Roman" w:cs="Times New Roman"/>
        </w:rPr>
        <w:t xml:space="preserve">, Palaeoclimatology, </w:t>
      </w:r>
      <w:proofErr w:type="spellStart"/>
      <w:r w:rsidRPr="00C24CB8">
        <w:rPr>
          <w:rFonts w:ascii="Times New Roman" w:hAnsi="Times New Roman" w:cs="Times New Roman"/>
        </w:rPr>
        <w:t>Palaeoecology</w:t>
      </w:r>
      <w:proofErr w:type="spellEnd"/>
      <w:r w:rsidRPr="00C24CB8">
        <w:rPr>
          <w:rFonts w:ascii="Times New Roman" w:hAnsi="Times New Roman" w:cs="Times New Roman"/>
        </w:rPr>
        <w:t xml:space="preserve">, v. 268(3-4), p. 234–259. </w:t>
      </w:r>
      <w:hyperlink r:id="rId99" w:history="1">
        <w:r w:rsidRPr="00C24CB8">
          <w:rPr>
            <w:rStyle w:val="Hyperlink"/>
            <w:rFonts w:ascii="Times New Roman" w:eastAsiaTheme="majorEastAsia" w:hAnsi="Times New Roman" w:cs="Times New Roman"/>
          </w:rPr>
          <w:t>https://doi.org/10.1016/j. palaeo.2008.03.050</w:t>
        </w:r>
      </w:hyperlink>
    </w:p>
    <w:p w14:paraId="33358917"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eastAsia="Times New Roman" w:hAnsi="Times New Roman" w:cs="Times New Roman"/>
        </w:rPr>
        <w:lastRenderedPageBreak/>
        <w:t xml:space="preserve">Sur, S., </w:t>
      </w:r>
      <w:proofErr w:type="spellStart"/>
      <w:r w:rsidRPr="00C24CB8">
        <w:rPr>
          <w:rFonts w:ascii="Times New Roman" w:eastAsia="Times New Roman" w:hAnsi="Times New Roman" w:cs="Times New Roman"/>
        </w:rPr>
        <w:t>Soreghan</w:t>
      </w:r>
      <w:proofErr w:type="spellEnd"/>
      <w:r w:rsidRPr="00C24CB8">
        <w:rPr>
          <w:rFonts w:ascii="Times New Roman" w:eastAsia="Times New Roman" w:hAnsi="Times New Roman" w:cs="Times New Roman"/>
        </w:rPr>
        <w:t xml:space="preserve">, M.J., </w:t>
      </w:r>
      <w:proofErr w:type="spellStart"/>
      <w:r w:rsidRPr="00C24CB8">
        <w:rPr>
          <w:rFonts w:ascii="Times New Roman" w:eastAsia="Times New Roman" w:hAnsi="Times New Roman" w:cs="Times New Roman"/>
        </w:rPr>
        <w:t>Soreghan</w:t>
      </w:r>
      <w:proofErr w:type="spellEnd"/>
      <w:r w:rsidRPr="00C24CB8">
        <w:rPr>
          <w:rFonts w:ascii="Times New Roman" w:eastAsia="Times New Roman" w:hAnsi="Times New Roman" w:cs="Times New Roman"/>
        </w:rPr>
        <w:t>, G.S., AND Stagner, A.F., 2010, Extracting the silicate mineral fraction from ancient carbonate: assessing the geologic record of dust: Journal of</w:t>
      </w:r>
    </w:p>
    <w:p w14:paraId="27D90030" w14:textId="77777777" w:rsidR="00DF22D3" w:rsidRPr="00C24CB8" w:rsidRDefault="00DF22D3" w:rsidP="00DF22D3">
      <w:pPr>
        <w:ind w:left="720"/>
        <w:rPr>
          <w:rFonts w:ascii="Times New Roman" w:eastAsia="Times New Roman" w:hAnsi="Times New Roman" w:cs="Times New Roman"/>
        </w:rPr>
      </w:pPr>
      <w:r w:rsidRPr="00C24CB8">
        <w:rPr>
          <w:rFonts w:ascii="Times New Roman" w:eastAsia="Times New Roman" w:hAnsi="Times New Roman" w:cs="Times New Roman"/>
        </w:rPr>
        <w:t>Sedimentary Research, v. 80, p. 763–769.</w:t>
      </w:r>
    </w:p>
    <w:p w14:paraId="4AE8FA31"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Swanson-</w:t>
      </w:r>
      <w:proofErr w:type="spellStart"/>
      <w:r w:rsidRPr="00C24CB8">
        <w:rPr>
          <w:rFonts w:ascii="Times New Roman" w:hAnsi="Times New Roman" w:cs="Times New Roman"/>
          <w:color w:val="222222"/>
          <w:shd w:val="clear" w:color="auto" w:fill="FFFFFF"/>
        </w:rPr>
        <w:t>Hysell</w:t>
      </w:r>
      <w:proofErr w:type="spellEnd"/>
      <w:r w:rsidRPr="00C24CB8">
        <w:rPr>
          <w:rFonts w:ascii="Times New Roman" w:hAnsi="Times New Roman" w:cs="Times New Roman"/>
          <w:color w:val="222222"/>
          <w:shd w:val="clear" w:color="auto" w:fill="FFFFFF"/>
        </w:rPr>
        <w:t xml:space="preserve">, N.L., Maloof, A.C., Condon, D.J., Jenkin, G.R., Alene, M., Tremblay, M.M., </w:t>
      </w:r>
      <w:proofErr w:type="spellStart"/>
      <w:r w:rsidRPr="00C24CB8">
        <w:rPr>
          <w:rFonts w:ascii="Times New Roman" w:hAnsi="Times New Roman" w:cs="Times New Roman"/>
          <w:color w:val="222222"/>
          <w:shd w:val="clear" w:color="auto" w:fill="FFFFFF"/>
        </w:rPr>
        <w:t>Tesema</w:t>
      </w:r>
      <w:proofErr w:type="spellEnd"/>
      <w:r w:rsidRPr="00C24CB8">
        <w:rPr>
          <w:rFonts w:ascii="Times New Roman" w:hAnsi="Times New Roman" w:cs="Times New Roman"/>
          <w:color w:val="222222"/>
          <w:shd w:val="clear" w:color="auto" w:fill="FFFFFF"/>
        </w:rPr>
        <w:t xml:space="preserve">, T., Rooney, A.D. and </w:t>
      </w:r>
      <w:proofErr w:type="spellStart"/>
      <w:r w:rsidRPr="00C24CB8">
        <w:rPr>
          <w:rFonts w:ascii="Times New Roman" w:hAnsi="Times New Roman" w:cs="Times New Roman"/>
          <w:color w:val="222222"/>
          <w:shd w:val="clear" w:color="auto" w:fill="FFFFFF"/>
        </w:rPr>
        <w:t>Haileab</w:t>
      </w:r>
      <w:proofErr w:type="spellEnd"/>
      <w:r w:rsidRPr="00C24CB8">
        <w:rPr>
          <w:rFonts w:ascii="Times New Roman" w:hAnsi="Times New Roman" w:cs="Times New Roman"/>
          <w:color w:val="222222"/>
          <w:shd w:val="clear" w:color="auto" w:fill="FFFFFF"/>
        </w:rPr>
        <w:t>, B., 2015, Stratigraphy and geochronology of the Tambien Group, Ethiopia: Evidence for globally synchronous carbon isotope change in the Neoproterozoic:</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43</w:t>
      </w:r>
      <w:r w:rsidRPr="00C24CB8">
        <w:rPr>
          <w:rFonts w:ascii="Times New Roman" w:hAnsi="Times New Roman" w:cs="Times New Roman"/>
          <w:color w:val="222222"/>
          <w:shd w:val="clear" w:color="auto" w:fill="FFFFFF"/>
        </w:rPr>
        <w:t>(4), p.323–326.</w:t>
      </w:r>
    </w:p>
    <w:p w14:paraId="66D311F3" w14:textId="77777777" w:rsidR="00DF22D3" w:rsidRPr="00C24CB8" w:rsidRDefault="00DF22D3" w:rsidP="00DF22D3">
      <w:pPr>
        <w:pStyle w:val="BodyText"/>
        <w:ind w:left="720" w:hanging="720"/>
      </w:pPr>
      <w:r w:rsidRPr="00C24CB8">
        <w:t xml:space="preserve">Sweet, A.C., </w:t>
      </w:r>
      <w:proofErr w:type="spellStart"/>
      <w:r w:rsidRPr="00C24CB8">
        <w:t>Soreghan</w:t>
      </w:r>
      <w:proofErr w:type="spellEnd"/>
      <w:r w:rsidRPr="00C24CB8">
        <w:t xml:space="preserve">, L.S., Sweet, D.E., </w:t>
      </w:r>
      <w:proofErr w:type="spellStart"/>
      <w:r w:rsidRPr="00C24CB8">
        <w:t>Soreghan</w:t>
      </w:r>
      <w:proofErr w:type="spellEnd"/>
      <w:r w:rsidRPr="00C24CB8">
        <w:t>, M.J., and Madden, A.S., 2013, Permian dust</w:t>
      </w:r>
      <w:r w:rsidRPr="00C24CB8">
        <w:rPr>
          <w:spacing w:val="-4"/>
        </w:rPr>
        <w:t xml:space="preserve"> </w:t>
      </w:r>
      <w:r w:rsidRPr="00C24CB8">
        <w:t>in</w:t>
      </w:r>
      <w:r w:rsidRPr="00C24CB8">
        <w:rPr>
          <w:spacing w:val="-4"/>
        </w:rPr>
        <w:t xml:space="preserve"> </w:t>
      </w:r>
      <w:r w:rsidRPr="00C24CB8">
        <w:t>Oklahoma:</w:t>
      </w:r>
      <w:r w:rsidRPr="00C24CB8">
        <w:rPr>
          <w:spacing w:val="-4"/>
        </w:rPr>
        <w:t xml:space="preserve"> </w:t>
      </w:r>
      <w:r w:rsidRPr="00C24CB8">
        <w:t>Source</w:t>
      </w:r>
      <w:r w:rsidRPr="00C24CB8">
        <w:rPr>
          <w:spacing w:val="-5"/>
        </w:rPr>
        <w:t xml:space="preserve"> </w:t>
      </w:r>
      <w:r w:rsidRPr="00C24CB8">
        <w:t>and</w:t>
      </w:r>
      <w:r w:rsidRPr="00C24CB8">
        <w:rPr>
          <w:spacing w:val="-4"/>
        </w:rPr>
        <w:t xml:space="preserve"> </w:t>
      </w:r>
      <w:r w:rsidRPr="00C24CB8">
        <w:t>origin</w:t>
      </w:r>
      <w:r w:rsidRPr="00C24CB8">
        <w:rPr>
          <w:spacing w:val="-4"/>
        </w:rPr>
        <w:t xml:space="preserve"> </w:t>
      </w:r>
      <w:r w:rsidRPr="00C24CB8">
        <w:t>for</w:t>
      </w:r>
      <w:r w:rsidRPr="00C24CB8">
        <w:rPr>
          <w:spacing w:val="-4"/>
        </w:rPr>
        <w:t xml:space="preserve"> </w:t>
      </w:r>
      <w:r w:rsidRPr="00C24CB8">
        <w:t>middle</w:t>
      </w:r>
      <w:r w:rsidRPr="00C24CB8">
        <w:rPr>
          <w:spacing w:val="-5"/>
        </w:rPr>
        <w:t xml:space="preserve"> </w:t>
      </w:r>
      <w:r w:rsidRPr="00C24CB8">
        <w:t>Permian</w:t>
      </w:r>
      <w:r w:rsidRPr="00C24CB8">
        <w:rPr>
          <w:spacing w:val="-4"/>
        </w:rPr>
        <w:t xml:space="preserve"> </w:t>
      </w:r>
      <w:r w:rsidRPr="00C24CB8">
        <w:t>(Flowerpot-Blaine)</w:t>
      </w:r>
      <w:r w:rsidRPr="00C24CB8">
        <w:rPr>
          <w:spacing w:val="-4"/>
        </w:rPr>
        <w:t xml:space="preserve"> </w:t>
      </w:r>
      <w:r w:rsidRPr="00C24CB8">
        <w:t>redbeds</w:t>
      </w:r>
      <w:r w:rsidRPr="00C24CB8">
        <w:rPr>
          <w:spacing w:val="-4"/>
        </w:rPr>
        <w:t xml:space="preserve"> </w:t>
      </w:r>
      <w:r w:rsidRPr="00C24CB8">
        <w:t xml:space="preserve">in western tropical Pangaea: Sedimentary Geology, v. 284–285, p. 181–196, </w:t>
      </w:r>
      <w:r w:rsidRPr="00C24CB8">
        <w:rPr>
          <w:spacing w:val="-2"/>
          <w:u w:val="single"/>
        </w:rPr>
        <w:t>https://doi.org/10.1016/j.sedgeo.2012.12.006</w:t>
      </w:r>
      <w:r w:rsidRPr="00C24CB8">
        <w:rPr>
          <w:spacing w:val="-2"/>
        </w:rPr>
        <w:t>.</w:t>
      </w:r>
    </w:p>
    <w:p w14:paraId="4A64838C"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 xml:space="preserve">Valero </w:t>
      </w:r>
      <w:proofErr w:type="spellStart"/>
      <w:r w:rsidRPr="00C24CB8">
        <w:rPr>
          <w:rFonts w:ascii="Times New Roman" w:hAnsi="Times New Roman" w:cs="Times New Roman"/>
          <w:color w:val="222222"/>
          <w:shd w:val="clear" w:color="auto" w:fill="FFFFFF"/>
        </w:rPr>
        <w:t>Garcés</w:t>
      </w:r>
      <w:proofErr w:type="spellEnd"/>
      <w:r w:rsidRPr="00C24CB8">
        <w:rPr>
          <w:rFonts w:ascii="Times New Roman" w:hAnsi="Times New Roman" w:cs="Times New Roman"/>
          <w:color w:val="222222"/>
          <w:shd w:val="clear" w:color="auto" w:fill="FFFFFF"/>
        </w:rPr>
        <w:t xml:space="preserve">, B.L. and Aguilar, J.G., 1992, Shallow carbonate lacustrine facies models in the Permian of the Aragon-Bearn basin (Western </w:t>
      </w:r>
      <w:proofErr w:type="gramStart"/>
      <w:r w:rsidRPr="00C24CB8">
        <w:rPr>
          <w:rFonts w:ascii="Times New Roman" w:hAnsi="Times New Roman" w:cs="Times New Roman"/>
          <w:color w:val="222222"/>
          <w:shd w:val="clear" w:color="auto" w:fill="FFFFFF"/>
        </w:rPr>
        <w:t>Spanish-French</w:t>
      </w:r>
      <w:proofErr w:type="gramEnd"/>
      <w:r w:rsidRPr="00C24CB8">
        <w:rPr>
          <w:rFonts w:ascii="Times New Roman" w:hAnsi="Times New Roman" w:cs="Times New Roman"/>
          <w:color w:val="222222"/>
          <w:shd w:val="clear" w:color="auto" w:fill="FFFFFF"/>
        </w:rPr>
        <w:t xml:space="preserve"> Pyrenees):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Carbonates and Evaporites</w:t>
      </w:r>
      <w:r w:rsidRPr="00C24CB8">
        <w:rPr>
          <w:rFonts w:ascii="Times New Roman" w:hAnsi="Times New Roman" w:cs="Times New Roman"/>
          <w:color w:val="222222"/>
          <w:shd w:val="clear" w:color="auto" w:fill="FFFFFF"/>
        </w:rPr>
        <w:t>, v.</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7</w:t>
      </w:r>
      <w:r w:rsidRPr="00C24CB8">
        <w:rPr>
          <w:rFonts w:ascii="Times New Roman" w:hAnsi="Times New Roman" w:cs="Times New Roman"/>
          <w:color w:val="222222"/>
          <w:shd w:val="clear" w:color="auto" w:fill="FFFFFF"/>
        </w:rPr>
        <w:t>, p.94–107.</w:t>
      </w:r>
    </w:p>
    <w:p w14:paraId="0D177DC2" w14:textId="77777777" w:rsidR="00DF22D3" w:rsidRPr="00C24CB8" w:rsidRDefault="00DF22D3" w:rsidP="00DF22D3">
      <w:pPr>
        <w:ind w:left="720" w:hanging="720"/>
        <w:rPr>
          <w:rFonts w:ascii="Times New Roman" w:hAnsi="Times New Roman" w:cs="Times New Roman"/>
          <w:noProof/>
        </w:rPr>
      </w:pPr>
      <w:r w:rsidRPr="00C24CB8">
        <w:rPr>
          <w:rFonts w:ascii="Times New Roman" w:hAnsi="Times New Roman" w:cs="Times New Roman"/>
          <w:noProof/>
        </w:rPr>
        <w:t>Wentworth, C. K., 1922, A scale of grade and class terms for clastic sediments. The journal of geology, v. 30(5), 377-392.</w:t>
      </w:r>
    </w:p>
    <w:p w14:paraId="59404488" w14:textId="77777777" w:rsidR="00DF22D3" w:rsidRPr="00C24CB8" w:rsidRDefault="00DF22D3" w:rsidP="00DF22D3">
      <w:pPr>
        <w:ind w:left="720" w:hanging="720"/>
        <w:rPr>
          <w:rFonts w:ascii="Times New Roman" w:hAnsi="Times New Roman" w:cs="Times New Roman"/>
          <w:color w:val="222222"/>
          <w:shd w:val="clear" w:color="auto" w:fill="FFFFFF"/>
        </w:rPr>
      </w:pPr>
      <w:r w:rsidRPr="00C24CB8">
        <w:rPr>
          <w:rFonts w:ascii="Times New Roman" w:hAnsi="Times New Roman" w:cs="Times New Roman"/>
          <w:color w:val="222222"/>
          <w:shd w:val="clear" w:color="auto" w:fill="FFFFFF"/>
        </w:rPr>
        <w:t>Wright, J., Smith, B. and Whalley, B., 1998, Mechanisms of loess-sized quartz silt production and their relative effectiveness: laboratory simulations.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Geomorphology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23</w:t>
      </w:r>
      <w:r w:rsidRPr="00C24CB8">
        <w:rPr>
          <w:rFonts w:ascii="Times New Roman" w:hAnsi="Times New Roman" w:cs="Times New Roman"/>
          <w:color w:val="222222"/>
          <w:shd w:val="clear" w:color="auto" w:fill="FFFFFF"/>
        </w:rPr>
        <w:t>(1), p.15-34.</w:t>
      </w:r>
    </w:p>
    <w:p w14:paraId="1191F312"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Zhang, S., Jiang, G. and Han, Y., 2008, The age of the </w:t>
      </w:r>
      <w:proofErr w:type="spellStart"/>
      <w:r w:rsidRPr="00C24CB8">
        <w:rPr>
          <w:rFonts w:ascii="Times New Roman" w:hAnsi="Times New Roman" w:cs="Times New Roman"/>
          <w:color w:val="222222"/>
          <w:shd w:val="clear" w:color="auto" w:fill="FFFFFF"/>
        </w:rPr>
        <w:t>Nantuo</w:t>
      </w:r>
      <w:proofErr w:type="spellEnd"/>
      <w:r w:rsidRPr="00C24CB8">
        <w:rPr>
          <w:rFonts w:ascii="Times New Roman" w:hAnsi="Times New Roman" w:cs="Times New Roman"/>
          <w:color w:val="222222"/>
          <w:shd w:val="clear" w:color="auto" w:fill="FFFFFF"/>
        </w:rPr>
        <w:t xml:space="preserve"> Formation and </w:t>
      </w:r>
      <w:proofErr w:type="spellStart"/>
      <w:r w:rsidRPr="00C24CB8">
        <w:rPr>
          <w:rFonts w:ascii="Times New Roman" w:hAnsi="Times New Roman" w:cs="Times New Roman"/>
          <w:color w:val="222222"/>
          <w:shd w:val="clear" w:color="auto" w:fill="FFFFFF"/>
        </w:rPr>
        <w:t>Nantuo</w:t>
      </w:r>
      <w:proofErr w:type="spellEnd"/>
      <w:r w:rsidRPr="00C24CB8">
        <w:rPr>
          <w:rFonts w:ascii="Times New Roman" w:hAnsi="Times New Roman" w:cs="Times New Roman"/>
          <w:color w:val="222222"/>
          <w:shd w:val="clear" w:color="auto" w:fill="FFFFFF"/>
        </w:rPr>
        <w:t xml:space="preserve"> glaciation in South China.</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Terra Nova</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20</w:t>
      </w:r>
      <w:r w:rsidRPr="00C24CB8">
        <w:rPr>
          <w:rFonts w:ascii="Times New Roman" w:hAnsi="Times New Roman" w:cs="Times New Roman"/>
          <w:color w:val="222222"/>
          <w:shd w:val="clear" w:color="auto" w:fill="FFFFFF"/>
        </w:rPr>
        <w:t>(4), p. 289–294.</w:t>
      </w:r>
    </w:p>
    <w:p w14:paraId="2726AEF7" w14:textId="77777777" w:rsidR="00DF22D3" w:rsidRPr="00C24CB8" w:rsidRDefault="00DF22D3" w:rsidP="00DF22D3">
      <w:pPr>
        <w:ind w:left="720" w:hanging="720"/>
        <w:rPr>
          <w:rFonts w:ascii="Times New Roman" w:eastAsia="Times New Roman" w:hAnsi="Times New Roman" w:cs="Times New Roman"/>
        </w:rPr>
      </w:pPr>
      <w:r w:rsidRPr="00C24CB8">
        <w:rPr>
          <w:rFonts w:ascii="Times New Roman" w:hAnsi="Times New Roman" w:cs="Times New Roman"/>
          <w:color w:val="222222"/>
          <w:shd w:val="clear" w:color="auto" w:fill="FFFFFF"/>
        </w:rPr>
        <w:t xml:space="preserve">Zhou, C., </w:t>
      </w:r>
      <w:proofErr w:type="spellStart"/>
      <w:r w:rsidRPr="00C24CB8">
        <w:rPr>
          <w:rFonts w:ascii="Times New Roman" w:hAnsi="Times New Roman" w:cs="Times New Roman"/>
          <w:color w:val="222222"/>
          <w:shd w:val="clear" w:color="auto" w:fill="FFFFFF"/>
        </w:rPr>
        <w:t>Huyskens</w:t>
      </w:r>
      <w:proofErr w:type="spellEnd"/>
      <w:r w:rsidRPr="00C24CB8">
        <w:rPr>
          <w:rFonts w:ascii="Times New Roman" w:hAnsi="Times New Roman" w:cs="Times New Roman"/>
          <w:color w:val="222222"/>
          <w:shd w:val="clear" w:color="auto" w:fill="FFFFFF"/>
        </w:rPr>
        <w:t xml:space="preserve">, M.H., Lang, X., Xiao, </w:t>
      </w:r>
      <w:proofErr w:type="gramStart"/>
      <w:r w:rsidRPr="00C24CB8">
        <w:rPr>
          <w:rFonts w:ascii="Times New Roman" w:hAnsi="Times New Roman" w:cs="Times New Roman"/>
          <w:color w:val="222222"/>
          <w:shd w:val="clear" w:color="auto" w:fill="FFFFFF"/>
        </w:rPr>
        <w:t>S.</w:t>
      </w:r>
      <w:proofErr w:type="gramEnd"/>
      <w:r w:rsidRPr="00C24CB8">
        <w:rPr>
          <w:rFonts w:ascii="Times New Roman" w:hAnsi="Times New Roman" w:cs="Times New Roman"/>
          <w:color w:val="222222"/>
          <w:shd w:val="clear" w:color="auto" w:fill="FFFFFF"/>
        </w:rPr>
        <w:t xml:space="preserve"> and Yin, Q.Z., 2019, Calibrating the terminations of Cryogenian global glaciations:</w:t>
      </w:r>
      <w:r w:rsidRPr="00C24CB8">
        <w:rPr>
          <w:rStyle w:val="apple-converted-space"/>
          <w:rFonts w:ascii="Times New Roman" w:hAnsi="Times New Roman" w:cs="Times New Roman"/>
          <w:color w:val="222222"/>
          <w:shd w:val="clear" w:color="auto" w:fill="FFFFFF"/>
        </w:rPr>
        <w:t> </w:t>
      </w:r>
      <w:r w:rsidRPr="00C24CB8">
        <w:rPr>
          <w:rFonts w:ascii="Times New Roman" w:hAnsi="Times New Roman" w:cs="Times New Roman"/>
          <w:color w:val="222222"/>
        </w:rPr>
        <w:t>Geology</w:t>
      </w:r>
      <w:r w:rsidRPr="00C24CB8">
        <w:rPr>
          <w:rFonts w:ascii="Times New Roman" w:hAnsi="Times New Roman" w:cs="Times New Roman"/>
          <w:color w:val="222222"/>
          <w:shd w:val="clear" w:color="auto" w:fill="FFFFFF"/>
        </w:rPr>
        <w:t>,</w:t>
      </w:r>
      <w:r w:rsidRPr="00C24CB8">
        <w:rPr>
          <w:rStyle w:val="apple-converted-space"/>
          <w:rFonts w:ascii="Times New Roman" w:hAnsi="Times New Roman" w:cs="Times New Roman"/>
          <w:color w:val="222222"/>
          <w:shd w:val="clear" w:color="auto" w:fill="FFFFFF"/>
        </w:rPr>
        <w:t xml:space="preserve"> v. </w:t>
      </w:r>
      <w:r w:rsidRPr="00C24CB8">
        <w:rPr>
          <w:rFonts w:ascii="Times New Roman" w:hAnsi="Times New Roman" w:cs="Times New Roman"/>
          <w:color w:val="222222"/>
        </w:rPr>
        <w:t>47</w:t>
      </w:r>
      <w:r w:rsidRPr="00C24CB8">
        <w:rPr>
          <w:rFonts w:ascii="Times New Roman" w:hAnsi="Times New Roman" w:cs="Times New Roman"/>
          <w:color w:val="222222"/>
          <w:shd w:val="clear" w:color="auto" w:fill="FFFFFF"/>
        </w:rPr>
        <w:t>(3), p.251–254.</w:t>
      </w:r>
    </w:p>
    <w:p w14:paraId="121300C4" w14:textId="77777777" w:rsidR="00DF22D3" w:rsidRPr="00C24CB8" w:rsidRDefault="00DF22D3" w:rsidP="00DF22D3">
      <w:pPr>
        <w:ind w:left="720" w:hanging="720"/>
        <w:rPr>
          <w:rFonts w:ascii="Times New Roman" w:hAnsi="Times New Roman" w:cs="Times New Roman"/>
          <w:noProof/>
        </w:rPr>
      </w:pPr>
      <w:r w:rsidRPr="00C24CB8">
        <w:rPr>
          <w:rFonts w:ascii="Times New Roman" w:hAnsi="Times New Roman" w:cs="Times New Roman"/>
          <w:noProof/>
        </w:rPr>
        <w:t xml:space="preserve">Zhu, Y., Jia, X., and Shao, M., 2018, Loess Thickness Variations Across the Loess Plateau of China. Surveys in Geophysics, v. 39(4), p. 715–727. </w:t>
      </w:r>
      <w:hyperlink r:id="rId100" w:history="1">
        <w:r w:rsidRPr="00C24CB8">
          <w:rPr>
            <w:rStyle w:val="Hyperlink"/>
            <w:rFonts w:ascii="Times New Roman" w:hAnsi="Times New Roman" w:cs="Times New Roman"/>
            <w:noProof/>
          </w:rPr>
          <w:t>https://doi.org/10.1007/s10712-018-9462-6</w:t>
        </w:r>
      </w:hyperlink>
    </w:p>
    <w:p w14:paraId="7E111A2B" w14:textId="77777777" w:rsidR="00DF22D3" w:rsidRPr="006C481D" w:rsidRDefault="00DF22D3" w:rsidP="00DF22D3">
      <w:pPr>
        <w:ind w:left="1008" w:hanging="720"/>
      </w:pPr>
    </w:p>
    <w:p w14:paraId="7125E1F3" w14:textId="77777777" w:rsidR="00DF22D3" w:rsidRPr="006C481D" w:rsidRDefault="00DF22D3" w:rsidP="00DF22D3">
      <w:pPr>
        <w:pStyle w:val="Body"/>
        <w:rPr>
          <w:rFonts w:ascii="Times New Roman" w:hAnsi="Times New Roman" w:cs="Times New Roman"/>
        </w:rPr>
      </w:pPr>
    </w:p>
    <w:p w14:paraId="555A0AB5" w14:textId="77777777" w:rsidR="00DF22D3" w:rsidRDefault="00DF22D3" w:rsidP="00DF22D3"/>
    <w:p w14:paraId="38324EE9" w14:textId="77777777" w:rsidR="00DF22D3" w:rsidRDefault="00DF22D3">
      <w:pPr>
        <w:sectPr w:rsidR="00DF22D3">
          <w:pgSz w:w="12240" w:h="15840"/>
          <w:pgMar w:top="1440" w:right="1440" w:bottom="1440" w:left="1440" w:header="720" w:footer="720" w:gutter="0"/>
          <w:cols w:space="720"/>
          <w:docGrid w:linePitch="360"/>
        </w:sectPr>
      </w:pPr>
    </w:p>
    <w:p w14:paraId="7D44AEAA" w14:textId="77777777" w:rsidR="00DF22D3" w:rsidRDefault="00DF22D3" w:rsidP="00DF22D3">
      <w:pPr>
        <w:jc w:val="center"/>
        <w:rPr>
          <w:rFonts w:ascii="Times New Roman" w:hAnsi="Times New Roman" w:cs="Times New Roman"/>
          <w:b/>
          <w:bCs/>
        </w:rPr>
      </w:pPr>
      <w:r>
        <w:rPr>
          <w:rFonts w:ascii="Times New Roman" w:hAnsi="Times New Roman" w:cs="Times New Roman"/>
          <w:b/>
          <w:bCs/>
        </w:rPr>
        <w:lastRenderedPageBreak/>
        <w:t>SUPPLEMENTAL MATERIALS</w:t>
      </w:r>
    </w:p>
    <w:p w14:paraId="4EED9B21" w14:textId="77777777" w:rsidR="00DF22D3" w:rsidRDefault="00DF22D3" w:rsidP="00DF22D3">
      <w:pPr>
        <w:jc w:val="center"/>
        <w:rPr>
          <w:rFonts w:ascii="Times New Roman" w:hAnsi="Times New Roman" w:cs="Times New Roman"/>
        </w:rPr>
      </w:pPr>
      <w:r>
        <w:rPr>
          <w:rFonts w:ascii="Times New Roman" w:hAnsi="Times New Roman" w:cs="Times New Roman"/>
        </w:rPr>
        <w:t>CHAPTER I</w:t>
      </w:r>
    </w:p>
    <w:p w14:paraId="0C652612" w14:textId="77777777" w:rsidR="00DF22D3" w:rsidRDefault="00DF22D3" w:rsidP="00DF22D3">
      <w:pPr>
        <w:jc w:val="center"/>
        <w:rPr>
          <w:rFonts w:ascii="Times New Roman" w:hAnsi="Times New Roman" w:cs="Times New Roman"/>
        </w:rPr>
      </w:pPr>
    </w:p>
    <w:p w14:paraId="1F72354A" w14:textId="21D0B2F6" w:rsidR="00DF22D3" w:rsidRPr="00E122ED" w:rsidRDefault="00DF22D3" w:rsidP="00DF22D3">
      <w:pPr>
        <w:pStyle w:val="SMHeading"/>
        <w:rPr>
          <w:b w:val="0"/>
        </w:rPr>
      </w:pPr>
      <w:r w:rsidRPr="00E122ED">
        <w:rPr>
          <w:b w:val="0"/>
        </w:rPr>
        <w:t>All samples used in Chapter I and locations</w:t>
      </w:r>
      <w:r w:rsidR="00241ED0">
        <w:rPr>
          <w:b w:val="0"/>
        </w:rPr>
        <w:t>.</w:t>
      </w:r>
    </w:p>
    <w:p w14:paraId="7B732CEC" w14:textId="77777777" w:rsidR="00DF22D3" w:rsidRDefault="00DF22D3" w:rsidP="00DF22D3">
      <w:pPr>
        <w:rPr>
          <w:rFonts w:ascii="Times New Roman" w:hAnsi="Times New Roman" w:cs="Times New Roman"/>
        </w:rPr>
      </w:pPr>
      <w:r w:rsidRPr="00B57072">
        <w:rPr>
          <w:rFonts w:ascii="Times New Roman" w:hAnsi="Times New Roman" w:cs="Times New Roman"/>
          <w:noProof/>
        </w:rPr>
        <w:drawing>
          <wp:inline distT="0" distB="0" distL="0" distR="0" wp14:anchorId="407DF00D" wp14:editId="3A6F0302">
            <wp:extent cx="3431458" cy="7045579"/>
            <wp:effectExtent l="0" t="0" r="0" b="3175"/>
            <wp:docPr id="1813011219" name="Picture 181301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463599" cy="7111572"/>
                    </a:xfrm>
                    <a:prstGeom prst="rect">
                      <a:avLst/>
                    </a:prstGeom>
                  </pic:spPr>
                </pic:pic>
              </a:graphicData>
            </a:graphic>
          </wp:inline>
        </w:drawing>
      </w:r>
    </w:p>
    <w:p w14:paraId="0C8F6029" w14:textId="77777777" w:rsidR="00DF22D3" w:rsidRDefault="00DF22D3" w:rsidP="00DF22D3">
      <w:pPr>
        <w:rPr>
          <w:rFonts w:ascii="Times New Roman" w:hAnsi="Times New Roman" w:cs="Times New Roman"/>
        </w:rPr>
      </w:pPr>
    </w:p>
    <w:p w14:paraId="7368B346" w14:textId="77777777" w:rsidR="00DF22D3" w:rsidRPr="00E122ED" w:rsidRDefault="00DF22D3" w:rsidP="00DF22D3">
      <w:pPr>
        <w:rPr>
          <w:rFonts w:ascii="Times New Roman" w:eastAsia="Times New Roman" w:hAnsi="Times New Roman" w:cs="Times New Roman"/>
          <w:bCs/>
          <w:kern w:val="32"/>
        </w:rPr>
      </w:pPr>
      <w:r w:rsidRPr="00E122ED">
        <w:rPr>
          <w:rFonts w:ascii="Times New Roman" w:eastAsia="Times New Roman" w:hAnsi="Times New Roman" w:cs="Times New Roman"/>
          <w:bCs/>
          <w:kern w:val="32"/>
        </w:rPr>
        <w:lastRenderedPageBreak/>
        <w:t>Raw Geochemistry</w:t>
      </w:r>
    </w:p>
    <w:p w14:paraId="12B26EFB" w14:textId="77777777" w:rsidR="00DF22D3" w:rsidRDefault="00DF22D3" w:rsidP="00DF22D3">
      <w:pPr>
        <w:rPr>
          <w:rFonts w:ascii="Myriad Pro" w:eastAsia="Times New Roman" w:hAnsi="Myriad Pro" w:cs="Times New Roman"/>
          <w:bCs/>
          <w:kern w:val="32"/>
          <w:sz w:val="22"/>
          <w:szCs w:val="22"/>
        </w:rPr>
      </w:pPr>
    </w:p>
    <w:p w14:paraId="6258520C" w14:textId="77777777" w:rsidR="00DF22D3" w:rsidRDefault="00DF22D3" w:rsidP="00DF22D3">
      <w:pPr>
        <w:rPr>
          <w:rFonts w:ascii="Times New Roman" w:hAnsi="Times New Roman" w:cs="Times New Roman"/>
          <w:bCs/>
        </w:rPr>
      </w:pPr>
      <w:r>
        <w:rPr>
          <w:rFonts w:ascii="Times New Roman" w:hAnsi="Times New Roman" w:cs="Times New Roman"/>
          <w:bCs/>
          <w:noProof/>
        </w:rPr>
        <w:drawing>
          <wp:inline distT="0" distB="0" distL="0" distR="0" wp14:anchorId="4FD326DD" wp14:editId="7286BC88">
            <wp:extent cx="5943600" cy="6285865"/>
            <wp:effectExtent l="0" t="0" r="0" b="635"/>
            <wp:docPr id="265329110" name="Picture 2653291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02">
                      <a:extLst>
                        <a:ext uri="{28A0092B-C50C-407E-A947-70E740481C1C}">
                          <a14:useLocalDpi xmlns:a14="http://schemas.microsoft.com/office/drawing/2010/main" val="0"/>
                        </a:ext>
                      </a:extLst>
                    </a:blip>
                    <a:stretch>
                      <a:fillRect/>
                    </a:stretch>
                  </pic:blipFill>
                  <pic:spPr>
                    <a:xfrm>
                      <a:off x="0" y="0"/>
                      <a:ext cx="5943600" cy="6285865"/>
                    </a:xfrm>
                    <a:prstGeom prst="rect">
                      <a:avLst/>
                    </a:prstGeom>
                  </pic:spPr>
                </pic:pic>
              </a:graphicData>
            </a:graphic>
          </wp:inline>
        </w:drawing>
      </w:r>
    </w:p>
    <w:p w14:paraId="71507F68" w14:textId="77777777" w:rsidR="00DF22D3" w:rsidRDefault="00DF22D3" w:rsidP="00DF22D3">
      <w:pPr>
        <w:rPr>
          <w:rFonts w:ascii="Times New Roman" w:hAnsi="Times New Roman" w:cs="Times New Roman"/>
          <w:bCs/>
        </w:rPr>
      </w:pPr>
    </w:p>
    <w:p w14:paraId="3834ABF2" w14:textId="77777777" w:rsidR="00DF22D3" w:rsidRDefault="00DF22D3" w:rsidP="00DF22D3">
      <w:pPr>
        <w:rPr>
          <w:rFonts w:ascii="Times New Roman" w:hAnsi="Times New Roman" w:cs="Times New Roman"/>
          <w:bCs/>
        </w:rPr>
      </w:pPr>
    </w:p>
    <w:p w14:paraId="57B543CC" w14:textId="77777777" w:rsidR="00DF22D3" w:rsidRDefault="00DF22D3" w:rsidP="00DF22D3">
      <w:pPr>
        <w:rPr>
          <w:rFonts w:ascii="Times New Roman" w:hAnsi="Times New Roman" w:cs="Times New Roman"/>
          <w:bCs/>
        </w:rPr>
      </w:pPr>
    </w:p>
    <w:p w14:paraId="5FF6BDA0" w14:textId="77777777" w:rsidR="00DF22D3" w:rsidRDefault="00DF22D3" w:rsidP="00DF22D3">
      <w:pPr>
        <w:rPr>
          <w:rFonts w:ascii="Times New Roman" w:hAnsi="Times New Roman" w:cs="Times New Roman"/>
          <w:bCs/>
        </w:rPr>
      </w:pPr>
    </w:p>
    <w:p w14:paraId="17D59F22" w14:textId="77777777" w:rsidR="00DF22D3" w:rsidRDefault="00DF22D3" w:rsidP="00DF22D3">
      <w:pPr>
        <w:rPr>
          <w:rFonts w:ascii="Times New Roman" w:hAnsi="Times New Roman" w:cs="Times New Roman"/>
          <w:bCs/>
        </w:rPr>
      </w:pPr>
    </w:p>
    <w:p w14:paraId="7946A66D" w14:textId="77777777" w:rsidR="00DF22D3" w:rsidRDefault="00DF22D3" w:rsidP="00DF22D3">
      <w:pPr>
        <w:rPr>
          <w:rFonts w:ascii="Times New Roman" w:hAnsi="Times New Roman" w:cs="Times New Roman"/>
          <w:bCs/>
        </w:rPr>
      </w:pPr>
    </w:p>
    <w:p w14:paraId="266BA3F4" w14:textId="77777777" w:rsidR="00DF22D3" w:rsidRDefault="00DF22D3" w:rsidP="00DF22D3">
      <w:pPr>
        <w:rPr>
          <w:rFonts w:ascii="Times New Roman" w:hAnsi="Times New Roman" w:cs="Times New Roman"/>
          <w:bCs/>
        </w:rPr>
      </w:pPr>
    </w:p>
    <w:p w14:paraId="0A7D80F7" w14:textId="77777777" w:rsidR="00DF22D3" w:rsidRDefault="00DF22D3" w:rsidP="00DF22D3">
      <w:pPr>
        <w:rPr>
          <w:rFonts w:ascii="Times New Roman" w:hAnsi="Times New Roman" w:cs="Times New Roman"/>
          <w:bCs/>
        </w:rPr>
      </w:pPr>
    </w:p>
    <w:p w14:paraId="0BC9357D"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35FB9BDA" wp14:editId="1096CA26">
            <wp:extent cx="5943600" cy="6252210"/>
            <wp:effectExtent l="0" t="0" r="0" b="0"/>
            <wp:docPr id="1506369975" name="Picture 150636997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p>
    <w:p w14:paraId="4115A0E7" w14:textId="77777777" w:rsidR="00DF22D3" w:rsidRDefault="00DF22D3" w:rsidP="00DF22D3">
      <w:pPr>
        <w:rPr>
          <w:rFonts w:ascii="Times New Roman" w:hAnsi="Times New Roman" w:cs="Times New Roman"/>
          <w:bCs/>
        </w:rPr>
      </w:pPr>
    </w:p>
    <w:p w14:paraId="75CA8300" w14:textId="77777777" w:rsidR="00DF22D3" w:rsidRDefault="00DF22D3" w:rsidP="00DF22D3">
      <w:pPr>
        <w:rPr>
          <w:rFonts w:ascii="Times New Roman" w:hAnsi="Times New Roman" w:cs="Times New Roman"/>
          <w:bCs/>
        </w:rPr>
      </w:pPr>
    </w:p>
    <w:p w14:paraId="751082F8" w14:textId="77777777" w:rsidR="00DF22D3" w:rsidRDefault="00DF22D3" w:rsidP="00DF22D3">
      <w:pPr>
        <w:rPr>
          <w:rFonts w:ascii="Times New Roman" w:hAnsi="Times New Roman" w:cs="Times New Roman"/>
          <w:bCs/>
        </w:rPr>
      </w:pPr>
    </w:p>
    <w:p w14:paraId="157D5A8F" w14:textId="77777777" w:rsidR="00DF22D3" w:rsidRDefault="00DF22D3" w:rsidP="00DF22D3">
      <w:pPr>
        <w:rPr>
          <w:rFonts w:ascii="Times New Roman" w:hAnsi="Times New Roman" w:cs="Times New Roman"/>
          <w:bCs/>
        </w:rPr>
      </w:pPr>
    </w:p>
    <w:p w14:paraId="0507DA2C" w14:textId="77777777" w:rsidR="00DF22D3" w:rsidRDefault="00DF22D3" w:rsidP="00DF22D3">
      <w:pPr>
        <w:rPr>
          <w:rFonts w:ascii="Times New Roman" w:hAnsi="Times New Roman" w:cs="Times New Roman"/>
          <w:bCs/>
        </w:rPr>
      </w:pPr>
    </w:p>
    <w:p w14:paraId="194982A2" w14:textId="77777777" w:rsidR="00DF22D3" w:rsidRDefault="00DF22D3" w:rsidP="00DF22D3">
      <w:pPr>
        <w:rPr>
          <w:rFonts w:ascii="Times New Roman" w:hAnsi="Times New Roman" w:cs="Times New Roman"/>
          <w:bCs/>
        </w:rPr>
      </w:pPr>
    </w:p>
    <w:p w14:paraId="3425409E" w14:textId="77777777" w:rsidR="00DF22D3" w:rsidRDefault="00DF22D3" w:rsidP="00DF22D3">
      <w:pPr>
        <w:rPr>
          <w:rFonts w:ascii="Times New Roman" w:hAnsi="Times New Roman" w:cs="Times New Roman"/>
          <w:bCs/>
        </w:rPr>
      </w:pPr>
    </w:p>
    <w:p w14:paraId="142CB6FB" w14:textId="77777777" w:rsidR="00DF22D3" w:rsidRDefault="00DF22D3" w:rsidP="00DF22D3">
      <w:pPr>
        <w:rPr>
          <w:rFonts w:ascii="Times New Roman" w:hAnsi="Times New Roman" w:cs="Times New Roman"/>
          <w:bCs/>
        </w:rPr>
      </w:pPr>
    </w:p>
    <w:p w14:paraId="12747CE6" w14:textId="77777777" w:rsidR="00DF22D3" w:rsidRDefault="00DF22D3" w:rsidP="00DF22D3">
      <w:pPr>
        <w:rPr>
          <w:rFonts w:ascii="Times New Roman" w:hAnsi="Times New Roman" w:cs="Times New Roman"/>
          <w:bCs/>
        </w:rPr>
      </w:pPr>
    </w:p>
    <w:p w14:paraId="19E8427F" w14:textId="77777777" w:rsidR="00DF22D3" w:rsidRDefault="00DF22D3" w:rsidP="00DF22D3">
      <w:pPr>
        <w:rPr>
          <w:rFonts w:ascii="Times New Roman" w:hAnsi="Times New Roman" w:cs="Times New Roman"/>
          <w:bCs/>
        </w:rPr>
      </w:pPr>
    </w:p>
    <w:p w14:paraId="7E4BCBCA" w14:textId="77777777" w:rsidR="00DF22D3" w:rsidRDefault="00DF22D3" w:rsidP="00DF22D3">
      <w:pPr>
        <w:rPr>
          <w:rFonts w:ascii="Times New Roman" w:hAnsi="Times New Roman" w:cs="Times New Roman"/>
          <w:bCs/>
        </w:rPr>
      </w:pPr>
    </w:p>
    <w:p w14:paraId="3CD5F36D"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03D5C004" wp14:editId="3A341360">
            <wp:extent cx="5943600" cy="6252210"/>
            <wp:effectExtent l="0" t="0" r="0" b="0"/>
            <wp:docPr id="292830589" name="Picture 29283058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104">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p>
    <w:p w14:paraId="76E87DED" w14:textId="77777777" w:rsidR="00DF22D3" w:rsidRDefault="00DF22D3" w:rsidP="00DF22D3">
      <w:pPr>
        <w:rPr>
          <w:rFonts w:ascii="Times New Roman" w:hAnsi="Times New Roman" w:cs="Times New Roman"/>
          <w:bCs/>
        </w:rPr>
      </w:pPr>
    </w:p>
    <w:p w14:paraId="5033EB6D" w14:textId="77777777" w:rsidR="00DF22D3" w:rsidRDefault="00DF22D3" w:rsidP="00DF22D3">
      <w:pPr>
        <w:rPr>
          <w:rFonts w:ascii="Times New Roman" w:hAnsi="Times New Roman" w:cs="Times New Roman"/>
          <w:bCs/>
        </w:rPr>
      </w:pPr>
    </w:p>
    <w:p w14:paraId="72DB9806" w14:textId="77777777" w:rsidR="00DF22D3" w:rsidRDefault="00DF22D3" w:rsidP="00DF22D3">
      <w:pPr>
        <w:rPr>
          <w:rFonts w:ascii="Times New Roman" w:hAnsi="Times New Roman" w:cs="Times New Roman"/>
          <w:bCs/>
        </w:rPr>
      </w:pPr>
    </w:p>
    <w:p w14:paraId="6D641FCE" w14:textId="77777777" w:rsidR="00DF22D3" w:rsidRDefault="00DF22D3" w:rsidP="00DF22D3">
      <w:pPr>
        <w:rPr>
          <w:rFonts w:ascii="Times New Roman" w:hAnsi="Times New Roman" w:cs="Times New Roman"/>
          <w:bCs/>
        </w:rPr>
      </w:pPr>
    </w:p>
    <w:p w14:paraId="352504F8" w14:textId="77777777" w:rsidR="00DF22D3" w:rsidRDefault="00DF22D3" w:rsidP="00DF22D3">
      <w:pPr>
        <w:rPr>
          <w:rFonts w:ascii="Times New Roman" w:hAnsi="Times New Roman" w:cs="Times New Roman"/>
          <w:bCs/>
        </w:rPr>
      </w:pPr>
    </w:p>
    <w:p w14:paraId="683C5D8E" w14:textId="77777777" w:rsidR="00DF22D3" w:rsidRDefault="00DF22D3" w:rsidP="00DF22D3">
      <w:pPr>
        <w:rPr>
          <w:rFonts w:ascii="Times New Roman" w:hAnsi="Times New Roman" w:cs="Times New Roman"/>
          <w:bCs/>
        </w:rPr>
      </w:pPr>
    </w:p>
    <w:p w14:paraId="6EDE0B04" w14:textId="77777777" w:rsidR="00DF22D3" w:rsidRDefault="00DF22D3" w:rsidP="00DF22D3">
      <w:pPr>
        <w:rPr>
          <w:rFonts w:ascii="Times New Roman" w:hAnsi="Times New Roman" w:cs="Times New Roman"/>
          <w:bCs/>
        </w:rPr>
      </w:pPr>
    </w:p>
    <w:p w14:paraId="57599103" w14:textId="77777777" w:rsidR="00DF22D3" w:rsidRDefault="00DF22D3" w:rsidP="00DF22D3">
      <w:pPr>
        <w:rPr>
          <w:rFonts w:ascii="Times New Roman" w:hAnsi="Times New Roman" w:cs="Times New Roman"/>
          <w:bCs/>
        </w:rPr>
      </w:pPr>
    </w:p>
    <w:p w14:paraId="221D03F9" w14:textId="77777777" w:rsidR="00DF22D3" w:rsidRDefault="00DF22D3" w:rsidP="00DF22D3">
      <w:pPr>
        <w:rPr>
          <w:rFonts w:ascii="Times New Roman" w:hAnsi="Times New Roman" w:cs="Times New Roman"/>
          <w:bCs/>
        </w:rPr>
      </w:pPr>
    </w:p>
    <w:p w14:paraId="4E2E1FCD" w14:textId="77777777" w:rsidR="00DF22D3" w:rsidRDefault="00DF22D3" w:rsidP="00DF22D3">
      <w:pPr>
        <w:rPr>
          <w:rFonts w:ascii="Times New Roman" w:hAnsi="Times New Roman" w:cs="Times New Roman"/>
          <w:bCs/>
        </w:rPr>
      </w:pPr>
    </w:p>
    <w:p w14:paraId="5A86EC17" w14:textId="77777777" w:rsidR="00DF22D3" w:rsidRDefault="00DF22D3" w:rsidP="00DF22D3">
      <w:pPr>
        <w:rPr>
          <w:rFonts w:ascii="Times New Roman" w:hAnsi="Times New Roman" w:cs="Times New Roman"/>
          <w:bCs/>
        </w:rPr>
      </w:pPr>
    </w:p>
    <w:p w14:paraId="051C086C"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AD80D02" wp14:editId="4D77FC56">
            <wp:extent cx="5943600" cy="6252210"/>
            <wp:effectExtent l="0" t="0" r="0" b="0"/>
            <wp:docPr id="684680237" name="Picture 6846802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p>
    <w:p w14:paraId="1F7BD773" w14:textId="77777777" w:rsidR="00DF22D3" w:rsidRDefault="00DF22D3" w:rsidP="00DF22D3">
      <w:pPr>
        <w:rPr>
          <w:rFonts w:ascii="Times New Roman" w:hAnsi="Times New Roman" w:cs="Times New Roman"/>
          <w:bCs/>
        </w:rPr>
      </w:pPr>
    </w:p>
    <w:p w14:paraId="6D0523CD" w14:textId="77777777" w:rsidR="00DF22D3" w:rsidRDefault="00DF22D3" w:rsidP="00DF22D3">
      <w:pPr>
        <w:rPr>
          <w:rFonts w:ascii="Times New Roman" w:hAnsi="Times New Roman" w:cs="Times New Roman"/>
          <w:bCs/>
        </w:rPr>
      </w:pPr>
    </w:p>
    <w:p w14:paraId="793B652F" w14:textId="77777777" w:rsidR="00DF22D3" w:rsidRDefault="00DF22D3" w:rsidP="00DF22D3">
      <w:pPr>
        <w:rPr>
          <w:rFonts w:ascii="Times New Roman" w:hAnsi="Times New Roman" w:cs="Times New Roman"/>
          <w:bCs/>
        </w:rPr>
      </w:pPr>
    </w:p>
    <w:p w14:paraId="76A5A3B2" w14:textId="77777777" w:rsidR="00DF22D3" w:rsidRDefault="00DF22D3" w:rsidP="00DF22D3">
      <w:pPr>
        <w:rPr>
          <w:rFonts w:ascii="Times New Roman" w:hAnsi="Times New Roman" w:cs="Times New Roman"/>
          <w:bCs/>
        </w:rPr>
      </w:pPr>
    </w:p>
    <w:p w14:paraId="4B85EBF5" w14:textId="77777777" w:rsidR="00DF22D3" w:rsidRDefault="00DF22D3" w:rsidP="00DF22D3">
      <w:pPr>
        <w:rPr>
          <w:rFonts w:ascii="Times New Roman" w:hAnsi="Times New Roman" w:cs="Times New Roman"/>
          <w:bCs/>
        </w:rPr>
      </w:pPr>
    </w:p>
    <w:p w14:paraId="6BB9FF6D" w14:textId="77777777" w:rsidR="00DF22D3" w:rsidRDefault="00DF22D3" w:rsidP="00DF22D3">
      <w:pPr>
        <w:rPr>
          <w:rFonts w:ascii="Times New Roman" w:hAnsi="Times New Roman" w:cs="Times New Roman"/>
          <w:bCs/>
        </w:rPr>
      </w:pPr>
    </w:p>
    <w:p w14:paraId="5988E83D" w14:textId="77777777" w:rsidR="00DF22D3" w:rsidRDefault="00DF22D3" w:rsidP="00DF22D3">
      <w:pPr>
        <w:rPr>
          <w:rFonts w:ascii="Times New Roman" w:hAnsi="Times New Roman" w:cs="Times New Roman"/>
          <w:bCs/>
        </w:rPr>
      </w:pPr>
    </w:p>
    <w:p w14:paraId="74425EDF" w14:textId="77777777" w:rsidR="00DF22D3" w:rsidRDefault="00DF22D3" w:rsidP="00DF22D3">
      <w:pPr>
        <w:rPr>
          <w:rFonts w:ascii="Times New Roman" w:hAnsi="Times New Roman" w:cs="Times New Roman"/>
          <w:bCs/>
        </w:rPr>
      </w:pPr>
    </w:p>
    <w:p w14:paraId="313E94BD" w14:textId="77777777" w:rsidR="00DF22D3" w:rsidRDefault="00DF22D3" w:rsidP="00DF22D3">
      <w:pPr>
        <w:rPr>
          <w:rFonts w:ascii="Times New Roman" w:hAnsi="Times New Roman" w:cs="Times New Roman"/>
          <w:bCs/>
        </w:rPr>
      </w:pPr>
    </w:p>
    <w:p w14:paraId="48DCD6B9" w14:textId="77777777" w:rsidR="00DF22D3" w:rsidRDefault="00DF22D3" w:rsidP="00DF22D3">
      <w:pPr>
        <w:rPr>
          <w:rFonts w:ascii="Times New Roman" w:hAnsi="Times New Roman" w:cs="Times New Roman"/>
          <w:bCs/>
        </w:rPr>
      </w:pPr>
    </w:p>
    <w:p w14:paraId="5B265CA9" w14:textId="77777777" w:rsidR="00DF22D3" w:rsidRDefault="00DF22D3" w:rsidP="00DF22D3">
      <w:pPr>
        <w:rPr>
          <w:rFonts w:ascii="Times New Roman" w:hAnsi="Times New Roman" w:cs="Times New Roman"/>
          <w:bCs/>
        </w:rPr>
      </w:pPr>
    </w:p>
    <w:p w14:paraId="69BD96FC" w14:textId="77777777" w:rsidR="00DF22D3" w:rsidRDefault="00DF22D3" w:rsidP="00DF22D3">
      <w:pPr>
        <w:rPr>
          <w:rFonts w:ascii="Times New Roman" w:hAnsi="Times New Roman" w:cs="Times New Roman"/>
          <w:bCs/>
        </w:rPr>
      </w:pPr>
    </w:p>
    <w:p w14:paraId="2956285A" w14:textId="77777777" w:rsidR="00DF22D3" w:rsidRDefault="00DF22D3" w:rsidP="00DF22D3">
      <w:pPr>
        <w:rPr>
          <w:rFonts w:ascii="Times New Roman" w:hAnsi="Times New Roman" w:cs="Times New Roman"/>
          <w:bCs/>
        </w:rPr>
      </w:pPr>
      <w:r>
        <w:rPr>
          <w:rFonts w:ascii="Times New Roman" w:hAnsi="Times New Roman" w:cs="Times New Roman"/>
          <w:bCs/>
          <w:noProof/>
        </w:rPr>
        <w:drawing>
          <wp:inline distT="0" distB="0" distL="0" distR="0" wp14:anchorId="0F185DC4" wp14:editId="34D1D89C">
            <wp:extent cx="5943600" cy="6252210"/>
            <wp:effectExtent l="0" t="0" r="0" b="0"/>
            <wp:docPr id="1549140994" name="Picture 154914099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06">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p>
    <w:p w14:paraId="6956C043" w14:textId="77777777" w:rsidR="00DF22D3" w:rsidRDefault="00DF22D3" w:rsidP="00DF22D3">
      <w:pPr>
        <w:rPr>
          <w:rFonts w:ascii="Times New Roman" w:hAnsi="Times New Roman" w:cs="Times New Roman"/>
          <w:bCs/>
        </w:rPr>
      </w:pPr>
    </w:p>
    <w:p w14:paraId="401AB3B0" w14:textId="77777777" w:rsidR="00DF22D3" w:rsidRDefault="00DF22D3" w:rsidP="00DF22D3">
      <w:pPr>
        <w:rPr>
          <w:rFonts w:ascii="Times New Roman" w:hAnsi="Times New Roman" w:cs="Times New Roman"/>
          <w:bCs/>
        </w:rPr>
      </w:pPr>
    </w:p>
    <w:p w14:paraId="5B6C4F9C" w14:textId="77777777" w:rsidR="00DF22D3" w:rsidRDefault="00DF22D3" w:rsidP="00DF22D3">
      <w:pPr>
        <w:rPr>
          <w:rFonts w:ascii="Times New Roman" w:hAnsi="Times New Roman" w:cs="Times New Roman"/>
          <w:bCs/>
        </w:rPr>
      </w:pPr>
    </w:p>
    <w:p w14:paraId="65370A5B" w14:textId="77777777" w:rsidR="00DF22D3" w:rsidRDefault="00DF22D3" w:rsidP="00DF22D3">
      <w:pPr>
        <w:rPr>
          <w:rFonts w:ascii="Times New Roman" w:hAnsi="Times New Roman" w:cs="Times New Roman"/>
          <w:bCs/>
        </w:rPr>
      </w:pPr>
    </w:p>
    <w:p w14:paraId="0B953A7A" w14:textId="77777777" w:rsidR="00DF22D3" w:rsidRDefault="00DF22D3" w:rsidP="00DF22D3">
      <w:pPr>
        <w:rPr>
          <w:rFonts w:ascii="Times New Roman" w:hAnsi="Times New Roman" w:cs="Times New Roman"/>
          <w:bCs/>
        </w:rPr>
      </w:pPr>
    </w:p>
    <w:p w14:paraId="76F0FFA2" w14:textId="77777777" w:rsidR="00DF22D3" w:rsidRDefault="00DF22D3" w:rsidP="00DF22D3">
      <w:pPr>
        <w:rPr>
          <w:rFonts w:ascii="Times New Roman" w:hAnsi="Times New Roman" w:cs="Times New Roman"/>
          <w:bCs/>
        </w:rPr>
      </w:pPr>
    </w:p>
    <w:p w14:paraId="168BD53A" w14:textId="77777777" w:rsidR="00DF22D3" w:rsidRDefault="00DF22D3" w:rsidP="00DF22D3">
      <w:pPr>
        <w:rPr>
          <w:rFonts w:ascii="Times New Roman" w:hAnsi="Times New Roman" w:cs="Times New Roman"/>
          <w:bCs/>
        </w:rPr>
      </w:pPr>
    </w:p>
    <w:p w14:paraId="0D7FD0CA" w14:textId="77777777" w:rsidR="00DF22D3" w:rsidRDefault="00DF22D3" w:rsidP="00DF22D3">
      <w:pPr>
        <w:rPr>
          <w:rFonts w:ascii="Times New Roman" w:hAnsi="Times New Roman" w:cs="Times New Roman"/>
          <w:bCs/>
        </w:rPr>
      </w:pPr>
    </w:p>
    <w:p w14:paraId="7B798A21" w14:textId="77777777" w:rsidR="00DF22D3" w:rsidRDefault="00DF22D3" w:rsidP="00DF22D3">
      <w:pPr>
        <w:rPr>
          <w:rFonts w:ascii="Times New Roman" w:hAnsi="Times New Roman" w:cs="Times New Roman"/>
          <w:bCs/>
        </w:rPr>
      </w:pPr>
    </w:p>
    <w:p w14:paraId="00B50F66" w14:textId="77777777" w:rsidR="00DF22D3" w:rsidRDefault="00DF22D3" w:rsidP="00DF22D3">
      <w:pPr>
        <w:rPr>
          <w:rFonts w:ascii="Times New Roman" w:hAnsi="Times New Roman" w:cs="Times New Roman"/>
          <w:bCs/>
        </w:rPr>
      </w:pPr>
    </w:p>
    <w:p w14:paraId="3D1C75D3"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16F992F" wp14:editId="615488F9">
            <wp:extent cx="5943600" cy="6252210"/>
            <wp:effectExtent l="0" t="0" r="0" b="0"/>
            <wp:docPr id="690823816" name="Picture 6908238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107">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p>
    <w:p w14:paraId="07E0FB38" w14:textId="77777777" w:rsidR="00DF22D3" w:rsidRDefault="00DF22D3" w:rsidP="00DF22D3">
      <w:pPr>
        <w:rPr>
          <w:rFonts w:ascii="Times New Roman" w:hAnsi="Times New Roman" w:cs="Times New Roman"/>
          <w:bCs/>
        </w:rPr>
      </w:pPr>
    </w:p>
    <w:p w14:paraId="5D1250EF" w14:textId="77777777" w:rsidR="00DF22D3" w:rsidRDefault="00DF22D3" w:rsidP="00DF22D3">
      <w:pPr>
        <w:rPr>
          <w:rFonts w:ascii="Times New Roman" w:hAnsi="Times New Roman" w:cs="Times New Roman"/>
          <w:bCs/>
        </w:rPr>
      </w:pPr>
    </w:p>
    <w:p w14:paraId="22B7C681" w14:textId="77777777" w:rsidR="00DF22D3" w:rsidRDefault="00DF22D3" w:rsidP="00DF22D3">
      <w:pPr>
        <w:rPr>
          <w:rFonts w:ascii="Times New Roman" w:hAnsi="Times New Roman" w:cs="Times New Roman"/>
          <w:bCs/>
        </w:rPr>
      </w:pPr>
    </w:p>
    <w:p w14:paraId="7F4708FE" w14:textId="77777777" w:rsidR="00DF22D3" w:rsidRDefault="00DF22D3" w:rsidP="00DF22D3">
      <w:pPr>
        <w:rPr>
          <w:rFonts w:ascii="Times New Roman" w:hAnsi="Times New Roman" w:cs="Times New Roman"/>
          <w:bCs/>
        </w:rPr>
      </w:pPr>
    </w:p>
    <w:p w14:paraId="6330F913" w14:textId="77777777" w:rsidR="00DF22D3" w:rsidRDefault="00DF22D3" w:rsidP="00DF22D3">
      <w:pPr>
        <w:rPr>
          <w:rFonts w:ascii="Times New Roman" w:hAnsi="Times New Roman" w:cs="Times New Roman"/>
          <w:bCs/>
        </w:rPr>
      </w:pPr>
    </w:p>
    <w:p w14:paraId="68D03108" w14:textId="77777777" w:rsidR="00DF22D3" w:rsidRDefault="00DF22D3" w:rsidP="00DF22D3">
      <w:pPr>
        <w:rPr>
          <w:rFonts w:ascii="Times New Roman" w:hAnsi="Times New Roman" w:cs="Times New Roman"/>
          <w:bCs/>
        </w:rPr>
      </w:pPr>
    </w:p>
    <w:p w14:paraId="15F5E5A9" w14:textId="77777777" w:rsidR="00DF22D3" w:rsidRDefault="00DF22D3" w:rsidP="00DF22D3">
      <w:pPr>
        <w:rPr>
          <w:rFonts w:ascii="Times New Roman" w:hAnsi="Times New Roman" w:cs="Times New Roman"/>
          <w:bCs/>
        </w:rPr>
      </w:pPr>
    </w:p>
    <w:p w14:paraId="15785180" w14:textId="77777777" w:rsidR="00DF22D3" w:rsidRDefault="00DF22D3" w:rsidP="00DF22D3">
      <w:pPr>
        <w:rPr>
          <w:rFonts w:ascii="Times New Roman" w:hAnsi="Times New Roman" w:cs="Times New Roman"/>
          <w:bCs/>
        </w:rPr>
      </w:pPr>
    </w:p>
    <w:p w14:paraId="43DB4B74" w14:textId="77777777" w:rsidR="00DF22D3" w:rsidRDefault="00DF22D3" w:rsidP="00DF22D3">
      <w:pPr>
        <w:rPr>
          <w:rFonts w:ascii="Times New Roman" w:hAnsi="Times New Roman" w:cs="Times New Roman"/>
          <w:bCs/>
        </w:rPr>
      </w:pPr>
    </w:p>
    <w:p w14:paraId="4EEA8492" w14:textId="77777777" w:rsidR="00DF22D3" w:rsidRDefault="00DF22D3" w:rsidP="00DF22D3">
      <w:pPr>
        <w:rPr>
          <w:rFonts w:ascii="Times New Roman" w:hAnsi="Times New Roman" w:cs="Times New Roman"/>
          <w:bCs/>
        </w:rPr>
      </w:pPr>
    </w:p>
    <w:p w14:paraId="15ECB04E" w14:textId="77777777" w:rsidR="00DF22D3" w:rsidRDefault="00DF22D3" w:rsidP="00DF22D3">
      <w:pPr>
        <w:rPr>
          <w:rFonts w:ascii="Times New Roman" w:hAnsi="Times New Roman" w:cs="Times New Roman"/>
          <w:bCs/>
        </w:rPr>
      </w:pPr>
    </w:p>
    <w:p w14:paraId="34345CF4" w14:textId="77777777" w:rsidR="00DF22D3" w:rsidRDefault="00DF22D3" w:rsidP="00DF22D3">
      <w:pPr>
        <w:rPr>
          <w:rFonts w:ascii="Times New Roman" w:hAnsi="Times New Roman" w:cs="Times New Roman"/>
          <w:bCs/>
        </w:rPr>
      </w:pPr>
      <w:r>
        <w:rPr>
          <w:rFonts w:ascii="Times New Roman" w:hAnsi="Times New Roman" w:cs="Times New Roman"/>
          <w:bCs/>
        </w:rPr>
        <w:lastRenderedPageBreak/>
        <w:t>Tau Values</w:t>
      </w:r>
    </w:p>
    <w:p w14:paraId="57DED475" w14:textId="77777777" w:rsidR="00DF22D3" w:rsidRDefault="00DF22D3" w:rsidP="00DF22D3">
      <w:pPr>
        <w:rPr>
          <w:rFonts w:ascii="Times New Roman" w:hAnsi="Times New Roman" w:cs="Times New Roman"/>
          <w:bCs/>
        </w:rPr>
      </w:pPr>
    </w:p>
    <w:tbl>
      <w:tblPr>
        <w:tblW w:w="7765" w:type="dxa"/>
        <w:tblLook w:val="04A0" w:firstRow="1" w:lastRow="0" w:firstColumn="1" w:lastColumn="0" w:noHBand="0" w:noVBand="1"/>
      </w:tblPr>
      <w:tblGrid>
        <w:gridCol w:w="1110"/>
        <w:gridCol w:w="1250"/>
        <w:gridCol w:w="986"/>
        <w:gridCol w:w="986"/>
        <w:gridCol w:w="1144"/>
        <w:gridCol w:w="1144"/>
        <w:gridCol w:w="1146"/>
      </w:tblGrid>
      <w:tr w:rsidR="00DF22D3" w:rsidRPr="00B57072" w14:paraId="576C0E87" w14:textId="77777777" w:rsidTr="007D67DF">
        <w:trPr>
          <w:trHeight w:val="298"/>
        </w:trPr>
        <w:tc>
          <w:tcPr>
            <w:tcW w:w="1109" w:type="dxa"/>
            <w:vMerge w:val="restart"/>
            <w:tcBorders>
              <w:top w:val="nil"/>
              <w:left w:val="nil"/>
              <w:bottom w:val="double" w:sz="6" w:space="0" w:color="000000"/>
              <w:right w:val="nil"/>
            </w:tcBorders>
            <w:shd w:val="clear" w:color="auto" w:fill="auto"/>
            <w:noWrap/>
            <w:vAlign w:val="center"/>
            <w:hideMark/>
          </w:tcPr>
          <w:p w14:paraId="1A8961DA" w14:textId="77777777" w:rsidR="00DF22D3" w:rsidRPr="00B57072" w:rsidRDefault="00DF22D3" w:rsidP="00C43197">
            <w:pPr>
              <w:jc w:val="center"/>
              <w:rPr>
                <w:rFonts w:ascii="Arial" w:eastAsia="Times New Roman" w:hAnsi="Arial" w:cs="Arial"/>
                <w:b/>
                <w:bCs/>
                <w:color w:val="000000"/>
              </w:rPr>
            </w:pPr>
            <w:r w:rsidRPr="00B57072">
              <w:rPr>
                <w:rFonts w:ascii="Arial" w:eastAsia="Times New Roman" w:hAnsi="Arial" w:cs="Arial"/>
                <w:b/>
                <w:bCs/>
                <w:color w:val="000000"/>
              </w:rPr>
              <w:t xml:space="preserve">Sample </w:t>
            </w:r>
          </w:p>
        </w:tc>
        <w:tc>
          <w:tcPr>
            <w:tcW w:w="6656" w:type="dxa"/>
            <w:gridSpan w:val="6"/>
            <w:tcBorders>
              <w:top w:val="nil"/>
              <w:left w:val="nil"/>
              <w:bottom w:val="single" w:sz="8" w:space="0" w:color="auto"/>
              <w:right w:val="nil"/>
            </w:tcBorders>
            <w:shd w:val="clear" w:color="auto" w:fill="auto"/>
            <w:noWrap/>
            <w:vAlign w:val="bottom"/>
            <w:hideMark/>
          </w:tcPr>
          <w:p w14:paraId="237B9767" w14:textId="77777777" w:rsidR="00DF22D3" w:rsidRPr="00B57072" w:rsidRDefault="00DF22D3" w:rsidP="00C43197">
            <w:pPr>
              <w:jc w:val="center"/>
              <w:rPr>
                <w:rFonts w:ascii="Arial" w:eastAsia="Times New Roman" w:hAnsi="Arial" w:cs="Arial"/>
                <w:b/>
                <w:bCs/>
                <w:color w:val="000000"/>
              </w:rPr>
            </w:pPr>
            <w:r w:rsidRPr="00B57072">
              <w:rPr>
                <w:rFonts w:ascii="Arial" w:eastAsia="Times New Roman" w:hAnsi="Arial" w:cs="Arial"/>
                <w:b/>
                <w:bCs/>
                <w:color w:val="000000"/>
              </w:rPr>
              <w:t>Tau values (</w:t>
            </w:r>
            <w:proofErr w:type="spellStart"/>
            <w:r w:rsidRPr="00B57072">
              <w:rPr>
                <w:rFonts w:ascii="Arial" w:eastAsia="Times New Roman" w:hAnsi="Arial" w:cs="Arial"/>
                <w:b/>
                <w:bCs/>
                <w:color w:val="000000"/>
              </w:rPr>
              <w:t>noramlized</w:t>
            </w:r>
            <w:proofErr w:type="spellEnd"/>
            <w:r w:rsidRPr="00B57072">
              <w:rPr>
                <w:rFonts w:ascii="Arial" w:eastAsia="Times New Roman" w:hAnsi="Arial" w:cs="Arial"/>
                <w:b/>
                <w:bCs/>
                <w:color w:val="000000"/>
              </w:rPr>
              <w:t xml:space="preserve"> to </w:t>
            </w:r>
            <w:proofErr w:type="spellStart"/>
            <w:r w:rsidRPr="00B57072">
              <w:rPr>
                <w:rFonts w:ascii="Arial" w:eastAsia="Times New Roman" w:hAnsi="Arial" w:cs="Arial"/>
                <w:b/>
                <w:bCs/>
                <w:color w:val="000000"/>
              </w:rPr>
              <w:t>Ti</w:t>
            </w:r>
            <w:proofErr w:type="spellEnd"/>
            <w:r w:rsidRPr="00B57072">
              <w:rPr>
                <w:rFonts w:ascii="Arial" w:eastAsia="Times New Roman" w:hAnsi="Arial" w:cs="Arial"/>
                <w:b/>
                <w:bCs/>
                <w:color w:val="000000"/>
              </w:rPr>
              <w:t>)</w:t>
            </w:r>
          </w:p>
        </w:tc>
      </w:tr>
      <w:tr w:rsidR="00DF22D3" w:rsidRPr="00B57072" w14:paraId="275AF090" w14:textId="77777777" w:rsidTr="007D67DF">
        <w:trPr>
          <w:trHeight w:val="298"/>
        </w:trPr>
        <w:tc>
          <w:tcPr>
            <w:tcW w:w="1109" w:type="dxa"/>
            <w:vMerge/>
            <w:tcBorders>
              <w:top w:val="nil"/>
              <w:left w:val="nil"/>
              <w:bottom w:val="double" w:sz="6" w:space="0" w:color="000000"/>
              <w:right w:val="nil"/>
            </w:tcBorders>
            <w:vAlign w:val="center"/>
            <w:hideMark/>
          </w:tcPr>
          <w:p w14:paraId="67762F27" w14:textId="77777777" w:rsidR="00DF22D3" w:rsidRPr="00B57072" w:rsidRDefault="00DF22D3" w:rsidP="00C43197">
            <w:pPr>
              <w:rPr>
                <w:rFonts w:ascii="Arial" w:eastAsia="Times New Roman" w:hAnsi="Arial" w:cs="Arial"/>
                <w:b/>
                <w:bCs/>
                <w:color w:val="000000"/>
              </w:rPr>
            </w:pPr>
          </w:p>
        </w:tc>
        <w:tc>
          <w:tcPr>
            <w:tcW w:w="1250" w:type="dxa"/>
            <w:tcBorders>
              <w:top w:val="nil"/>
              <w:left w:val="nil"/>
              <w:bottom w:val="double" w:sz="6" w:space="0" w:color="auto"/>
              <w:right w:val="nil"/>
            </w:tcBorders>
            <w:shd w:val="clear" w:color="auto" w:fill="auto"/>
            <w:noWrap/>
            <w:vAlign w:val="bottom"/>
            <w:hideMark/>
          </w:tcPr>
          <w:p w14:paraId="3BFBCA67"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Th</w:t>
            </w:r>
          </w:p>
        </w:tc>
        <w:tc>
          <w:tcPr>
            <w:tcW w:w="986" w:type="dxa"/>
            <w:tcBorders>
              <w:top w:val="nil"/>
              <w:left w:val="nil"/>
              <w:bottom w:val="double" w:sz="6" w:space="0" w:color="auto"/>
              <w:right w:val="nil"/>
            </w:tcBorders>
            <w:shd w:val="clear" w:color="auto" w:fill="auto"/>
            <w:noWrap/>
            <w:vAlign w:val="bottom"/>
            <w:hideMark/>
          </w:tcPr>
          <w:p w14:paraId="4590A616"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Ta</w:t>
            </w:r>
          </w:p>
        </w:tc>
        <w:tc>
          <w:tcPr>
            <w:tcW w:w="986" w:type="dxa"/>
            <w:tcBorders>
              <w:top w:val="nil"/>
              <w:left w:val="nil"/>
              <w:bottom w:val="double" w:sz="6" w:space="0" w:color="auto"/>
              <w:right w:val="nil"/>
            </w:tcBorders>
            <w:shd w:val="clear" w:color="auto" w:fill="auto"/>
            <w:noWrap/>
            <w:vAlign w:val="bottom"/>
            <w:hideMark/>
          </w:tcPr>
          <w:p w14:paraId="59407D92"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Nb</w:t>
            </w:r>
          </w:p>
        </w:tc>
        <w:tc>
          <w:tcPr>
            <w:tcW w:w="1144" w:type="dxa"/>
            <w:tcBorders>
              <w:top w:val="nil"/>
              <w:left w:val="nil"/>
              <w:bottom w:val="double" w:sz="6" w:space="0" w:color="auto"/>
              <w:right w:val="nil"/>
            </w:tcBorders>
            <w:shd w:val="clear" w:color="auto" w:fill="auto"/>
            <w:noWrap/>
            <w:vAlign w:val="bottom"/>
            <w:hideMark/>
          </w:tcPr>
          <w:p w14:paraId="1A1E333E"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Zr</w:t>
            </w:r>
          </w:p>
        </w:tc>
        <w:tc>
          <w:tcPr>
            <w:tcW w:w="1144" w:type="dxa"/>
            <w:tcBorders>
              <w:top w:val="nil"/>
              <w:left w:val="nil"/>
              <w:bottom w:val="double" w:sz="6" w:space="0" w:color="auto"/>
              <w:right w:val="nil"/>
            </w:tcBorders>
            <w:shd w:val="clear" w:color="auto" w:fill="auto"/>
            <w:noWrap/>
            <w:vAlign w:val="bottom"/>
            <w:hideMark/>
          </w:tcPr>
          <w:p w14:paraId="13A085E7"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Fe</w:t>
            </w:r>
          </w:p>
        </w:tc>
        <w:tc>
          <w:tcPr>
            <w:tcW w:w="1144" w:type="dxa"/>
            <w:tcBorders>
              <w:top w:val="nil"/>
              <w:left w:val="nil"/>
              <w:bottom w:val="double" w:sz="6" w:space="0" w:color="auto"/>
              <w:right w:val="nil"/>
            </w:tcBorders>
            <w:shd w:val="clear" w:color="auto" w:fill="auto"/>
            <w:noWrap/>
            <w:vAlign w:val="bottom"/>
            <w:hideMark/>
          </w:tcPr>
          <w:p w14:paraId="103DA120" w14:textId="77777777" w:rsidR="00DF22D3" w:rsidRPr="00B57072" w:rsidRDefault="00DF22D3" w:rsidP="00C43197">
            <w:pPr>
              <w:rPr>
                <w:rFonts w:ascii="Arial" w:eastAsia="Times New Roman" w:hAnsi="Arial" w:cs="Arial"/>
                <w:b/>
                <w:bCs/>
                <w:color w:val="000000"/>
              </w:rPr>
            </w:pPr>
            <w:r w:rsidRPr="00B57072">
              <w:rPr>
                <w:rFonts w:ascii="Arial" w:eastAsia="Times New Roman" w:hAnsi="Arial" w:cs="Arial"/>
                <w:b/>
                <w:bCs/>
                <w:color w:val="000000"/>
              </w:rPr>
              <w:t>Al</w:t>
            </w:r>
          </w:p>
        </w:tc>
      </w:tr>
      <w:tr w:rsidR="00DF22D3" w:rsidRPr="00B57072" w14:paraId="2B6DFC21" w14:textId="77777777" w:rsidTr="007D67DF">
        <w:trPr>
          <w:trHeight w:val="298"/>
        </w:trPr>
        <w:tc>
          <w:tcPr>
            <w:tcW w:w="7765" w:type="dxa"/>
            <w:gridSpan w:val="7"/>
            <w:tcBorders>
              <w:top w:val="double" w:sz="6" w:space="0" w:color="auto"/>
              <w:left w:val="nil"/>
              <w:bottom w:val="single" w:sz="4" w:space="0" w:color="auto"/>
              <w:right w:val="nil"/>
            </w:tcBorders>
            <w:shd w:val="clear" w:color="auto" w:fill="auto"/>
            <w:noWrap/>
            <w:vAlign w:val="bottom"/>
            <w:hideMark/>
          </w:tcPr>
          <w:p w14:paraId="66CB9708" w14:textId="77777777" w:rsidR="00DF22D3" w:rsidRPr="00B57072" w:rsidRDefault="00DF22D3" w:rsidP="00C43197">
            <w:pPr>
              <w:rPr>
                <w:rFonts w:ascii="Arial" w:eastAsia="Times New Roman" w:hAnsi="Arial" w:cs="Arial"/>
                <w:color w:val="000000"/>
              </w:rPr>
            </w:pPr>
            <w:r w:rsidRPr="00B57072">
              <w:rPr>
                <w:rFonts w:ascii="Arial" w:eastAsia="Times New Roman" w:hAnsi="Arial" w:cs="Arial"/>
                <w:color w:val="000000"/>
              </w:rPr>
              <w:t>Anza Borrego</w:t>
            </w:r>
          </w:p>
        </w:tc>
      </w:tr>
      <w:tr w:rsidR="00DF22D3" w:rsidRPr="00B57072" w14:paraId="0ECDD48F"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356E38E2"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Surface</w:t>
            </w:r>
          </w:p>
        </w:tc>
        <w:tc>
          <w:tcPr>
            <w:tcW w:w="1250" w:type="dxa"/>
            <w:tcBorders>
              <w:top w:val="nil"/>
              <w:left w:val="nil"/>
              <w:bottom w:val="nil"/>
              <w:right w:val="nil"/>
            </w:tcBorders>
            <w:shd w:val="clear" w:color="auto" w:fill="auto"/>
            <w:noWrap/>
            <w:vAlign w:val="bottom"/>
            <w:hideMark/>
          </w:tcPr>
          <w:p w14:paraId="60890719"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16.33</w:t>
            </w:r>
          </w:p>
        </w:tc>
        <w:tc>
          <w:tcPr>
            <w:tcW w:w="986" w:type="dxa"/>
            <w:tcBorders>
              <w:top w:val="nil"/>
              <w:left w:val="nil"/>
              <w:bottom w:val="nil"/>
              <w:right w:val="nil"/>
            </w:tcBorders>
            <w:shd w:val="clear" w:color="auto" w:fill="auto"/>
            <w:noWrap/>
            <w:vAlign w:val="bottom"/>
            <w:hideMark/>
          </w:tcPr>
          <w:p w14:paraId="03E2317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5.82</w:t>
            </w:r>
          </w:p>
        </w:tc>
        <w:tc>
          <w:tcPr>
            <w:tcW w:w="986" w:type="dxa"/>
            <w:tcBorders>
              <w:top w:val="nil"/>
              <w:left w:val="nil"/>
              <w:bottom w:val="nil"/>
              <w:right w:val="nil"/>
            </w:tcBorders>
            <w:shd w:val="clear" w:color="auto" w:fill="auto"/>
            <w:noWrap/>
            <w:vAlign w:val="bottom"/>
            <w:hideMark/>
          </w:tcPr>
          <w:p w14:paraId="17912F0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0.84</w:t>
            </w:r>
          </w:p>
        </w:tc>
        <w:tc>
          <w:tcPr>
            <w:tcW w:w="1144" w:type="dxa"/>
            <w:tcBorders>
              <w:top w:val="nil"/>
              <w:left w:val="nil"/>
              <w:bottom w:val="nil"/>
              <w:right w:val="nil"/>
            </w:tcBorders>
            <w:shd w:val="clear" w:color="auto" w:fill="auto"/>
            <w:noWrap/>
            <w:vAlign w:val="bottom"/>
            <w:hideMark/>
          </w:tcPr>
          <w:p w14:paraId="37C4DB6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162103E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-0.49</w:t>
            </w:r>
          </w:p>
        </w:tc>
        <w:tc>
          <w:tcPr>
            <w:tcW w:w="1144" w:type="dxa"/>
            <w:tcBorders>
              <w:top w:val="nil"/>
              <w:left w:val="nil"/>
              <w:bottom w:val="nil"/>
              <w:right w:val="nil"/>
            </w:tcBorders>
            <w:shd w:val="clear" w:color="auto" w:fill="auto"/>
            <w:noWrap/>
            <w:vAlign w:val="bottom"/>
            <w:hideMark/>
          </w:tcPr>
          <w:p w14:paraId="0B9FDC29"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-0.17</w:t>
            </w:r>
          </w:p>
        </w:tc>
      </w:tr>
      <w:tr w:rsidR="00DF22D3" w:rsidRPr="00B57072" w14:paraId="32D8A0B5"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09602641"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0.2 m</w:t>
            </w:r>
          </w:p>
        </w:tc>
        <w:tc>
          <w:tcPr>
            <w:tcW w:w="1250" w:type="dxa"/>
            <w:tcBorders>
              <w:top w:val="nil"/>
              <w:left w:val="nil"/>
              <w:bottom w:val="nil"/>
              <w:right w:val="nil"/>
            </w:tcBorders>
            <w:shd w:val="clear" w:color="auto" w:fill="auto"/>
            <w:noWrap/>
            <w:vAlign w:val="bottom"/>
            <w:hideMark/>
          </w:tcPr>
          <w:p w14:paraId="48A836D9"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17.51</w:t>
            </w:r>
          </w:p>
        </w:tc>
        <w:tc>
          <w:tcPr>
            <w:tcW w:w="986" w:type="dxa"/>
            <w:tcBorders>
              <w:top w:val="nil"/>
              <w:left w:val="nil"/>
              <w:bottom w:val="nil"/>
              <w:right w:val="nil"/>
            </w:tcBorders>
            <w:shd w:val="clear" w:color="auto" w:fill="auto"/>
            <w:noWrap/>
            <w:vAlign w:val="bottom"/>
            <w:hideMark/>
          </w:tcPr>
          <w:p w14:paraId="784CF54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5.72</w:t>
            </w:r>
          </w:p>
        </w:tc>
        <w:tc>
          <w:tcPr>
            <w:tcW w:w="986" w:type="dxa"/>
            <w:tcBorders>
              <w:top w:val="nil"/>
              <w:left w:val="nil"/>
              <w:bottom w:val="nil"/>
              <w:right w:val="nil"/>
            </w:tcBorders>
            <w:shd w:val="clear" w:color="auto" w:fill="auto"/>
            <w:noWrap/>
            <w:vAlign w:val="bottom"/>
            <w:hideMark/>
          </w:tcPr>
          <w:p w14:paraId="3B6990F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0.93</w:t>
            </w:r>
          </w:p>
        </w:tc>
        <w:tc>
          <w:tcPr>
            <w:tcW w:w="1144" w:type="dxa"/>
            <w:tcBorders>
              <w:top w:val="nil"/>
              <w:left w:val="nil"/>
              <w:bottom w:val="nil"/>
              <w:right w:val="nil"/>
            </w:tcBorders>
            <w:shd w:val="clear" w:color="auto" w:fill="auto"/>
            <w:noWrap/>
            <w:vAlign w:val="bottom"/>
            <w:hideMark/>
          </w:tcPr>
          <w:p w14:paraId="5BEAF8D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0.26</w:t>
            </w:r>
          </w:p>
        </w:tc>
        <w:tc>
          <w:tcPr>
            <w:tcW w:w="1144" w:type="dxa"/>
            <w:tcBorders>
              <w:top w:val="nil"/>
              <w:left w:val="nil"/>
              <w:bottom w:val="nil"/>
              <w:right w:val="nil"/>
            </w:tcBorders>
            <w:shd w:val="clear" w:color="auto" w:fill="auto"/>
            <w:noWrap/>
            <w:vAlign w:val="bottom"/>
            <w:hideMark/>
          </w:tcPr>
          <w:p w14:paraId="605866C1"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-0.53</w:t>
            </w:r>
          </w:p>
        </w:tc>
        <w:tc>
          <w:tcPr>
            <w:tcW w:w="1144" w:type="dxa"/>
            <w:tcBorders>
              <w:top w:val="nil"/>
              <w:left w:val="nil"/>
              <w:bottom w:val="nil"/>
              <w:right w:val="nil"/>
            </w:tcBorders>
            <w:shd w:val="clear" w:color="auto" w:fill="auto"/>
            <w:noWrap/>
            <w:vAlign w:val="bottom"/>
            <w:hideMark/>
          </w:tcPr>
          <w:p w14:paraId="3A6AEB7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-0.20</w:t>
            </w:r>
          </w:p>
        </w:tc>
      </w:tr>
      <w:tr w:rsidR="00DF22D3" w:rsidRPr="00B57072" w14:paraId="04358019"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3B99FD1F"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0.4 m</w:t>
            </w:r>
          </w:p>
        </w:tc>
        <w:tc>
          <w:tcPr>
            <w:tcW w:w="1250" w:type="dxa"/>
            <w:tcBorders>
              <w:top w:val="nil"/>
              <w:left w:val="nil"/>
              <w:bottom w:val="nil"/>
              <w:right w:val="nil"/>
            </w:tcBorders>
            <w:shd w:val="clear" w:color="auto" w:fill="auto"/>
            <w:noWrap/>
            <w:vAlign w:val="bottom"/>
            <w:hideMark/>
          </w:tcPr>
          <w:p w14:paraId="1D905F09"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14.60</w:t>
            </w:r>
          </w:p>
        </w:tc>
        <w:tc>
          <w:tcPr>
            <w:tcW w:w="986" w:type="dxa"/>
            <w:tcBorders>
              <w:top w:val="nil"/>
              <w:left w:val="nil"/>
              <w:bottom w:val="nil"/>
              <w:right w:val="nil"/>
            </w:tcBorders>
            <w:shd w:val="clear" w:color="auto" w:fill="auto"/>
            <w:noWrap/>
            <w:vAlign w:val="bottom"/>
            <w:hideMark/>
          </w:tcPr>
          <w:p w14:paraId="469AAEC4"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5.35</w:t>
            </w:r>
          </w:p>
        </w:tc>
        <w:tc>
          <w:tcPr>
            <w:tcW w:w="986" w:type="dxa"/>
            <w:tcBorders>
              <w:top w:val="nil"/>
              <w:left w:val="nil"/>
              <w:bottom w:val="nil"/>
              <w:right w:val="nil"/>
            </w:tcBorders>
            <w:shd w:val="clear" w:color="auto" w:fill="auto"/>
            <w:noWrap/>
            <w:vAlign w:val="bottom"/>
            <w:hideMark/>
          </w:tcPr>
          <w:p w14:paraId="372F6E8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0.97</w:t>
            </w:r>
          </w:p>
        </w:tc>
        <w:tc>
          <w:tcPr>
            <w:tcW w:w="1144" w:type="dxa"/>
            <w:tcBorders>
              <w:top w:val="nil"/>
              <w:left w:val="nil"/>
              <w:bottom w:val="nil"/>
              <w:right w:val="nil"/>
            </w:tcBorders>
            <w:shd w:val="clear" w:color="auto" w:fill="auto"/>
            <w:noWrap/>
            <w:vAlign w:val="bottom"/>
            <w:hideMark/>
          </w:tcPr>
          <w:p w14:paraId="31AFAB93"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-0.03</w:t>
            </w:r>
          </w:p>
        </w:tc>
        <w:tc>
          <w:tcPr>
            <w:tcW w:w="1144" w:type="dxa"/>
            <w:tcBorders>
              <w:top w:val="nil"/>
              <w:left w:val="nil"/>
              <w:bottom w:val="nil"/>
              <w:right w:val="nil"/>
            </w:tcBorders>
            <w:shd w:val="clear" w:color="auto" w:fill="auto"/>
            <w:noWrap/>
            <w:vAlign w:val="bottom"/>
            <w:hideMark/>
          </w:tcPr>
          <w:p w14:paraId="3B55F64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-0.50</w:t>
            </w:r>
          </w:p>
        </w:tc>
        <w:tc>
          <w:tcPr>
            <w:tcW w:w="1144" w:type="dxa"/>
            <w:tcBorders>
              <w:top w:val="nil"/>
              <w:left w:val="nil"/>
              <w:bottom w:val="nil"/>
              <w:right w:val="nil"/>
            </w:tcBorders>
            <w:shd w:val="clear" w:color="auto" w:fill="auto"/>
            <w:noWrap/>
            <w:vAlign w:val="bottom"/>
            <w:hideMark/>
          </w:tcPr>
          <w:p w14:paraId="6BD5CD6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-0.14</w:t>
            </w:r>
          </w:p>
        </w:tc>
      </w:tr>
      <w:tr w:rsidR="00DF22D3" w:rsidRPr="00B57072" w14:paraId="5C8D6A57"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138001D9"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0.6 m</w:t>
            </w:r>
          </w:p>
        </w:tc>
        <w:tc>
          <w:tcPr>
            <w:tcW w:w="1250" w:type="dxa"/>
            <w:tcBorders>
              <w:top w:val="nil"/>
              <w:left w:val="nil"/>
              <w:bottom w:val="nil"/>
              <w:right w:val="nil"/>
            </w:tcBorders>
            <w:shd w:val="clear" w:color="auto" w:fill="auto"/>
            <w:noWrap/>
            <w:vAlign w:val="bottom"/>
            <w:hideMark/>
          </w:tcPr>
          <w:p w14:paraId="30D38F3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14.47</w:t>
            </w:r>
          </w:p>
        </w:tc>
        <w:tc>
          <w:tcPr>
            <w:tcW w:w="986" w:type="dxa"/>
            <w:tcBorders>
              <w:top w:val="nil"/>
              <w:left w:val="nil"/>
              <w:bottom w:val="nil"/>
              <w:right w:val="nil"/>
            </w:tcBorders>
            <w:shd w:val="clear" w:color="auto" w:fill="auto"/>
            <w:noWrap/>
            <w:vAlign w:val="bottom"/>
            <w:hideMark/>
          </w:tcPr>
          <w:p w14:paraId="3F2AF3D9"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5.25</w:t>
            </w:r>
          </w:p>
        </w:tc>
        <w:tc>
          <w:tcPr>
            <w:tcW w:w="986" w:type="dxa"/>
            <w:tcBorders>
              <w:top w:val="nil"/>
              <w:left w:val="nil"/>
              <w:bottom w:val="nil"/>
              <w:right w:val="nil"/>
            </w:tcBorders>
            <w:shd w:val="clear" w:color="auto" w:fill="auto"/>
            <w:noWrap/>
            <w:vAlign w:val="bottom"/>
            <w:hideMark/>
          </w:tcPr>
          <w:p w14:paraId="6DD999C1"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0.85</w:t>
            </w:r>
          </w:p>
        </w:tc>
        <w:tc>
          <w:tcPr>
            <w:tcW w:w="1144" w:type="dxa"/>
            <w:tcBorders>
              <w:top w:val="nil"/>
              <w:left w:val="nil"/>
              <w:bottom w:val="nil"/>
              <w:right w:val="nil"/>
            </w:tcBorders>
            <w:shd w:val="clear" w:color="auto" w:fill="auto"/>
            <w:noWrap/>
            <w:vAlign w:val="bottom"/>
            <w:hideMark/>
          </w:tcPr>
          <w:p w14:paraId="4FEC7DB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0.11</w:t>
            </w:r>
          </w:p>
        </w:tc>
        <w:tc>
          <w:tcPr>
            <w:tcW w:w="1144" w:type="dxa"/>
            <w:tcBorders>
              <w:top w:val="nil"/>
              <w:left w:val="nil"/>
              <w:bottom w:val="nil"/>
              <w:right w:val="nil"/>
            </w:tcBorders>
            <w:shd w:val="clear" w:color="auto" w:fill="auto"/>
            <w:noWrap/>
            <w:vAlign w:val="bottom"/>
            <w:hideMark/>
          </w:tcPr>
          <w:p w14:paraId="3E9FD861"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-0.53</w:t>
            </w:r>
          </w:p>
        </w:tc>
        <w:tc>
          <w:tcPr>
            <w:tcW w:w="1144" w:type="dxa"/>
            <w:tcBorders>
              <w:top w:val="nil"/>
              <w:left w:val="nil"/>
              <w:bottom w:val="nil"/>
              <w:right w:val="nil"/>
            </w:tcBorders>
            <w:shd w:val="clear" w:color="auto" w:fill="auto"/>
            <w:noWrap/>
            <w:vAlign w:val="bottom"/>
            <w:hideMark/>
          </w:tcPr>
          <w:p w14:paraId="153CE79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-0.13</w:t>
            </w:r>
          </w:p>
        </w:tc>
      </w:tr>
      <w:tr w:rsidR="00DF22D3" w:rsidRPr="00B57072" w14:paraId="29F61381"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38356752"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0.8 m</w:t>
            </w:r>
          </w:p>
        </w:tc>
        <w:tc>
          <w:tcPr>
            <w:tcW w:w="1250" w:type="dxa"/>
            <w:tcBorders>
              <w:top w:val="nil"/>
              <w:left w:val="nil"/>
              <w:bottom w:val="nil"/>
              <w:right w:val="nil"/>
            </w:tcBorders>
            <w:shd w:val="clear" w:color="auto" w:fill="auto"/>
            <w:noWrap/>
            <w:vAlign w:val="bottom"/>
            <w:hideMark/>
          </w:tcPr>
          <w:p w14:paraId="73C974D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17.02</w:t>
            </w:r>
          </w:p>
        </w:tc>
        <w:tc>
          <w:tcPr>
            <w:tcW w:w="986" w:type="dxa"/>
            <w:tcBorders>
              <w:top w:val="nil"/>
              <w:left w:val="nil"/>
              <w:bottom w:val="nil"/>
              <w:right w:val="nil"/>
            </w:tcBorders>
            <w:shd w:val="clear" w:color="auto" w:fill="auto"/>
            <w:noWrap/>
            <w:vAlign w:val="bottom"/>
            <w:hideMark/>
          </w:tcPr>
          <w:p w14:paraId="1294B4A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5.35</w:t>
            </w:r>
          </w:p>
        </w:tc>
        <w:tc>
          <w:tcPr>
            <w:tcW w:w="986" w:type="dxa"/>
            <w:tcBorders>
              <w:top w:val="nil"/>
              <w:left w:val="nil"/>
              <w:bottom w:val="nil"/>
              <w:right w:val="nil"/>
            </w:tcBorders>
            <w:shd w:val="clear" w:color="auto" w:fill="auto"/>
            <w:noWrap/>
            <w:vAlign w:val="bottom"/>
            <w:hideMark/>
          </w:tcPr>
          <w:p w14:paraId="6DE31C0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0.88</w:t>
            </w:r>
          </w:p>
        </w:tc>
        <w:tc>
          <w:tcPr>
            <w:tcW w:w="1144" w:type="dxa"/>
            <w:tcBorders>
              <w:top w:val="nil"/>
              <w:left w:val="nil"/>
              <w:bottom w:val="nil"/>
              <w:right w:val="nil"/>
            </w:tcBorders>
            <w:shd w:val="clear" w:color="auto" w:fill="auto"/>
            <w:noWrap/>
            <w:vAlign w:val="bottom"/>
            <w:hideMark/>
          </w:tcPr>
          <w:p w14:paraId="3CB7C6B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0.19</w:t>
            </w:r>
          </w:p>
        </w:tc>
        <w:tc>
          <w:tcPr>
            <w:tcW w:w="1144" w:type="dxa"/>
            <w:tcBorders>
              <w:top w:val="nil"/>
              <w:left w:val="nil"/>
              <w:bottom w:val="nil"/>
              <w:right w:val="nil"/>
            </w:tcBorders>
            <w:shd w:val="clear" w:color="auto" w:fill="auto"/>
            <w:noWrap/>
            <w:vAlign w:val="bottom"/>
            <w:hideMark/>
          </w:tcPr>
          <w:p w14:paraId="714FF42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-0.54</w:t>
            </w:r>
          </w:p>
        </w:tc>
        <w:tc>
          <w:tcPr>
            <w:tcW w:w="1144" w:type="dxa"/>
            <w:tcBorders>
              <w:top w:val="nil"/>
              <w:left w:val="nil"/>
              <w:bottom w:val="nil"/>
              <w:right w:val="nil"/>
            </w:tcBorders>
            <w:shd w:val="clear" w:color="auto" w:fill="auto"/>
            <w:noWrap/>
            <w:vAlign w:val="bottom"/>
            <w:hideMark/>
          </w:tcPr>
          <w:p w14:paraId="2355B464"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-0.10</w:t>
            </w:r>
          </w:p>
        </w:tc>
      </w:tr>
      <w:tr w:rsidR="00DF22D3" w:rsidRPr="00B57072" w14:paraId="423A4592"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60571806"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1.2 m</w:t>
            </w:r>
          </w:p>
        </w:tc>
        <w:tc>
          <w:tcPr>
            <w:tcW w:w="1250" w:type="dxa"/>
            <w:tcBorders>
              <w:top w:val="nil"/>
              <w:left w:val="nil"/>
              <w:bottom w:val="nil"/>
              <w:right w:val="nil"/>
            </w:tcBorders>
            <w:shd w:val="clear" w:color="auto" w:fill="auto"/>
            <w:noWrap/>
            <w:vAlign w:val="bottom"/>
            <w:hideMark/>
          </w:tcPr>
          <w:p w14:paraId="0841880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14.62</w:t>
            </w:r>
          </w:p>
        </w:tc>
        <w:tc>
          <w:tcPr>
            <w:tcW w:w="986" w:type="dxa"/>
            <w:tcBorders>
              <w:top w:val="nil"/>
              <w:left w:val="nil"/>
              <w:bottom w:val="nil"/>
              <w:right w:val="nil"/>
            </w:tcBorders>
            <w:shd w:val="clear" w:color="auto" w:fill="auto"/>
            <w:noWrap/>
            <w:vAlign w:val="bottom"/>
            <w:hideMark/>
          </w:tcPr>
          <w:p w14:paraId="550D4DD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5.15</w:t>
            </w:r>
          </w:p>
        </w:tc>
        <w:tc>
          <w:tcPr>
            <w:tcW w:w="986" w:type="dxa"/>
            <w:tcBorders>
              <w:top w:val="nil"/>
              <w:left w:val="nil"/>
              <w:bottom w:val="nil"/>
              <w:right w:val="nil"/>
            </w:tcBorders>
            <w:shd w:val="clear" w:color="auto" w:fill="auto"/>
            <w:noWrap/>
            <w:vAlign w:val="bottom"/>
            <w:hideMark/>
          </w:tcPr>
          <w:p w14:paraId="7A6EFE6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0.84</w:t>
            </w:r>
          </w:p>
        </w:tc>
        <w:tc>
          <w:tcPr>
            <w:tcW w:w="1144" w:type="dxa"/>
            <w:tcBorders>
              <w:top w:val="nil"/>
              <w:left w:val="nil"/>
              <w:bottom w:val="nil"/>
              <w:right w:val="nil"/>
            </w:tcBorders>
            <w:shd w:val="clear" w:color="auto" w:fill="auto"/>
            <w:noWrap/>
            <w:vAlign w:val="bottom"/>
            <w:hideMark/>
          </w:tcPr>
          <w:p w14:paraId="0F22871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-0.09</w:t>
            </w:r>
          </w:p>
        </w:tc>
        <w:tc>
          <w:tcPr>
            <w:tcW w:w="1144" w:type="dxa"/>
            <w:tcBorders>
              <w:top w:val="nil"/>
              <w:left w:val="nil"/>
              <w:bottom w:val="nil"/>
              <w:right w:val="nil"/>
            </w:tcBorders>
            <w:shd w:val="clear" w:color="auto" w:fill="auto"/>
            <w:noWrap/>
            <w:vAlign w:val="bottom"/>
            <w:hideMark/>
          </w:tcPr>
          <w:p w14:paraId="3AA556E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-0.52</w:t>
            </w:r>
          </w:p>
        </w:tc>
        <w:tc>
          <w:tcPr>
            <w:tcW w:w="1144" w:type="dxa"/>
            <w:tcBorders>
              <w:top w:val="nil"/>
              <w:left w:val="nil"/>
              <w:bottom w:val="nil"/>
              <w:right w:val="nil"/>
            </w:tcBorders>
            <w:shd w:val="clear" w:color="auto" w:fill="auto"/>
            <w:noWrap/>
            <w:vAlign w:val="bottom"/>
            <w:hideMark/>
          </w:tcPr>
          <w:p w14:paraId="74036B5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-0.15</w:t>
            </w:r>
          </w:p>
        </w:tc>
      </w:tr>
      <w:tr w:rsidR="00DF22D3" w:rsidRPr="00B57072" w14:paraId="7C713721"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508BBED7"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1.5 m</w:t>
            </w:r>
          </w:p>
        </w:tc>
        <w:tc>
          <w:tcPr>
            <w:tcW w:w="1250" w:type="dxa"/>
            <w:tcBorders>
              <w:top w:val="nil"/>
              <w:left w:val="nil"/>
              <w:bottom w:val="nil"/>
              <w:right w:val="nil"/>
            </w:tcBorders>
            <w:shd w:val="clear" w:color="auto" w:fill="auto"/>
            <w:noWrap/>
            <w:vAlign w:val="bottom"/>
            <w:hideMark/>
          </w:tcPr>
          <w:p w14:paraId="1C251EE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20.11</w:t>
            </w:r>
          </w:p>
        </w:tc>
        <w:tc>
          <w:tcPr>
            <w:tcW w:w="986" w:type="dxa"/>
            <w:tcBorders>
              <w:top w:val="nil"/>
              <w:left w:val="nil"/>
              <w:bottom w:val="nil"/>
              <w:right w:val="nil"/>
            </w:tcBorders>
            <w:shd w:val="clear" w:color="auto" w:fill="auto"/>
            <w:noWrap/>
            <w:vAlign w:val="bottom"/>
            <w:hideMark/>
          </w:tcPr>
          <w:p w14:paraId="571FC48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5.56</w:t>
            </w:r>
          </w:p>
        </w:tc>
        <w:tc>
          <w:tcPr>
            <w:tcW w:w="986" w:type="dxa"/>
            <w:tcBorders>
              <w:top w:val="nil"/>
              <w:left w:val="nil"/>
              <w:bottom w:val="nil"/>
              <w:right w:val="nil"/>
            </w:tcBorders>
            <w:shd w:val="clear" w:color="auto" w:fill="auto"/>
            <w:noWrap/>
            <w:vAlign w:val="bottom"/>
            <w:hideMark/>
          </w:tcPr>
          <w:p w14:paraId="78C47BB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0.81</w:t>
            </w:r>
          </w:p>
        </w:tc>
        <w:tc>
          <w:tcPr>
            <w:tcW w:w="1144" w:type="dxa"/>
            <w:tcBorders>
              <w:top w:val="nil"/>
              <w:left w:val="nil"/>
              <w:bottom w:val="nil"/>
              <w:right w:val="nil"/>
            </w:tcBorders>
            <w:shd w:val="clear" w:color="auto" w:fill="auto"/>
            <w:noWrap/>
            <w:vAlign w:val="bottom"/>
            <w:hideMark/>
          </w:tcPr>
          <w:p w14:paraId="24CAE63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0.38</w:t>
            </w:r>
          </w:p>
        </w:tc>
        <w:tc>
          <w:tcPr>
            <w:tcW w:w="1144" w:type="dxa"/>
            <w:tcBorders>
              <w:top w:val="nil"/>
              <w:left w:val="nil"/>
              <w:bottom w:val="nil"/>
              <w:right w:val="nil"/>
            </w:tcBorders>
            <w:shd w:val="clear" w:color="auto" w:fill="auto"/>
            <w:noWrap/>
            <w:vAlign w:val="bottom"/>
            <w:hideMark/>
          </w:tcPr>
          <w:p w14:paraId="16ED76A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-0.50</w:t>
            </w:r>
          </w:p>
        </w:tc>
        <w:tc>
          <w:tcPr>
            <w:tcW w:w="1144" w:type="dxa"/>
            <w:tcBorders>
              <w:top w:val="nil"/>
              <w:left w:val="nil"/>
              <w:bottom w:val="nil"/>
              <w:right w:val="nil"/>
            </w:tcBorders>
            <w:shd w:val="clear" w:color="auto" w:fill="auto"/>
            <w:noWrap/>
            <w:vAlign w:val="bottom"/>
            <w:hideMark/>
          </w:tcPr>
          <w:p w14:paraId="2EEE063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-0.09</w:t>
            </w:r>
          </w:p>
        </w:tc>
      </w:tr>
      <w:tr w:rsidR="00DF22D3" w:rsidRPr="00B57072" w14:paraId="547E1C2B"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1E5CF450"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WBDRK</w:t>
            </w:r>
          </w:p>
        </w:tc>
        <w:tc>
          <w:tcPr>
            <w:tcW w:w="1250" w:type="dxa"/>
            <w:tcBorders>
              <w:top w:val="nil"/>
              <w:left w:val="nil"/>
              <w:bottom w:val="nil"/>
              <w:right w:val="nil"/>
            </w:tcBorders>
            <w:shd w:val="clear" w:color="auto" w:fill="auto"/>
            <w:noWrap/>
            <w:vAlign w:val="bottom"/>
            <w:hideMark/>
          </w:tcPr>
          <w:p w14:paraId="6F15565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0.67</w:t>
            </w:r>
          </w:p>
        </w:tc>
        <w:tc>
          <w:tcPr>
            <w:tcW w:w="986" w:type="dxa"/>
            <w:tcBorders>
              <w:top w:val="nil"/>
              <w:left w:val="nil"/>
              <w:bottom w:val="nil"/>
              <w:right w:val="nil"/>
            </w:tcBorders>
            <w:shd w:val="clear" w:color="auto" w:fill="auto"/>
            <w:noWrap/>
            <w:vAlign w:val="bottom"/>
            <w:hideMark/>
          </w:tcPr>
          <w:p w14:paraId="209E00B4"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1.78</w:t>
            </w:r>
          </w:p>
        </w:tc>
        <w:tc>
          <w:tcPr>
            <w:tcW w:w="986" w:type="dxa"/>
            <w:tcBorders>
              <w:top w:val="nil"/>
              <w:left w:val="nil"/>
              <w:bottom w:val="nil"/>
              <w:right w:val="nil"/>
            </w:tcBorders>
            <w:shd w:val="clear" w:color="auto" w:fill="auto"/>
            <w:noWrap/>
            <w:vAlign w:val="bottom"/>
            <w:hideMark/>
          </w:tcPr>
          <w:p w14:paraId="688DBCC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0.58</w:t>
            </w:r>
          </w:p>
        </w:tc>
        <w:tc>
          <w:tcPr>
            <w:tcW w:w="1144" w:type="dxa"/>
            <w:tcBorders>
              <w:top w:val="nil"/>
              <w:left w:val="nil"/>
              <w:bottom w:val="nil"/>
              <w:right w:val="nil"/>
            </w:tcBorders>
            <w:shd w:val="clear" w:color="auto" w:fill="auto"/>
            <w:noWrap/>
            <w:vAlign w:val="bottom"/>
            <w:hideMark/>
          </w:tcPr>
          <w:p w14:paraId="208EF6E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0.46</w:t>
            </w:r>
          </w:p>
        </w:tc>
        <w:tc>
          <w:tcPr>
            <w:tcW w:w="1144" w:type="dxa"/>
            <w:tcBorders>
              <w:top w:val="nil"/>
              <w:left w:val="nil"/>
              <w:bottom w:val="nil"/>
              <w:right w:val="nil"/>
            </w:tcBorders>
            <w:shd w:val="clear" w:color="auto" w:fill="auto"/>
            <w:noWrap/>
            <w:vAlign w:val="bottom"/>
            <w:hideMark/>
          </w:tcPr>
          <w:p w14:paraId="27A2DE0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-0.33</w:t>
            </w:r>
          </w:p>
        </w:tc>
        <w:tc>
          <w:tcPr>
            <w:tcW w:w="1144" w:type="dxa"/>
            <w:tcBorders>
              <w:top w:val="nil"/>
              <w:left w:val="nil"/>
              <w:bottom w:val="nil"/>
              <w:right w:val="nil"/>
            </w:tcBorders>
            <w:shd w:val="clear" w:color="auto" w:fill="auto"/>
            <w:noWrap/>
            <w:vAlign w:val="bottom"/>
            <w:hideMark/>
          </w:tcPr>
          <w:p w14:paraId="2E2B76E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0.23</w:t>
            </w:r>
          </w:p>
        </w:tc>
      </w:tr>
      <w:tr w:rsidR="00DF22D3" w:rsidRPr="00B57072" w14:paraId="20945C16"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050B6EB3"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FBDRK</w:t>
            </w:r>
          </w:p>
        </w:tc>
        <w:tc>
          <w:tcPr>
            <w:tcW w:w="1250" w:type="dxa"/>
            <w:tcBorders>
              <w:top w:val="nil"/>
              <w:left w:val="nil"/>
              <w:bottom w:val="nil"/>
              <w:right w:val="nil"/>
            </w:tcBorders>
            <w:shd w:val="clear" w:color="auto" w:fill="auto"/>
            <w:noWrap/>
            <w:vAlign w:val="bottom"/>
            <w:hideMark/>
          </w:tcPr>
          <w:p w14:paraId="22A26AA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986" w:type="dxa"/>
            <w:tcBorders>
              <w:top w:val="nil"/>
              <w:left w:val="nil"/>
              <w:bottom w:val="nil"/>
              <w:right w:val="nil"/>
            </w:tcBorders>
            <w:shd w:val="clear" w:color="auto" w:fill="auto"/>
            <w:noWrap/>
            <w:vAlign w:val="bottom"/>
            <w:hideMark/>
          </w:tcPr>
          <w:p w14:paraId="4BE3115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986" w:type="dxa"/>
            <w:tcBorders>
              <w:top w:val="nil"/>
              <w:left w:val="nil"/>
              <w:bottom w:val="nil"/>
              <w:right w:val="nil"/>
            </w:tcBorders>
            <w:shd w:val="clear" w:color="auto" w:fill="auto"/>
            <w:noWrap/>
            <w:vAlign w:val="bottom"/>
            <w:hideMark/>
          </w:tcPr>
          <w:p w14:paraId="611C192E"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0DFEE1D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062BA13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52D3C0B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r>
      <w:tr w:rsidR="00DF22D3" w:rsidRPr="00B57072" w14:paraId="10C345AC" w14:textId="77777777" w:rsidTr="007D67DF">
        <w:trPr>
          <w:trHeight w:val="280"/>
        </w:trPr>
        <w:tc>
          <w:tcPr>
            <w:tcW w:w="7765" w:type="dxa"/>
            <w:gridSpan w:val="7"/>
            <w:tcBorders>
              <w:top w:val="nil"/>
              <w:left w:val="nil"/>
              <w:bottom w:val="single" w:sz="4" w:space="0" w:color="auto"/>
              <w:right w:val="nil"/>
            </w:tcBorders>
            <w:shd w:val="clear" w:color="auto" w:fill="auto"/>
            <w:noWrap/>
            <w:vAlign w:val="bottom"/>
            <w:hideMark/>
          </w:tcPr>
          <w:p w14:paraId="769D6F49" w14:textId="77777777" w:rsidR="00DF22D3" w:rsidRPr="00B57072" w:rsidRDefault="00DF22D3" w:rsidP="00C43197">
            <w:pPr>
              <w:rPr>
                <w:rFonts w:ascii="Arial" w:eastAsia="Times New Roman" w:hAnsi="Arial" w:cs="Arial"/>
                <w:color w:val="000000"/>
              </w:rPr>
            </w:pPr>
            <w:r w:rsidRPr="00B57072">
              <w:rPr>
                <w:rFonts w:ascii="Arial" w:eastAsia="Times New Roman" w:hAnsi="Arial" w:cs="Arial"/>
                <w:color w:val="000000"/>
              </w:rPr>
              <w:t>Puerto Rico</w:t>
            </w:r>
          </w:p>
        </w:tc>
      </w:tr>
      <w:tr w:rsidR="00DF22D3" w:rsidRPr="00B57072" w14:paraId="7AB99F02"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2E549E98"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0.1 m</w:t>
            </w:r>
          </w:p>
        </w:tc>
        <w:tc>
          <w:tcPr>
            <w:tcW w:w="1250" w:type="dxa"/>
            <w:tcBorders>
              <w:top w:val="nil"/>
              <w:left w:val="nil"/>
              <w:bottom w:val="nil"/>
              <w:right w:val="nil"/>
            </w:tcBorders>
            <w:shd w:val="clear" w:color="auto" w:fill="auto"/>
            <w:noWrap/>
            <w:vAlign w:val="bottom"/>
            <w:hideMark/>
          </w:tcPr>
          <w:p w14:paraId="7F54EF2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0.41</w:t>
            </w:r>
          </w:p>
        </w:tc>
        <w:tc>
          <w:tcPr>
            <w:tcW w:w="986" w:type="dxa"/>
            <w:tcBorders>
              <w:top w:val="nil"/>
              <w:left w:val="nil"/>
              <w:bottom w:val="nil"/>
              <w:right w:val="nil"/>
            </w:tcBorders>
            <w:shd w:val="clear" w:color="auto" w:fill="auto"/>
            <w:noWrap/>
            <w:vAlign w:val="bottom"/>
            <w:hideMark/>
          </w:tcPr>
          <w:p w14:paraId="7867A55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0.53</w:t>
            </w:r>
          </w:p>
        </w:tc>
        <w:tc>
          <w:tcPr>
            <w:tcW w:w="986" w:type="dxa"/>
            <w:tcBorders>
              <w:top w:val="nil"/>
              <w:left w:val="nil"/>
              <w:bottom w:val="nil"/>
              <w:right w:val="nil"/>
            </w:tcBorders>
            <w:shd w:val="clear" w:color="auto" w:fill="auto"/>
            <w:noWrap/>
            <w:vAlign w:val="bottom"/>
            <w:hideMark/>
          </w:tcPr>
          <w:p w14:paraId="3B40379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1.00</w:t>
            </w:r>
          </w:p>
        </w:tc>
        <w:tc>
          <w:tcPr>
            <w:tcW w:w="1144" w:type="dxa"/>
            <w:tcBorders>
              <w:top w:val="nil"/>
              <w:left w:val="nil"/>
              <w:bottom w:val="nil"/>
              <w:right w:val="nil"/>
            </w:tcBorders>
            <w:shd w:val="clear" w:color="auto" w:fill="auto"/>
            <w:noWrap/>
            <w:vAlign w:val="bottom"/>
            <w:hideMark/>
          </w:tcPr>
          <w:p w14:paraId="29A2062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-0.75</w:t>
            </w:r>
          </w:p>
        </w:tc>
        <w:tc>
          <w:tcPr>
            <w:tcW w:w="1144" w:type="dxa"/>
            <w:tcBorders>
              <w:top w:val="nil"/>
              <w:left w:val="nil"/>
              <w:bottom w:val="nil"/>
              <w:right w:val="nil"/>
            </w:tcBorders>
            <w:shd w:val="clear" w:color="auto" w:fill="auto"/>
            <w:noWrap/>
            <w:vAlign w:val="bottom"/>
            <w:hideMark/>
          </w:tcPr>
          <w:p w14:paraId="47D305F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-0.05</w:t>
            </w:r>
          </w:p>
        </w:tc>
        <w:tc>
          <w:tcPr>
            <w:tcW w:w="1144" w:type="dxa"/>
            <w:tcBorders>
              <w:top w:val="nil"/>
              <w:left w:val="nil"/>
              <w:bottom w:val="nil"/>
              <w:right w:val="nil"/>
            </w:tcBorders>
            <w:shd w:val="clear" w:color="auto" w:fill="auto"/>
            <w:noWrap/>
            <w:vAlign w:val="bottom"/>
            <w:hideMark/>
          </w:tcPr>
          <w:p w14:paraId="0599DCD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0.58</w:t>
            </w:r>
          </w:p>
        </w:tc>
      </w:tr>
      <w:tr w:rsidR="00DF22D3" w:rsidRPr="00B57072" w14:paraId="16FAC6AA"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3E160271"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0.5 m</w:t>
            </w:r>
          </w:p>
        </w:tc>
        <w:tc>
          <w:tcPr>
            <w:tcW w:w="1250" w:type="dxa"/>
            <w:tcBorders>
              <w:top w:val="nil"/>
              <w:left w:val="nil"/>
              <w:bottom w:val="nil"/>
              <w:right w:val="nil"/>
            </w:tcBorders>
            <w:shd w:val="clear" w:color="auto" w:fill="auto"/>
            <w:noWrap/>
            <w:vAlign w:val="bottom"/>
            <w:hideMark/>
          </w:tcPr>
          <w:p w14:paraId="6D68867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0.45</w:t>
            </w:r>
          </w:p>
        </w:tc>
        <w:tc>
          <w:tcPr>
            <w:tcW w:w="986" w:type="dxa"/>
            <w:tcBorders>
              <w:top w:val="nil"/>
              <w:left w:val="nil"/>
              <w:bottom w:val="nil"/>
              <w:right w:val="nil"/>
            </w:tcBorders>
            <w:shd w:val="clear" w:color="auto" w:fill="auto"/>
            <w:noWrap/>
            <w:vAlign w:val="bottom"/>
            <w:hideMark/>
          </w:tcPr>
          <w:p w14:paraId="5DFC304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0.35</w:t>
            </w:r>
          </w:p>
        </w:tc>
        <w:tc>
          <w:tcPr>
            <w:tcW w:w="986" w:type="dxa"/>
            <w:tcBorders>
              <w:top w:val="nil"/>
              <w:left w:val="nil"/>
              <w:bottom w:val="nil"/>
              <w:right w:val="nil"/>
            </w:tcBorders>
            <w:shd w:val="clear" w:color="auto" w:fill="auto"/>
            <w:noWrap/>
            <w:vAlign w:val="bottom"/>
            <w:hideMark/>
          </w:tcPr>
          <w:p w14:paraId="2ED580C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1.15</w:t>
            </w:r>
          </w:p>
        </w:tc>
        <w:tc>
          <w:tcPr>
            <w:tcW w:w="1144" w:type="dxa"/>
            <w:tcBorders>
              <w:top w:val="nil"/>
              <w:left w:val="nil"/>
              <w:bottom w:val="nil"/>
              <w:right w:val="nil"/>
            </w:tcBorders>
            <w:shd w:val="clear" w:color="auto" w:fill="auto"/>
            <w:noWrap/>
            <w:vAlign w:val="bottom"/>
            <w:hideMark/>
          </w:tcPr>
          <w:p w14:paraId="4FBAB38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-0.76</w:t>
            </w:r>
          </w:p>
        </w:tc>
        <w:tc>
          <w:tcPr>
            <w:tcW w:w="1144" w:type="dxa"/>
            <w:tcBorders>
              <w:top w:val="nil"/>
              <w:left w:val="nil"/>
              <w:bottom w:val="nil"/>
              <w:right w:val="nil"/>
            </w:tcBorders>
            <w:shd w:val="clear" w:color="auto" w:fill="auto"/>
            <w:noWrap/>
            <w:vAlign w:val="bottom"/>
            <w:hideMark/>
          </w:tcPr>
          <w:p w14:paraId="48861C5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-0.14</w:t>
            </w:r>
          </w:p>
        </w:tc>
        <w:tc>
          <w:tcPr>
            <w:tcW w:w="1144" w:type="dxa"/>
            <w:tcBorders>
              <w:top w:val="nil"/>
              <w:left w:val="nil"/>
              <w:bottom w:val="nil"/>
              <w:right w:val="nil"/>
            </w:tcBorders>
            <w:shd w:val="clear" w:color="auto" w:fill="auto"/>
            <w:noWrap/>
            <w:vAlign w:val="bottom"/>
            <w:hideMark/>
          </w:tcPr>
          <w:p w14:paraId="5BF9BDF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0.40</w:t>
            </w:r>
          </w:p>
        </w:tc>
      </w:tr>
      <w:tr w:rsidR="00DF22D3" w:rsidRPr="00B57072" w14:paraId="6F805691"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2DA4383B"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1.0 m</w:t>
            </w:r>
          </w:p>
        </w:tc>
        <w:tc>
          <w:tcPr>
            <w:tcW w:w="1250" w:type="dxa"/>
            <w:tcBorders>
              <w:top w:val="nil"/>
              <w:left w:val="nil"/>
              <w:bottom w:val="nil"/>
              <w:right w:val="nil"/>
            </w:tcBorders>
            <w:shd w:val="clear" w:color="auto" w:fill="auto"/>
            <w:noWrap/>
            <w:vAlign w:val="bottom"/>
            <w:hideMark/>
          </w:tcPr>
          <w:p w14:paraId="100E0C6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0.70</w:t>
            </w:r>
          </w:p>
        </w:tc>
        <w:tc>
          <w:tcPr>
            <w:tcW w:w="986" w:type="dxa"/>
            <w:tcBorders>
              <w:top w:val="nil"/>
              <w:left w:val="nil"/>
              <w:bottom w:val="nil"/>
              <w:right w:val="nil"/>
            </w:tcBorders>
            <w:shd w:val="clear" w:color="auto" w:fill="auto"/>
            <w:noWrap/>
            <w:vAlign w:val="bottom"/>
            <w:hideMark/>
          </w:tcPr>
          <w:p w14:paraId="05FF4EA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0.92</w:t>
            </w:r>
          </w:p>
        </w:tc>
        <w:tc>
          <w:tcPr>
            <w:tcW w:w="986" w:type="dxa"/>
            <w:tcBorders>
              <w:top w:val="nil"/>
              <w:left w:val="nil"/>
              <w:bottom w:val="nil"/>
              <w:right w:val="nil"/>
            </w:tcBorders>
            <w:shd w:val="clear" w:color="auto" w:fill="auto"/>
            <w:noWrap/>
            <w:vAlign w:val="bottom"/>
            <w:hideMark/>
          </w:tcPr>
          <w:p w14:paraId="2E79E23E"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1.62</w:t>
            </w:r>
          </w:p>
        </w:tc>
        <w:tc>
          <w:tcPr>
            <w:tcW w:w="1144" w:type="dxa"/>
            <w:tcBorders>
              <w:top w:val="nil"/>
              <w:left w:val="nil"/>
              <w:bottom w:val="nil"/>
              <w:right w:val="nil"/>
            </w:tcBorders>
            <w:shd w:val="clear" w:color="auto" w:fill="auto"/>
            <w:noWrap/>
            <w:vAlign w:val="bottom"/>
            <w:hideMark/>
          </w:tcPr>
          <w:p w14:paraId="14E9427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-0.68</w:t>
            </w:r>
          </w:p>
        </w:tc>
        <w:tc>
          <w:tcPr>
            <w:tcW w:w="1144" w:type="dxa"/>
            <w:tcBorders>
              <w:top w:val="nil"/>
              <w:left w:val="nil"/>
              <w:bottom w:val="nil"/>
              <w:right w:val="nil"/>
            </w:tcBorders>
            <w:shd w:val="clear" w:color="auto" w:fill="auto"/>
            <w:noWrap/>
            <w:vAlign w:val="bottom"/>
            <w:hideMark/>
          </w:tcPr>
          <w:p w14:paraId="53A8605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-0.06</w:t>
            </w:r>
          </w:p>
        </w:tc>
        <w:tc>
          <w:tcPr>
            <w:tcW w:w="1144" w:type="dxa"/>
            <w:tcBorders>
              <w:top w:val="nil"/>
              <w:left w:val="nil"/>
              <w:bottom w:val="nil"/>
              <w:right w:val="nil"/>
            </w:tcBorders>
            <w:shd w:val="clear" w:color="auto" w:fill="auto"/>
            <w:noWrap/>
            <w:vAlign w:val="bottom"/>
            <w:hideMark/>
          </w:tcPr>
          <w:p w14:paraId="7D84ECE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0.18</w:t>
            </w:r>
          </w:p>
        </w:tc>
      </w:tr>
      <w:tr w:rsidR="00DF22D3" w:rsidRPr="00B57072" w14:paraId="65549351"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2985E8FF"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1.5 m</w:t>
            </w:r>
          </w:p>
        </w:tc>
        <w:tc>
          <w:tcPr>
            <w:tcW w:w="1250" w:type="dxa"/>
            <w:tcBorders>
              <w:top w:val="nil"/>
              <w:left w:val="nil"/>
              <w:bottom w:val="nil"/>
              <w:right w:val="nil"/>
            </w:tcBorders>
            <w:shd w:val="clear" w:color="auto" w:fill="auto"/>
            <w:noWrap/>
            <w:vAlign w:val="bottom"/>
            <w:hideMark/>
          </w:tcPr>
          <w:p w14:paraId="11483CE8"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4.24</w:t>
            </w:r>
          </w:p>
        </w:tc>
        <w:tc>
          <w:tcPr>
            <w:tcW w:w="986" w:type="dxa"/>
            <w:tcBorders>
              <w:top w:val="nil"/>
              <w:left w:val="nil"/>
              <w:bottom w:val="nil"/>
              <w:right w:val="nil"/>
            </w:tcBorders>
            <w:shd w:val="clear" w:color="auto" w:fill="auto"/>
            <w:noWrap/>
            <w:vAlign w:val="bottom"/>
            <w:hideMark/>
          </w:tcPr>
          <w:p w14:paraId="1B55419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1.37</w:t>
            </w:r>
          </w:p>
        </w:tc>
        <w:tc>
          <w:tcPr>
            <w:tcW w:w="986" w:type="dxa"/>
            <w:tcBorders>
              <w:top w:val="nil"/>
              <w:left w:val="nil"/>
              <w:bottom w:val="nil"/>
              <w:right w:val="nil"/>
            </w:tcBorders>
            <w:shd w:val="clear" w:color="auto" w:fill="auto"/>
            <w:noWrap/>
            <w:vAlign w:val="bottom"/>
            <w:hideMark/>
          </w:tcPr>
          <w:p w14:paraId="30C1DEE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2.01</w:t>
            </w:r>
          </w:p>
        </w:tc>
        <w:tc>
          <w:tcPr>
            <w:tcW w:w="1144" w:type="dxa"/>
            <w:tcBorders>
              <w:top w:val="nil"/>
              <w:left w:val="nil"/>
              <w:bottom w:val="nil"/>
              <w:right w:val="nil"/>
            </w:tcBorders>
            <w:shd w:val="clear" w:color="auto" w:fill="auto"/>
            <w:noWrap/>
            <w:vAlign w:val="bottom"/>
            <w:hideMark/>
          </w:tcPr>
          <w:p w14:paraId="1890FB5E"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-0.51</w:t>
            </w:r>
          </w:p>
        </w:tc>
        <w:tc>
          <w:tcPr>
            <w:tcW w:w="1144" w:type="dxa"/>
            <w:tcBorders>
              <w:top w:val="nil"/>
              <w:left w:val="nil"/>
              <w:bottom w:val="nil"/>
              <w:right w:val="nil"/>
            </w:tcBorders>
            <w:shd w:val="clear" w:color="auto" w:fill="auto"/>
            <w:noWrap/>
            <w:vAlign w:val="bottom"/>
            <w:hideMark/>
          </w:tcPr>
          <w:p w14:paraId="0D080883"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-0.10</w:t>
            </w:r>
          </w:p>
        </w:tc>
        <w:tc>
          <w:tcPr>
            <w:tcW w:w="1144" w:type="dxa"/>
            <w:tcBorders>
              <w:top w:val="nil"/>
              <w:left w:val="nil"/>
              <w:bottom w:val="nil"/>
              <w:right w:val="nil"/>
            </w:tcBorders>
            <w:shd w:val="clear" w:color="auto" w:fill="auto"/>
            <w:noWrap/>
            <w:vAlign w:val="bottom"/>
            <w:hideMark/>
          </w:tcPr>
          <w:p w14:paraId="083B4862"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0.87</w:t>
            </w:r>
          </w:p>
        </w:tc>
      </w:tr>
      <w:tr w:rsidR="00DF22D3" w:rsidRPr="00B57072" w14:paraId="03D41CAD"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78A481B5"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2.0 m</w:t>
            </w:r>
          </w:p>
        </w:tc>
        <w:tc>
          <w:tcPr>
            <w:tcW w:w="1250" w:type="dxa"/>
            <w:tcBorders>
              <w:top w:val="nil"/>
              <w:left w:val="nil"/>
              <w:bottom w:val="nil"/>
              <w:right w:val="nil"/>
            </w:tcBorders>
            <w:shd w:val="clear" w:color="auto" w:fill="auto"/>
            <w:noWrap/>
            <w:vAlign w:val="bottom"/>
            <w:hideMark/>
          </w:tcPr>
          <w:p w14:paraId="5A11038C"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0.51</w:t>
            </w:r>
          </w:p>
        </w:tc>
        <w:tc>
          <w:tcPr>
            <w:tcW w:w="986" w:type="dxa"/>
            <w:tcBorders>
              <w:top w:val="nil"/>
              <w:left w:val="nil"/>
              <w:bottom w:val="nil"/>
              <w:right w:val="nil"/>
            </w:tcBorders>
            <w:shd w:val="clear" w:color="auto" w:fill="auto"/>
            <w:noWrap/>
            <w:vAlign w:val="bottom"/>
            <w:hideMark/>
          </w:tcPr>
          <w:p w14:paraId="59C2095E"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0.59</w:t>
            </w:r>
          </w:p>
        </w:tc>
        <w:tc>
          <w:tcPr>
            <w:tcW w:w="986" w:type="dxa"/>
            <w:tcBorders>
              <w:top w:val="nil"/>
              <w:left w:val="nil"/>
              <w:bottom w:val="nil"/>
              <w:right w:val="nil"/>
            </w:tcBorders>
            <w:shd w:val="clear" w:color="auto" w:fill="auto"/>
            <w:noWrap/>
            <w:vAlign w:val="bottom"/>
            <w:hideMark/>
          </w:tcPr>
          <w:p w14:paraId="03EE507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1.26</w:t>
            </w:r>
          </w:p>
        </w:tc>
        <w:tc>
          <w:tcPr>
            <w:tcW w:w="1144" w:type="dxa"/>
            <w:tcBorders>
              <w:top w:val="nil"/>
              <w:left w:val="nil"/>
              <w:bottom w:val="nil"/>
              <w:right w:val="nil"/>
            </w:tcBorders>
            <w:shd w:val="clear" w:color="auto" w:fill="auto"/>
            <w:noWrap/>
            <w:vAlign w:val="bottom"/>
            <w:hideMark/>
          </w:tcPr>
          <w:p w14:paraId="6892901E"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-0.71</w:t>
            </w:r>
          </w:p>
        </w:tc>
        <w:tc>
          <w:tcPr>
            <w:tcW w:w="1144" w:type="dxa"/>
            <w:tcBorders>
              <w:top w:val="nil"/>
              <w:left w:val="nil"/>
              <w:bottom w:val="nil"/>
              <w:right w:val="nil"/>
            </w:tcBorders>
            <w:shd w:val="clear" w:color="auto" w:fill="auto"/>
            <w:noWrap/>
            <w:vAlign w:val="bottom"/>
            <w:hideMark/>
          </w:tcPr>
          <w:p w14:paraId="59AFBE64"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-0.19</w:t>
            </w:r>
          </w:p>
        </w:tc>
        <w:tc>
          <w:tcPr>
            <w:tcW w:w="1144" w:type="dxa"/>
            <w:tcBorders>
              <w:top w:val="nil"/>
              <w:left w:val="nil"/>
              <w:bottom w:val="nil"/>
              <w:right w:val="nil"/>
            </w:tcBorders>
            <w:shd w:val="clear" w:color="auto" w:fill="auto"/>
            <w:noWrap/>
            <w:vAlign w:val="bottom"/>
            <w:hideMark/>
          </w:tcPr>
          <w:p w14:paraId="4627E6F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0.26</w:t>
            </w:r>
          </w:p>
        </w:tc>
      </w:tr>
      <w:tr w:rsidR="00DF22D3" w:rsidRPr="00B57072" w14:paraId="6F0A6221"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7B5CB9E3"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2.5 m</w:t>
            </w:r>
          </w:p>
        </w:tc>
        <w:tc>
          <w:tcPr>
            <w:tcW w:w="1250" w:type="dxa"/>
            <w:tcBorders>
              <w:top w:val="nil"/>
              <w:left w:val="nil"/>
              <w:bottom w:val="nil"/>
              <w:right w:val="nil"/>
            </w:tcBorders>
            <w:shd w:val="clear" w:color="auto" w:fill="auto"/>
            <w:noWrap/>
            <w:vAlign w:val="bottom"/>
            <w:hideMark/>
          </w:tcPr>
          <w:p w14:paraId="2F543DA4"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6.67</w:t>
            </w:r>
          </w:p>
        </w:tc>
        <w:tc>
          <w:tcPr>
            <w:tcW w:w="986" w:type="dxa"/>
            <w:tcBorders>
              <w:top w:val="nil"/>
              <w:left w:val="nil"/>
              <w:bottom w:val="nil"/>
              <w:right w:val="nil"/>
            </w:tcBorders>
            <w:shd w:val="clear" w:color="auto" w:fill="auto"/>
            <w:noWrap/>
            <w:vAlign w:val="bottom"/>
            <w:hideMark/>
          </w:tcPr>
          <w:p w14:paraId="4DCD7FF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2.33</w:t>
            </w:r>
          </w:p>
        </w:tc>
        <w:tc>
          <w:tcPr>
            <w:tcW w:w="986" w:type="dxa"/>
            <w:tcBorders>
              <w:top w:val="nil"/>
              <w:left w:val="nil"/>
              <w:bottom w:val="nil"/>
              <w:right w:val="nil"/>
            </w:tcBorders>
            <w:shd w:val="clear" w:color="auto" w:fill="auto"/>
            <w:noWrap/>
            <w:vAlign w:val="bottom"/>
            <w:hideMark/>
          </w:tcPr>
          <w:p w14:paraId="5FB1FF57"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2.62</w:t>
            </w:r>
          </w:p>
        </w:tc>
        <w:tc>
          <w:tcPr>
            <w:tcW w:w="1144" w:type="dxa"/>
            <w:tcBorders>
              <w:top w:val="nil"/>
              <w:left w:val="nil"/>
              <w:bottom w:val="nil"/>
              <w:right w:val="nil"/>
            </w:tcBorders>
            <w:shd w:val="clear" w:color="auto" w:fill="auto"/>
            <w:noWrap/>
            <w:vAlign w:val="bottom"/>
            <w:hideMark/>
          </w:tcPr>
          <w:p w14:paraId="4A9D8EB0"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-0.36</w:t>
            </w:r>
          </w:p>
        </w:tc>
        <w:tc>
          <w:tcPr>
            <w:tcW w:w="1144" w:type="dxa"/>
            <w:tcBorders>
              <w:top w:val="nil"/>
              <w:left w:val="nil"/>
              <w:bottom w:val="nil"/>
              <w:right w:val="nil"/>
            </w:tcBorders>
            <w:shd w:val="clear" w:color="auto" w:fill="auto"/>
            <w:noWrap/>
            <w:vAlign w:val="bottom"/>
            <w:hideMark/>
          </w:tcPr>
          <w:p w14:paraId="1977C6DD"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-0.03</w:t>
            </w:r>
          </w:p>
        </w:tc>
        <w:tc>
          <w:tcPr>
            <w:tcW w:w="1144" w:type="dxa"/>
            <w:tcBorders>
              <w:top w:val="nil"/>
              <w:left w:val="nil"/>
              <w:bottom w:val="nil"/>
              <w:right w:val="nil"/>
            </w:tcBorders>
            <w:shd w:val="clear" w:color="auto" w:fill="auto"/>
            <w:noWrap/>
            <w:vAlign w:val="bottom"/>
            <w:hideMark/>
          </w:tcPr>
          <w:p w14:paraId="2314C65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1.64</w:t>
            </w:r>
          </w:p>
        </w:tc>
      </w:tr>
      <w:tr w:rsidR="00DF22D3" w:rsidRPr="00B57072" w14:paraId="32C60BCA" w14:textId="77777777" w:rsidTr="007D67DF">
        <w:trPr>
          <w:trHeight w:val="280"/>
        </w:trPr>
        <w:tc>
          <w:tcPr>
            <w:tcW w:w="1109" w:type="dxa"/>
            <w:tcBorders>
              <w:top w:val="nil"/>
              <w:left w:val="nil"/>
              <w:bottom w:val="nil"/>
              <w:right w:val="single" w:sz="4" w:space="0" w:color="auto"/>
            </w:tcBorders>
            <w:shd w:val="clear" w:color="auto" w:fill="auto"/>
            <w:noWrap/>
            <w:vAlign w:val="bottom"/>
            <w:hideMark/>
          </w:tcPr>
          <w:p w14:paraId="7C637A5B" w14:textId="77777777" w:rsidR="00DF22D3" w:rsidRPr="00B57072" w:rsidRDefault="00DF22D3" w:rsidP="00C43197">
            <w:pPr>
              <w:jc w:val="right"/>
              <w:rPr>
                <w:rFonts w:ascii="Arial" w:eastAsia="Times New Roman" w:hAnsi="Arial" w:cs="Arial"/>
                <w:color w:val="000000"/>
              </w:rPr>
            </w:pPr>
            <w:r w:rsidRPr="00B57072">
              <w:rPr>
                <w:rFonts w:ascii="Arial" w:eastAsia="Times New Roman" w:hAnsi="Arial" w:cs="Arial"/>
                <w:color w:val="000000"/>
              </w:rPr>
              <w:t>FBDRK</w:t>
            </w:r>
          </w:p>
        </w:tc>
        <w:tc>
          <w:tcPr>
            <w:tcW w:w="1250" w:type="dxa"/>
            <w:tcBorders>
              <w:top w:val="nil"/>
              <w:left w:val="nil"/>
              <w:bottom w:val="nil"/>
              <w:right w:val="nil"/>
            </w:tcBorders>
            <w:shd w:val="clear" w:color="auto" w:fill="auto"/>
            <w:noWrap/>
            <w:vAlign w:val="bottom"/>
            <w:hideMark/>
          </w:tcPr>
          <w:p w14:paraId="0F59E455"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986" w:type="dxa"/>
            <w:tcBorders>
              <w:top w:val="nil"/>
              <w:left w:val="nil"/>
              <w:bottom w:val="nil"/>
              <w:right w:val="nil"/>
            </w:tcBorders>
            <w:shd w:val="clear" w:color="auto" w:fill="auto"/>
            <w:noWrap/>
            <w:vAlign w:val="bottom"/>
            <w:hideMark/>
          </w:tcPr>
          <w:p w14:paraId="06993A51"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986" w:type="dxa"/>
            <w:tcBorders>
              <w:top w:val="nil"/>
              <w:left w:val="nil"/>
              <w:bottom w:val="nil"/>
              <w:right w:val="nil"/>
            </w:tcBorders>
            <w:shd w:val="clear" w:color="auto" w:fill="auto"/>
            <w:noWrap/>
            <w:vAlign w:val="bottom"/>
            <w:hideMark/>
          </w:tcPr>
          <w:p w14:paraId="3F5EFA0F"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39ABF9FA"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15A1AE36"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c>
          <w:tcPr>
            <w:tcW w:w="1144" w:type="dxa"/>
            <w:tcBorders>
              <w:top w:val="nil"/>
              <w:left w:val="nil"/>
              <w:bottom w:val="nil"/>
              <w:right w:val="nil"/>
            </w:tcBorders>
            <w:shd w:val="clear" w:color="auto" w:fill="auto"/>
            <w:noWrap/>
            <w:vAlign w:val="bottom"/>
            <w:hideMark/>
          </w:tcPr>
          <w:p w14:paraId="76A4FE8B" w14:textId="77777777" w:rsidR="00DF22D3" w:rsidRPr="00B57072" w:rsidRDefault="00DF22D3" w:rsidP="00C43197">
            <w:pPr>
              <w:jc w:val="center"/>
              <w:rPr>
                <w:rFonts w:ascii="Arial" w:eastAsia="Times New Roman" w:hAnsi="Arial" w:cs="Arial"/>
                <w:color w:val="000000"/>
              </w:rPr>
            </w:pPr>
            <w:r w:rsidRPr="00B57072">
              <w:rPr>
                <w:rFonts w:ascii="Arial" w:eastAsia="Times New Roman" w:hAnsi="Arial" w:cs="Arial"/>
                <w:color w:val="000000"/>
              </w:rPr>
              <w:t>0.00</w:t>
            </w:r>
          </w:p>
        </w:tc>
      </w:tr>
    </w:tbl>
    <w:p w14:paraId="72BF106F" w14:textId="77777777" w:rsidR="00DF22D3" w:rsidRDefault="00DF22D3" w:rsidP="00DF22D3">
      <w:pPr>
        <w:rPr>
          <w:rFonts w:ascii="Times New Roman" w:hAnsi="Times New Roman" w:cs="Times New Roman"/>
          <w:bCs/>
        </w:rPr>
      </w:pPr>
    </w:p>
    <w:p w14:paraId="26E65A2D" w14:textId="77777777" w:rsidR="00DF22D3" w:rsidRDefault="00DF22D3" w:rsidP="00DF22D3">
      <w:pPr>
        <w:rPr>
          <w:rFonts w:ascii="Times New Roman" w:hAnsi="Times New Roman" w:cs="Times New Roman"/>
          <w:bCs/>
        </w:rPr>
      </w:pPr>
    </w:p>
    <w:p w14:paraId="6E1E40E5" w14:textId="77777777" w:rsidR="00DF22D3" w:rsidRDefault="00DF22D3" w:rsidP="00DF22D3">
      <w:pPr>
        <w:rPr>
          <w:rFonts w:ascii="Times New Roman" w:hAnsi="Times New Roman" w:cs="Times New Roman"/>
          <w:bCs/>
        </w:rPr>
      </w:pPr>
    </w:p>
    <w:p w14:paraId="19AC7526" w14:textId="77777777" w:rsidR="00DF22D3" w:rsidRDefault="00DF22D3" w:rsidP="00DF22D3">
      <w:pPr>
        <w:rPr>
          <w:rFonts w:ascii="Times New Roman" w:hAnsi="Times New Roman" w:cs="Times New Roman"/>
          <w:bCs/>
        </w:rPr>
      </w:pPr>
    </w:p>
    <w:p w14:paraId="0816F246" w14:textId="77777777" w:rsidR="00DF22D3" w:rsidRDefault="00DF22D3" w:rsidP="00DF22D3">
      <w:pPr>
        <w:rPr>
          <w:rFonts w:ascii="Times New Roman" w:hAnsi="Times New Roman" w:cs="Times New Roman"/>
          <w:bCs/>
        </w:rPr>
      </w:pPr>
    </w:p>
    <w:p w14:paraId="73591522" w14:textId="77777777" w:rsidR="00DF22D3" w:rsidRDefault="00DF22D3" w:rsidP="00DF22D3">
      <w:pPr>
        <w:rPr>
          <w:rFonts w:ascii="Times New Roman" w:hAnsi="Times New Roman" w:cs="Times New Roman"/>
          <w:bCs/>
        </w:rPr>
      </w:pPr>
    </w:p>
    <w:p w14:paraId="3B8CB1E9" w14:textId="77777777" w:rsidR="00DF22D3" w:rsidRDefault="00DF22D3" w:rsidP="00DF22D3">
      <w:pPr>
        <w:rPr>
          <w:rFonts w:ascii="Times New Roman" w:hAnsi="Times New Roman" w:cs="Times New Roman"/>
          <w:bCs/>
        </w:rPr>
      </w:pPr>
    </w:p>
    <w:p w14:paraId="1F921B87" w14:textId="77777777" w:rsidR="00DF22D3" w:rsidRDefault="00DF22D3" w:rsidP="00DF22D3">
      <w:pPr>
        <w:rPr>
          <w:rFonts w:ascii="Times New Roman" w:hAnsi="Times New Roman" w:cs="Times New Roman"/>
          <w:bCs/>
        </w:rPr>
      </w:pPr>
    </w:p>
    <w:p w14:paraId="4336C264" w14:textId="77777777" w:rsidR="00DF22D3" w:rsidRDefault="00DF22D3" w:rsidP="00DF22D3">
      <w:pPr>
        <w:rPr>
          <w:rFonts w:ascii="Times New Roman" w:hAnsi="Times New Roman" w:cs="Times New Roman"/>
          <w:bCs/>
        </w:rPr>
      </w:pPr>
    </w:p>
    <w:p w14:paraId="26CC4095" w14:textId="77777777" w:rsidR="00DF22D3" w:rsidRDefault="00DF22D3" w:rsidP="00DF22D3">
      <w:pPr>
        <w:rPr>
          <w:rFonts w:ascii="Times New Roman" w:hAnsi="Times New Roman" w:cs="Times New Roman"/>
          <w:bCs/>
        </w:rPr>
      </w:pPr>
    </w:p>
    <w:p w14:paraId="04D66E32" w14:textId="77777777" w:rsidR="00DF22D3" w:rsidRDefault="00DF22D3" w:rsidP="00DF22D3">
      <w:pPr>
        <w:rPr>
          <w:rFonts w:ascii="Times New Roman" w:hAnsi="Times New Roman" w:cs="Times New Roman"/>
          <w:bCs/>
        </w:rPr>
      </w:pPr>
    </w:p>
    <w:p w14:paraId="314E3461" w14:textId="77777777" w:rsidR="00DF22D3" w:rsidRDefault="00DF22D3" w:rsidP="00DF22D3">
      <w:pPr>
        <w:rPr>
          <w:rFonts w:ascii="Times New Roman" w:hAnsi="Times New Roman" w:cs="Times New Roman"/>
          <w:bCs/>
        </w:rPr>
      </w:pPr>
    </w:p>
    <w:p w14:paraId="203C3A44" w14:textId="77777777" w:rsidR="00DF22D3" w:rsidRDefault="00DF22D3" w:rsidP="00DF22D3">
      <w:pPr>
        <w:rPr>
          <w:rFonts w:ascii="Times New Roman" w:hAnsi="Times New Roman" w:cs="Times New Roman"/>
          <w:bCs/>
        </w:rPr>
      </w:pPr>
    </w:p>
    <w:p w14:paraId="4194120D" w14:textId="77777777" w:rsidR="00DF22D3" w:rsidRDefault="00DF22D3" w:rsidP="00DF22D3">
      <w:pPr>
        <w:rPr>
          <w:rFonts w:ascii="Times New Roman" w:hAnsi="Times New Roman" w:cs="Times New Roman"/>
          <w:bCs/>
        </w:rPr>
      </w:pPr>
    </w:p>
    <w:p w14:paraId="68856445" w14:textId="77777777" w:rsidR="00DF22D3" w:rsidRDefault="00DF22D3" w:rsidP="00DF22D3">
      <w:pPr>
        <w:rPr>
          <w:rFonts w:ascii="Times New Roman" w:hAnsi="Times New Roman" w:cs="Times New Roman"/>
          <w:bCs/>
        </w:rPr>
      </w:pPr>
    </w:p>
    <w:p w14:paraId="6064AC51" w14:textId="77777777" w:rsidR="00DF22D3" w:rsidRDefault="00DF22D3" w:rsidP="00DF22D3">
      <w:pPr>
        <w:rPr>
          <w:rFonts w:ascii="Times New Roman" w:hAnsi="Times New Roman" w:cs="Times New Roman"/>
          <w:bCs/>
        </w:rPr>
      </w:pPr>
    </w:p>
    <w:p w14:paraId="113385EE" w14:textId="77777777" w:rsidR="00DF22D3" w:rsidRDefault="00DF22D3" w:rsidP="00DF22D3">
      <w:pPr>
        <w:rPr>
          <w:rFonts w:ascii="Times New Roman" w:hAnsi="Times New Roman" w:cs="Times New Roman"/>
          <w:bCs/>
        </w:rPr>
      </w:pPr>
    </w:p>
    <w:p w14:paraId="00A5C186" w14:textId="77777777" w:rsidR="00DF22D3" w:rsidRDefault="00DF22D3" w:rsidP="00DF22D3">
      <w:pPr>
        <w:rPr>
          <w:rFonts w:ascii="Times New Roman" w:hAnsi="Times New Roman" w:cs="Times New Roman"/>
          <w:bCs/>
        </w:rPr>
      </w:pPr>
    </w:p>
    <w:p w14:paraId="71FDDEC9" w14:textId="77777777" w:rsidR="00DF22D3" w:rsidRDefault="00DF22D3" w:rsidP="00DF22D3">
      <w:pPr>
        <w:rPr>
          <w:rFonts w:ascii="Times New Roman" w:hAnsi="Times New Roman" w:cs="Times New Roman"/>
          <w:bCs/>
        </w:rPr>
      </w:pPr>
    </w:p>
    <w:p w14:paraId="4597E4DB" w14:textId="77777777" w:rsidR="00241ED0" w:rsidRDefault="00241ED0" w:rsidP="00DF22D3">
      <w:pPr>
        <w:rPr>
          <w:rFonts w:ascii="Times New Roman" w:hAnsi="Times New Roman" w:cs="Times New Roman"/>
          <w:bCs/>
        </w:rPr>
      </w:pPr>
    </w:p>
    <w:p w14:paraId="27128D90" w14:textId="77777777" w:rsidR="00241ED0" w:rsidRDefault="00241ED0" w:rsidP="00DF22D3">
      <w:pPr>
        <w:rPr>
          <w:rFonts w:ascii="Times New Roman" w:hAnsi="Times New Roman" w:cs="Times New Roman"/>
          <w:bCs/>
        </w:rPr>
      </w:pPr>
    </w:p>
    <w:p w14:paraId="230E71D0" w14:textId="77777777" w:rsidR="00241ED0" w:rsidRDefault="00241ED0" w:rsidP="00DF22D3">
      <w:pPr>
        <w:rPr>
          <w:rFonts w:ascii="Times New Roman" w:hAnsi="Times New Roman" w:cs="Times New Roman"/>
          <w:bCs/>
        </w:rPr>
      </w:pPr>
    </w:p>
    <w:p w14:paraId="3358AC33" w14:textId="77777777" w:rsidR="00DF22D3" w:rsidRDefault="00DF22D3" w:rsidP="00DF22D3">
      <w:pPr>
        <w:rPr>
          <w:rFonts w:ascii="Times New Roman" w:hAnsi="Times New Roman" w:cs="Times New Roman"/>
          <w:bCs/>
        </w:rPr>
      </w:pPr>
    </w:p>
    <w:p w14:paraId="6BD2E42F" w14:textId="77777777" w:rsidR="00DF22D3" w:rsidRDefault="00DF22D3" w:rsidP="00DF22D3">
      <w:pPr>
        <w:rPr>
          <w:rFonts w:ascii="Times New Roman" w:hAnsi="Times New Roman" w:cs="Times New Roman"/>
          <w:bCs/>
        </w:rPr>
      </w:pPr>
    </w:p>
    <w:p w14:paraId="1488E01B" w14:textId="77777777" w:rsidR="00DF22D3" w:rsidRDefault="00DF22D3" w:rsidP="00DF22D3">
      <w:pPr>
        <w:rPr>
          <w:rFonts w:ascii="Times New Roman" w:hAnsi="Times New Roman" w:cs="Times New Roman"/>
          <w:bCs/>
        </w:rPr>
      </w:pPr>
      <w:r>
        <w:rPr>
          <w:rFonts w:ascii="Times New Roman" w:hAnsi="Times New Roman" w:cs="Times New Roman"/>
          <w:bCs/>
        </w:rPr>
        <w:lastRenderedPageBreak/>
        <w:t>CIA Values</w:t>
      </w:r>
    </w:p>
    <w:p w14:paraId="620A1731" w14:textId="77777777" w:rsidR="00DF22D3" w:rsidRDefault="00DF22D3" w:rsidP="00DF22D3">
      <w:pPr>
        <w:rPr>
          <w:rFonts w:ascii="Times New Roman" w:hAnsi="Times New Roman" w:cs="Times New Roman"/>
          <w:bCs/>
        </w:rPr>
      </w:pPr>
      <w:r>
        <w:rPr>
          <w:rFonts w:ascii="Times New Roman" w:hAnsi="Times New Roman" w:cs="Times New Roman"/>
          <w:bCs/>
          <w:noProof/>
        </w:rPr>
        <w:drawing>
          <wp:inline distT="0" distB="0" distL="0" distR="0" wp14:anchorId="03179DB0" wp14:editId="3C092BA0">
            <wp:extent cx="5943600" cy="5551805"/>
            <wp:effectExtent l="0" t="0" r="0" b="0"/>
            <wp:docPr id="249424300" name="Picture 24942430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5943600" cy="5551805"/>
                    </a:xfrm>
                    <a:prstGeom prst="rect">
                      <a:avLst/>
                    </a:prstGeom>
                  </pic:spPr>
                </pic:pic>
              </a:graphicData>
            </a:graphic>
          </wp:inline>
        </w:drawing>
      </w:r>
    </w:p>
    <w:p w14:paraId="38289329" w14:textId="77777777" w:rsidR="00DF22D3" w:rsidRDefault="00DF22D3" w:rsidP="00DF22D3">
      <w:pPr>
        <w:rPr>
          <w:rFonts w:ascii="Times New Roman" w:hAnsi="Times New Roman" w:cs="Times New Roman"/>
          <w:bCs/>
        </w:rPr>
      </w:pPr>
    </w:p>
    <w:p w14:paraId="07A25601" w14:textId="77777777" w:rsidR="00DF22D3" w:rsidRDefault="00DF22D3" w:rsidP="00DF22D3">
      <w:pPr>
        <w:rPr>
          <w:rFonts w:ascii="Times New Roman" w:hAnsi="Times New Roman" w:cs="Times New Roman"/>
          <w:bCs/>
        </w:rPr>
      </w:pPr>
    </w:p>
    <w:p w14:paraId="79CA0A20" w14:textId="77777777" w:rsidR="00DF22D3" w:rsidRDefault="00DF22D3" w:rsidP="00DF22D3">
      <w:pPr>
        <w:rPr>
          <w:rFonts w:ascii="Times New Roman" w:hAnsi="Times New Roman" w:cs="Times New Roman"/>
          <w:bCs/>
        </w:rPr>
      </w:pPr>
    </w:p>
    <w:p w14:paraId="56F35C71" w14:textId="77777777" w:rsidR="00DF22D3" w:rsidRDefault="00DF22D3" w:rsidP="00DF22D3">
      <w:pPr>
        <w:rPr>
          <w:rFonts w:ascii="Times New Roman" w:hAnsi="Times New Roman" w:cs="Times New Roman"/>
          <w:bCs/>
        </w:rPr>
      </w:pPr>
    </w:p>
    <w:p w14:paraId="512E4DC4" w14:textId="77777777" w:rsidR="00DF22D3" w:rsidRDefault="00DF22D3" w:rsidP="00DF22D3">
      <w:pPr>
        <w:rPr>
          <w:rFonts w:ascii="Times New Roman" w:hAnsi="Times New Roman" w:cs="Times New Roman"/>
          <w:bCs/>
        </w:rPr>
      </w:pPr>
    </w:p>
    <w:p w14:paraId="786A3590" w14:textId="77777777" w:rsidR="00DF22D3" w:rsidRDefault="00DF22D3" w:rsidP="00DF22D3">
      <w:pPr>
        <w:rPr>
          <w:rFonts w:ascii="Times New Roman" w:hAnsi="Times New Roman" w:cs="Times New Roman"/>
          <w:bCs/>
        </w:rPr>
      </w:pPr>
    </w:p>
    <w:p w14:paraId="1D95BB98" w14:textId="77777777" w:rsidR="00DF22D3" w:rsidRDefault="00DF22D3" w:rsidP="00DF22D3">
      <w:pPr>
        <w:rPr>
          <w:rFonts w:ascii="Times New Roman" w:hAnsi="Times New Roman" w:cs="Times New Roman"/>
          <w:bCs/>
        </w:rPr>
      </w:pPr>
    </w:p>
    <w:p w14:paraId="144A6773" w14:textId="77777777" w:rsidR="00DF22D3" w:rsidRDefault="00DF22D3" w:rsidP="00DF22D3">
      <w:pPr>
        <w:rPr>
          <w:rFonts w:ascii="Times New Roman" w:hAnsi="Times New Roman" w:cs="Times New Roman"/>
          <w:bCs/>
        </w:rPr>
      </w:pPr>
    </w:p>
    <w:p w14:paraId="056F6738" w14:textId="77777777" w:rsidR="00DF22D3" w:rsidRDefault="00DF22D3" w:rsidP="00DF22D3">
      <w:pPr>
        <w:rPr>
          <w:rFonts w:ascii="Times New Roman" w:hAnsi="Times New Roman" w:cs="Times New Roman"/>
          <w:bCs/>
        </w:rPr>
      </w:pPr>
    </w:p>
    <w:p w14:paraId="1DD78AEA" w14:textId="77777777" w:rsidR="00DF22D3" w:rsidRDefault="00DF22D3" w:rsidP="00DF22D3">
      <w:pPr>
        <w:rPr>
          <w:rFonts w:ascii="Times New Roman" w:hAnsi="Times New Roman" w:cs="Times New Roman"/>
          <w:bCs/>
        </w:rPr>
      </w:pPr>
    </w:p>
    <w:p w14:paraId="70F8F5FE" w14:textId="77777777" w:rsidR="00DF22D3" w:rsidRDefault="00DF22D3" w:rsidP="00DF22D3">
      <w:pPr>
        <w:rPr>
          <w:rFonts w:ascii="Times New Roman" w:hAnsi="Times New Roman" w:cs="Times New Roman"/>
          <w:bCs/>
        </w:rPr>
      </w:pPr>
    </w:p>
    <w:p w14:paraId="1A01F9F3" w14:textId="77777777" w:rsidR="00DF22D3" w:rsidRDefault="00DF22D3" w:rsidP="00DF22D3">
      <w:pPr>
        <w:rPr>
          <w:rFonts w:ascii="Times New Roman" w:hAnsi="Times New Roman" w:cs="Times New Roman"/>
          <w:bCs/>
        </w:rPr>
      </w:pPr>
    </w:p>
    <w:p w14:paraId="265DF284" w14:textId="77777777" w:rsidR="007D67DF" w:rsidRDefault="007D67DF" w:rsidP="00DF22D3">
      <w:pPr>
        <w:rPr>
          <w:rFonts w:ascii="Times New Roman" w:hAnsi="Times New Roman" w:cs="Times New Roman"/>
          <w:bCs/>
        </w:rPr>
      </w:pPr>
    </w:p>
    <w:p w14:paraId="52AA1259" w14:textId="77777777" w:rsidR="007D67DF" w:rsidRDefault="007D67DF" w:rsidP="00DF22D3">
      <w:pPr>
        <w:rPr>
          <w:rFonts w:ascii="Times New Roman" w:hAnsi="Times New Roman" w:cs="Times New Roman"/>
          <w:bCs/>
        </w:rPr>
      </w:pPr>
    </w:p>
    <w:p w14:paraId="58DEAFAD" w14:textId="77777777" w:rsidR="00DF22D3" w:rsidRDefault="00DF22D3" w:rsidP="00DF22D3">
      <w:pPr>
        <w:rPr>
          <w:rFonts w:ascii="Times New Roman" w:hAnsi="Times New Roman" w:cs="Times New Roman"/>
          <w:bCs/>
        </w:rPr>
      </w:pPr>
    </w:p>
    <w:p w14:paraId="720655DD" w14:textId="77777777" w:rsidR="00DF22D3" w:rsidRDefault="00DF22D3" w:rsidP="00DF22D3">
      <w:pPr>
        <w:rPr>
          <w:rFonts w:ascii="Times New Roman" w:hAnsi="Times New Roman" w:cs="Times New Roman"/>
          <w:bCs/>
        </w:rPr>
      </w:pPr>
    </w:p>
    <w:p w14:paraId="7818ED34" w14:textId="77777777" w:rsidR="00DF22D3" w:rsidRDefault="00DF22D3" w:rsidP="00DF22D3">
      <w:pPr>
        <w:rPr>
          <w:rFonts w:ascii="Times New Roman" w:hAnsi="Times New Roman" w:cs="Times New Roman"/>
          <w:bCs/>
        </w:rPr>
      </w:pPr>
      <w:r>
        <w:rPr>
          <w:rFonts w:ascii="Times New Roman" w:hAnsi="Times New Roman" w:cs="Times New Roman"/>
          <w:bCs/>
        </w:rPr>
        <w:t>AB Bedrock Traces</w:t>
      </w:r>
    </w:p>
    <w:p w14:paraId="6F50CFB6" w14:textId="77777777" w:rsidR="00DF22D3" w:rsidRDefault="00DF22D3" w:rsidP="00DF22D3">
      <w:pPr>
        <w:rPr>
          <w:rFonts w:ascii="Times New Roman" w:hAnsi="Times New Roman" w:cs="Times New Roman"/>
          <w:bCs/>
        </w:rPr>
      </w:pPr>
      <w:r>
        <w:rPr>
          <w:noProof/>
        </w:rPr>
        <w:drawing>
          <wp:inline distT="0" distB="0" distL="0" distR="0" wp14:anchorId="46DB65EE" wp14:editId="69E22CE8">
            <wp:extent cx="4749596" cy="3578942"/>
            <wp:effectExtent l="0" t="0" r="635" b="2540"/>
            <wp:docPr id="981384092" name="Picture 981384092" descr="A picture containing background pattern&#10;&#10;Description automatically generated">
              <a:extLst xmlns:a="http://schemas.openxmlformats.org/drawingml/2006/main">
                <a:ext uri="{FF2B5EF4-FFF2-40B4-BE49-F238E27FC236}">
                  <a16:creationId xmlns:a16="http://schemas.microsoft.com/office/drawing/2014/main" id="{7CA031D3-D935-036E-3703-9B7E14A5E0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background pattern&#10;&#10;Description automatically generated">
                      <a:extLst>
                        <a:ext uri="{FF2B5EF4-FFF2-40B4-BE49-F238E27FC236}">
                          <a16:creationId xmlns:a16="http://schemas.microsoft.com/office/drawing/2014/main" id="{7CA031D3-D935-036E-3703-9B7E14A5E06E}"/>
                        </a:ext>
                      </a:extLst>
                    </pic:cNvPr>
                    <pic:cNvPicPr>
                      <a:picLocks noChangeAspect="1"/>
                    </pic:cNvPicPr>
                  </pic:nvPicPr>
                  <pic:blipFill>
                    <a:blip r:embed="rId109"/>
                    <a:stretch>
                      <a:fillRect/>
                    </a:stretch>
                  </pic:blipFill>
                  <pic:spPr>
                    <a:xfrm>
                      <a:off x="0" y="0"/>
                      <a:ext cx="4782123" cy="3603452"/>
                    </a:xfrm>
                    <a:prstGeom prst="rect">
                      <a:avLst/>
                    </a:prstGeom>
                  </pic:spPr>
                </pic:pic>
              </a:graphicData>
            </a:graphic>
          </wp:inline>
        </w:drawing>
      </w:r>
    </w:p>
    <w:p w14:paraId="0A3D61A5" w14:textId="77777777" w:rsidR="00DF22D3" w:rsidRDefault="00DF22D3" w:rsidP="00DF22D3">
      <w:pPr>
        <w:rPr>
          <w:rFonts w:ascii="Times New Roman" w:hAnsi="Times New Roman" w:cs="Times New Roman"/>
          <w:bCs/>
        </w:rPr>
      </w:pPr>
      <w:r>
        <w:rPr>
          <w:rFonts w:ascii="Times New Roman" w:hAnsi="Times New Roman" w:cs="Times New Roman"/>
          <w:bCs/>
        </w:rPr>
        <w:t>Puerto Rico Bedrock Traces</w:t>
      </w:r>
    </w:p>
    <w:p w14:paraId="6FD7B966" w14:textId="77777777" w:rsidR="00DF22D3" w:rsidRDefault="00DF22D3" w:rsidP="00DF22D3">
      <w:pPr>
        <w:rPr>
          <w:rFonts w:ascii="Times New Roman" w:hAnsi="Times New Roman" w:cs="Times New Roman"/>
          <w:bCs/>
        </w:rPr>
      </w:pPr>
      <w:r>
        <w:rPr>
          <w:noProof/>
        </w:rPr>
        <w:drawing>
          <wp:inline distT="0" distB="0" distL="0" distR="0" wp14:anchorId="24E1AB22" wp14:editId="006EEB95">
            <wp:extent cx="4847303" cy="2816200"/>
            <wp:effectExtent l="0" t="0" r="4445" b="3810"/>
            <wp:docPr id="919342044" name="Picture 919342044" descr="Shape, arrow&#10;&#10;Description automatically generated">
              <a:extLst xmlns:a="http://schemas.openxmlformats.org/drawingml/2006/main">
                <a:ext uri="{FF2B5EF4-FFF2-40B4-BE49-F238E27FC236}">
                  <a16:creationId xmlns:a16="http://schemas.microsoft.com/office/drawing/2014/main" id="{3242D10B-D1FC-4C0C-4BBA-09BFDF2307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hape, arrow&#10;&#10;Description automatically generated">
                      <a:extLst>
                        <a:ext uri="{FF2B5EF4-FFF2-40B4-BE49-F238E27FC236}">
                          <a16:creationId xmlns:a16="http://schemas.microsoft.com/office/drawing/2014/main" id="{3242D10B-D1FC-4C0C-4BBA-09BFDF230738}"/>
                        </a:ext>
                      </a:extLst>
                    </pic:cNvPr>
                    <pic:cNvPicPr>
                      <a:picLocks noChangeAspect="1"/>
                    </pic:cNvPicPr>
                  </pic:nvPicPr>
                  <pic:blipFill>
                    <a:blip r:embed="rId110"/>
                    <a:stretch>
                      <a:fillRect/>
                    </a:stretch>
                  </pic:blipFill>
                  <pic:spPr>
                    <a:xfrm>
                      <a:off x="0" y="0"/>
                      <a:ext cx="4895380" cy="2844132"/>
                    </a:xfrm>
                    <a:prstGeom prst="rect">
                      <a:avLst/>
                    </a:prstGeom>
                  </pic:spPr>
                </pic:pic>
              </a:graphicData>
            </a:graphic>
          </wp:inline>
        </w:drawing>
      </w:r>
    </w:p>
    <w:p w14:paraId="41F082AE" w14:textId="77777777" w:rsidR="00DF22D3" w:rsidRDefault="00DF22D3" w:rsidP="00DF22D3">
      <w:pPr>
        <w:rPr>
          <w:rFonts w:ascii="Times New Roman" w:hAnsi="Times New Roman" w:cs="Times New Roman"/>
          <w:bCs/>
        </w:rPr>
      </w:pPr>
    </w:p>
    <w:p w14:paraId="42D2142B" w14:textId="77777777" w:rsidR="00DF22D3" w:rsidRDefault="00DF22D3" w:rsidP="00DF22D3">
      <w:pPr>
        <w:rPr>
          <w:rFonts w:ascii="Times New Roman" w:hAnsi="Times New Roman" w:cs="Times New Roman"/>
          <w:bCs/>
        </w:rPr>
      </w:pPr>
    </w:p>
    <w:p w14:paraId="105C8FFD" w14:textId="77777777" w:rsidR="00DF22D3" w:rsidRDefault="00DF22D3" w:rsidP="00DF22D3">
      <w:pPr>
        <w:rPr>
          <w:rFonts w:ascii="Times New Roman" w:hAnsi="Times New Roman" w:cs="Times New Roman"/>
          <w:bCs/>
        </w:rPr>
      </w:pPr>
    </w:p>
    <w:p w14:paraId="4A0C92A2" w14:textId="77777777" w:rsidR="00DF22D3" w:rsidRDefault="00DF22D3" w:rsidP="00DF22D3">
      <w:pPr>
        <w:rPr>
          <w:rFonts w:ascii="Times New Roman" w:hAnsi="Times New Roman" w:cs="Times New Roman"/>
          <w:bCs/>
        </w:rPr>
      </w:pPr>
    </w:p>
    <w:p w14:paraId="5F6233C1" w14:textId="77777777" w:rsidR="00DF22D3" w:rsidRDefault="00DF22D3" w:rsidP="00DF22D3">
      <w:pPr>
        <w:rPr>
          <w:rFonts w:ascii="Times New Roman" w:hAnsi="Times New Roman" w:cs="Times New Roman"/>
          <w:bCs/>
        </w:rPr>
      </w:pPr>
    </w:p>
    <w:p w14:paraId="6F674197" w14:textId="77777777" w:rsidR="00DF22D3" w:rsidRDefault="00DF22D3" w:rsidP="00DF22D3">
      <w:pPr>
        <w:rPr>
          <w:rFonts w:ascii="Times New Roman" w:hAnsi="Times New Roman" w:cs="Times New Roman"/>
          <w:bCs/>
        </w:rPr>
      </w:pPr>
    </w:p>
    <w:p w14:paraId="674C2BD9" w14:textId="77777777" w:rsidR="00DF22D3" w:rsidRPr="008C3D85" w:rsidRDefault="00DF22D3" w:rsidP="00DF22D3">
      <w:pPr>
        <w:jc w:val="center"/>
        <w:rPr>
          <w:rFonts w:ascii="Times New Roman" w:hAnsi="Times New Roman" w:cs="Times New Roman"/>
          <w:b/>
        </w:rPr>
      </w:pPr>
      <w:r w:rsidRPr="008C3D85">
        <w:rPr>
          <w:rFonts w:ascii="Times New Roman" w:hAnsi="Times New Roman" w:cs="Times New Roman"/>
          <w:b/>
        </w:rPr>
        <w:lastRenderedPageBreak/>
        <w:t>SUPPLEMENTAL MATERIALS</w:t>
      </w:r>
    </w:p>
    <w:p w14:paraId="703B168B" w14:textId="77777777" w:rsidR="00DF22D3" w:rsidRDefault="00DF22D3" w:rsidP="00DF22D3">
      <w:pPr>
        <w:jc w:val="center"/>
        <w:rPr>
          <w:rFonts w:ascii="Times New Roman" w:hAnsi="Times New Roman" w:cs="Times New Roman"/>
          <w:bCs/>
        </w:rPr>
      </w:pPr>
      <w:r>
        <w:rPr>
          <w:rFonts w:ascii="Times New Roman" w:hAnsi="Times New Roman" w:cs="Times New Roman"/>
          <w:bCs/>
        </w:rPr>
        <w:t>Chapter II</w:t>
      </w:r>
    </w:p>
    <w:p w14:paraId="25DCD639" w14:textId="77777777" w:rsidR="00DF22D3" w:rsidRDefault="00DF22D3" w:rsidP="00DF22D3">
      <w:pPr>
        <w:rPr>
          <w:rFonts w:ascii="Times New Roman" w:hAnsi="Times New Roman" w:cs="Times New Roman"/>
          <w:bCs/>
        </w:rPr>
      </w:pPr>
    </w:p>
    <w:p w14:paraId="241308C6" w14:textId="77777777" w:rsidR="00DF22D3" w:rsidRDefault="00DF22D3" w:rsidP="00DF22D3">
      <w:pPr>
        <w:rPr>
          <w:rFonts w:ascii="Times New Roman" w:hAnsi="Times New Roman" w:cs="Times New Roman"/>
          <w:bCs/>
        </w:rPr>
      </w:pPr>
      <w:r>
        <w:rPr>
          <w:rFonts w:ascii="Times New Roman" w:hAnsi="Times New Roman" w:cs="Times New Roman"/>
          <w:bCs/>
        </w:rPr>
        <w:t>Metadata for samples in Chapters II and III</w:t>
      </w:r>
    </w:p>
    <w:tbl>
      <w:tblPr>
        <w:tblW w:w="8116" w:type="dxa"/>
        <w:tblLook w:val="04A0" w:firstRow="1" w:lastRow="0" w:firstColumn="1" w:lastColumn="0" w:noHBand="0" w:noVBand="1"/>
      </w:tblPr>
      <w:tblGrid>
        <w:gridCol w:w="1900"/>
        <w:gridCol w:w="1560"/>
        <w:gridCol w:w="1320"/>
        <w:gridCol w:w="2036"/>
        <w:gridCol w:w="1300"/>
      </w:tblGrid>
      <w:tr w:rsidR="00DF22D3" w:rsidRPr="00AF0EB4" w14:paraId="5C9CF2C8" w14:textId="77777777" w:rsidTr="00C43197">
        <w:trPr>
          <w:trHeight w:val="300"/>
        </w:trPr>
        <w:tc>
          <w:tcPr>
            <w:tcW w:w="1900" w:type="dxa"/>
            <w:tcBorders>
              <w:top w:val="nil"/>
              <w:left w:val="nil"/>
              <w:bottom w:val="nil"/>
              <w:right w:val="nil"/>
            </w:tcBorders>
            <w:shd w:val="clear" w:color="auto" w:fill="auto"/>
            <w:noWrap/>
            <w:vAlign w:val="bottom"/>
            <w:hideMark/>
          </w:tcPr>
          <w:p w14:paraId="09445306"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Sample</w:t>
            </w:r>
          </w:p>
        </w:tc>
        <w:tc>
          <w:tcPr>
            <w:tcW w:w="1560" w:type="dxa"/>
            <w:tcBorders>
              <w:top w:val="nil"/>
              <w:left w:val="nil"/>
              <w:bottom w:val="nil"/>
              <w:right w:val="nil"/>
            </w:tcBorders>
            <w:shd w:val="clear" w:color="auto" w:fill="auto"/>
            <w:noWrap/>
            <w:vAlign w:val="bottom"/>
            <w:hideMark/>
          </w:tcPr>
          <w:p w14:paraId="1D31BE69"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Latitude</w:t>
            </w:r>
          </w:p>
        </w:tc>
        <w:tc>
          <w:tcPr>
            <w:tcW w:w="1320" w:type="dxa"/>
            <w:tcBorders>
              <w:top w:val="nil"/>
              <w:left w:val="nil"/>
              <w:bottom w:val="nil"/>
              <w:right w:val="nil"/>
            </w:tcBorders>
            <w:shd w:val="clear" w:color="auto" w:fill="auto"/>
            <w:noWrap/>
            <w:vAlign w:val="bottom"/>
            <w:hideMark/>
          </w:tcPr>
          <w:p w14:paraId="18628296"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Longitude</w:t>
            </w:r>
          </w:p>
        </w:tc>
        <w:tc>
          <w:tcPr>
            <w:tcW w:w="2036" w:type="dxa"/>
            <w:tcBorders>
              <w:top w:val="nil"/>
              <w:left w:val="nil"/>
              <w:bottom w:val="nil"/>
              <w:right w:val="nil"/>
            </w:tcBorders>
            <w:shd w:val="clear" w:color="auto" w:fill="auto"/>
            <w:noWrap/>
            <w:vAlign w:val="bottom"/>
            <w:hideMark/>
          </w:tcPr>
          <w:p w14:paraId="16387010" w14:textId="77777777" w:rsidR="00DF22D3" w:rsidRPr="00AF0EB4" w:rsidRDefault="00DF22D3" w:rsidP="00C43197">
            <w:pPr>
              <w:rPr>
                <w:rFonts w:ascii="Calibri" w:eastAsia="Times New Roman" w:hAnsi="Calibri" w:cs="Calibri"/>
                <w:color w:val="000000"/>
                <w:sz w:val="22"/>
                <w:szCs w:val="22"/>
              </w:rPr>
            </w:pPr>
            <w:proofErr w:type="spellStart"/>
            <w:r w:rsidRPr="00AF0EB4">
              <w:rPr>
                <w:rFonts w:ascii="Calibri" w:eastAsia="Times New Roman" w:hAnsi="Calibri" w:cs="Calibri"/>
                <w:color w:val="000000"/>
                <w:sz w:val="22"/>
                <w:szCs w:val="22"/>
              </w:rPr>
              <w:t>stike</w:t>
            </w:r>
            <w:proofErr w:type="spellEnd"/>
            <w:r w:rsidRPr="00AF0EB4">
              <w:rPr>
                <w:rFonts w:ascii="Calibri" w:eastAsia="Times New Roman" w:hAnsi="Calibri" w:cs="Calibri"/>
                <w:color w:val="000000"/>
                <w:sz w:val="22"/>
                <w:szCs w:val="22"/>
              </w:rPr>
              <w:t xml:space="preserve"> and dip</w:t>
            </w:r>
          </w:p>
        </w:tc>
        <w:tc>
          <w:tcPr>
            <w:tcW w:w="1300" w:type="dxa"/>
            <w:tcBorders>
              <w:top w:val="nil"/>
              <w:left w:val="nil"/>
              <w:bottom w:val="nil"/>
              <w:right w:val="nil"/>
            </w:tcBorders>
            <w:shd w:val="clear" w:color="auto" w:fill="auto"/>
            <w:noWrap/>
            <w:vAlign w:val="bottom"/>
            <w:hideMark/>
          </w:tcPr>
          <w:p w14:paraId="0E2FD8CD"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Thickness (m)</w:t>
            </w:r>
          </w:p>
        </w:tc>
      </w:tr>
      <w:tr w:rsidR="00DF22D3" w:rsidRPr="00AF0EB4" w14:paraId="50332D57" w14:textId="77777777" w:rsidTr="00C43197">
        <w:trPr>
          <w:trHeight w:val="300"/>
        </w:trPr>
        <w:tc>
          <w:tcPr>
            <w:tcW w:w="1900" w:type="dxa"/>
            <w:tcBorders>
              <w:top w:val="nil"/>
              <w:left w:val="nil"/>
              <w:bottom w:val="nil"/>
              <w:right w:val="nil"/>
            </w:tcBorders>
            <w:shd w:val="clear" w:color="auto" w:fill="auto"/>
            <w:noWrap/>
            <w:vAlign w:val="bottom"/>
            <w:hideMark/>
          </w:tcPr>
          <w:p w14:paraId="0C1AD959"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21-MANY-topsands</w:t>
            </w:r>
          </w:p>
        </w:tc>
        <w:tc>
          <w:tcPr>
            <w:tcW w:w="1560" w:type="dxa"/>
            <w:tcBorders>
              <w:top w:val="nil"/>
              <w:left w:val="nil"/>
              <w:bottom w:val="nil"/>
              <w:right w:val="nil"/>
            </w:tcBorders>
            <w:shd w:val="clear" w:color="auto" w:fill="auto"/>
            <w:noWrap/>
            <w:vAlign w:val="bottom"/>
            <w:hideMark/>
          </w:tcPr>
          <w:p w14:paraId="7D10D404"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09A28F7F"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C67C04C"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7348F02F" w14:textId="77777777" w:rsidR="00DF22D3" w:rsidRPr="00AF0EB4" w:rsidRDefault="00DF22D3" w:rsidP="00C43197">
            <w:pPr>
              <w:rPr>
                <w:rFonts w:ascii="Times New Roman" w:eastAsia="Times New Roman" w:hAnsi="Times New Roman" w:cs="Times New Roman"/>
                <w:sz w:val="20"/>
                <w:szCs w:val="20"/>
              </w:rPr>
            </w:pPr>
          </w:p>
        </w:tc>
      </w:tr>
      <w:tr w:rsidR="00DF22D3" w:rsidRPr="00AF0EB4" w14:paraId="5C33285B" w14:textId="77777777" w:rsidTr="00C43197">
        <w:trPr>
          <w:trHeight w:val="300"/>
        </w:trPr>
        <w:tc>
          <w:tcPr>
            <w:tcW w:w="1900" w:type="dxa"/>
            <w:tcBorders>
              <w:top w:val="nil"/>
              <w:left w:val="nil"/>
              <w:bottom w:val="nil"/>
              <w:right w:val="nil"/>
            </w:tcBorders>
            <w:shd w:val="clear" w:color="auto" w:fill="auto"/>
            <w:noWrap/>
            <w:vAlign w:val="bottom"/>
            <w:hideMark/>
          </w:tcPr>
          <w:p w14:paraId="565F3C98"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21-MANY-15</w:t>
            </w:r>
          </w:p>
        </w:tc>
        <w:tc>
          <w:tcPr>
            <w:tcW w:w="1560" w:type="dxa"/>
            <w:tcBorders>
              <w:top w:val="nil"/>
              <w:left w:val="nil"/>
              <w:bottom w:val="nil"/>
              <w:right w:val="nil"/>
            </w:tcBorders>
            <w:shd w:val="clear" w:color="auto" w:fill="auto"/>
            <w:noWrap/>
            <w:vAlign w:val="bottom"/>
            <w:hideMark/>
          </w:tcPr>
          <w:p w14:paraId="1EA472D4"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-4.608768</w:t>
            </w:r>
          </w:p>
        </w:tc>
        <w:tc>
          <w:tcPr>
            <w:tcW w:w="1320" w:type="dxa"/>
            <w:tcBorders>
              <w:top w:val="nil"/>
              <w:left w:val="nil"/>
              <w:bottom w:val="nil"/>
              <w:right w:val="nil"/>
            </w:tcBorders>
            <w:shd w:val="clear" w:color="auto" w:fill="auto"/>
            <w:noWrap/>
            <w:vAlign w:val="bottom"/>
            <w:hideMark/>
          </w:tcPr>
          <w:p w14:paraId="25D6002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29.709954</w:t>
            </w:r>
          </w:p>
        </w:tc>
        <w:tc>
          <w:tcPr>
            <w:tcW w:w="2036" w:type="dxa"/>
            <w:tcBorders>
              <w:top w:val="nil"/>
              <w:left w:val="nil"/>
              <w:bottom w:val="nil"/>
              <w:right w:val="nil"/>
            </w:tcBorders>
            <w:shd w:val="clear" w:color="auto" w:fill="auto"/>
            <w:noWrap/>
            <w:vAlign w:val="bottom"/>
            <w:hideMark/>
          </w:tcPr>
          <w:p w14:paraId="1DD11A3C"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79E83481"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45F30889" w14:textId="77777777" w:rsidTr="00C43197">
        <w:trPr>
          <w:trHeight w:val="300"/>
        </w:trPr>
        <w:tc>
          <w:tcPr>
            <w:tcW w:w="1900" w:type="dxa"/>
            <w:tcBorders>
              <w:top w:val="nil"/>
              <w:left w:val="nil"/>
              <w:bottom w:val="nil"/>
              <w:right w:val="nil"/>
            </w:tcBorders>
            <w:shd w:val="clear" w:color="auto" w:fill="auto"/>
            <w:noWrap/>
            <w:vAlign w:val="bottom"/>
            <w:hideMark/>
          </w:tcPr>
          <w:p w14:paraId="31A00FB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21-MANY-14</w:t>
            </w:r>
          </w:p>
        </w:tc>
        <w:tc>
          <w:tcPr>
            <w:tcW w:w="1560" w:type="dxa"/>
            <w:tcBorders>
              <w:top w:val="nil"/>
              <w:left w:val="nil"/>
              <w:bottom w:val="nil"/>
              <w:right w:val="nil"/>
            </w:tcBorders>
            <w:shd w:val="clear" w:color="auto" w:fill="auto"/>
            <w:noWrap/>
            <w:vAlign w:val="bottom"/>
            <w:hideMark/>
          </w:tcPr>
          <w:p w14:paraId="6486AA9A"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1D4BC3B8"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7EA0214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18 N / 30 E</w:t>
            </w:r>
          </w:p>
        </w:tc>
        <w:tc>
          <w:tcPr>
            <w:tcW w:w="1300" w:type="dxa"/>
            <w:tcBorders>
              <w:top w:val="nil"/>
              <w:left w:val="nil"/>
              <w:bottom w:val="nil"/>
              <w:right w:val="nil"/>
            </w:tcBorders>
            <w:shd w:val="clear" w:color="auto" w:fill="auto"/>
            <w:noWrap/>
            <w:vAlign w:val="bottom"/>
            <w:hideMark/>
          </w:tcPr>
          <w:p w14:paraId="6029FD9B"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18</w:t>
            </w:r>
          </w:p>
        </w:tc>
      </w:tr>
      <w:tr w:rsidR="00DF22D3" w:rsidRPr="00AF0EB4" w14:paraId="4F4F984E" w14:textId="77777777" w:rsidTr="00C43197">
        <w:trPr>
          <w:trHeight w:val="300"/>
        </w:trPr>
        <w:tc>
          <w:tcPr>
            <w:tcW w:w="1900" w:type="dxa"/>
            <w:tcBorders>
              <w:top w:val="nil"/>
              <w:left w:val="nil"/>
              <w:bottom w:val="nil"/>
              <w:right w:val="nil"/>
            </w:tcBorders>
            <w:shd w:val="clear" w:color="auto" w:fill="auto"/>
            <w:noWrap/>
            <w:vAlign w:val="bottom"/>
            <w:hideMark/>
          </w:tcPr>
          <w:p w14:paraId="179B58D2"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21-MANY-13</w:t>
            </w:r>
          </w:p>
        </w:tc>
        <w:tc>
          <w:tcPr>
            <w:tcW w:w="1560" w:type="dxa"/>
            <w:tcBorders>
              <w:top w:val="nil"/>
              <w:left w:val="nil"/>
              <w:bottom w:val="nil"/>
              <w:right w:val="nil"/>
            </w:tcBorders>
            <w:shd w:val="clear" w:color="auto" w:fill="auto"/>
            <w:noWrap/>
            <w:vAlign w:val="bottom"/>
            <w:hideMark/>
          </w:tcPr>
          <w:p w14:paraId="3DAB3D17"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-4.609134</w:t>
            </w:r>
          </w:p>
        </w:tc>
        <w:tc>
          <w:tcPr>
            <w:tcW w:w="1320" w:type="dxa"/>
            <w:tcBorders>
              <w:top w:val="nil"/>
              <w:left w:val="nil"/>
              <w:bottom w:val="nil"/>
              <w:right w:val="nil"/>
            </w:tcBorders>
            <w:shd w:val="clear" w:color="auto" w:fill="auto"/>
            <w:noWrap/>
            <w:vAlign w:val="bottom"/>
            <w:hideMark/>
          </w:tcPr>
          <w:p w14:paraId="6D537C2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29.7096</w:t>
            </w:r>
          </w:p>
        </w:tc>
        <w:tc>
          <w:tcPr>
            <w:tcW w:w="2036" w:type="dxa"/>
            <w:tcBorders>
              <w:top w:val="nil"/>
              <w:left w:val="nil"/>
              <w:bottom w:val="nil"/>
              <w:right w:val="nil"/>
            </w:tcBorders>
            <w:shd w:val="clear" w:color="auto" w:fill="auto"/>
            <w:noWrap/>
            <w:vAlign w:val="bottom"/>
            <w:hideMark/>
          </w:tcPr>
          <w:p w14:paraId="36CF24CF"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43C3F30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0003333B" w14:textId="77777777" w:rsidTr="00C43197">
        <w:trPr>
          <w:trHeight w:val="300"/>
        </w:trPr>
        <w:tc>
          <w:tcPr>
            <w:tcW w:w="1900" w:type="dxa"/>
            <w:tcBorders>
              <w:top w:val="nil"/>
              <w:left w:val="nil"/>
              <w:bottom w:val="nil"/>
              <w:right w:val="nil"/>
            </w:tcBorders>
            <w:shd w:val="clear" w:color="auto" w:fill="auto"/>
            <w:noWrap/>
            <w:vAlign w:val="bottom"/>
            <w:hideMark/>
          </w:tcPr>
          <w:p w14:paraId="3B92C1B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21-MANY-12</w:t>
            </w:r>
          </w:p>
        </w:tc>
        <w:tc>
          <w:tcPr>
            <w:tcW w:w="1560" w:type="dxa"/>
            <w:tcBorders>
              <w:top w:val="nil"/>
              <w:left w:val="nil"/>
              <w:bottom w:val="nil"/>
              <w:right w:val="nil"/>
            </w:tcBorders>
            <w:shd w:val="clear" w:color="auto" w:fill="auto"/>
            <w:noWrap/>
            <w:vAlign w:val="bottom"/>
            <w:hideMark/>
          </w:tcPr>
          <w:p w14:paraId="081ECAC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-4.689412</w:t>
            </w:r>
          </w:p>
        </w:tc>
        <w:tc>
          <w:tcPr>
            <w:tcW w:w="1320" w:type="dxa"/>
            <w:tcBorders>
              <w:top w:val="nil"/>
              <w:left w:val="nil"/>
              <w:bottom w:val="nil"/>
              <w:right w:val="nil"/>
            </w:tcBorders>
            <w:shd w:val="clear" w:color="auto" w:fill="auto"/>
            <w:noWrap/>
            <w:vAlign w:val="bottom"/>
            <w:hideMark/>
          </w:tcPr>
          <w:p w14:paraId="2056BFD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29.709163</w:t>
            </w:r>
          </w:p>
        </w:tc>
        <w:tc>
          <w:tcPr>
            <w:tcW w:w="2036" w:type="dxa"/>
            <w:tcBorders>
              <w:top w:val="nil"/>
              <w:left w:val="nil"/>
              <w:bottom w:val="nil"/>
              <w:right w:val="nil"/>
            </w:tcBorders>
            <w:shd w:val="clear" w:color="auto" w:fill="auto"/>
            <w:noWrap/>
            <w:vAlign w:val="bottom"/>
            <w:hideMark/>
          </w:tcPr>
          <w:p w14:paraId="3B0B4D43"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3B9FE43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43.5</w:t>
            </w:r>
          </w:p>
        </w:tc>
      </w:tr>
      <w:tr w:rsidR="00DF22D3" w:rsidRPr="00AF0EB4" w14:paraId="388FD05D" w14:textId="77777777" w:rsidTr="00C43197">
        <w:trPr>
          <w:trHeight w:val="300"/>
        </w:trPr>
        <w:tc>
          <w:tcPr>
            <w:tcW w:w="1900" w:type="dxa"/>
            <w:tcBorders>
              <w:top w:val="nil"/>
              <w:left w:val="nil"/>
              <w:bottom w:val="nil"/>
              <w:right w:val="nil"/>
            </w:tcBorders>
            <w:shd w:val="clear" w:color="auto" w:fill="auto"/>
            <w:noWrap/>
            <w:vAlign w:val="bottom"/>
            <w:hideMark/>
          </w:tcPr>
          <w:p w14:paraId="15D10DB7"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21-MANY-11</w:t>
            </w:r>
          </w:p>
        </w:tc>
        <w:tc>
          <w:tcPr>
            <w:tcW w:w="1560" w:type="dxa"/>
            <w:tcBorders>
              <w:top w:val="nil"/>
              <w:left w:val="nil"/>
              <w:bottom w:val="nil"/>
              <w:right w:val="nil"/>
            </w:tcBorders>
            <w:shd w:val="clear" w:color="auto" w:fill="auto"/>
            <w:noWrap/>
            <w:vAlign w:val="bottom"/>
            <w:hideMark/>
          </w:tcPr>
          <w:p w14:paraId="1007F090"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1BA485C4"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11AC69F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11 N/32 E</w:t>
            </w:r>
          </w:p>
        </w:tc>
        <w:tc>
          <w:tcPr>
            <w:tcW w:w="1300" w:type="dxa"/>
            <w:tcBorders>
              <w:top w:val="nil"/>
              <w:left w:val="nil"/>
              <w:bottom w:val="nil"/>
              <w:right w:val="nil"/>
            </w:tcBorders>
            <w:shd w:val="clear" w:color="auto" w:fill="auto"/>
            <w:noWrap/>
            <w:vAlign w:val="bottom"/>
            <w:hideMark/>
          </w:tcPr>
          <w:p w14:paraId="1E68E11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1.5</w:t>
            </w:r>
          </w:p>
        </w:tc>
      </w:tr>
      <w:tr w:rsidR="00DF22D3" w:rsidRPr="00AF0EB4" w14:paraId="5CDA384B" w14:textId="77777777" w:rsidTr="00C43197">
        <w:trPr>
          <w:trHeight w:val="300"/>
        </w:trPr>
        <w:tc>
          <w:tcPr>
            <w:tcW w:w="1900" w:type="dxa"/>
            <w:tcBorders>
              <w:top w:val="nil"/>
              <w:left w:val="nil"/>
              <w:bottom w:val="nil"/>
              <w:right w:val="nil"/>
            </w:tcBorders>
            <w:shd w:val="clear" w:color="auto" w:fill="auto"/>
            <w:noWrap/>
            <w:vAlign w:val="bottom"/>
            <w:hideMark/>
          </w:tcPr>
          <w:p w14:paraId="003946EF"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21-MANY-10</w:t>
            </w:r>
          </w:p>
        </w:tc>
        <w:tc>
          <w:tcPr>
            <w:tcW w:w="1560" w:type="dxa"/>
            <w:tcBorders>
              <w:top w:val="nil"/>
              <w:left w:val="nil"/>
              <w:bottom w:val="nil"/>
              <w:right w:val="nil"/>
            </w:tcBorders>
            <w:shd w:val="clear" w:color="auto" w:fill="auto"/>
            <w:noWrap/>
            <w:vAlign w:val="bottom"/>
            <w:hideMark/>
          </w:tcPr>
          <w:p w14:paraId="3062F107"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5EC567D8"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562DAA93"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30F5B2D4"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13.5</w:t>
            </w:r>
          </w:p>
        </w:tc>
      </w:tr>
      <w:tr w:rsidR="00DF22D3" w:rsidRPr="00AF0EB4" w14:paraId="35333380" w14:textId="77777777" w:rsidTr="00C43197">
        <w:trPr>
          <w:trHeight w:val="300"/>
        </w:trPr>
        <w:tc>
          <w:tcPr>
            <w:tcW w:w="1900" w:type="dxa"/>
            <w:tcBorders>
              <w:top w:val="nil"/>
              <w:left w:val="nil"/>
              <w:bottom w:val="nil"/>
              <w:right w:val="nil"/>
            </w:tcBorders>
            <w:shd w:val="clear" w:color="auto" w:fill="auto"/>
            <w:noWrap/>
            <w:vAlign w:val="bottom"/>
            <w:hideMark/>
          </w:tcPr>
          <w:p w14:paraId="3AAE87D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21-MANY-9</w:t>
            </w:r>
          </w:p>
        </w:tc>
        <w:tc>
          <w:tcPr>
            <w:tcW w:w="1560" w:type="dxa"/>
            <w:tcBorders>
              <w:top w:val="nil"/>
              <w:left w:val="nil"/>
              <w:bottom w:val="nil"/>
              <w:right w:val="nil"/>
            </w:tcBorders>
            <w:shd w:val="clear" w:color="auto" w:fill="auto"/>
            <w:noWrap/>
            <w:vAlign w:val="bottom"/>
            <w:hideMark/>
          </w:tcPr>
          <w:p w14:paraId="549D05FC"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26FB8311"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19DFF9F2"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4084796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3CE7763B" w14:textId="77777777" w:rsidTr="00C43197">
        <w:trPr>
          <w:trHeight w:val="300"/>
        </w:trPr>
        <w:tc>
          <w:tcPr>
            <w:tcW w:w="1900" w:type="dxa"/>
            <w:tcBorders>
              <w:top w:val="nil"/>
              <w:left w:val="nil"/>
              <w:bottom w:val="nil"/>
              <w:right w:val="nil"/>
            </w:tcBorders>
            <w:shd w:val="clear" w:color="auto" w:fill="auto"/>
            <w:noWrap/>
            <w:vAlign w:val="bottom"/>
            <w:hideMark/>
          </w:tcPr>
          <w:p w14:paraId="084B745E"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21-MANY-8</w:t>
            </w:r>
          </w:p>
        </w:tc>
        <w:tc>
          <w:tcPr>
            <w:tcW w:w="1560" w:type="dxa"/>
            <w:tcBorders>
              <w:top w:val="nil"/>
              <w:left w:val="nil"/>
              <w:bottom w:val="nil"/>
              <w:right w:val="nil"/>
            </w:tcBorders>
            <w:shd w:val="clear" w:color="auto" w:fill="auto"/>
            <w:noWrap/>
            <w:vAlign w:val="bottom"/>
            <w:hideMark/>
          </w:tcPr>
          <w:p w14:paraId="51BBFCD5"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-4.60991</w:t>
            </w:r>
          </w:p>
        </w:tc>
        <w:tc>
          <w:tcPr>
            <w:tcW w:w="1320" w:type="dxa"/>
            <w:tcBorders>
              <w:top w:val="nil"/>
              <w:left w:val="nil"/>
              <w:bottom w:val="nil"/>
              <w:right w:val="nil"/>
            </w:tcBorders>
            <w:shd w:val="clear" w:color="auto" w:fill="auto"/>
            <w:noWrap/>
            <w:vAlign w:val="bottom"/>
            <w:hideMark/>
          </w:tcPr>
          <w:p w14:paraId="33DF6A8B"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29.708661</w:t>
            </w:r>
          </w:p>
        </w:tc>
        <w:tc>
          <w:tcPr>
            <w:tcW w:w="2036" w:type="dxa"/>
            <w:tcBorders>
              <w:top w:val="nil"/>
              <w:left w:val="nil"/>
              <w:bottom w:val="nil"/>
              <w:right w:val="nil"/>
            </w:tcBorders>
            <w:shd w:val="clear" w:color="auto" w:fill="auto"/>
            <w:noWrap/>
            <w:vAlign w:val="bottom"/>
            <w:hideMark/>
          </w:tcPr>
          <w:p w14:paraId="1D07374E"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38E178E3"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51FE4CB6" w14:textId="77777777" w:rsidTr="00C43197">
        <w:trPr>
          <w:trHeight w:val="300"/>
        </w:trPr>
        <w:tc>
          <w:tcPr>
            <w:tcW w:w="1900" w:type="dxa"/>
            <w:tcBorders>
              <w:top w:val="nil"/>
              <w:left w:val="nil"/>
              <w:bottom w:val="nil"/>
              <w:right w:val="nil"/>
            </w:tcBorders>
            <w:shd w:val="clear" w:color="auto" w:fill="auto"/>
            <w:noWrap/>
            <w:vAlign w:val="bottom"/>
            <w:hideMark/>
          </w:tcPr>
          <w:p w14:paraId="16AF8024"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21-MANY-7</w:t>
            </w:r>
          </w:p>
        </w:tc>
        <w:tc>
          <w:tcPr>
            <w:tcW w:w="1560" w:type="dxa"/>
            <w:tcBorders>
              <w:top w:val="nil"/>
              <w:left w:val="nil"/>
              <w:bottom w:val="nil"/>
              <w:right w:val="nil"/>
            </w:tcBorders>
            <w:shd w:val="clear" w:color="auto" w:fill="auto"/>
            <w:noWrap/>
            <w:vAlign w:val="bottom"/>
            <w:hideMark/>
          </w:tcPr>
          <w:p w14:paraId="65D39C39"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021D2AED"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4046F02"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29238050"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14.25</w:t>
            </w:r>
          </w:p>
        </w:tc>
      </w:tr>
      <w:tr w:rsidR="00DF22D3" w:rsidRPr="00AF0EB4" w14:paraId="2B421FCD" w14:textId="77777777" w:rsidTr="00C43197">
        <w:trPr>
          <w:trHeight w:val="300"/>
        </w:trPr>
        <w:tc>
          <w:tcPr>
            <w:tcW w:w="1900" w:type="dxa"/>
            <w:tcBorders>
              <w:top w:val="nil"/>
              <w:left w:val="nil"/>
              <w:bottom w:val="nil"/>
              <w:right w:val="nil"/>
            </w:tcBorders>
            <w:shd w:val="clear" w:color="auto" w:fill="auto"/>
            <w:noWrap/>
            <w:vAlign w:val="bottom"/>
            <w:hideMark/>
          </w:tcPr>
          <w:p w14:paraId="23D1BF2E"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21-MANY-6</w:t>
            </w:r>
          </w:p>
        </w:tc>
        <w:tc>
          <w:tcPr>
            <w:tcW w:w="1560" w:type="dxa"/>
            <w:tcBorders>
              <w:top w:val="nil"/>
              <w:left w:val="nil"/>
              <w:bottom w:val="nil"/>
              <w:right w:val="nil"/>
            </w:tcBorders>
            <w:shd w:val="clear" w:color="auto" w:fill="auto"/>
            <w:noWrap/>
            <w:vAlign w:val="bottom"/>
            <w:hideMark/>
          </w:tcPr>
          <w:p w14:paraId="40A0121D"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57E3CA89"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58DDC81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11 N / 32 E</w:t>
            </w:r>
          </w:p>
        </w:tc>
        <w:tc>
          <w:tcPr>
            <w:tcW w:w="1300" w:type="dxa"/>
            <w:tcBorders>
              <w:top w:val="nil"/>
              <w:left w:val="nil"/>
              <w:bottom w:val="nil"/>
              <w:right w:val="nil"/>
            </w:tcBorders>
            <w:shd w:val="clear" w:color="auto" w:fill="auto"/>
            <w:noWrap/>
            <w:vAlign w:val="bottom"/>
            <w:hideMark/>
          </w:tcPr>
          <w:p w14:paraId="4F528195"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09904568" w14:textId="77777777" w:rsidTr="00C43197">
        <w:trPr>
          <w:trHeight w:val="300"/>
        </w:trPr>
        <w:tc>
          <w:tcPr>
            <w:tcW w:w="1900" w:type="dxa"/>
            <w:tcBorders>
              <w:top w:val="nil"/>
              <w:left w:val="nil"/>
              <w:bottom w:val="nil"/>
              <w:right w:val="nil"/>
            </w:tcBorders>
            <w:shd w:val="clear" w:color="auto" w:fill="auto"/>
            <w:noWrap/>
            <w:vAlign w:val="bottom"/>
            <w:hideMark/>
          </w:tcPr>
          <w:p w14:paraId="22CAB9D1"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21-MANY-5silt</w:t>
            </w:r>
          </w:p>
        </w:tc>
        <w:tc>
          <w:tcPr>
            <w:tcW w:w="1560" w:type="dxa"/>
            <w:tcBorders>
              <w:top w:val="nil"/>
              <w:left w:val="nil"/>
              <w:bottom w:val="nil"/>
              <w:right w:val="nil"/>
            </w:tcBorders>
            <w:shd w:val="clear" w:color="auto" w:fill="auto"/>
            <w:noWrap/>
            <w:vAlign w:val="bottom"/>
            <w:hideMark/>
          </w:tcPr>
          <w:p w14:paraId="56473F3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-4.60989</w:t>
            </w:r>
          </w:p>
        </w:tc>
        <w:tc>
          <w:tcPr>
            <w:tcW w:w="1320" w:type="dxa"/>
            <w:tcBorders>
              <w:top w:val="nil"/>
              <w:left w:val="nil"/>
              <w:bottom w:val="nil"/>
              <w:right w:val="nil"/>
            </w:tcBorders>
            <w:shd w:val="clear" w:color="auto" w:fill="auto"/>
            <w:noWrap/>
            <w:vAlign w:val="bottom"/>
            <w:hideMark/>
          </w:tcPr>
          <w:p w14:paraId="06504AD1"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29.707932</w:t>
            </w:r>
          </w:p>
        </w:tc>
        <w:tc>
          <w:tcPr>
            <w:tcW w:w="2036" w:type="dxa"/>
            <w:tcBorders>
              <w:top w:val="nil"/>
              <w:left w:val="nil"/>
              <w:bottom w:val="nil"/>
              <w:right w:val="nil"/>
            </w:tcBorders>
            <w:shd w:val="clear" w:color="auto" w:fill="auto"/>
            <w:noWrap/>
            <w:vAlign w:val="bottom"/>
            <w:hideMark/>
          </w:tcPr>
          <w:p w14:paraId="5152EBBF"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752AE49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464727CA" w14:textId="77777777" w:rsidTr="00C43197">
        <w:trPr>
          <w:trHeight w:val="300"/>
        </w:trPr>
        <w:tc>
          <w:tcPr>
            <w:tcW w:w="1900" w:type="dxa"/>
            <w:tcBorders>
              <w:top w:val="nil"/>
              <w:left w:val="nil"/>
              <w:bottom w:val="nil"/>
              <w:right w:val="nil"/>
            </w:tcBorders>
            <w:shd w:val="clear" w:color="auto" w:fill="auto"/>
            <w:noWrap/>
            <w:vAlign w:val="bottom"/>
            <w:hideMark/>
          </w:tcPr>
          <w:p w14:paraId="7EC36472"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28F15610"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D7F65F9"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2B77EA35"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3260CA8C" w14:textId="77777777" w:rsidR="00DF22D3" w:rsidRPr="00AF0EB4" w:rsidRDefault="00DF22D3" w:rsidP="00C43197">
            <w:pPr>
              <w:rPr>
                <w:rFonts w:ascii="Times New Roman" w:eastAsia="Times New Roman" w:hAnsi="Times New Roman" w:cs="Times New Roman"/>
                <w:sz w:val="20"/>
                <w:szCs w:val="20"/>
              </w:rPr>
            </w:pPr>
          </w:p>
        </w:tc>
      </w:tr>
      <w:tr w:rsidR="00DF22D3" w:rsidRPr="00AF0EB4" w14:paraId="47167110" w14:textId="77777777" w:rsidTr="00C43197">
        <w:trPr>
          <w:trHeight w:val="300"/>
        </w:trPr>
        <w:tc>
          <w:tcPr>
            <w:tcW w:w="1900" w:type="dxa"/>
            <w:tcBorders>
              <w:top w:val="nil"/>
              <w:left w:val="nil"/>
              <w:bottom w:val="nil"/>
              <w:right w:val="nil"/>
            </w:tcBorders>
            <w:shd w:val="clear" w:color="auto" w:fill="auto"/>
            <w:noWrap/>
            <w:vAlign w:val="bottom"/>
            <w:hideMark/>
          </w:tcPr>
          <w:p w14:paraId="32CE3C70" w14:textId="77777777" w:rsidR="00DF22D3" w:rsidRPr="00AF0EB4" w:rsidRDefault="00DF22D3" w:rsidP="00C43197">
            <w:pPr>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2CF1562D"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183CCBF"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78529167"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12A10A57"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10.5</w:t>
            </w:r>
          </w:p>
        </w:tc>
      </w:tr>
      <w:tr w:rsidR="00DF22D3" w:rsidRPr="00AF0EB4" w14:paraId="4FA0865E" w14:textId="77777777" w:rsidTr="00C43197">
        <w:trPr>
          <w:trHeight w:val="300"/>
        </w:trPr>
        <w:tc>
          <w:tcPr>
            <w:tcW w:w="1900" w:type="dxa"/>
            <w:tcBorders>
              <w:top w:val="nil"/>
              <w:left w:val="nil"/>
              <w:bottom w:val="nil"/>
              <w:right w:val="nil"/>
            </w:tcBorders>
            <w:shd w:val="clear" w:color="auto" w:fill="auto"/>
            <w:noWrap/>
            <w:vAlign w:val="bottom"/>
            <w:hideMark/>
          </w:tcPr>
          <w:p w14:paraId="42FC5B43"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21-MANY-3silt</w:t>
            </w:r>
          </w:p>
        </w:tc>
        <w:tc>
          <w:tcPr>
            <w:tcW w:w="1560" w:type="dxa"/>
            <w:tcBorders>
              <w:top w:val="nil"/>
              <w:left w:val="nil"/>
              <w:bottom w:val="nil"/>
              <w:right w:val="nil"/>
            </w:tcBorders>
            <w:shd w:val="clear" w:color="auto" w:fill="auto"/>
            <w:noWrap/>
            <w:vAlign w:val="bottom"/>
            <w:hideMark/>
          </w:tcPr>
          <w:p w14:paraId="6645FB1F"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-4.609822</w:t>
            </w:r>
          </w:p>
        </w:tc>
        <w:tc>
          <w:tcPr>
            <w:tcW w:w="1320" w:type="dxa"/>
            <w:tcBorders>
              <w:top w:val="nil"/>
              <w:left w:val="nil"/>
              <w:bottom w:val="nil"/>
              <w:right w:val="nil"/>
            </w:tcBorders>
            <w:shd w:val="clear" w:color="auto" w:fill="auto"/>
            <w:noWrap/>
            <w:vAlign w:val="bottom"/>
            <w:hideMark/>
          </w:tcPr>
          <w:p w14:paraId="25BFAFA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29.7077</w:t>
            </w:r>
          </w:p>
        </w:tc>
        <w:tc>
          <w:tcPr>
            <w:tcW w:w="2036" w:type="dxa"/>
            <w:tcBorders>
              <w:top w:val="nil"/>
              <w:left w:val="nil"/>
              <w:bottom w:val="nil"/>
              <w:right w:val="nil"/>
            </w:tcBorders>
            <w:shd w:val="clear" w:color="auto" w:fill="auto"/>
            <w:noWrap/>
            <w:vAlign w:val="bottom"/>
            <w:hideMark/>
          </w:tcPr>
          <w:p w14:paraId="45C34A67"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6 N / 26 E</w:t>
            </w:r>
          </w:p>
        </w:tc>
        <w:tc>
          <w:tcPr>
            <w:tcW w:w="1300" w:type="dxa"/>
            <w:tcBorders>
              <w:top w:val="nil"/>
              <w:left w:val="nil"/>
              <w:bottom w:val="nil"/>
              <w:right w:val="nil"/>
            </w:tcBorders>
            <w:shd w:val="clear" w:color="auto" w:fill="auto"/>
            <w:noWrap/>
            <w:vAlign w:val="bottom"/>
            <w:hideMark/>
          </w:tcPr>
          <w:p w14:paraId="700A20F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10.5</w:t>
            </w:r>
          </w:p>
        </w:tc>
      </w:tr>
      <w:tr w:rsidR="00DF22D3" w:rsidRPr="00AF0EB4" w14:paraId="6C683A4D" w14:textId="77777777" w:rsidTr="00C43197">
        <w:trPr>
          <w:trHeight w:val="300"/>
        </w:trPr>
        <w:tc>
          <w:tcPr>
            <w:tcW w:w="1900" w:type="dxa"/>
            <w:tcBorders>
              <w:top w:val="nil"/>
              <w:left w:val="nil"/>
              <w:bottom w:val="nil"/>
              <w:right w:val="nil"/>
            </w:tcBorders>
            <w:shd w:val="clear" w:color="auto" w:fill="auto"/>
            <w:noWrap/>
            <w:vAlign w:val="bottom"/>
            <w:hideMark/>
          </w:tcPr>
          <w:p w14:paraId="5C4F92BF"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21-MANY-2silt</w:t>
            </w:r>
          </w:p>
        </w:tc>
        <w:tc>
          <w:tcPr>
            <w:tcW w:w="1560" w:type="dxa"/>
            <w:tcBorders>
              <w:top w:val="nil"/>
              <w:left w:val="nil"/>
              <w:bottom w:val="nil"/>
              <w:right w:val="nil"/>
            </w:tcBorders>
            <w:shd w:val="clear" w:color="auto" w:fill="auto"/>
            <w:noWrap/>
            <w:vAlign w:val="bottom"/>
            <w:hideMark/>
          </w:tcPr>
          <w:p w14:paraId="73BD97F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-4.609788</w:t>
            </w:r>
          </w:p>
        </w:tc>
        <w:tc>
          <w:tcPr>
            <w:tcW w:w="1320" w:type="dxa"/>
            <w:tcBorders>
              <w:top w:val="nil"/>
              <w:left w:val="nil"/>
              <w:bottom w:val="nil"/>
              <w:right w:val="nil"/>
            </w:tcBorders>
            <w:shd w:val="clear" w:color="auto" w:fill="auto"/>
            <w:noWrap/>
            <w:vAlign w:val="bottom"/>
            <w:hideMark/>
          </w:tcPr>
          <w:p w14:paraId="4B7C55EB"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29.707547</w:t>
            </w:r>
          </w:p>
        </w:tc>
        <w:tc>
          <w:tcPr>
            <w:tcW w:w="2036" w:type="dxa"/>
            <w:tcBorders>
              <w:top w:val="nil"/>
              <w:left w:val="nil"/>
              <w:bottom w:val="nil"/>
              <w:right w:val="nil"/>
            </w:tcBorders>
            <w:shd w:val="clear" w:color="auto" w:fill="auto"/>
            <w:noWrap/>
            <w:vAlign w:val="bottom"/>
            <w:hideMark/>
          </w:tcPr>
          <w:p w14:paraId="7BF8FB33"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19C9C3C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13.5</w:t>
            </w:r>
          </w:p>
        </w:tc>
      </w:tr>
      <w:tr w:rsidR="00DF22D3" w:rsidRPr="00AF0EB4" w14:paraId="2301DF60" w14:textId="77777777" w:rsidTr="00C43197">
        <w:trPr>
          <w:trHeight w:val="300"/>
        </w:trPr>
        <w:tc>
          <w:tcPr>
            <w:tcW w:w="1900" w:type="dxa"/>
            <w:tcBorders>
              <w:top w:val="nil"/>
              <w:left w:val="nil"/>
              <w:bottom w:val="nil"/>
              <w:right w:val="nil"/>
            </w:tcBorders>
            <w:shd w:val="clear" w:color="auto" w:fill="auto"/>
            <w:noWrap/>
            <w:vAlign w:val="bottom"/>
            <w:hideMark/>
          </w:tcPr>
          <w:p w14:paraId="75917EB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21-MANY-1silt</w:t>
            </w:r>
          </w:p>
        </w:tc>
        <w:tc>
          <w:tcPr>
            <w:tcW w:w="1560" w:type="dxa"/>
            <w:tcBorders>
              <w:top w:val="nil"/>
              <w:left w:val="nil"/>
              <w:bottom w:val="nil"/>
              <w:right w:val="nil"/>
            </w:tcBorders>
            <w:shd w:val="clear" w:color="auto" w:fill="auto"/>
            <w:noWrap/>
            <w:vAlign w:val="bottom"/>
            <w:hideMark/>
          </w:tcPr>
          <w:p w14:paraId="69B78EF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-4.609827</w:t>
            </w:r>
          </w:p>
        </w:tc>
        <w:tc>
          <w:tcPr>
            <w:tcW w:w="1320" w:type="dxa"/>
            <w:tcBorders>
              <w:top w:val="nil"/>
              <w:left w:val="nil"/>
              <w:bottom w:val="nil"/>
              <w:right w:val="nil"/>
            </w:tcBorders>
            <w:shd w:val="clear" w:color="auto" w:fill="auto"/>
            <w:noWrap/>
            <w:vAlign w:val="bottom"/>
            <w:hideMark/>
          </w:tcPr>
          <w:p w14:paraId="41F595F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29.707238</w:t>
            </w:r>
          </w:p>
        </w:tc>
        <w:tc>
          <w:tcPr>
            <w:tcW w:w="2036" w:type="dxa"/>
            <w:tcBorders>
              <w:top w:val="nil"/>
              <w:left w:val="nil"/>
              <w:bottom w:val="nil"/>
              <w:right w:val="nil"/>
            </w:tcBorders>
            <w:shd w:val="clear" w:color="auto" w:fill="auto"/>
            <w:noWrap/>
            <w:vAlign w:val="bottom"/>
            <w:hideMark/>
          </w:tcPr>
          <w:p w14:paraId="05880473"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9 N / 31 E</w:t>
            </w:r>
          </w:p>
        </w:tc>
        <w:tc>
          <w:tcPr>
            <w:tcW w:w="1300" w:type="dxa"/>
            <w:tcBorders>
              <w:top w:val="nil"/>
              <w:left w:val="nil"/>
              <w:bottom w:val="nil"/>
              <w:right w:val="nil"/>
            </w:tcBorders>
            <w:shd w:val="clear" w:color="auto" w:fill="auto"/>
            <w:noWrap/>
            <w:vAlign w:val="bottom"/>
            <w:hideMark/>
          </w:tcPr>
          <w:p w14:paraId="4E1F54B7"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19C355A9" w14:textId="77777777" w:rsidTr="00C43197">
        <w:trPr>
          <w:trHeight w:val="300"/>
        </w:trPr>
        <w:tc>
          <w:tcPr>
            <w:tcW w:w="1900" w:type="dxa"/>
            <w:tcBorders>
              <w:top w:val="nil"/>
              <w:left w:val="nil"/>
              <w:bottom w:val="nil"/>
              <w:right w:val="nil"/>
            </w:tcBorders>
            <w:shd w:val="clear" w:color="auto" w:fill="auto"/>
            <w:noWrap/>
            <w:vAlign w:val="bottom"/>
            <w:hideMark/>
          </w:tcPr>
          <w:p w14:paraId="19E3391F"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3D132C8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-4.609929</w:t>
            </w:r>
          </w:p>
        </w:tc>
        <w:tc>
          <w:tcPr>
            <w:tcW w:w="1320" w:type="dxa"/>
            <w:tcBorders>
              <w:top w:val="nil"/>
              <w:left w:val="nil"/>
              <w:bottom w:val="nil"/>
              <w:right w:val="nil"/>
            </w:tcBorders>
            <w:shd w:val="clear" w:color="auto" w:fill="auto"/>
            <w:noWrap/>
            <w:vAlign w:val="bottom"/>
            <w:hideMark/>
          </w:tcPr>
          <w:p w14:paraId="23A0482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29.706975</w:t>
            </w:r>
          </w:p>
        </w:tc>
        <w:tc>
          <w:tcPr>
            <w:tcW w:w="2036" w:type="dxa"/>
            <w:tcBorders>
              <w:top w:val="nil"/>
              <w:left w:val="nil"/>
              <w:bottom w:val="nil"/>
              <w:right w:val="nil"/>
            </w:tcBorders>
            <w:shd w:val="clear" w:color="auto" w:fill="auto"/>
            <w:noWrap/>
            <w:vAlign w:val="bottom"/>
            <w:hideMark/>
          </w:tcPr>
          <w:p w14:paraId="56FDE054"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6493EBA0"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206CA3C6" w14:textId="77777777" w:rsidTr="00C43197">
        <w:trPr>
          <w:trHeight w:val="300"/>
        </w:trPr>
        <w:tc>
          <w:tcPr>
            <w:tcW w:w="1900" w:type="dxa"/>
            <w:tcBorders>
              <w:top w:val="nil"/>
              <w:left w:val="nil"/>
              <w:bottom w:val="nil"/>
              <w:right w:val="nil"/>
            </w:tcBorders>
            <w:shd w:val="clear" w:color="auto" w:fill="auto"/>
            <w:noWrap/>
            <w:vAlign w:val="bottom"/>
            <w:hideMark/>
          </w:tcPr>
          <w:p w14:paraId="75B9E385"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775A6F2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-4.610138</w:t>
            </w:r>
          </w:p>
        </w:tc>
        <w:tc>
          <w:tcPr>
            <w:tcW w:w="1320" w:type="dxa"/>
            <w:tcBorders>
              <w:top w:val="nil"/>
              <w:left w:val="nil"/>
              <w:bottom w:val="nil"/>
              <w:right w:val="nil"/>
            </w:tcBorders>
            <w:shd w:val="clear" w:color="auto" w:fill="auto"/>
            <w:noWrap/>
            <w:vAlign w:val="bottom"/>
            <w:hideMark/>
          </w:tcPr>
          <w:p w14:paraId="6368404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29.706798</w:t>
            </w:r>
          </w:p>
        </w:tc>
        <w:tc>
          <w:tcPr>
            <w:tcW w:w="2036" w:type="dxa"/>
            <w:tcBorders>
              <w:top w:val="nil"/>
              <w:left w:val="nil"/>
              <w:bottom w:val="nil"/>
              <w:right w:val="nil"/>
            </w:tcBorders>
            <w:shd w:val="clear" w:color="auto" w:fill="auto"/>
            <w:noWrap/>
            <w:vAlign w:val="bottom"/>
            <w:hideMark/>
          </w:tcPr>
          <w:p w14:paraId="3177CF45"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354 N / 28 E</w:t>
            </w:r>
          </w:p>
        </w:tc>
        <w:tc>
          <w:tcPr>
            <w:tcW w:w="1300" w:type="dxa"/>
            <w:tcBorders>
              <w:top w:val="nil"/>
              <w:left w:val="nil"/>
              <w:bottom w:val="nil"/>
              <w:right w:val="nil"/>
            </w:tcBorders>
            <w:shd w:val="clear" w:color="auto" w:fill="auto"/>
            <w:noWrap/>
            <w:vAlign w:val="bottom"/>
            <w:hideMark/>
          </w:tcPr>
          <w:p w14:paraId="5C57693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02F17833" w14:textId="77777777" w:rsidTr="00C43197">
        <w:trPr>
          <w:trHeight w:val="300"/>
        </w:trPr>
        <w:tc>
          <w:tcPr>
            <w:tcW w:w="1900" w:type="dxa"/>
            <w:tcBorders>
              <w:top w:val="nil"/>
              <w:left w:val="nil"/>
              <w:bottom w:val="nil"/>
              <w:right w:val="nil"/>
            </w:tcBorders>
            <w:shd w:val="clear" w:color="auto" w:fill="auto"/>
            <w:noWrap/>
            <w:vAlign w:val="bottom"/>
            <w:hideMark/>
          </w:tcPr>
          <w:p w14:paraId="02D3A445"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21-MANY-2White</w:t>
            </w:r>
          </w:p>
        </w:tc>
        <w:tc>
          <w:tcPr>
            <w:tcW w:w="1560" w:type="dxa"/>
            <w:tcBorders>
              <w:top w:val="nil"/>
              <w:left w:val="nil"/>
              <w:bottom w:val="nil"/>
              <w:right w:val="nil"/>
            </w:tcBorders>
            <w:shd w:val="clear" w:color="auto" w:fill="auto"/>
            <w:noWrap/>
            <w:vAlign w:val="bottom"/>
            <w:hideMark/>
          </w:tcPr>
          <w:p w14:paraId="0C51AD8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-4.610409</w:t>
            </w:r>
          </w:p>
        </w:tc>
        <w:tc>
          <w:tcPr>
            <w:tcW w:w="1320" w:type="dxa"/>
            <w:tcBorders>
              <w:top w:val="nil"/>
              <w:left w:val="nil"/>
              <w:bottom w:val="nil"/>
              <w:right w:val="nil"/>
            </w:tcBorders>
            <w:shd w:val="clear" w:color="auto" w:fill="auto"/>
            <w:noWrap/>
            <w:vAlign w:val="bottom"/>
            <w:hideMark/>
          </w:tcPr>
          <w:p w14:paraId="347AF24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29.706694</w:t>
            </w:r>
          </w:p>
        </w:tc>
        <w:tc>
          <w:tcPr>
            <w:tcW w:w="2036" w:type="dxa"/>
            <w:tcBorders>
              <w:top w:val="nil"/>
              <w:left w:val="nil"/>
              <w:bottom w:val="nil"/>
              <w:right w:val="nil"/>
            </w:tcBorders>
            <w:shd w:val="clear" w:color="auto" w:fill="auto"/>
            <w:noWrap/>
            <w:vAlign w:val="bottom"/>
            <w:hideMark/>
          </w:tcPr>
          <w:p w14:paraId="6BAE7822"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332 NW</w:t>
            </w:r>
            <w:r>
              <w:rPr>
                <w:rFonts w:ascii="Calibri" w:eastAsia="Times New Roman" w:hAnsi="Calibri" w:cs="Calibri"/>
                <w:color w:val="000000"/>
                <w:sz w:val="22"/>
                <w:szCs w:val="22"/>
              </w:rPr>
              <w:t xml:space="preserve"> </w:t>
            </w:r>
            <w:proofErr w:type="gramStart"/>
            <w:r>
              <w:rPr>
                <w:rFonts w:ascii="Calibri" w:eastAsia="Times New Roman" w:hAnsi="Calibri" w:cs="Calibri"/>
                <w:color w:val="000000"/>
                <w:sz w:val="22"/>
                <w:szCs w:val="22"/>
              </w:rPr>
              <w:t xml:space="preserve">/ </w:t>
            </w:r>
            <w:r w:rsidRPr="00AF0EB4">
              <w:rPr>
                <w:rFonts w:ascii="Calibri" w:eastAsia="Times New Roman" w:hAnsi="Calibri" w:cs="Calibri"/>
                <w:color w:val="000000"/>
                <w:sz w:val="22"/>
                <w:szCs w:val="22"/>
              </w:rPr>
              <w:t xml:space="preserve"> 31</w:t>
            </w:r>
            <w:proofErr w:type="gramEnd"/>
            <w:r>
              <w:rPr>
                <w:rFonts w:ascii="Calibri" w:eastAsia="Times New Roman" w:hAnsi="Calibri" w:cs="Calibri"/>
                <w:color w:val="000000"/>
                <w:sz w:val="22"/>
                <w:szCs w:val="22"/>
              </w:rPr>
              <w:t xml:space="preserve"> E</w:t>
            </w:r>
          </w:p>
        </w:tc>
        <w:tc>
          <w:tcPr>
            <w:tcW w:w="1300" w:type="dxa"/>
            <w:tcBorders>
              <w:top w:val="nil"/>
              <w:left w:val="nil"/>
              <w:bottom w:val="nil"/>
              <w:right w:val="nil"/>
            </w:tcBorders>
            <w:shd w:val="clear" w:color="auto" w:fill="auto"/>
            <w:noWrap/>
            <w:vAlign w:val="bottom"/>
            <w:hideMark/>
          </w:tcPr>
          <w:p w14:paraId="1F43B131"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33</w:t>
            </w:r>
          </w:p>
        </w:tc>
      </w:tr>
      <w:tr w:rsidR="00DF22D3" w:rsidRPr="00AF0EB4" w14:paraId="006C8A72" w14:textId="77777777" w:rsidTr="00C43197">
        <w:trPr>
          <w:trHeight w:val="300"/>
        </w:trPr>
        <w:tc>
          <w:tcPr>
            <w:tcW w:w="1900" w:type="dxa"/>
            <w:tcBorders>
              <w:top w:val="nil"/>
              <w:left w:val="nil"/>
              <w:bottom w:val="nil"/>
              <w:right w:val="nil"/>
            </w:tcBorders>
            <w:shd w:val="clear" w:color="auto" w:fill="auto"/>
            <w:noWrap/>
            <w:vAlign w:val="bottom"/>
            <w:hideMark/>
          </w:tcPr>
          <w:p w14:paraId="049CF66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21-MANY-1White</w:t>
            </w:r>
          </w:p>
        </w:tc>
        <w:tc>
          <w:tcPr>
            <w:tcW w:w="1560" w:type="dxa"/>
            <w:tcBorders>
              <w:top w:val="nil"/>
              <w:left w:val="nil"/>
              <w:bottom w:val="nil"/>
              <w:right w:val="nil"/>
            </w:tcBorders>
            <w:shd w:val="clear" w:color="auto" w:fill="auto"/>
            <w:noWrap/>
            <w:vAlign w:val="bottom"/>
            <w:hideMark/>
          </w:tcPr>
          <w:p w14:paraId="14A47D0C"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-4.610906</w:t>
            </w:r>
          </w:p>
        </w:tc>
        <w:tc>
          <w:tcPr>
            <w:tcW w:w="1320" w:type="dxa"/>
            <w:tcBorders>
              <w:top w:val="nil"/>
              <w:left w:val="nil"/>
              <w:bottom w:val="nil"/>
              <w:right w:val="nil"/>
            </w:tcBorders>
            <w:shd w:val="clear" w:color="auto" w:fill="auto"/>
            <w:noWrap/>
            <w:vAlign w:val="bottom"/>
            <w:hideMark/>
          </w:tcPr>
          <w:p w14:paraId="055DFA5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29.705868</w:t>
            </w:r>
          </w:p>
        </w:tc>
        <w:tc>
          <w:tcPr>
            <w:tcW w:w="2036" w:type="dxa"/>
            <w:tcBorders>
              <w:top w:val="nil"/>
              <w:left w:val="nil"/>
              <w:bottom w:val="nil"/>
              <w:right w:val="nil"/>
            </w:tcBorders>
            <w:shd w:val="clear" w:color="auto" w:fill="auto"/>
            <w:noWrap/>
            <w:vAlign w:val="bottom"/>
            <w:hideMark/>
          </w:tcPr>
          <w:p w14:paraId="015A712E"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05B4B410"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22.5</w:t>
            </w:r>
          </w:p>
        </w:tc>
      </w:tr>
      <w:tr w:rsidR="00DF22D3" w:rsidRPr="00AF0EB4" w14:paraId="03A7958C" w14:textId="77777777" w:rsidTr="00C43197">
        <w:trPr>
          <w:trHeight w:val="300"/>
        </w:trPr>
        <w:tc>
          <w:tcPr>
            <w:tcW w:w="1900" w:type="dxa"/>
            <w:tcBorders>
              <w:top w:val="nil"/>
              <w:left w:val="nil"/>
              <w:bottom w:val="nil"/>
              <w:right w:val="nil"/>
            </w:tcBorders>
            <w:shd w:val="clear" w:color="auto" w:fill="auto"/>
            <w:noWrap/>
            <w:vAlign w:val="bottom"/>
            <w:hideMark/>
          </w:tcPr>
          <w:p w14:paraId="5F07D65A"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4AB733F2"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71509CBC"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C99BFA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TOTAL</w:t>
            </w:r>
          </w:p>
        </w:tc>
        <w:tc>
          <w:tcPr>
            <w:tcW w:w="1300" w:type="dxa"/>
            <w:tcBorders>
              <w:top w:val="nil"/>
              <w:left w:val="nil"/>
              <w:bottom w:val="nil"/>
              <w:right w:val="nil"/>
            </w:tcBorders>
            <w:shd w:val="clear" w:color="auto" w:fill="auto"/>
            <w:noWrap/>
            <w:vAlign w:val="bottom"/>
            <w:hideMark/>
          </w:tcPr>
          <w:p w14:paraId="7159232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284.25</w:t>
            </w:r>
          </w:p>
        </w:tc>
      </w:tr>
    </w:tbl>
    <w:p w14:paraId="4F20DCD2" w14:textId="77777777" w:rsidR="00DF22D3" w:rsidRDefault="00DF22D3" w:rsidP="00DF22D3">
      <w:pPr>
        <w:rPr>
          <w:rFonts w:ascii="Times New Roman" w:hAnsi="Times New Roman" w:cs="Times New Roman"/>
          <w:bCs/>
        </w:rPr>
      </w:pPr>
    </w:p>
    <w:p w14:paraId="3AC450A3" w14:textId="77777777" w:rsidR="00DF22D3" w:rsidRDefault="00DF22D3" w:rsidP="00DF22D3">
      <w:pPr>
        <w:rPr>
          <w:rFonts w:ascii="Times New Roman" w:hAnsi="Times New Roman" w:cs="Times New Roman"/>
          <w:bCs/>
        </w:rPr>
      </w:pPr>
    </w:p>
    <w:p w14:paraId="4156DCC7" w14:textId="7C30EDFC" w:rsidR="00DF22D3" w:rsidRDefault="00DF22D3" w:rsidP="00DF22D3">
      <w:pPr>
        <w:rPr>
          <w:rFonts w:ascii="Times New Roman" w:hAnsi="Times New Roman" w:cs="Times New Roman"/>
          <w:bCs/>
        </w:rPr>
      </w:pPr>
      <w:r>
        <w:rPr>
          <w:rFonts w:ascii="Times New Roman" w:hAnsi="Times New Roman" w:cs="Times New Roman"/>
          <w:bCs/>
        </w:rPr>
        <w:t>Raw point count data</w:t>
      </w:r>
    </w:p>
    <w:p w14:paraId="2FA24F9F" w14:textId="7C26C9F0" w:rsidR="00DF22D3" w:rsidRDefault="00DF22D3" w:rsidP="00DF22D3">
      <w:pPr>
        <w:rPr>
          <w:rFonts w:ascii="Times New Roman" w:hAnsi="Times New Roman" w:cs="Times New Roman"/>
          <w:bCs/>
        </w:rPr>
      </w:pPr>
      <w:r w:rsidRPr="00AF0EB4">
        <w:rPr>
          <w:rFonts w:ascii="Times New Roman" w:hAnsi="Times New Roman" w:cs="Times New Roman"/>
          <w:bCs/>
          <w:noProof/>
        </w:rPr>
        <w:drawing>
          <wp:inline distT="0" distB="0" distL="0" distR="0" wp14:anchorId="3A505765" wp14:editId="3735943C">
            <wp:extent cx="4935794" cy="1993301"/>
            <wp:effectExtent l="0" t="0" r="508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974817" cy="2009060"/>
                    </a:xfrm>
                    <a:prstGeom prst="rect">
                      <a:avLst/>
                    </a:prstGeom>
                  </pic:spPr>
                </pic:pic>
              </a:graphicData>
            </a:graphic>
          </wp:inline>
        </w:drawing>
      </w:r>
    </w:p>
    <w:p w14:paraId="00D54D20" w14:textId="77777777" w:rsidR="00DF22D3" w:rsidRDefault="00DF22D3" w:rsidP="00DF22D3">
      <w:pPr>
        <w:rPr>
          <w:rFonts w:ascii="Times New Roman" w:hAnsi="Times New Roman" w:cs="Times New Roman"/>
          <w:bCs/>
        </w:rPr>
      </w:pPr>
    </w:p>
    <w:p w14:paraId="11FC673F" w14:textId="77777777" w:rsidR="00DF22D3" w:rsidRDefault="00DF22D3" w:rsidP="00DF22D3">
      <w:pPr>
        <w:rPr>
          <w:rFonts w:ascii="Times New Roman" w:hAnsi="Times New Roman" w:cs="Times New Roman"/>
          <w:bCs/>
        </w:rPr>
      </w:pPr>
      <w:r>
        <w:rPr>
          <w:rFonts w:ascii="Times New Roman" w:hAnsi="Times New Roman" w:cs="Times New Roman"/>
          <w:bCs/>
        </w:rPr>
        <w:lastRenderedPageBreak/>
        <w:t>Raw Data for Detrital Zircon Geochronology</w:t>
      </w:r>
    </w:p>
    <w:p w14:paraId="1B118C38" w14:textId="77777777" w:rsidR="00DF22D3" w:rsidRDefault="00DF22D3" w:rsidP="00DF22D3">
      <w:pPr>
        <w:rPr>
          <w:rFonts w:ascii="Times New Roman" w:hAnsi="Times New Roman" w:cs="Times New Roman"/>
          <w:bCs/>
        </w:rPr>
      </w:pPr>
    </w:p>
    <w:p w14:paraId="0B3D0565" w14:textId="77777777" w:rsidR="00DF22D3" w:rsidRDefault="00DF22D3" w:rsidP="00DF22D3">
      <w:pPr>
        <w:rPr>
          <w:rFonts w:ascii="Times New Roman" w:hAnsi="Times New Roman" w:cs="Times New Roman"/>
          <w:bCs/>
        </w:rPr>
      </w:pPr>
      <w:r>
        <w:rPr>
          <w:rFonts w:ascii="Times New Roman" w:hAnsi="Times New Roman" w:cs="Times New Roman"/>
          <w:bCs/>
          <w:noProof/>
        </w:rPr>
        <w:drawing>
          <wp:inline distT="0" distB="0" distL="0" distR="0" wp14:anchorId="1D849F3C" wp14:editId="03DD87AF">
            <wp:extent cx="5943600" cy="5723255"/>
            <wp:effectExtent l="0" t="0" r="0" b="4445"/>
            <wp:docPr id="1787262574" name="Picture 17872625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112">
                      <a:extLst>
                        <a:ext uri="{28A0092B-C50C-407E-A947-70E740481C1C}">
                          <a14:useLocalDpi xmlns:a14="http://schemas.microsoft.com/office/drawing/2010/main" val="0"/>
                        </a:ext>
                      </a:extLst>
                    </a:blip>
                    <a:stretch>
                      <a:fillRect/>
                    </a:stretch>
                  </pic:blipFill>
                  <pic:spPr>
                    <a:xfrm>
                      <a:off x="0" y="0"/>
                      <a:ext cx="5943600" cy="5723255"/>
                    </a:xfrm>
                    <a:prstGeom prst="rect">
                      <a:avLst/>
                    </a:prstGeom>
                  </pic:spPr>
                </pic:pic>
              </a:graphicData>
            </a:graphic>
          </wp:inline>
        </w:drawing>
      </w:r>
    </w:p>
    <w:p w14:paraId="3F04A2A2" w14:textId="77777777" w:rsidR="00DF22D3" w:rsidRDefault="00DF22D3" w:rsidP="00DF22D3">
      <w:pPr>
        <w:rPr>
          <w:rFonts w:ascii="Times New Roman" w:hAnsi="Times New Roman" w:cs="Times New Roman"/>
          <w:bCs/>
        </w:rPr>
      </w:pPr>
    </w:p>
    <w:p w14:paraId="2FE0061E" w14:textId="77777777" w:rsidR="00DF22D3" w:rsidRDefault="00DF22D3" w:rsidP="00DF22D3">
      <w:pPr>
        <w:rPr>
          <w:rFonts w:ascii="Times New Roman" w:hAnsi="Times New Roman" w:cs="Times New Roman"/>
          <w:bCs/>
        </w:rPr>
      </w:pPr>
    </w:p>
    <w:p w14:paraId="40578637" w14:textId="77777777" w:rsidR="00DF22D3" w:rsidRDefault="00DF22D3" w:rsidP="00DF22D3">
      <w:pPr>
        <w:rPr>
          <w:rFonts w:ascii="Times New Roman" w:hAnsi="Times New Roman" w:cs="Times New Roman"/>
          <w:bCs/>
        </w:rPr>
      </w:pPr>
    </w:p>
    <w:p w14:paraId="78C4B33C"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64AAF19B" wp14:editId="0D03A785">
            <wp:extent cx="5943600" cy="5723255"/>
            <wp:effectExtent l="0" t="0" r="0" b="4445"/>
            <wp:docPr id="919407946" name="Picture 919407946" descr="A picture containing text, cur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urtain&#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5943600" cy="5723255"/>
                    </a:xfrm>
                    <a:prstGeom prst="rect">
                      <a:avLst/>
                    </a:prstGeom>
                  </pic:spPr>
                </pic:pic>
              </a:graphicData>
            </a:graphic>
          </wp:inline>
        </w:drawing>
      </w:r>
      <w:r>
        <w:rPr>
          <w:rFonts w:ascii="Times New Roman" w:hAnsi="Times New Roman" w:cs="Times New Roman"/>
          <w:bCs/>
          <w:noProof/>
        </w:rPr>
        <w:lastRenderedPageBreak/>
        <w:drawing>
          <wp:inline distT="0" distB="0" distL="0" distR="0" wp14:anchorId="603E557B" wp14:editId="52624A6A">
            <wp:extent cx="5943600" cy="5723255"/>
            <wp:effectExtent l="0" t="0" r="0" b="4445"/>
            <wp:docPr id="2062378091" name="Picture 2062378091" descr="A picture containing text, cur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78091" name="Picture 2062378091" descr="A picture containing text, curtain&#10;&#10;Description automatically generated"/>
                    <pic:cNvPicPr/>
                  </pic:nvPicPr>
                  <pic:blipFill>
                    <a:blip r:embed="rId114">
                      <a:extLst>
                        <a:ext uri="{28A0092B-C50C-407E-A947-70E740481C1C}">
                          <a14:useLocalDpi xmlns:a14="http://schemas.microsoft.com/office/drawing/2010/main" val="0"/>
                        </a:ext>
                      </a:extLst>
                    </a:blip>
                    <a:stretch>
                      <a:fillRect/>
                    </a:stretch>
                  </pic:blipFill>
                  <pic:spPr>
                    <a:xfrm>
                      <a:off x="0" y="0"/>
                      <a:ext cx="5943600" cy="5723255"/>
                    </a:xfrm>
                    <a:prstGeom prst="rect">
                      <a:avLst/>
                    </a:prstGeom>
                  </pic:spPr>
                </pic:pic>
              </a:graphicData>
            </a:graphic>
          </wp:inline>
        </w:drawing>
      </w:r>
    </w:p>
    <w:p w14:paraId="2D1CFB09" w14:textId="77777777" w:rsidR="00DF22D3" w:rsidRDefault="00DF22D3" w:rsidP="00DF22D3">
      <w:pPr>
        <w:rPr>
          <w:rFonts w:ascii="Times New Roman" w:hAnsi="Times New Roman" w:cs="Times New Roman"/>
          <w:bCs/>
        </w:rPr>
      </w:pPr>
    </w:p>
    <w:p w14:paraId="4BD75406"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1FCDB294" wp14:editId="3148AB16">
            <wp:extent cx="5943600" cy="5735955"/>
            <wp:effectExtent l="0" t="0" r="0" b="4445"/>
            <wp:docPr id="705939859" name="Picture 70593985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15">
                      <a:extLst>
                        <a:ext uri="{28A0092B-C50C-407E-A947-70E740481C1C}">
                          <a14:useLocalDpi xmlns:a14="http://schemas.microsoft.com/office/drawing/2010/main" val="0"/>
                        </a:ext>
                      </a:extLst>
                    </a:blip>
                    <a:stretch>
                      <a:fillRect/>
                    </a:stretch>
                  </pic:blipFill>
                  <pic:spPr>
                    <a:xfrm>
                      <a:off x="0" y="0"/>
                      <a:ext cx="5943600" cy="5735955"/>
                    </a:xfrm>
                    <a:prstGeom prst="rect">
                      <a:avLst/>
                    </a:prstGeom>
                  </pic:spPr>
                </pic:pic>
              </a:graphicData>
            </a:graphic>
          </wp:inline>
        </w:drawing>
      </w:r>
    </w:p>
    <w:p w14:paraId="1EBF3629" w14:textId="77777777" w:rsidR="00DF22D3" w:rsidRDefault="00DF22D3" w:rsidP="00DF22D3">
      <w:pPr>
        <w:rPr>
          <w:rFonts w:ascii="Times New Roman" w:hAnsi="Times New Roman" w:cs="Times New Roman"/>
          <w:bCs/>
        </w:rPr>
      </w:pPr>
    </w:p>
    <w:p w14:paraId="288D7D6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4BD8443B" wp14:editId="42BE7216">
            <wp:extent cx="5943600" cy="5735955"/>
            <wp:effectExtent l="0" t="0" r="0" b="4445"/>
            <wp:docPr id="2088410093" name="Picture 208841009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10;&#10;Description automatically generated"/>
                    <pic:cNvPicPr/>
                  </pic:nvPicPr>
                  <pic:blipFill>
                    <a:blip r:embed="rId116">
                      <a:extLst>
                        <a:ext uri="{28A0092B-C50C-407E-A947-70E740481C1C}">
                          <a14:useLocalDpi xmlns:a14="http://schemas.microsoft.com/office/drawing/2010/main" val="0"/>
                        </a:ext>
                      </a:extLst>
                    </a:blip>
                    <a:stretch>
                      <a:fillRect/>
                    </a:stretch>
                  </pic:blipFill>
                  <pic:spPr>
                    <a:xfrm>
                      <a:off x="0" y="0"/>
                      <a:ext cx="5943600" cy="5735955"/>
                    </a:xfrm>
                    <a:prstGeom prst="rect">
                      <a:avLst/>
                    </a:prstGeom>
                  </pic:spPr>
                </pic:pic>
              </a:graphicData>
            </a:graphic>
          </wp:inline>
        </w:drawing>
      </w:r>
    </w:p>
    <w:p w14:paraId="57112007" w14:textId="77777777" w:rsidR="00DF22D3" w:rsidRDefault="00DF22D3" w:rsidP="00DF22D3">
      <w:pPr>
        <w:rPr>
          <w:rFonts w:ascii="Times New Roman" w:hAnsi="Times New Roman" w:cs="Times New Roman"/>
          <w:bCs/>
        </w:rPr>
      </w:pPr>
    </w:p>
    <w:p w14:paraId="47068230"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1F2B89FD" wp14:editId="64597A23">
            <wp:extent cx="5943600" cy="5711190"/>
            <wp:effectExtent l="0" t="0" r="0" b="3810"/>
            <wp:docPr id="1616708443" name="Picture 161670844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5FBD3684" w14:textId="77777777" w:rsidR="00DF22D3" w:rsidRDefault="00DF22D3" w:rsidP="00DF22D3">
      <w:pPr>
        <w:rPr>
          <w:rFonts w:ascii="Times New Roman" w:hAnsi="Times New Roman" w:cs="Times New Roman"/>
          <w:bCs/>
        </w:rPr>
      </w:pPr>
    </w:p>
    <w:p w14:paraId="78E13FF0"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57AF78A4" wp14:editId="01B402F3">
            <wp:extent cx="5943600" cy="5711190"/>
            <wp:effectExtent l="0" t="0" r="0" b="3810"/>
            <wp:docPr id="924559448" name="Picture 92455944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745EE028" w14:textId="77777777" w:rsidR="00DF22D3" w:rsidRDefault="00DF22D3" w:rsidP="00DF22D3">
      <w:pPr>
        <w:rPr>
          <w:rFonts w:ascii="Times New Roman" w:hAnsi="Times New Roman" w:cs="Times New Roman"/>
          <w:bCs/>
        </w:rPr>
      </w:pPr>
    </w:p>
    <w:p w14:paraId="76CA560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1E1CFCF" wp14:editId="7EEE267E">
            <wp:extent cx="5943600" cy="5711190"/>
            <wp:effectExtent l="0" t="0" r="0" b="3810"/>
            <wp:docPr id="456592624" name="Picture 4565926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119">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4B53B30C" w14:textId="77777777" w:rsidR="00DF22D3" w:rsidRDefault="00DF22D3" w:rsidP="00DF22D3">
      <w:pPr>
        <w:rPr>
          <w:rFonts w:ascii="Times New Roman" w:hAnsi="Times New Roman" w:cs="Times New Roman"/>
          <w:bCs/>
        </w:rPr>
      </w:pPr>
    </w:p>
    <w:p w14:paraId="65089F1C" w14:textId="77777777" w:rsidR="00DF22D3" w:rsidRDefault="00DF22D3" w:rsidP="00DF22D3">
      <w:pPr>
        <w:rPr>
          <w:rFonts w:ascii="Times New Roman" w:hAnsi="Times New Roman" w:cs="Times New Roman"/>
          <w:bCs/>
        </w:rPr>
      </w:pPr>
    </w:p>
    <w:p w14:paraId="16CCE784"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1147AF14" wp14:editId="06145D1F">
            <wp:extent cx="5943600" cy="5711190"/>
            <wp:effectExtent l="0" t="0" r="0" b="3810"/>
            <wp:docPr id="1640002274" name="Picture 16400022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120">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4DDA6D79" w14:textId="77777777" w:rsidR="00DF22D3" w:rsidRDefault="00DF22D3" w:rsidP="00DF22D3">
      <w:pPr>
        <w:rPr>
          <w:rFonts w:ascii="Times New Roman" w:hAnsi="Times New Roman" w:cs="Times New Roman"/>
          <w:bCs/>
        </w:rPr>
      </w:pPr>
    </w:p>
    <w:p w14:paraId="4FA68F7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56453358" wp14:editId="37CFA2F1">
            <wp:extent cx="5943600" cy="5711190"/>
            <wp:effectExtent l="0" t="0" r="0" b="381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121">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43DB10F7" w14:textId="77777777" w:rsidR="00DF22D3" w:rsidRDefault="00DF22D3" w:rsidP="00DF22D3">
      <w:pPr>
        <w:rPr>
          <w:rFonts w:ascii="Times New Roman" w:hAnsi="Times New Roman" w:cs="Times New Roman"/>
          <w:bCs/>
        </w:rPr>
      </w:pPr>
    </w:p>
    <w:p w14:paraId="46269ECF"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33AAC793" wp14:editId="39B72BF1">
            <wp:extent cx="5943600" cy="5711190"/>
            <wp:effectExtent l="0" t="0" r="0" b="3810"/>
            <wp:docPr id="728129554" name="Picture 72812955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122">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52A74530" w14:textId="77777777" w:rsidR="00DF22D3" w:rsidRDefault="00DF22D3" w:rsidP="00DF22D3">
      <w:pPr>
        <w:rPr>
          <w:rFonts w:ascii="Times New Roman" w:hAnsi="Times New Roman" w:cs="Times New Roman"/>
          <w:bCs/>
        </w:rPr>
      </w:pPr>
    </w:p>
    <w:p w14:paraId="7616220B"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431D98B6" wp14:editId="617867FD">
            <wp:extent cx="5943600" cy="5711190"/>
            <wp:effectExtent l="0" t="0" r="0" b="3810"/>
            <wp:docPr id="380321785" name="Picture 38032178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123">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4A24F782" w14:textId="77777777" w:rsidR="00DF22D3" w:rsidRDefault="00DF22D3" w:rsidP="00DF22D3">
      <w:pPr>
        <w:rPr>
          <w:rFonts w:ascii="Times New Roman" w:hAnsi="Times New Roman" w:cs="Times New Roman"/>
          <w:bCs/>
        </w:rPr>
      </w:pPr>
    </w:p>
    <w:p w14:paraId="07380548"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633A4800" wp14:editId="4DE901D7">
            <wp:extent cx="5943600" cy="5711190"/>
            <wp:effectExtent l="0" t="0" r="0" b="3810"/>
            <wp:docPr id="1205779562" name="Picture 120577956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124">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0B2F4079" w14:textId="77777777" w:rsidR="00DF22D3" w:rsidRDefault="00DF22D3" w:rsidP="00DF22D3">
      <w:pPr>
        <w:rPr>
          <w:rFonts w:ascii="Times New Roman" w:hAnsi="Times New Roman" w:cs="Times New Roman"/>
          <w:bCs/>
        </w:rPr>
      </w:pPr>
    </w:p>
    <w:p w14:paraId="2EC926F8" w14:textId="77777777" w:rsidR="00DF22D3" w:rsidRDefault="00DF22D3" w:rsidP="00DF22D3">
      <w:pPr>
        <w:rPr>
          <w:rFonts w:ascii="Times New Roman" w:hAnsi="Times New Roman" w:cs="Times New Roman"/>
          <w:bCs/>
        </w:rPr>
      </w:pPr>
    </w:p>
    <w:p w14:paraId="75E8B6BB"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EF866C6" wp14:editId="1A8BB9AF">
            <wp:extent cx="5943600" cy="5711190"/>
            <wp:effectExtent l="0" t="0" r="0" b="3810"/>
            <wp:docPr id="1306164690" name="Picture 130616469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125">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7BB71E70" w14:textId="77777777" w:rsidR="00DF22D3" w:rsidRDefault="00DF22D3" w:rsidP="00DF22D3">
      <w:pPr>
        <w:rPr>
          <w:rFonts w:ascii="Times New Roman" w:hAnsi="Times New Roman" w:cs="Times New Roman"/>
          <w:bCs/>
        </w:rPr>
      </w:pPr>
    </w:p>
    <w:p w14:paraId="3B17AE4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D5F3CDF" wp14:editId="49AF3018">
            <wp:extent cx="5943600" cy="5711190"/>
            <wp:effectExtent l="0" t="0" r="0" b="3810"/>
            <wp:docPr id="292017726" name="Picture 29201772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able&#10;&#10;Description automatically generated"/>
                    <pic:cNvPicPr/>
                  </pic:nvPicPr>
                  <pic:blipFill>
                    <a:blip r:embed="rId126">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1686339D" w14:textId="77777777" w:rsidR="00DF22D3" w:rsidRDefault="00DF22D3" w:rsidP="00DF22D3">
      <w:pPr>
        <w:rPr>
          <w:rFonts w:ascii="Times New Roman" w:hAnsi="Times New Roman" w:cs="Times New Roman"/>
          <w:bCs/>
        </w:rPr>
      </w:pPr>
    </w:p>
    <w:p w14:paraId="3576C2A3"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60D4F6F0" wp14:editId="65123671">
            <wp:extent cx="5943600" cy="5711190"/>
            <wp:effectExtent l="0" t="0" r="0" b="3810"/>
            <wp:docPr id="1087588476" name="Picture 108758847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127">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2815AE53" w14:textId="77777777" w:rsidR="00DF22D3" w:rsidRDefault="00DF22D3" w:rsidP="00DF22D3">
      <w:pPr>
        <w:rPr>
          <w:rFonts w:ascii="Times New Roman" w:hAnsi="Times New Roman" w:cs="Times New Roman"/>
          <w:bCs/>
        </w:rPr>
      </w:pPr>
    </w:p>
    <w:p w14:paraId="62CD6816"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06BF846A" wp14:editId="7C47978B">
            <wp:extent cx="5943600" cy="5711190"/>
            <wp:effectExtent l="0" t="0" r="0" b="3810"/>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128">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7D1F0E32" w14:textId="77777777" w:rsidR="00DF22D3" w:rsidRDefault="00DF22D3" w:rsidP="00DF22D3">
      <w:pPr>
        <w:rPr>
          <w:rFonts w:ascii="Times New Roman" w:hAnsi="Times New Roman" w:cs="Times New Roman"/>
          <w:bCs/>
        </w:rPr>
      </w:pPr>
    </w:p>
    <w:p w14:paraId="2B709E2F"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618DA2CF" wp14:editId="11ABCE05">
            <wp:extent cx="5943600" cy="5614670"/>
            <wp:effectExtent l="0" t="0" r="0" b="0"/>
            <wp:docPr id="29" name="Picture 29" descr="A picture containing text, cur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curtain&#10;&#10;Description automatically generated"/>
                    <pic:cNvPicPr/>
                  </pic:nvPicPr>
                  <pic:blipFill>
                    <a:blip r:embed="rId129">
                      <a:extLst>
                        <a:ext uri="{28A0092B-C50C-407E-A947-70E740481C1C}">
                          <a14:useLocalDpi xmlns:a14="http://schemas.microsoft.com/office/drawing/2010/main" val="0"/>
                        </a:ext>
                      </a:extLst>
                    </a:blip>
                    <a:stretch>
                      <a:fillRect/>
                    </a:stretch>
                  </pic:blipFill>
                  <pic:spPr>
                    <a:xfrm>
                      <a:off x="0" y="0"/>
                      <a:ext cx="5943600" cy="5614670"/>
                    </a:xfrm>
                    <a:prstGeom prst="rect">
                      <a:avLst/>
                    </a:prstGeom>
                  </pic:spPr>
                </pic:pic>
              </a:graphicData>
            </a:graphic>
          </wp:inline>
        </w:drawing>
      </w:r>
    </w:p>
    <w:p w14:paraId="1A713B08" w14:textId="77777777" w:rsidR="00DF22D3" w:rsidRDefault="00DF22D3" w:rsidP="00DF22D3">
      <w:pPr>
        <w:rPr>
          <w:rFonts w:ascii="Times New Roman" w:hAnsi="Times New Roman" w:cs="Times New Roman"/>
          <w:bCs/>
        </w:rPr>
      </w:pPr>
    </w:p>
    <w:p w14:paraId="04F2601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070B6219" wp14:editId="5ABF091C">
            <wp:extent cx="5943600" cy="5711190"/>
            <wp:effectExtent l="0" t="0" r="0" b="3810"/>
            <wp:docPr id="30" name="Picture 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10;&#10;Description automatically generated"/>
                    <pic:cNvPicPr/>
                  </pic:nvPicPr>
                  <pic:blipFill>
                    <a:blip r:embed="rId130">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615D6FC7" w14:textId="77777777" w:rsidR="00DF22D3" w:rsidRDefault="00DF22D3" w:rsidP="00DF22D3">
      <w:pPr>
        <w:rPr>
          <w:rFonts w:ascii="Times New Roman" w:hAnsi="Times New Roman" w:cs="Times New Roman"/>
          <w:bCs/>
        </w:rPr>
      </w:pPr>
    </w:p>
    <w:p w14:paraId="5896172F" w14:textId="77777777" w:rsidR="00DF22D3" w:rsidRDefault="00DF22D3" w:rsidP="00DF22D3">
      <w:pPr>
        <w:rPr>
          <w:rFonts w:ascii="Times New Roman" w:hAnsi="Times New Roman" w:cs="Times New Roman"/>
          <w:bCs/>
        </w:rPr>
      </w:pPr>
    </w:p>
    <w:p w14:paraId="11044383"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6DCD6191" wp14:editId="7B24F52D">
            <wp:extent cx="5943600" cy="5711190"/>
            <wp:effectExtent l="0" t="0" r="0" b="3810"/>
            <wp:docPr id="31" name="Picture 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ble&#10;&#10;Description automatically generated"/>
                    <pic:cNvPicPr/>
                  </pic:nvPicPr>
                  <pic:blipFill>
                    <a:blip r:embed="rId131">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6B9EBF78" w14:textId="77777777" w:rsidR="00DF22D3" w:rsidRDefault="00DF22D3" w:rsidP="00DF22D3">
      <w:pPr>
        <w:rPr>
          <w:rFonts w:ascii="Times New Roman" w:hAnsi="Times New Roman" w:cs="Times New Roman"/>
          <w:bCs/>
        </w:rPr>
      </w:pPr>
    </w:p>
    <w:p w14:paraId="4424585A" w14:textId="77777777" w:rsidR="00DF22D3" w:rsidRDefault="00DF22D3" w:rsidP="00DF22D3">
      <w:pPr>
        <w:rPr>
          <w:rFonts w:ascii="Times New Roman" w:hAnsi="Times New Roman" w:cs="Times New Roman"/>
          <w:bCs/>
        </w:rPr>
      </w:pPr>
    </w:p>
    <w:p w14:paraId="415E54FA"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53DEC924" wp14:editId="24D7456B">
            <wp:extent cx="5943600" cy="5711190"/>
            <wp:effectExtent l="0" t="0" r="0" b="3810"/>
            <wp:docPr id="32" name="Picture 3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pic:cNvPicPr/>
                  </pic:nvPicPr>
                  <pic:blipFill>
                    <a:blip r:embed="rId132">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5AEEE451" w14:textId="77777777" w:rsidR="00DF22D3" w:rsidRDefault="00DF22D3" w:rsidP="00DF22D3">
      <w:pPr>
        <w:rPr>
          <w:rFonts w:ascii="Times New Roman" w:hAnsi="Times New Roman" w:cs="Times New Roman"/>
          <w:bCs/>
        </w:rPr>
      </w:pPr>
    </w:p>
    <w:p w14:paraId="19B9EE0A" w14:textId="77777777" w:rsidR="00DF22D3" w:rsidRDefault="00DF22D3" w:rsidP="00DF22D3">
      <w:pPr>
        <w:rPr>
          <w:rFonts w:ascii="Times New Roman" w:hAnsi="Times New Roman" w:cs="Times New Roman"/>
          <w:bCs/>
        </w:rPr>
      </w:pPr>
    </w:p>
    <w:p w14:paraId="0CEDBDB8" w14:textId="77777777" w:rsidR="00DF22D3" w:rsidRDefault="00DF22D3" w:rsidP="00DF22D3">
      <w:pPr>
        <w:rPr>
          <w:rFonts w:ascii="Times New Roman" w:hAnsi="Times New Roman" w:cs="Times New Roman"/>
          <w:bCs/>
        </w:rPr>
      </w:pPr>
    </w:p>
    <w:p w14:paraId="1793E548"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18EDD74" wp14:editId="10D2A534">
            <wp:extent cx="5943600" cy="5711190"/>
            <wp:effectExtent l="0" t="0" r="0" b="3810"/>
            <wp:docPr id="33" name="Picture 3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133">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1FCFBFCB" w14:textId="77777777" w:rsidR="00DF22D3" w:rsidRDefault="00DF22D3" w:rsidP="00DF22D3">
      <w:pPr>
        <w:rPr>
          <w:rFonts w:ascii="Times New Roman" w:hAnsi="Times New Roman" w:cs="Times New Roman"/>
          <w:bCs/>
        </w:rPr>
      </w:pPr>
    </w:p>
    <w:p w14:paraId="7FFD90E7" w14:textId="77777777" w:rsidR="00DF22D3" w:rsidRDefault="00DF22D3" w:rsidP="00DF22D3">
      <w:pPr>
        <w:rPr>
          <w:rFonts w:ascii="Times New Roman" w:hAnsi="Times New Roman" w:cs="Times New Roman"/>
          <w:bCs/>
        </w:rPr>
      </w:pPr>
    </w:p>
    <w:p w14:paraId="3DACFD08"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C186B51" wp14:editId="4FDA01CE">
            <wp:extent cx="5943600" cy="5711190"/>
            <wp:effectExtent l="0" t="0" r="0" b="381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pic:nvPicPr>
                  <pic:blipFill>
                    <a:blip r:embed="rId134">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3073F359" w14:textId="77777777" w:rsidR="00DF22D3" w:rsidRDefault="00DF22D3" w:rsidP="00DF22D3">
      <w:pPr>
        <w:rPr>
          <w:rFonts w:ascii="Times New Roman" w:hAnsi="Times New Roman" w:cs="Times New Roman"/>
          <w:bCs/>
        </w:rPr>
      </w:pPr>
    </w:p>
    <w:p w14:paraId="6B4B7632" w14:textId="77777777" w:rsidR="00DF22D3" w:rsidRDefault="00DF22D3" w:rsidP="00DF22D3">
      <w:pPr>
        <w:rPr>
          <w:rFonts w:ascii="Times New Roman" w:hAnsi="Times New Roman" w:cs="Times New Roman"/>
          <w:bCs/>
        </w:rPr>
      </w:pPr>
    </w:p>
    <w:p w14:paraId="49024656"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79840D94" wp14:editId="5A09ED7C">
            <wp:extent cx="5943600" cy="5711190"/>
            <wp:effectExtent l="0" t="0" r="0" b="3810"/>
            <wp:docPr id="35" name="Picture 3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able&#10;&#10;Description automatically generated"/>
                    <pic:cNvPicPr/>
                  </pic:nvPicPr>
                  <pic:blipFill>
                    <a:blip r:embed="rId135">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775139EA" w14:textId="77777777" w:rsidR="00DF22D3" w:rsidRDefault="00DF22D3" w:rsidP="00DF22D3">
      <w:pPr>
        <w:rPr>
          <w:rFonts w:ascii="Times New Roman" w:hAnsi="Times New Roman" w:cs="Times New Roman"/>
          <w:bCs/>
        </w:rPr>
      </w:pPr>
    </w:p>
    <w:p w14:paraId="0227BCB3" w14:textId="77777777" w:rsidR="00DF22D3" w:rsidRDefault="00DF22D3" w:rsidP="00DF22D3">
      <w:pPr>
        <w:rPr>
          <w:rFonts w:ascii="Times New Roman" w:hAnsi="Times New Roman" w:cs="Times New Roman"/>
          <w:bCs/>
        </w:rPr>
      </w:pPr>
    </w:p>
    <w:p w14:paraId="497EC7B7" w14:textId="77777777" w:rsidR="00DF22D3" w:rsidRDefault="00DF22D3" w:rsidP="00DF22D3">
      <w:pPr>
        <w:rPr>
          <w:rFonts w:ascii="Times New Roman" w:hAnsi="Times New Roman" w:cs="Times New Roman"/>
          <w:bCs/>
        </w:rPr>
      </w:pPr>
      <w:r>
        <w:rPr>
          <w:rFonts w:ascii="Times New Roman" w:hAnsi="Times New Roman" w:cs="Times New Roman"/>
          <w:bCs/>
          <w:noProof/>
        </w:rPr>
        <w:lastRenderedPageBreak/>
        <w:drawing>
          <wp:inline distT="0" distB="0" distL="0" distR="0" wp14:anchorId="49E89EAA" wp14:editId="7C1BB9D1">
            <wp:extent cx="5943600" cy="5711190"/>
            <wp:effectExtent l="0" t="0" r="0" b="3810"/>
            <wp:docPr id="36"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pic:nvPicPr>
                  <pic:blipFill>
                    <a:blip r:embed="rId136">
                      <a:extLst>
                        <a:ext uri="{28A0092B-C50C-407E-A947-70E740481C1C}">
                          <a14:useLocalDpi xmlns:a14="http://schemas.microsoft.com/office/drawing/2010/main" val="0"/>
                        </a:ext>
                      </a:extLst>
                    </a:blip>
                    <a:stretch>
                      <a:fillRect/>
                    </a:stretch>
                  </pic:blipFill>
                  <pic:spPr>
                    <a:xfrm>
                      <a:off x="0" y="0"/>
                      <a:ext cx="5943600" cy="5711190"/>
                    </a:xfrm>
                    <a:prstGeom prst="rect">
                      <a:avLst/>
                    </a:prstGeom>
                  </pic:spPr>
                </pic:pic>
              </a:graphicData>
            </a:graphic>
          </wp:inline>
        </w:drawing>
      </w:r>
    </w:p>
    <w:p w14:paraId="1FC0832A" w14:textId="77777777" w:rsidR="00DF22D3" w:rsidRDefault="00DF22D3" w:rsidP="00DF22D3">
      <w:pPr>
        <w:rPr>
          <w:rFonts w:ascii="Times New Roman" w:hAnsi="Times New Roman" w:cs="Times New Roman"/>
          <w:bCs/>
        </w:rPr>
      </w:pPr>
    </w:p>
    <w:p w14:paraId="377497E8" w14:textId="77777777" w:rsidR="00DF22D3" w:rsidRDefault="00DF22D3" w:rsidP="00DF22D3">
      <w:pPr>
        <w:rPr>
          <w:rFonts w:ascii="Times New Roman" w:hAnsi="Times New Roman" w:cs="Times New Roman"/>
          <w:bCs/>
        </w:rPr>
      </w:pPr>
    </w:p>
    <w:p w14:paraId="0EF47B39" w14:textId="77777777" w:rsidR="00DF22D3" w:rsidRDefault="00DF22D3" w:rsidP="00DF22D3">
      <w:pPr>
        <w:rPr>
          <w:rFonts w:ascii="Times New Roman" w:hAnsi="Times New Roman" w:cs="Times New Roman"/>
          <w:bCs/>
        </w:rPr>
      </w:pPr>
    </w:p>
    <w:p w14:paraId="5427E850" w14:textId="77777777" w:rsidR="00DF22D3" w:rsidRDefault="00DF22D3" w:rsidP="00DF22D3">
      <w:pPr>
        <w:rPr>
          <w:rFonts w:ascii="Times New Roman" w:hAnsi="Times New Roman" w:cs="Times New Roman"/>
          <w:bCs/>
        </w:rPr>
      </w:pPr>
    </w:p>
    <w:p w14:paraId="1A081E28" w14:textId="77777777" w:rsidR="00DF22D3" w:rsidRDefault="00DF22D3" w:rsidP="00DF22D3">
      <w:pPr>
        <w:rPr>
          <w:rFonts w:ascii="Times New Roman" w:hAnsi="Times New Roman" w:cs="Times New Roman"/>
          <w:bCs/>
        </w:rPr>
      </w:pPr>
    </w:p>
    <w:p w14:paraId="447996E2" w14:textId="77777777" w:rsidR="00DF22D3" w:rsidRDefault="00DF22D3" w:rsidP="00DF22D3">
      <w:pPr>
        <w:rPr>
          <w:rFonts w:ascii="Times New Roman" w:hAnsi="Times New Roman" w:cs="Times New Roman"/>
          <w:bCs/>
        </w:rPr>
      </w:pPr>
    </w:p>
    <w:p w14:paraId="079E3858" w14:textId="77777777" w:rsidR="00DF22D3" w:rsidRDefault="00DF22D3" w:rsidP="00DF22D3">
      <w:pPr>
        <w:rPr>
          <w:rFonts w:ascii="Times New Roman" w:hAnsi="Times New Roman" w:cs="Times New Roman"/>
          <w:bCs/>
        </w:rPr>
      </w:pPr>
    </w:p>
    <w:p w14:paraId="5BE42C15" w14:textId="77777777" w:rsidR="00DF22D3" w:rsidRDefault="00DF22D3" w:rsidP="00DF22D3">
      <w:pPr>
        <w:rPr>
          <w:rFonts w:ascii="Times New Roman" w:hAnsi="Times New Roman" w:cs="Times New Roman"/>
          <w:bCs/>
        </w:rPr>
      </w:pPr>
    </w:p>
    <w:p w14:paraId="5B7C1099" w14:textId="77777777" w:rsidR="00DF22D3" w:rsidRDefault="00DF22D3" w:rsidP="00DF22D3">
      <w:pPr>
        <w:rPr>
          <w:rFonts w:ascii="Times New Roman" w:hAnsi="Times New Roman" w:cs="Times New Roman"/>
          <w:bCs/>
        </w:rPr>
      </w:pPr>
    </w:p>
    <w:p w14:paraId="419597CC" w14:textId="77777777" w:rsidR="00DF22D3" w:rsidRDefault="00DF22D3" w:rsidP="00DF22D3">
      <w:pPr>
        <w:rPr>
          <w:rFonts w:ascii="Times New Roman" w:hAnsi="Times New Roman" w:cs="Times New Roman"/>
          <w:bCs/>
        </w:rPr>
      </w:pPr>
    </w:p>
    <w:p w14:paraId="22ED3B43" w14:textId="77777777" w:rsidR="00DF22D3" w:rsidRDefault="00DF22D3" w:rsidP="00DF22D3">
      <w:pPr>
        <w:rPr>
          <w:rFonts w:ascii="Times New Roman" w:hAnsi="Times New Roman" w:cs="Times New Roman"/>
          <w:bCs/>
        </w:rPr>
      </w:pPr>
    </w:p>
    <w:p w14:paraId="02073E21" w14:textId="77777777" w:rsidR="00DF22D3" w:rsidRDefault="00DF22D3" w:rsidP="00DF22D3">
      <w:pPr>
        <w:rPr>
          <w:rFonts w:ascii="Times New Roman" w:hAnsi="Times New Roman" w:cs="Times New Roman"/>
          <w:bCs/>
        </w:rPr>
      </w:pPr>
    </w:p>
    <w:p w14:paraId="6AE721B9" w14:textId="77777777" w:rsidR="00DF22D3" w:rsidRDefault="00DF22D3" w:rsidP="00DF22D3">
      <w:pPr>
        <w:rPr>
          <w:rFonts w:ascii="Times New Roman" w:hAnsi="Times New Roman" w:cs="Times New Roman"/>
          <w:bCs/>
        </w:rPr>
      </w:pPr>
    </w:p>
    <w:p w14:paraId="400596B8" w14:textId="77777777" w:rsidR="00DF22D3" w:rsidRDefault="00DF22D3" w:rsidP="00DF22D3">
      <w:pPr>
        <w:rPr>
          <w:rFonts w:ascii="Times New Roman" w:hAnsi="Times New Roman" w:cs="Times New Roman"/>
          <w:bCs/>
        </w:rPr>
      </w:pPr>
    </w:p>
    <w:p w14:paraId="3173D99A" w14:textId="77777777" w:rsidR="00DF22D3" w:rsidRPr="008C3D85" w:rsidRDefault="00DF22D3" w:rsidP="00DF22D3">
      <w:pPr>
        <w:jc w:val="center"/>
        <w:rPr>
          <w:rFonts w:ascii="Times New Roman" w:hAnsi="Times New Roman" w:cs="Times New Roman"/>
          <w:b/>
        </w:rPr>
      </w:pPr>
      <w:r w:rsidRPr="008C3D85">
        <w:rPr>
          <w:rFonts w:ascii="Times New Roman" w:hAnsi="Times New Roman" w:cs="Times New Roman"/>
          <w:b/>
        </w:rPr>
        <w:lastRenderedPageBreak/>
        <w:t>SUPPLEMENTAL MATERIALS</w:t>
      </w:r>
    </w:p>
    <w:p w14:paraId="446FAABB" w14:textId="77777777" w:rsidR="00DF22D3" w:rsidRDefault="00DF22D3" w:rsidP="00DF22D3">
      <w:pPr>
        <w:jc w:val="center"/>
        <w:rPr>
          <w:rFonts w:ascii="Times New Roman" w:hAnsi="Times New Roman" w:cs="Times New Roman"/>
          <w:bCs/>
        </w:rPr>
      </w:pPr>
      <w:r>
        <w:rPr>
          <w:rFonts w:ascii="Times New Roman" w:hAnsi="Times New Roman" w:cs="Times New Roman"/>
          <w:bCs/>
        </w:rPr>
        <w:t>Chapter III</w:t>
      </w:r>
    </w:p>
    <w:p w14:paraId="0AF5B435" w14:textId="77777777" w:rsidR="00DF22D3" w:rsidRDefault="00DF22D3" w:rsidP="00DF22D3">
      <w:pPr>
        <w:rPr>
          <w:rFonts w:ascii="Times New Roman" w:hAnsi="Times New Roman" w:cs="Times New Roman"/>
          <w:bCs/>
        </w:rPr>
      </w:pPr>
    </w:p>
    <w:p w14:paraId="0F0F1ACA" w14:textId="77777777" w:rsidR="00DF22D3" w:rsidRDefault="00DF22D3" w:rsidP="00DF22D3">
      <w:pPr>
        <w:rPr>
          <w:rFonts w:ascii="Times New Roman" w:hAnsi="Times New Roman" w:cs="Times New Roman"/>
          <w:bCs/>
        </w:rPr>
      </w:pPr>
      <w:r>
        <w:rPr>
          <w:rFonts w:ascii="Times New Roman" w:hAnsi="Times New Roman" w:cs="Times New Roman"/>
          <w:bCs/>
        </w:rPr>
        <w:t>Metadata for samples in Chapters II and III</w:t>
      </w:r>
    </w:p>
    <w:tbl>
      <w:tblPr>
        <w:tblW w:w="8116" w:type="dxa"/>
        <w:tblLook w:val="04A0" w:firstRow="1" w:lastRow="0" w:firstColumn="1" w:lastColumn="0" w:noHBand="0" w:noVBand="1"/>
      </w:tblPr>
      <w:tblGrid>
        <w:gridCol w:w="1900"/>
        <w:gridCol w:w="1560"/>
        <w:gridCol w:w="1320"/>
        <w:gridCol w:w="2036"/>
        <w:gridCol w:w="1300"/>
      </w:tblGrid>
      <w:tr w:rsidR="00DF22D3" w:rsidRPr="00AF0EB4" w14:paraId="4712B7BB" w14:textId="77777777" w:rsidTr="00C43197">
        <w:trPr>
          <w:trHeight w:val="300"/>
        </w:trPr>
        <w:tc>
          <w:tcPr>
            <w:tcW w:w="1900" w:type="dxa"/>
            <w:tcBorders>
              <w:top w:val="nil"/>
              <w:left w:val="nil"/>
              <w:bottom w:val="nil"/>
              <w:right w:val="nil"/>
            </w:tcBorders>
            <w:shd w:val="clear" w:color="auto" w:fill="auto"/>
            <w:noWrap/>
            <w:vAlign w:val="bottom"/>
            <w:hideMark/>
          </w:tcPr>
          <w:p w14:paraId="51838070"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Sample</w:t>
            </w:r>
          </w:p>
        </w:tc>
        <w:tc>
          <w:tcPr>
            <w:tcW w:w="1560" w:type="dxa"/>
            <w:tcBorders>
              <w:top w:val="nil"/>
              <w:left w:val="nil"/>
              <w:bottom w:val="nil"/>
              <w:right w:val="nil"/>
            </w:tcBorders>
            <w:shd w:val="clear" w:color="auto" w:fill="auto"/>
            <w:noWrap/>
            <w:vAlign w:val="bottom"/>
            <w:hideMark/>
          </w:tcPr>
          <w:p w14:paraId="3CE32659"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Latitude</w:t>
            </w:r>
          </w:p>
        </w:tc>
        <w:tc>
          <w:tcPr>
            <w:tcW w:w="1320" w:type="dxa"/>
            <w:tcBorders>
              <w:top w:val="nil"/>
              <w:left w:val="nil"/>
              <w:bottom w:val="nil"/>
              <w:right w:val="nil"/>
            </w:tcBorders>
            <w:shd w:val="clear" w:color="auto" w:fill="auto"/>
            <w:noWrap/>
            <w:vAlign w:val="bottom"/>
            <w:hideMark/>
          </w:tcPr>
          <w:p w14:paraId="7143001E"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Longitude</w:t>
            </w:r>
          </w:p>
        </w:tc>
        <w:tc>
          <w:tcPr>
            <w:tcW w:w="2036" w:type="dxa"/>
            <w:tcBorders>
              <w:top w:val="nil"/>
              <w:left w:val="nil"/>
              <w:bottom w:val="nil"/>
              <w:right w:val="nil"/>
            </w:tcBorders>
            <w:shd w:val="clear" w:color="auto" w:fill="auto"/>
            <w:noWrap/>
            <w:vAlign w:val="bottom"/>
            <w:hideMark/>
          </w:tcPr>
          <w:p w14:paraId="32686C4B" w14:textId="77E8AE5C"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st</w:t>
            </w:r>
            <w:r w:rsidR="00B70FE2">
              <w:rPr>
                <w:rFonts w:ascii="Calibri" w:eastAsia="Times New Roman" w:hAnsi="Calibri" w:cs="Calibri"/>
                <w:color w:val="000000"/>
                <w:sz w:val="22"/>
                <w:szCs w:val="22"/>
              </w:rPr>
              <w:t>r</w:t>
            </w:r>
            <w:r w:rsidRPr="00AF0EB4">
              <w:rPr>
                <w:rFonts w:ascii="Calibri" w:eastAsia="Times New Roman" w:hAnsi="Calibri" w:cs="Calibri"/>
                <w:color w:val="000000"/>
                <w:sz w:val="22"/>
                <w:szCs w:val="22"/>
              </w:rPr>
              <w:t>ike and dip</w:t>
            </w:r>
          </w:p>
        </w:tc>
        <w:tc>
          <w:tcPr>
            <w:tcW w:w="1300" w:type="dxa"/>
            <w:tcBorders>
              <w:top w:val="nil"/>
              <w:left w:val="nil"/>
              <w:bottom w:val="nil"/>
              <w:right w:val="nil"/>
            </w:tcBorders>
            <w:shd w:val="clear" w:color="auto" w:fill="auto"/>
            <w:noWrap/>
            <w:vAlign w:val="bottom"/>
            <w:hideMark/>
          </w:tcPr>
          <w:p w14:paraId="6B0F5A93"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Thickness (m)</w:t>
            </w:r>
          </w:p>
        </w:tc>
      </w:tr>
      <w:tr w:rsidR="00DF22D3" w:rsidRPr="00AF0EB4" w14:paraId="50C1DA55" w14:textId="77777777" w:rsidTr="00C43197">
        <w:trPr>
          <w:trHeight w:val="300"/>
        </w:trPr>
        <w:tc>
          <w:tcPr>
            <w:tcW w:w="1900" w:type="dxa"/>
            <w:tcBorders>
              <w:top w:val="nil"/>
              <w:left w:val="nil"/>
              <w:bottom w:val="nil"/>
              <w:right w:val="nil"/>
            </w:tcBorders>
            <w:shd w:val="clear" w:color="auto" w:fill="auto"/>
            <w:noWrap/>
            <w:vAlign w:val="bottom"/>
            <w:hideMark/>
          </w:tcPr>
          <w:p w14:paraId="341F645D"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21-MANY-topsands</w:t>
            </w:r>
          </w:p>
        </w:tc>
        <w:tc>
          <w:tcPr>
            <w:tcW w:w="1560" w:type="dxa"/>
            <w:tcBorders>
              <w:top w:val="nil"/>
              <w:left w:val="nil"/>
              <w:bottom w:val="nil"/>
              <w:right w:val="nil"/>
            </w:tcBorders>
            <w:shd w:val="clear" w:color="auto" w:fill="auto"/>
            <w:noWrap/>
            <w:vAlign w:val="bottom"/>
            <w:hideMark/>
          </w:tcPr>
          <w:p w14:paraId="335A1F0D"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2365F257"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190ECB6D"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679EC393" w14:textId="77777777" w:rsidR="00DF22D3" w:rsidRPr="00AF0EB4" w:rsidRDefault="00DF22D3" w:rsidP="00C43197">
            <w:pPr>
              <w:rPr>
                <w:rFonts w:ascii="Times New Roman" w:eastAsia="Times New Roman" w:hAnsi="Times New Roman" w:cs="Times New Roman"/>
                <w:sz w:val="20"/>
                <w:szCs w:val="20"/>
              </w:rPr>
            </w:pPr>
          </w:p>
        </w:tc>
      </w:tr>
      <w:tr w:rsidR="00DF22D3" w:rsidRPr="00AF0EB4" w14:paraId="44CE5678" w14:textId="77777777" w:rsidTr="00C43197">
        <w:trPr>
          <w:trHeight w:val="300"/>
        </w:trPr>
        <w:tc>
          <w:tcPr>
            <w:tcW w:w="1900" w:type="dxa"/>
            <w:tcBorders>
              <w:top w:val="nil"/>
              <w:left w:val="nil"/>
              <w:bottom w:val="nil"/>
              <w:right w:val="nil"/>
            </w:tcBorders>
            <w:shd w:val="clear" w:color="auto" w:fill="auto"/>
            <w:noWrap/>
            <w:vAlign w:val="bottom"/>
            <w:hideMark/>
          </w:tcPr>
          <w:p w14:paraId="37E1D95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21-MANY-15</w:t>
            </w:r>
          </w:p>
        </w:tc>
        <w:tc>
          <w:tcPr>
            <w:tcW w:w="1560" w:type="dxa"/>
            <w:tcBorders>
              <w:top w:val="nil"/>
              <w:left w:val="nil"/>
              <w:bottom w:val="nil"/>
              <w:right w:val="nil"/>
            </w:tcBorders>
            <w:shd w:val="clear" w:color="auto" w:fill="auto"/>
            <w:noWrap/>
            <w:vAlign w:val="bottom"/>
            <w:hideMark/>
          </w:tcPr>
          <w:p w14:paraId="6E5C2FC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-4.608768</w:t>
            </w:r>
          </w:p>
        </w:tc>
        <w:tc>
          <w:tcPr>
            <w:tcW w:w="1320" w:type="dxa"/>
            <w:tcBorders>
              <w:top w:val="nil"/>
              <w:left w:val="nil"/>
              <w:bottom w:val="nil"/>
              <w:right w:val="nil"/>
            </w:tcBorders>
            <w:shd w:val="clear" w:color="auto" w:fill="auto"/>
            <w:noWrap/>
            <w:vAlign w:val="bottom"/>
            <w:hideMark/>
          </w:tcPr>
          <w:p w14:paraId="61A2D111"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29.709954</w:t>
            </w:r>
          </w:p>
        </w:tc>
        <w:tc>
          <w:tcPr>
            <w:tcW w:w="2036" w:type="dxa"/>
            <w:tcBorders>
              <w:top w:val="nil"/>
              <w:left w:val="nil"/>
              <w:bottom w:val="nil"/>
              <w:right w:val="nil"/>
            </w:tcBorders>
            <w:shd w:val="clear" w:color="auto" w:fill="auto"/>
            <w:noWrap/>
            <w:vAlign w:val="bottom"/>
            <w:hideMark/>
          </w:tcPr>
          <w:p w14:paraId="3E3B7449"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09E8D8B5"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38E7E82D" w14:textId="77777777" w:rsidTr="00C43197">
        <w:trPr>
          <w:trHeight w:val="300"/>
        </w:trPr>
        <w:tc>
          <w:tcPr>
            <w:tcW w:w="1900" w:type="dxa"/>
            <w:tcBorders>
              <w:top w:val="nil"/>
              <w:left w:val="nil"/>
              <w:bottom w:val="nil"/>
              <w:right w:val="nil"/>
            </w:tcBorders>
            <w:shd w:val="clear" w:color="auto" w:fill="auto"/>
            <w:noWrap/>
            <w:vAlign w:val="bottom"/>
            <w:hideMark/>
          </w:tcPr>
          <w:p w14:paraId="3AD814B5"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21-MANY-14</w:t>
            </w:r>
          </w:p>
        </w:tc>
        <w:tc>
          <w:tcPr>
            <w:tcW w:w="1560" w:type="dxa"/>
            <w:tcBorders>
              <w:top w:val="nil"/>
              <w:left w:val="nil"/>
              <w:bottom w:val="nil"/>
              <w:right w:val="nil"/>
            </w:tcBorders>
            <w:shd w:val="clear" w:color="auto" w:fill="auto"/>
            <w:noWrap/>
            <w:vAlign w:val="bottom"/>
            <w:hideMark/>
          </w:tcPr>
          <w:p w14:paraId="0E9F38CD"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0D52CA2C"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C22A837"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18 N / 30 E</w:t>
            </w:r>
          </w:p>
        </w:tc>
        <w:tc>
          <w:tcPr>
            <w:tcW w:w="1300" w:type="dxa"/>
            <w:tcBorders>
              <w:top w:val="nil"/>
              <w:left w:val="nil"/>
              <w:bottom w:val="nil"/>
              <w:right w:val="nil"/>
            </w:tcBorders>
            <w:shd w:val="clear" w:color="auto" w:fill="auto"/>
            <w:noWrap/>
            <w:vAlign w:val="bottom"/>
            <w:hideMark/>
          </w:tcPr>
          <w:p w14:paraId="189C229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18</w:t>
            </w:r>
          </w:p>
        </w:tc>
      </w:tr>
      <w:tr w:rsidR="00DF22D3" w:rsidRPr="00AF0EB4" w14:paraId="70D495C9" w14:textId="77777777" w:rsidTr="00C43197">
        <w:trPr>
          <w:trHeight w:val="300"/>
        </w:trPr>
        <w:tc>
          <w:tcPr>
            <w:tcW w:w="1900" w:type="dxa"/>
            <w:tcBorders>
              <w:top w:val="nil"/>
              <w:left w:val="nil"/>
              <w:bottom w:val="nil"/>
              <w:right w:val="nil"/>
            </w:tcBorders>
            <w:shd w:val="clear" w:color="auto" w:fill="auto"/>
            <w:noWrap/>
            <w:vAlign w:val="bottom"/>
            <w:hideMark/>
          </w:tcPr>
          <w:p w14:paraId="33C2E0B6"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21-MANY-13</w:t>
            </w:r>
          </w:p>
        </w:tc>
        <w:tc>
          <w:tcPr>
            <w:tcW w:w="1560" w:type="dxa"/>
            <w:tcBorders>
              <w:top w:val="nil"/>
              <w:left w:val="nil"/>
              <w:bottom w:val="nil"/>
              <w:right w:val="nil"/>
            </w:tcBorders>
            <w:shd w:val="clear" w:color="auto" w:fill="auto"/>
            <w:noWrap/>
            <w:vAlign w:val="bottom"/>
            <w:hideMark/>
          </w:tcPr>
          <w:p w14:paraId="56338234"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-4.609134</w:t>
            </w:r>
          </w:p>
        </w:tc>
        <w:tc>
          <w:tcPr>
            <w:tcW w:w="1320" w:type="dxa"/>
            <w:tcBorders>
              <w:top w:val="nil"/>
              <w:left w:val="nil"/>
              <w:bottom w:val="nil"/>
              <w:right w:val="nil"/>
            </w:tcBorders>
            <w:shd w:val="clear" w:color="auto" w:fill="auto"/>
            <w:noWrap/>
            <w:vAlign w:val="bottom"/>
            <w:hideMark/>
          </w:tcPr>
          <w:p w14:paraId="1116E7C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29.7096</w:t>
            </w:r>
          </w:p>
        </w:tc>
        <w:tc>
          <w:tcPr>
            <w:tcW w:w="2036" w:type="dxa"/>
            <w:tcBorders>
              <w:top w:val="nil"/>
              <w:left w:val="nil"/>
              <w:bottom w:val="nil"/>
              <w:right w:val="nil"/>
            </w:tcBorders>
            <w:shd w:val="clear" w:color="auto" w:fill="auto"/>
            <w:noWrap/>
            <w:vAlign w:val="bottom"/>
            <w:hideMark/>
          </w:tcPr>
          <w:p w14:paraId="36C74DF5"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1706897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4EB4C382" w14:textId="77777777" w:rsidTr="00C43197">
        <w:trPr>
          <w:trHeight w:val="300"/>
        </w:trPr>
        <w:tc>
          <w:tcPr>
            <w:tcW w:w="1900" w:type="dxa"/>
            <w:tcBorders>
              <w:top w:val="nil"/>
              <w:left w:val="nil"/>
              <w:bottom w:val="nil"/>
              <w:right w:val="nil"/>
            </w:tcBorders>
            <w:shd w:val="clear" w:color="auto" w:fill="auto"/>
            <w:noWrap/>
            <w:vAlign w:val="bottom"/>
            <w:hideMark/>
          </w:tcPr>
          <w:p w14:paraId="26832E04"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21-MANY-12</w:t>
            </w:r>
          </w:p>
        </w:tc>
        <w:tc>
          <w:tcPr>
            <w:tcW w:w="1560" w:type="dxa"/>
            <w:tcBorders>
              <w:top w:val="nil"/>
              <w:left w:val="nil"/>
              <w:bottom w:val="nil"/>
              <w:right w:val="nil"/>
            </w:tcBorders>
            <w:shd w:val="clear" w:color="auto" w:fill="auto"/>
            <w:noWrap/>
            <w:vAlign w:val="bottom"/>
            <w:hideMark/>
          </w:tcPr>
          <w:p w14:paraId="11891BCF"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-4.689412</w:t>
            </w:r>
          </w:p>
        </w:tc>
        <w:tc>
          <w:tcPr>
            <w:tcW w:w="1320" w:type="dxa"/>
            <w:tcBorders>
              <w:top w:val="nil"/>
              <w:left w:val="nil"/>
              <w:bottom w:val="nil"/>
              <w:right w:val="nil"/>
            </w:tcBorders>
            <w:shd w:val="clear" w:color="auto" w:fill="auto"/>
            <w:noWrap/>
            <w:vAlign w:val="bottom"/>
            <w:hideMark/>
          </w:tcPr>
          <w:p w14:paraId="53FC8B3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29.709163</w:t>
            </w:r>
          </w:p>
        </w:tc>
        <w:tc>
          <w:tcPr>
            <w:tcW w:w="2036" w:type="dxa"/>
            <w:tcBorders>
              <w:top w:val="nil"/>
              <w:left w:val="nil"/>
              <w:bottom w:val="nil"/>
              <w:right w:val="nil"/>
            </w:tcBorders>
            <w:shd w:val="clear" w:color="auto" w:fill="auto"/>
            <w:noWrap/>
            <w:vAlign w:val="bottom"/>
            <w:hideMark/>
          </w:tcPr>
          <w:p w14:paraId="1A74E372"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11463D9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43.5</w:t>
            </w:r>
          </w:p>
        </w:tc>
      </w:tr>
      <w:tr w:rsidR="00DF22D3" w:rsidRPr="00AF0EB4" w14:paraId="53426285" w14:textId="77777777" w:rsidTr="00C43197">
        <w:trPr>
          <w:trHeight w:val="300"/>
        </w:trPr>
        <w:tc>
          <w:tcPr>
            <w:tcW w:w="1900" w:type="dxa"/>
            <w:tcBorders>
              <w:top w:val="nil"/>
              <w:left w:val="nil"/>
              <w:bottom w:val="nil"/>
              <w:right w:val="nil"/>
            </w:tcBorders>
            <w:shd w:val="clear" w:color="auto" w:fill="auto"/>
            <w:noWrap/>
            <w:vAlign w:val="bottom"/>
            <w:hideMark/>
          </w:tcPr>
          <w:p w14:paraId="07BD3848"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21-MANY-11</w:t>
            </w:r>
          </w:p>
        </w:tc>
        <w:tc>
          <w:tcPr>
            <w:tcW w:w="1560" w:type="dxa"/>
            <w:tcBorders>
              <w:top w:val="nil"/>
              <w:left w:val="nil"/>
              <w:bottom w:val="nil"/>
              <w:right w:val="nil"/>
            </w:tcBorders>
            <w:shd w:val="clear" w:color="auto" w:fill="auto"/>
            <w:noWrap/>
            <w:vAlign w:val="bottom"/>
            <w:hideMark/>
          </w:tcPr>
          <w:p w14:paraId="0124E4C6"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7F691F65"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7EE670FB"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11 N/32 E</w:t>
            </w:r>
          </w:p>
        </w:tc>
        <w:tc>
          <w:tcPr>
            <w:tcW w:w="1300" w:type="dxa"/>
            <w:tcBorders>
              <w:top w:val="nil"/>
              <w:left w:val="nil"/>
              <w:bottom w:val="nil"/>
              <w:right w:val="nil"/>
            </w:tcBorders>
            <w:shd w:val="clear" w:color="auto" w:fill="auto"/>
            <w:noWrap/>
            <w:vAlign w:val="bottom"/>
            <w:hideMark/>
          </w:tcPr>
          <w:p w14:paraId="69894C5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1.5</w:t>
            </w:r>
          </w:p>
        </w:tc>
      </w:tr>
      <w:tr w:rsidR="00DF22D3" w:rsidRPr="00AF0EB4" w14:paraId="4DCE5EC2" w14:textId="77777777" w:rsidTr="00C43197">
        <w:trPr>
          <w:trHeight w:val="300"/>
        </w:trPr>
        <w:tc>
          <w:tcPr>
            <w:tcW w:w="1900" w:type="dxa"/>
            <w:tcBorders>
              <w:top w:val="nil"/>
              <w:left w:val="nil"/>
              <w:bottom w:val="nil"/>
              <w:right w:val="nil"/>
            </w:tcBorders>
            <w:shd w:val="clear" w:color="auto" w:fill="auto"/>
            <w:noWrap/>
            <w:vAlign w:val="bottom"/>
            <w:hideMark/>
          </w:tcPr>
          <w:p w14:paraId="34CA7C02"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21-MANY-10</w:t>
            </w:r>
          </w:p>
        </w:tc>
        <w:tc>
          <w:tcPr>
            <w:tcW w:w="1560" w:type="dxa"/>
            <w:tcBorders>
              <w:top w:val="nil"/>
              <w:left w:val="nil"/>
              <w:bottom w:val="nil"/>
              <w:right w:val="nil"/>
            </w:tcBorders>
            <w:shd w:val="clear" w:color="auto" w:fill="auto"/>
            <w:noWrap/>
            <w:vAlign w:val="bottom"/>
            <w:hideMark/>
          </w:tcPr>
          <w:p w14:paraId="57041D96"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53EFDA8F"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3A07C56"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2ECEC7A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13.5</w:t>
            </w:r>
          </w:p>
        </w:tc>
      </w:tr>
      <w:tr w:rsidR="00DF22D3" w:rsidRPr="00AF0EB4" w14:paraId="3E5F9ADD" w14:textId="77777777" w:rsidTr="00C43197">
        <w:trPr>
          <w:trHeight w:val="300"/>
        </w:trPr>
        <w:tc>
          <w:tcPr>
            <w:tcW w:w="1900" w:type="dxa"/>
            <w:tcBorders>
              <w:top w:val="nil"/>
              <w:left w:val="nil"/>
              <w:bottom w:val="nil"/>
              <w:right w:val="nil"/>
            </w:tcBorders>
            <w:shd w:val="clear" w:color="auto" w:fill="auto"/>
            <w:noWrap/>
            <w:vAlign w:val="bottom"/>
            <w:hideMark/>
          </w:tcPr>
          <w:p w14:paraId="01161372"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21-MANY-9</w:t>
            </w:r>
          </w:p>
        </w:tc>
        <w:tc>
          <w:tcPr>
            <w:tcW w:w="1560" w:type="dxa"/>
            <w:tcBorders>
              <w:top w:val="nil"/>
              <w:left w:val="nil"/>
              <w:bottom w:val="nil"/>
              <w:right w:val="nil"/>
            </w:tcBorders>
            <w:shd w:val="clear" w:color="auto" w:fill="auto"/>
            <w:noWrap/>
            <w:vAlign w:val="bottom"/>
            <w:hideMark/>
          </w:tcPr>
          <w:p w14:paraId="46F49D28"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313DEFD5"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30269DB0"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47C4493"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6CB546E2" w14:textId="77777777" w:rsidTr="00C43197">
        <w:trPr>
          <w:trHeight w:val="300"/>
        </w:trPr>
        <w:tc>
          <w:tcPr>
            <w:tcW w:w="1900" w:type="dxa"/>
            <w:tcBorders>
              <w:top w:val="nil"/>
              <w:left w:val="nil"/>
              <w:bottom w:val="nil"/>
              <w:right w:val="nil"/>
            </w:tcBorders>
            <w:shd w:val="clear" w:color="auto" w:fill="auto"/>
            <w:noWrap/>
            <w:vAlign w:val="bottom"/>
            <w:hideMark/>
          </w:tcPr>
          <w:p w14:paraId="74C4D37E"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21-MANY-8</w:t>
            </w:r>
          </w:p>
        </w:tc>
        <w:tc>
          <w:tcPr>
            <w:tcW w:w="1560" w:type="dxa"/>
            <w:tcBorders>
              <w:top w:val="nil"/>
              <w:left w:val="nil"/>
              <w:bottom w:val="nil"/>
              <w:right w:val="nil"/>
            </w:tcBorders>
            <w:shd w:val="clear" w:color="auto" w:fill="auto"/>
            <w:noWrap/>
            <w:vAlign w:val="bottom"/>
            <w:hideMark/>
          </w:tcPr>
          <w:p w14:paraId="3DF2865B"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-4.60991</w:t>
            </w:r>
          </w:p>
        </w:tc>
        <w:tc>
          <w:tcPr>
            <w:tcW w:w="1320" w:type="dxa"/>
            <w:tcBorders>
              <w:top w:val="nil"/>
              <w:left w:val="nil"/>
              <w:bottom w:val="nil"/>
              <w:right w:val="nil"/>
            </w:tcBorders>
            <w:shd w:val="clear" w:color="auto" w:fill="auto"/>
            <w:noWrap/>
            <w:vAlign w:val="bottom"/>
            <w:hideMark/>
          </w:tcPr>
          <w:p w14:paraId="1C191505"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29.708661</w:t>
            </w:r>
          </w:p>
        </w:tc>
        <w:tc>
          <w:tcPr>
            <w:tcW w:w="2036" w:type="dxa"/>
            <w:tcBorders>
              <w:top w:val="nil"/>
              <w:left w:val="nil"/>
              <w:bottom w:val="nil"/>
              <w:right w:val="nil"/>
            </w:tcBorders>
            <w:shd w:val="clear" w:color="auto" w:fill="auto"/>
            <w:noWrap/>
            <w:vAlign w:val="bottom"/>
            <w:hideMark/>
          </w:tcPr>
          <w:p w14:paraId="094830FE"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318C4163"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1A43BCCE" w14:textId="77777777" w:rsidTr="00C43197">
        <w:trPr>
          <w:trHeight w:val="300"/>
        </w:trPr>
        <w:tc>
          <w:tcPr>
            <w:tcW w:w="1900" w:type="dxa"/>
            <w:tcBorders>
              <w:top w:val="nil"/>
              <w:left w:val="nil"/>
              <w:bottom w:val="nil"/>
              <w:right w:val="nil"/>
            </w:tcBorders>
            <w:shd w:val="clear" w:color="auto" w:fill="auto"/>
            <w:noWrap/>
            <w:vAlign w:val="bottom"/>
            <w:hideMark/>
          </w:tcPr>
          <w:p w14:paraId="016D36BB"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21-MANY-7</w:t>
            </w:r>
          </w:p>
        </w:tc>
        <w:tc>
          <w:tcPr>
            <w:tcW w:w="1560" w:type="dxa"/>
            <w:tcBorders>
              <w:top w:val="nil"/>
              <w:left w:val="nil"/>
              <w:bottom w:val="nil"/>
              <w:right w:val="nil"/>
            </w:tcBorders>
            <w:shd w:val="clear" w:color="auto" w:fill="auto"/>
            <w:noWrap/>
            <w:vAlign w:val="bottom"/>
            <w:hideMark/>
          </w:tcPr>
          <w:p w14:paraId="55D94354"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0AF8CB7B"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05A2E416"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514CE8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14.25</w:t>
            </w:r>
          </w:p>
        </w:tc>
      </w:tr>
      <w:tr w:rsidR="00DF22D3" w:rsidRPr="00AF0EB4" w14:paraId="5BDCF966" w14:textId="77777777" w:rsidTr="00C43197">
        <w:trPr>
          <w:trHeight w:val="300"/>
        </w:trPr>
        <w:tc>
          <w:tcPr>
            <w:tcW w:w="1900" w:type="dxa"/>
            <w:tcBorders>
              <w:top w:val="nil"/>
              <w:left w:val="nil"/>
              <w:bottom w:val="nil"/>
              <w:right w:val="nil"/>
            </w:tcBorders>
            <w:shd w:val="clear" w:color="auto" w:fill="auto"/>
            <w:noWrap/>
            <w:vAlign w:val="bottom"/>
            <w:hideMark/>
          </w:tcPr>
          <w:p w14:paraId="33AEE14F"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21-MANY-6</w:t>
            </w:r>
          </w:p>
        </w:tc>
        <w:tc>
          <w:tcPr>
            <w:tcW w:w="1560" w:type="dxa"/>
            <w:tcBorders>
              <w:top w:val="nil"/>
              <w:left w:val="nil"/>
              <w:bottom w:val="nil"/>
              <w:right w:val="nil"/>
            </w:tcBorders>
            <w:shd w:val="clear" w:color="auto" w:fill="auto"/>
            <w:noWrap/>
            <w:vAlign w:val="bottom"/>
            <w:hideMark/>
          </w:tcPr>
          <w:p w14:paraId="57066F8F" w14:textId="77777777" w:rsidR="00DF22D3" w:rsidRPr="00AF0EB4" w:rsidRDefault="00DF22D3" w:rsidP="00C43197">
            <w:pPr>
              <w:rPr>
                <w:rFonts w:ascii="Calibri" w:eastAsia="Times New Roman" w:hAnsi="Calibri" w:cs="Calibri"/>
                <w:color w:val="000000"/>
                <w:sz w:val="22"/>
                <w:szCs w:val="22"/>
              </w:rPr>
            </w:pPr>
          </w:p>
        </w:tc>
        <w:tc>
          <w:tcPr>
            <w:tcW w:w="1320" w:type="dxa"/>
            <w:tcBorders>
              <w:top w:val="nil"/>
              <w:left w:val="nil"/>
              <w:bottom w:val="nil"/>
              <w:right w:val="nil"/>
            </w:tcBorders>
            <w:shd w:val="clear" w:color="auto" w:fill="auto"/>
            <w:noWrap/>
            <w:vAlign w:val="bottom"/>
            <w:hideMark/>
          </w:tcPr>
          <w:p w14:paraId="2CF2B550"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76229B45"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11 N / 32 E</w:t>
            </w:r>
          </w:p>
        </w:tc>
        <w:tc>
          <w:tcPr>
            <w:tcW w:w="1300" w:type="dxa"/>
            <w:tcBorders>
              <w:top w:val="nil"/>
              <w:left w:val="nil"/>
              <w:bottom w:val="nil"/>
              <w:right w:val="nil"/>
            </w:tcBorders>
            <w:shd w:val="clear" w:color="auto" w:fill="auto"/>
            <w:noWrap/>
            <w:vAlign w:val="bottom"/>
            <w:hideMark/>
          </w:tcPr>
          <w:p w14:paraId="28ABA4C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75AF59E8" w14:textId="77777777" w:rsidTr="00C43197">
        <w:trPr>
          <w:trHeight w:val="300"/>
        </w:trPr>
        <w:tc>
          <w:tcPr>
            <w:tcW w:w="1900" w:type="dxa"/>
            <w:tcBorders>
              <w:top w:val="nil"/>
              <w:left w:val="nil"/>
              <w:bottom w:val="nil"/>
              <w:right w:val="nil"/>
            </w:tcBorders>
            <w:shd w:val="clear" w:color="auto" w:fill="auto"/>
            <w:noWrap/>
            <w:vAlign w:val="bottom"/>
            <w:hideMark/>
          </w:tcPr>
          <w:p w14:paraId="4758A41B"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21-MANY-5silt</w:t>
            </w:r>
          </w:p>
        </w:tc>
        <w:tc>
          <w:tcPr>
            <w:tcW w:w="1560" w:type="dxa"/>
            <w:tcBorders>
              <w:top w:val="nil"/>
              <w:left w:val="nil"/>
              <w:bottom w:val="nil"/>
              <w:right w:val="nil"/>
            </w:tcBorders>
            <w:shd w:val="clear" w:color="auto" w:fill="auto"/>
            <w:noWrap/>
            <w:vAlign w:val="bottom"/>
            <w:hideMark/>
          </w:tcPr>
          <w:p w14:paraId="2E9C88C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-4.60989</w:t>
            </w:r>
          </w:p>
        </w:tc>
        <w:tc>
          <w:tcPr>
            <w:tcW w:w="1320" w:type="dxa"/>
            <w:tcBorders>
              <w:top w:val="nil"/>
              <w:left w:val="nil"/>
              <w:bottom w:val="nil"/>
              <w:right w:val="nil"/>
            </w:tcBorders>
            <w:shd w:val="clear" w:color="auto" w:fill="auto"/>
            <w:noWrap/>
            <w:vAlign w:val="bottom"/>
            <w:hideMark/>
          </w:tcPr>
          <w:p w14:paraId="46384CD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29.707932</w:t>
            </w:r>
          </w:p>
        </w:tc>
        <w:tc>
          <w:tcPr>
            <w:tcW w:w="2036" w:type="dxa"/>
            <w:tcBorders>
              <w:top w:val="nil"/>
              <w:left w:val="nil"/>
              <w:bottom w:val="nil"/>
              <w:right w:val="nil"/>
            </w:tcBorders>
            <w:shd w:val="clear" w:color="auto" w:fill="auto"/>
            <w:noWrap/>
            <w:vAlign w:val="bottom"/>
            <w:hideMark/>
          </w:tcPr>
          <w:p w14:paraId="78E92C1F"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244E94C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6</w:t>
            </w:r>
          </w:p>
        </w:tc>
      </w:tr>
      <w:tr w:rsidR="00DF22D3" w:rsidRPr="00AF0EB4" w14:paraId="58C92C35" w14:textId="77777777" w:rsidTr="00C43197">
        <w:trPr>
          <w:trHeight w:val="300"/>
        </w:trPr>
        <w:tc>
          <w:tcPr>
            <w:tcW w:w="1900" w:type="dxa"/>
            <w:tcBorders>
              <w:top w:val="nil"/>
              <w:left w:val="nil"/>
              <w:bottom w:val="nil"/>
              <w:right w:val="nil"/>
            </w:tcBorders>
            <w:shd w:val="clear" w:color="auto" w:fill="auto"/>
            <w:noWrap/>
            <w:vAlign w:val="bottom"/>
            <w:hideMark/>
          </w:tcPr>
          <w:p w14:paraId="63190686"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521C3C96"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204D34A4"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4CE92B81"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2836C8FC" w14:textId="77777777" w:rsidR="00DF22D3" w:rsidRPr="00AF0EB4" w:rsidRDefault="00DF22D3" w:rsidP="00C43197">
            <w:pPr>
              <w:rPr>
                <w:rFonts w:ascii="Times New Roman" w:eastAsia="Times New Roman" w:hAnsi="Times New Roman" w:cs="Times New Roman"/>
                <w:sz w:val="20"/>
                <w:szCs w:val="20"/>
              </w:rPr>
            </w:pPr>
          </w:p>
        </w:tc>
      </w:tr>
      <w:tr w:rsidR="00DF22D3" w:rsidRPr="00AF0EB4" w14:paraId="450E0B04" w14:textId="77777777" w:rsidTr="00C43197">
        <w:trPr>
          <w:trHeight w:val="300"/>
        </w:trPr>
        <w:tc>
          <w:tcPr>
            <w:tcW w:w="1900" w:type="dxa"/>
            <w:tcBorders>
              <w:top w:val="nil"/>
              <w:left w:val="nil"/>
              <w:bottom w:val="nil"/>
              <w:right w:val="nil"/>
            </w:tcBorders>
            <w:shd w:val="clear" w:color="auto" w:fill="auto"/>
            <w:noWrap/>
            <w:vAlign w:val="bottom"/>
            <w:hideMark/>
          </w:tcPr>
          <w:p w14:paraId="38B1E417" w14:textId="77777777" w:rsidR="00DF22D3" w:rsidRPr="00AF0EB4" w:rsidRDefault="00DF22D3" w:rsidP="00C43197">
            <w:pPr>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1B882358"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50C0AA67"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0A561D8B" w14:textId="77777777" w:rsidR="00DF22D3" w:rsidRPr="00AF0EB4" w:rsidRDefault="00DF22D3" w:rsidP="00C43197">
            <w:pPr>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24B8151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10.5</w:t>
            </w:r>
          </w:p>
        </w:tc>
      </w:tr>
      <w:tr w:rsidR="00DF22D3" w:rsidRPr="00AF0EB4" w14:paraId="28248F9B" w14:textId="77777777" w:rsidTr="00C43197">
        <w:trPr>
          <w:trHeight w:val="300"/>
        </w:trPr>
        <w:tc>
          <w:tcPr>
            <w:tcW w:w="1900" w:type="dxa"/>
            <w:tcBorders>
              <w:top w:val="nil"/>
              <w:left w:val="nil"/>
              <w:bottom w:val="nil"/>
              <w:right w:val="nil"/>
            </w:tcBorders>
            <w:shd w:val="clear" w:color="auto" w:fill="auto"/>
            <w:noWrap/>
            <w:vAlign w:val="bottom"/>
            <w:hideMark/>
          </w:tcPr>
          <w:p w14:paraId="46C9755D"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21-MANY-3silt</w:t>
            </w:r>
          </w:p>
        </w:tc>
        <w:tc>
          <w:tcPr>
            <w:tcW w:w="1560" w:type="dxa"/>
            <w:tcBorders>
              <w:top w:val="nil"/>
              <w:left w:val="nil"/>
              <w:bottom w:val="nil"/>
              <w:right w:val="nil"/>
            </w:tcBorders>
            <w:shd w:val="clear" w:color="auto" w:fill="auto"/>
            <w:noWrap/>
            <w:vAlign w:val="bottom"/>
            <w:hideMark/>
          </w:tcPr>
          <w:p w14:paraId="39A8539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-4.609822</w:t>
            </w:r>
          </w:p>
        </w:tc>
        <w:tc>
          <w:tcPr>
            <w:tcW w:w="1320" w:type="dxa"/>
            <w:tcBorders>
              <w:top w:val="nil"/>
              <w:left w:val="nil"/>
              <w:bottom w:val="nil"/>
              <w:right w:val="nil"/>
            </w:tcBorders>
            <w:shd w:val="clear" w:color="auto" w:fill="auto"/>
            <w:noWrap/>
            <w:vAlign w:val="bottom"/>
            <w:hideMark/>
          </w:tcPr>
          <w:p w14:paraId="099C9E4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29.7077</w:t>
            </w:r>
          </w:p>
        </w:tc>
        <w:tc>
          <w:tcPr>
            <w:tcW w:w="2036" w:type="dxa"/>
            <w:tcBorders>
              <w:top w:val="nil"/>
              <w:left w:val="nil"/>
              <w:bottom w:val="nil"/>
              <w:right w:val="nil"/>
            </w:tcBorders>
            <w:shd w:val="clear" w:color="auto" w:fill="auto"/>
            <w:noWrap/>
            <w:vAlign w:val="bottom"/>
            <w:hideMark/>
          </w:tcPr>
          <w:p w14:paraId="5870E761"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6 N / 26 E</w:t>
            </w:r>
          </w:p>
        </w:tc>
        <w:tc>
          <w:tcPr>
            <w:tcW w:w="1300" w:type="dxa"/>
            <w:tcBorders>
              <w:top w:val="nil"/>
              <w:left w:val="nil"/>
              <w:bottom w:val="nil"/>
              <w:right w:val="nil"/>
            </w:tcBorders>
            <w:shd w:val="clear" w:color="auto" w:fill="auto"/>
            <w:noWrap/>
            <w:vAlign w:val="bottom"/>
            <w:hideMark/>
          </w:tcPr>
          <w:p w14:paraId="7E69490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10.5</w:t>
            </w:r>
          </w:p>
        </w:tc>
      </w:tr>
      <w:tr w:rsidR="00DF22D3" w:rsidRPr="00AF0EB4" w14:paraId="1AB0FE5E" w14:textId="77777777" w:rsidTr="00C43197">
        <w:trPr>
          <w:trHeight w:val="300"/>
        </w:trPr>
        <w:tc>
          <w:tcPr>
            <w:tcW w:w="1900" w:type="dxa"/>
            <w:tcBorders>
              <w:top w:val="nil"/>
              <w:left w:val="nil"/>
              <w:bottom w:val="nil"/>
              <w:right w:val="nil"/>
            </w:tcBorders>
            <w:shd w:val="clear" w:color="auto" w:fill="auto"/>
            <w:noWrap/>
            <w:vAlign w:val="bottom"/>
            <w:hideMark/>
          </w:tcPr>
          <w:p w14:paraId="1DA5E7FB"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21-MANY-2silt</w:t>
            </w:r>
          </w:p>
        </w:tc>
        <w:tc>
          <w:tcPr>
            <w:tcW w:w="1560" w:type="dxa"/>
            <w:tcBorders>
              <w:top w:val="nil"/>
              <w:left w:val="nil"/>
              <w:bottom w:val="nil"/>
              <w:right w:val="nil"/>
            </w:tcBorders>
            <w:shd w:val="clear" w:color="auto" w:fill="auto"/>
            <w:noWrap/>
            <w:vAlign w:val="bottom"/>
            <w:hideMark/>
          </w:tcPr>
          <w:p w14:paraId="00C1444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-4.609788</w:t>
            </w:r>
          </w:p>
        </w:tc>
        <w:tc>
          <w:tcPr>
            <w:tcW w:w="1320" w:type="dxa"/>
            <w:tcBorders>
              <w:top w:val="nil"/>
              <w:left w:val="nil"/>
              <w:bottom w:val="nil"/>
              <w:right w:val="nil"/>
            </w:tcBorders>
            <w:shd w:val="clear" w:color="auto" w:fill="auto"/>
            <w:noWrap/>
            <w:vAlign w:val="bottom"/>
            <w:hideMark/>
          </w:tcPr>
          <w:p w14:paraId="1165253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29.707547</w:t>
            </w:r>
          </w:p>
        </w:tc>
        <w:tc>
          <w:tcPr>
            <w:tcW w:w="2036" w:type="dxa"/>
            <w:tcBorders>
              <w:top w:val="nil"/>
              <w:left w:val="nil"/>
              <w:bottom w:val="nil"/>
              <w:right w:val="nil"/>
            </w:tcBorders>
            <w:shd w:val="clear" w:color="auto" w:fill="auto"/>
            <w:noWrap/>
            <w:vAlign w:val="bottom"/>
            <w:hideMark/>
          </w:tcPr>
          <w:p w14:paraId="7050BAFD"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642280B8"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13.5</w:t>
            </w:r>
          </w:p>
        </w:tc>
      </w:tr>
      <w:tr w:rsidR="00DF22D3" w:rsidRPr="00AF0EB4" w14:paraId="697479C9" w14:textId="77777777" w:rsidTr="00C43197">
        <w:trPr>
          <w:trHeight w:val="300"/>
        </w:trPr>
        <w:tc>
          <w:tcPr>
            <w:tcW w:w="1900" w:type="dxa"/>
            <w:tcBorders>
              <w:top w:val="nil"/>
              <w:left w:val="nil"/>
              <w:bottom w:val="nil"/>
              <w:right w:val="nil"/>
            </w:tcBorders>
            <w:shd w:val="clear" w:color="auto" w:fill="auto"/>
            <w:noWrap/>
            <w:vAlign w:val="bottom"/>
            <w:hideMark/>
          </w:tcPr>
          <w:p w14:paraId="131B28BA"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21-MANY-1silt</w:t>
            </w:r>
          </w:p>
        </w:tc>
        <w:tc>
          <w:tcPr>
            <w:tcW w:w="1560" w:type="dxa"/>
            <w:tcBorders>
              <w:top w:val="nil"/>
              <w:left w:val="nil"/>
              <w:bottom w:val="nil"/>
              <w:right w:val="nil"/>
            </w:tcBorders>
            <w:shd w:val="clear" w:color="auto" w:fill="auto"/>
            <w:noWrap/>
            <w:vAlign w:val="bottom"/>
            <w:hideMark/>
          </w:tcPr>
          <w:p w14:paraId="13F6337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-4.609827</w:t>
            </w:r>
          </w:p>
        </w:tc>
        <w:tc>
          <w:tcPr>
            <w:tcW w:w="1320" w:type="dxa"/>
            <w:tcBorders>
              <w:top w:val="nil"/>
              <w:left w:val="nil"/>
              <w:bottom w:val="nil"/>
              <w:right w:val="nil"/>
            </w:tcBorders>
            <w:shd w:val="clear" w:color="auto" w:fill="auto"/>
            <w:noWrap/>
            <w:vAlign w:val="bottom"/>
            <w:hideMark/>
          </w:tcPr>
          <w:p w14:paraId="672182DE"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29.707238</w:t>
            </w:r>
          </w:p>
        </w:tc>
        <w:tc>
          <w:tcPr>
            <w:tcW w:w="2036" w:type="dxa"/>
            <w:tcBorders>
              <w:top w:val="nil"/>
              <w:left w:val="nil"/>
              <w:bottom w:val="nil"/>
              <w:right w:val="nil"/>
            </w:tcBorders>
            <w:shd w:val="clear" w:color="auto" w:fill="auto"/>
            <w:noWrap/>
            <w:vAlign w:val="bottom"/>
            <w:hideMark/>
          </w:tcPr>
          <w:p w14:paraId="0BA67DA8"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9 N / 31 E</w:t>
            </w:r>
          </w:p>
        </w:tc>
        <w:tc>
          <w:tcPr>
            <w:tcW w:w="1300" w:type="dxa"/>
            <w:tcBorders>
              <w:top w:val="nil"/>
              <w:left w:val="nil"/>
              <w:bottom w:val="nil"/>
              <w:right w:val="nil"/>
            </w:tcBorders>
            <w:shd w:val="clear" w:color="auto" w:fill="auto"/>
            <w:noWrap/>
            <w:vAlign w:val="bottom"/>
            <w:hideMark/>
          </w:tcPr>
          <w:p w14:paraId="0D2F44F1"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1353D26A" w14:textId="77777777" w:rsidTr="00C43197">
        <w:trPr>
          <w:trHeight w:val="300"/>
        </w:trPr>
        <w:tc>
          <w:tcPr>
            <w:tcW w:w="1900" w:type="dxa"/>
            <w:tcBorders>
              <w:top w:val="nil"/>
              <w:left w:val="nil"/>
              <w:bottom w:val="nil"/>
              <w:right w:val="nil"/>
            </w:tcBorders>
            <w:shd w:val="clear" w:color="auto" w:fill="auto"/>
            <w:noWrap/>
            <w:vAlign w:val="bottom"/>
            <w:hideMark/>
          </w:tcPr>
          <w:p w14:paraId="3471029D"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6E7E1EC5"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-4.609929</w:t>
            </w:r>
          </w:p>
        </w:tc>
        <w:tc>
          <w:tcPr>
            <w:tcW w:w="1320" w:type="dxa"/>
            <w:tcBorders>
              <w:top w:val="nil"/>
              <w:left w:val="nil"/>
              <w:bottom w:val="nil"/>
              <w:right w:val="nil"/>
            </w:tcBorders>
            <w:shd w:val="clear" w:color="auto" w:fill="auto"/>
            <w:noWrap/>
            <w:vAlign w:val="bottom"/>
            <w:hideMark/>
          </w:tcPr>
          <w:p w14:paraId="776F4E5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29.706975</w:t>
            </w:r>
          </w:p>
        </w:tc>
        <w:tc>
          <w:tcPr>
            <w:tcW w:w="2036" w:type="dxa"/>
            <w:tcBorders>
              <w:top w:val="nil"/>
              <w:left w:val="nil"/>
              <w:bottom w:val="nil"/>
              <w:right w:val="nil"/>
            </w:tcBorders>
            <w:shd w:val="clear" w:color="auto" w:fill="auto"/>
            <w:noWrap/>
            <w:vAlign w:val="bottom"/>
            <w:hideMark/>
          </w:tcPr>
          <w:p w14:paraId="041C8938"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55C8CC5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12</w:t>
            </w:r>
          </w:p>
        </w:tc>
      </w:tr>
      <w:tr w:rsidR="00DF22D3" w:rsidRPr="00AF0EB4" w14:paraId="575FC763" w14:textId="77777777" w:rsidTr="00C43197">
        <w:trPr>
          <w:trHeight w:val="300"/>
        </w:trPr>
        <w:tc>
          <w:tcPr>
            <w:tcW w:w="1900" w:type="dxa"/>
            <w:tcBorders>
              <w:top w:val="nil"/>
              <w:left w:val="nil"/>
              <w:bottom w:val="nil"/>
              <w:right w:val="nil"/>
            </w:tcBorders>
            <w:shd w:val="clear" w:color="auto" w:fill="auto"/>
            <w:noWrap/>
            <w:vAlign w:val="bottom"/>
            <w:hideMark/>
          </w:tcPr>
          <w:p w14:paraId="11BBF7D0"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731EAF17"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-4.610138</w:t>
            </w:r>
          </w:p>
        </w:tc>
        <w:tc>
          <w:tcPr>
            <w:tcW w:w="1320" w:type="dxa"/>
            <w:tcBorders>
              <w:top w:val="nil"/>
              <w:left w:val="nil"/>
              <w:bottom w:val="nil"/>
              <w:right w:val="nil"/>
            </w:tcBorders>
            <w:shd w:val="clear" w:color="auto" w:fill="auto"/>
            <w:noWrap/>
            <w:vAlign w:val="bottom"/>
            <w:hideMark/>
          </w:tcPr>
          <w:p w14:paraId="7B2FFEF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29.706798</w:t>
            </w:r>
          </w:p>
        </w:tc>
        <w:tc>
          <w:tcPr>
            <w:tcW w:w="2036" w:type="dxa"/>
            <w:tcBorders>
              <w:top w:val="nil"/>
              <w:left w:val="nil"/>
              <w:bottom w:val="nil"/>
              <w:right w:val="nil"/>
            </w:tcBorders>
            <w:shd w:val="clear" w:color="auto" w:fill="auto"/>
            <w:noWrap/>
            <w:vAlign w:val="bottom"/>
            <w:hideMark/>
          </w:tcPr>
          <w:p w14:paraId="7B551C13"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354 N / 28 E</w:t>
            </w:r>
          </w:p>
        </w:tc>
        <w:tc>
          <w:tcPr>
            <w:tcW w:w="1300" w:type="dxa"/>
            <w:tcBorders>
              <w:top w:val="nil"/>
              <w:left w:val="nil"/>
              <w:bottom w:val="nil"/>
              <w:right w:val="nil"/>
            </w:tcBorders>
            <w:shd w:val="clear" w:color="auto" w:fill="auto"/>
            <w:noWrap/>
            <w:vAlign w:val="bottom"/>
            <w:hideMark/>
          </w:tcPr>
          <w:p w14:paraId="0B22F6B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16.5</w:t>
            </w:r>
          </w:p>
        </w:tc>
      </w:tr>
      <w:tr w:rsidR="00DF22D3" w:rsidRPr="00AF0EB4" w14:paraId="2235FCB1" w14:textId="77777777" w:rsidTr="00C43197">
        <w:trPr>
          <w:trHeight w:val="300"/>
        </w:trPr>
        <w:tc>
          <w:tcPr>
            <w:tcW w:w="1900" w:type="dxa"/>
            <w:tcBorders>
              <w:top w:val="nil"/>
              <w:left w:val="nil"/>
              <w:bottom w:val="nil"/>
              <w:right w:val="nil"/>
            </w:tcBorders>
            <w:shd w:val="clear" w:color="auto" w:fill="auto"/>
            <w:noWrap/>
            <w:vAlign w:val="bottom"/>
            <w:hideMark/>
          </w:tcPr>
          <w:p w14:paraId="1070F2F1"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21-MANY-2White</w:t>
            </w:r>
          </w:p>
        </w:tc>
        <w:tc>
          <w:tcPr>
            <w:tcW w:w="1560" w:type="dxa"/>
            <w:tcBorders>
              <w:top w:val="nil"/>
              <w:left w:val="nil"/>
              <w:bottom w:val="nil"/>
              <w:right w:val="nil"/>
            </w:tcBorders>
            <w:shd w:val="clear" w:color="auto" w:fill="auto"/>
            <w:noWrap/>
            <w:vAlign w:val="bottom"/>
            <w:hideMark/>
          </w:tcPr>
          <w:p w14:paraId="5824B016"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-4.610409</w:t>
            </w:r>
          </w:p>
        </w:tc>
        <w:tc>
          <w:tcPr>
            <w:tcW w:w="1320" w:type="dxa"/>
            <w:tcBorders>
              <w:top w:val="nil"/>
              <w:left w:val="nil"/>
              <w:bottom w:val="nil"/>
              <w:right w:val="nil"/>
            </w:tcBorders>
            <w:shd w:val="clear" w:color="auto" w:fill="auto"/>
            <w:noWrap/>
            <w:vAlign w:val="bottom"/>
            <w:hideMark/>
          </w:tcPr>
          <w:p w14:paraId="12842019"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29.706694</w:t>
            </w:r>
          </w:p>
        </w:tc>
        <w:tc>
          <w:tcPr>
            <w:tcW w:w="2036" w:type="dxa"/>
            <w:tcBorders>
              <w:top w:val="nil"/>
              <w:left w:val="nil"/>
              <w:bottom w:val="nil"/>
              <w:right w:val="nil"/>
            </w:tcBorders>
            <w:shd w:val="clear" w:color="auto" w:fill="auto"/>
            <w:noWrap/>
            <w:vAlign w:val="bottom"/>
            <w:hideMark/>
          </w:tcPr>
          <w:p w14:paraId="71D02C55"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332 NW</w:t>
            </w:r>
            <w:r>
              <w:rPr>
                <w:rFonts w:ascii="Calibri" w:eastAsia="Times New Roman" w:hAnsi="Calibri" w:cs="Calibri"/>
                <w:color w:val="000000"/>
                <w:sz w:val="22"/>
                <w:szCs w:val="22"/>
              </w:rPr>
              <w:t xml:space="preserve"> </w:t>
            </w:r>
            <w:proofErr w:type="gramStart"/>
            <w:r>
              <w:rPr>
                <w:rFonts w:ascii="Calibri" w:eastAsia="Times New Roman" w:hAnsi="Calibri" w:cs="Calibri"/>
                <w:color w:val="000000"/>
                <w:sz w:val="22"/>
                <w:szCs w:val="22"/>
              </w:rPr>
              <w:t xml:space="preserve">/ </w:t>
            </w:r>
            <w:r w:rsidRPr="00AF0EB4">
              <w:rPr>
                <w:rFonts w:ascii="Calibri" w:eastAsia="Times New Roman" w:hAnsi="Calibri" w:cs="Calibri"/>
                <w:color w:val="000000"/>
                <w:sz w:val="22"/>
                <w:szCs w:val="22"/>
              </w:rPr>
              <w:t xml:space="preserve"> 31</w:t>
            </w:r>
            <w:proofErr w:type="gramEnd"/>
            <w:r>
              <w:rPr>
                <w:rFonts w:ascii="Calibri" w:eastAsia="Times New Roman" w:hAnsi="Calibri" w:cs="Calibri"/>
                <w:color w:val="000000"/>
                <w:sz w:val="22"/>
                <w:szCs w:val="22"/>
              </w:rPr>
              <w:t xml:space="preserve"> E</w:t>
            </w:r>
          </w:p>
        </w:tc>
        <w:tc>
          <w:tcPr>
            <w:tcW w:w="1300" w:type="dxa"/>
            <w:tcBorders>
              <w:top w:val="nil"/>
              <w:left w:val="nil"/>
              <w:bottom w:val="nil"/>
              <w:right w:val="nil"/>
            </w:tcBorders>
            <w:shd w:val="clear" w:color="auto" w:fill="auto"/>
            <w:noWrap/>
            <w:vAlign w:val="bottom"/>
            <w:hideMark/>
          </w:tcPr>
          <w:p w14:paraId="5A419D22"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33</w:t>
            </w:r>
          </w:p>
        </w:tc>
      </w:tr>
      <w:tr w:rsidR="00DF22D3" w:rsidRPr="00AF0EB4" w14:paraId="09446320" w14:textId="77777777" w:rsidTr="00C43197">
        <w:trPr>
          <w:trHeight w:val="300"/>
        </w:trPr>
        <w:tc>
          <w:tcPr>
            <w:tcW w:w="1900" w:type="dxa"/>
            <w:tcBorders>
              <w:top w:val="nil"/>
              <w:left w:val="nil"/>
              <w:bottom w:val="nil"/>
              <w:right w:val="nil"/>
            </w:tcBorders>
            <w:shd w:val="clear" w:color="auto" w:fill="auto"/>
            <w:noWrap/>
            <w:vAlign w:val="bottom"/>
            <w:hideMark/>
          </w:tcPr>
          <w:p w14:paraId="0C2BD5E4"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21-MANY-1White</w:t>
            </w:r>
          </w:p>
        </w:tc>
        <w:tc>
          <w:tcPr>
            <w:tcW w:w="1560" w:type="dxa"/>
            <w:tcBorders>
              <w:top w:val="nil"/>
              <w:left w:val="nil"/>
              <w:bottom w:val="nil"/>
              <w:right w:val="nil"/>
            </w:tcBorders>
            <w:shd w:val="clear" w:color="auto" w:fill="auto"/>
            <w:noWrap/>
            <w:vAlign w:val="bottom"/>
            <w:hideMark/>
          </w:tcPr>
          <w:p w14:paraId="08B9392A"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-4.610906</w:t>
            </w:r>
          </w:p>
        </w:tc>
        <w:tc>
          <w:tcPr>
            <w:tcW w:w="1320" w:type="dxa"/>
            <w:tcBorders>
              <w:top w:val="nil"/>
              <w:left w:val="nil"/>
              <w:bottom w:val="nil"/>
              <w:right w:val="nil"/>
            </w:tcBorders>
            <w:shd w:val="clear" w:color="auto" w:fill="auto"/>
            <w:noWrap/>
            <w:vAlign w:val="bottom"/>
            <w:hideMark/>
          </w:tcPr>
          <w:p w14:paraId="44D2AF9D"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29.705868</w:t>
            </w:r>
          </w:p>
        </w:tc>
        <w:tc>
          <w:tcPr>
            <w:tcW w:w="2036" w:type="dxa"/>
            <w:tcBorders>
              <w:top w:val="nil"/>
              <w:left w:val="nil"/>
              <w:bottom w:val="nil"/>
              <w:right w:val="nil"/>
            </w:tcBorders>
            <w:shd w:val="clear" w:color="auto" w:fill="auto"/>
            <w:noWrap/>
            <w:vAlign w:val="bottom"/>
            <w:hideMark/>
          </w:tcPr>
          <w:p w14:paraId="61A7EC14" w14:textId="77777777" w:rsidR="00DF22D3" w:rsidRPr="00AF0EB4" w:rsidRDefault="00DF22D3" w:rsidP="00C43197">
            <w:pPr>
              <w:jc w:val="right"/>
              <w:rPr>
                <w:rFonts w:ascii="Calibri" w:eastAsia="Times New Roman"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0218B780"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22.5</w:t>
            </w:r>
          </w:p>
        </w:tc>
      </w:tr>
      <w:tr w:rsidR="00DF22D3" w:rsidRPr="00AF0EB4" w14:paraId="740BEEA5" w14:textId="77777777" w:rsidTr="00C43197">
        <w:trPr>
          <w:trHeight w:val="300"/>
        </w:trPr>
        <w:tc>
          <w:tcPr>
            <w:tcW w:w="1900" w:type="dxa"/>
            <w:tcBorders>
              <w:top w:val="nil"/>
              <w:left w:val="nil"/>
              <w:bottom w:val="nil"/>
              <w:right w:val="nil"/>
            </w:tcBorders>
            <w:shd w:val="clear" w:color="auto" w:fill="auto"/>
            <w:noWrap/>
            <w:vAlign w:val="bottom"/>
            <w:hideMark/>
          </w:tcPr>
          <w:p w14:paraId="1F9B69E4" w14:textId="77777777" w:rsidR="00DF22D3" w:rsidRPr="00AF0EB4" w:rsidRDefault="00DF22D3" w:rsidP="00C43197">
            <w:pPr>
              <w:jc w:val="right"/>
              <w:rPr>
                <w:rFonts w:ascii="Calibri" w:eastAsia="Times New Roman" w:hAnsi="Calibri" w:cs="Calibri"/>
                <w:color w:val="000000"/>
                <w:sz w:val="22"/>
                <w:szCs w:val="22"/>
              </w:rPr>
            </w:pPr>
          </w:p>
        </w:tc>
        <w:tc>
          <w:tcPr>
            <w:tcW w:w="1560" w:type="dxa"/>
            <w:tcBorders>
              <w:top w:val="nil"/>
              <w:left w:val="nil"/>
              <w:bottom w:val="nil"/>
              <w:right w:val="nil"/>
            </w:tcBorders>
            <w:shd w:val="clear" w:color="auto" w:fill="auto"/>
            <w:noWrap/>
            <w:vAlign w:val="bottom"/>
            <w:hideMark/>
          </w:tcPr>
          <w:p w14:paraId="283A2131" w14:textId="77777777" w:rsidR="00DF22D3" w:rsidRPr="00AF0EB4" w:rsidRDefault="00DF22D3" w:rsidP="00C43197">
            <w:pPr>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5918296E" w14:textId="77777777" w:rsidR="00DF22D3" w:rsidRPr="00AF0EB4" w:rsidRDefault="00DF22D3" w:rsidP="00C43197">
            <w:pPr>
              <w:rPr>
                <w:rFonts w:ascii="Times New Roman" w:eastAsia="Times New Roman" w:hAnsi="Times New Roman" w:cs="Times New Roman"/>
                <w:sz w:val="20"/>
                <w:szCs w:val="20"/>
              </w:rPr>
            </w:pPr>
          </w:p>
        </w:tc>
        <w:tc>
          <w:tcPr>
            <w:tcW w:w="2036" w:type="dxa"/>
            <w:tcBorders>
              <w:top w:val="nil"/>
              <w:left w:val="nil"/>
              <w:bottom w:val="nil"/>
              <w:right w:val="nil"/>
            </w:tcBorders>
            <w:shd w:val="clear" w:color="auto" w:fill="auto"/>
            <w:noWrap/>
            <w:vAlign w:val="bottom"/>
            <w:hideMark/>
          </w:tcPr>
          <w:p w14:paraId="0EFA543E" w14:textId="77777777" w:rsidR="00DF22D3" w:rsidRPr="00AF0EB4" w:rsidRDefault="00DF22D3" w:rsidP="00C43197">
            <w:pPr>
              <w:rPr>
                <w:rFonts w:ascii="Calibri" w:eastAsia="Times New Roman" w:hAnsi="Calibri" w:cs="Calibri"/>
                <w:color w:val="000000"/>
                <w:sz w:val="22"/>
                <w:szCs w:val="22"/>
              </w:rPr>
            </w:pPr>
            <w:r w:rsidRPr="00AF0EB4">
              <w:rPr>
                <w:rFonts w:ascii="Calibri" w:eastAsia="Times New Roman" w:hAnsi="Calibri" w:cs="Calibri"/>
                <w:color w:val="000000"/>
                <w:sz w:val="22"/>
                <w:szCs w:val="22"/>
              </w:rPr>
              <w:t>TOTAL</w:t>
            </w:r>
          </w:p>
        </w:tc>
        <w:tc>
          <w:tcPr>
            <w:tcW w:w="1300" w:type="dxa"/>
            <w:tcBorders>
              <w:top w:val="nil"/>
              <w:left w:val="nil"/>
              <w:bottom w:val="nil"/>
              <w:right w:val="nil"/>
            </w:tcBorders>
            <w:shd w:val="clear" w:color="auto" w:fill="auto"/>
            <w:noWrap/>
            <w:vAlign w:val="bottom"/>
            <w:hideMark/>
          </w:tcPr>
          <w:p w14:paraId="347E8047" w14:textId="77777777" w:rsidR="00DF22D3" w:rsidRPr="00AF0EB4" w:rsidRDefault="00DF22D3" w:rsidP="00C43197">
            <w:pPr>
              <w:jc w:val="right"/>
              <w:rPr>
                <w:rFonts w:ascii="Calibri" w:eastAsia="Times New Roman" w:hAnsi="Calibri" w:cs="Calibri"/>
                <w:color w:val="000000"/>
                <w:sz w:val="22"/>
                <w:szCs w:val="22"/>
              </w:rPr>
            </w:pPr>
            <w:r w:rsidRPr="00AF0EB4">
              <w:rPr>
                <w:rFonts w:ascii="Calibri" w:eastAsia="Times New Roman" w:hAnsi="Calibri" w:cs="Calibri"/>
                <w:color w:val="000000"/>
                <w:sz w:val="22"/>
                <w:szCs w:val="22"/>
              </w:rPr>
              <w:t>284.25</w:t>
            </w:r>
          </w:p>
        </w:tc>
      </w:tr>
    </w:tbl>
    <w:p w14:paraId="08CF1B64" w14:textId="77777777" w:rsidR="00DF22D3" w:rsidRDefault="00DF22D3" w:rsidP="00DF22D3">
      <w:pPr>
        <w:rPr>
          <w:rFonts w:ascii="Times New Roman" w:hAnsi="Times New Roman" w:cs="Times New Roman"/>
          <w:bCs/>
        </w:rPr>
      </w:pPr>
    </w:p>
    <w:p w14:paraId="0C5A9117" w14:textId="77777777" w:rsidR="00DF22D3" w:rsidRDefault="00DF22D3" w:rsidP="00DF22D3">
      <w:pPr>
        <w:rPr>
          <w:rFonts w:ascii="Times New Roman" w:hAnsi="Times New Roman" w:cs="Times New Roman"/>
          <w:bCs/>
        </w:rPr>
      </w:pPr>
    </w:p>
    <w:p w14:paraId="097CD6F5" w14:textId="77777777" w:rsidR="00DF22D3" w:rsidRDefault="00DF22D3" w:rsidP="00DF22D3">
      <w:pPr>
        <w:rPr>
          <w:rFonts w:ascii="Times New Roman" w:hAnsi="Times New Roman" w:cs="Times New Roman"/>
          <w:bCs/>
        </w:rPr>
      </w:pPr>
      <w:r>
        <w:rPr>
          <w:rFonts w:ascii="Times New Roman" w:hAnsi="Times New Roman" w:cs="Times New Roman"/>
          <w:bCs/>
        </w:rPr>
        <w:t>Raw point count data</w:t>
      </w:r>
    </w:p>
    <w:p w14:paraId="154F1FF1" w14:textId="77777777" w:rsidR="00DF22D3" w:rsidRDefault="00DF22D3" w:rsidP="00DF22D3">
      <w:pPr>
        <w:rPr>
          <w:rFonts w:ascii="Times New Roman" w:hAnsi="Times New Roman" w:cs="Times New Roman"/>
          <w:bCs/>
        </w:rPr>
      </w:pPr>
    </w:p>
    <w:p w14:paraId="1789171A" w14:textId="77777777" w:rsidR="00DF22D3" w:rsidRDefault="00DF22D3" w:rsidP="00DF22D3">
      <w:pPr>
        <w:rPr>
          <w:rFonts w:ascii="Times New Roman" w:hAnsi="Times New Roman" w:cs="Times New Roman"/>
          <w:bCs/>
        </w:rPr>
      </w:pPr>
      <w:r w:rsidRPr="00AF0EB4">
        <w:rPr>
          <w:rFonts w:ascii="Times New Roman" w:hAnsi="Times New Roman" w:cs="Times New Roman"/>
          <w:bCs/>
          <w:noProof/>
        </w:rPr>
        <w:drawing>
          <wp:inline distT="0" distB="0" distL="0" distR="0" wp14:anchorId="4EB493DE" wp14:editId="009978C1">
            <wp:extent cx="4935794" cy="1993301"/>
            <wp:effectExtent l="0" t="0" r="508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974817" cy="2009060"/>
                    </a:xfrm>
                    <a:prstGeom prst="rect">
                      <a:avLst/>
                    </a:prstGeom>
                  </pic:spPr>
                </pic:pic>
              </a:graphicData>
            </a:graphic>
          </wp:inline>
        </w:drawing>
      </w:r>
    </w:p>
    <w:p w14:paraId="6A44D870" w14:textId="2C277773" w:rsidR="00B70FE2" w:rsidRDefault="004632FE" w:rsidP="00DF22D3">
      <w:pPr>
        <w:rPr>
          <w:rFonts w:ascii="Times New Roman" w:hAnsi="Times New Roman" w:cs="Times New Roman"/>
          <w:bCs/>
        </w:rPr>
      </w:pPr>
      <w:r>
        <w:rPr>
          <w:rFonts w:ascii="Times New Roman" w:hAnsi="Times New Roman" w:cs="Times New Roman"/>
          <w:bCs/>
        </w:rPr>
        <w:lastRenderedPageBreak/>
        <w:t xml:space="preserve">Supp. Figure 1. </w:t>
      </w:r>
      <w:r w:rsidR="00B70FE2">
        <w:rPr>
          <w:rFonts w:ascii="Times New Roman" w:hAnsi="Times New Roman" w:cs="Times New Roman"/>
          <w:bCs/>
        </w:rPr>
        <w:t>Field Photos from Mkigo showing 1) extensive, internally massive siltstone and 2) concretion horizons</w:t>
      </w:r>
      <w:r>
        <w:rPr>
          <w:rFonts w:ascii="Times New Roman" w:hAnsi="Times New Roman" w:cs="Times New Roman"/>
          <w:bCs/>
        </w:rPr>
        <w:t>.</w:t>
      </w:r>
    </w:p>
    <w:p w14:paraId="518C983D" w14:textId="6414F2AC" w:rsidR="00B70FE2" w:rsidRDefault="00B70FE2" w:rsidP="00DF22D3">
      <w:pPr>
        <w:rPr>
          <w:rFonts w:ascii="Times New Roman" w:hAnsi="Times New Roman" w:cs="Times New Roman"/>
          <w:bCs/>
        </w:rPr>
      </w:pPr>
      <w:r>
        <w:rPr>
          <w:rFonts w:ascii="Times New Roman" w:hAnsi="Times New Roman" w:cs="Times New Roman"/>
          <w:bCs/>
          <w:noProof/>
        </w:rPr>
        <w:drawing>
          <wp:inline distT="0" distB="0" distL="0" distR="0" wp14:anchorId="51A9867D" wp14:editId="315D422D">
            <wp:extent cx="2120265" cy="2827020"/>
            <wp:effectExtent l="0" t="0" r="635" b="5080"/>
            <wp:docPr id="1960688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88492" name="Picture 1960688492"/>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120265" cy="2827020"/>
                    </a:xfrm>
                    <a:prstGeom prst="rect">
                      <a:avLst/>
                    </a:prstGeom>
                  </pic:spPr>
                </pic:pic>
              </a:graphicData>
            </a:graphic>
          </wp:inline>
        </w:drawing>
      </w:r>
      <w:r>
        <w:rPr>
          <w:rFonts w:ascii="Times New Roman" w:hAnsi="Times New Roman" w:cs="Times New Roman"/>
          <w:bCs/>
          <w:noProof/>
        </w:rPr>
        <w:drawing>
          <wp:inline distT="0" distB="0" distL="0" distR="0" wp14:anchorId="12AEA00E" wp14:editId="3FAFA27C">
            <wp:extent cx="2116455" cy="2821940"/>
            <wp:effectExtent l="0" t="0" r="4445" b="0"/>
            <wp:docPr id="20663591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59163" name="Picture 2066359163"/>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2116455" cy="2821940"/>
                    </a:xfrm>
                    <a:prstGeom prst="rect">
                      <a:avLst/>
                    </a:prstGeom>
                  </pic:spPr>
                </pic:pic>
              </a:graphicData>
            </a:graphic>
          </wp:inline>
        </w:drawing>
      </w:r>
    </w:p>
    <w:p w14:paraId="3AE6137D" w14:textId="77777777" w:rsidR="00B70FE2" w:rsidRDefault="00B70FE2" w:rsidP="00DF22D3">
      <w:pPr>
        <w:rPr>
          <w:rFonts w:ascii="Times New Roman" w:hAnsi="Times New Roman" w:cs="Times New Roman"/>
          <w:bCs/>
        </w:rPr>
      </w:pPr>
    </w:p>
    <w:p w14:paraId="55CF1807" w14:textId="77777777" w:rsidR="004632FE" w:rsidRDefault="004632FE" w:rsidP="00DF22D3">
      <w:pPr>
        <w:rPr>
          <w:rFonts w:ascii="Times New Roman" w:hAnsi="Times New Roman" w:cs="Times New Roman"/>
          <w:bCs/>
        </w:rPr>
      </w:pPr>
    </w:p>
    <w:p w14:paraId="2B9267CB" w14:textId="77777777" w:rsidR="004632FE" w:rsidRDefault="004632FE" w:rsidP="00DF22D3">
      <w:pPr>
        <w:rPr>
          <w:rFonts w:ascii="Times New Roman" w:hAnsi="Times New Roman" w:cs="Times New Roman"/>
          <w:bCs/>
        </w:rPr>
      </w:pPr>
    </w:p>
    <w:p w14:paraId="07BEA2B5" w14:textId="77777777" w:rsidR="004632FE" w:rsidRDefault="004632FE" w:rsidP="00DF22D3">
      <w:pPr>
        <w:rPr>
          <w:rFonts w:ascii="Times New Roman" w:hAnsi="Times New Roman" w:cs="Times New Roman"/>
          <w:bCs/>
        </w:rPr>
      </w:pPr>
    </w:p>
    <w:p w14:paraId="1226821C" w14:textId="77777777" w:rsidR="004632FE" w:rsidRDefault="004632FE" w:rsidP="00DF22D3">
      <w:pPr>
        <w:rPr>
          <w:rFonts w:ascii="Times New Roman" w:hAnsi="Times New Roman" w:cs="Times New Roman"/>
          <w:bCs/>
        </w:rPr>
      </w:pPr>
    </w:p>
    <w:p w14:paraId="1E6BB5C1" w14:textId="77777777" w:rsidR="004632FE" w:rsidRDefault="004632FE" w:rsidP="00DF22D3">
      <w:pPr>
        <w:rPr>
          <w:rFonts w:ascii="Times New Roman" w:hAnsi="Times New Roman" w:cs="Times New Roman"/>
          <w:bCs/>
        </w:rPr>
      </w:pPr>
    </w:p>
    <w:p w14:paraId="1CB1A8A1" w14:textId="77777777" w:rsidR="004632FE" w:rsidRDefault="004632FE" w:rsidP="00DF22D3">
      <w:pPr>
        <w:rPr>
          <w:rFonts w:ascii="Times New Roman" w:hAnsi="Times New Roman" w:cs="Times New Roman"/>
          <w:bCs/>
        </w:rPr>
      </w:pPr>
    </w:p>
    <w:p w14:paraId="7877983E" w14:textId="77777777" w:rsidR="004632FE" w:rsidRDefault="004632FE" w:rsidP="00DF22D3">
      <w:pPr>
        <w:rPr>
          <w:rFonts w:ascii="Times New Roman" w:hAnsi="Times New Roman" w:cs="Times New Roman"/>
          <w:bCs/>
        </w:rPr>
      </w:pPr>
    </w:p>
    <w:p w14:paraId="09BAF290" w14:textId="77777777" w:rsidR="004632FE" w:rsidRDefault="004632FE" w:rsidP="00DF22D3">
      <w:pPr>
        <w:rPr>
          <w:rFonts w:ascii="Times New Roman" w:hAnsi="Times New Roman" w:cs="Times New Roman"/>
          <w:bCs/>
        </w:rPr>
      </w:pPr>
    </w:p>
    <w:p w14:paraId="44ABF7C5" w14:textId="77777777" w:rsidR="004632FE" w:rsidRDefault="004632FE" w:rsidP="00DF22D3">
      <w:pPr>
        <w:rPr>
          <w:rFonts w:ascii="Times New Roman" w:hAnsi="Times New Roman" w:cs="Times New Roman"/>
          <w:bCs/>
        </w:rPr>
      </w:pPr>
    </w:p>
    <w:p w14:paraId="6BBBC7CE" w14:textId="77777777" w:rsidR="004632FE" w:rsidRDefault="004632FE" w:rsidP="00DF22D3">
      <w:pPr>
        <w:rPr>
          <w:rFonts w:ascii="Times New Roman" w:hAnsi="Times New Roman" w:cs="Times New Roman"/>
          <w:bCs/>
        </w:rPr>
      </w:pPr>
    </w:p>
    <w:p w14:paraId="2DF13947" w14:textId="77777777" w:rsidR="004632FE" w:rsidRDefault="004632FE" w:rsidP="00DF22D3">
      <w:pPr>
        <w:rPr>
          <w:rFonts w:ascii="Times New Roman" w:hAnsi="Times New Roman" w:cs="Times New Roman"/>
          <w:bCs/>
        </w:rPr>
      </w:pPr>
    </w:p>
    <w:p w14:paraId="1B079874" w14:textId="77777777" w:rsidR="004632FE" w:rsidRDefault="004632FE" w:rsidP="00DF22D3">
      <w:pPr>
        <w:rPr>
          <w:rFonts w:ascii="Times New Roman" w:hAnsi="Times New Roman" w:cs="Times New Roman"/>
          <w:bCs/>
        </w:rPr>
      </w:pPr>
    </w:p>
    <w:p w14:paraId="2CDF2436" w14:textId="77777777" w:rsidR="004632FE" w:rsidRDefault="004632FE" w:rsidP="00DF22D3">
      <w:pPr>
        <w:rPr>
          <w:rFonts w:ascii="Times New Roman" w:hAnsi="Times New Roman" w:cs="Times New Roman"/>
          <w:bCs/>
        </w:rPr>
      </w:pPr>
    </w:p>
    <w:p w14:paraId="61C5D0FE" w14:textId="77777777" w:rsidR="004632FE" w:rsidRDefault="004632FE" w:rsidP="00DF22D3">
      <w:pPr>
        <w:rPr>
          <w:rFonts w:ascii="Times New Roman" w:hAnsi="Times New Roman" w:cs="Times New Roman"/>
          <w:bCs/>
        </w:rPr>
      </w:pPr>
    </w:p>
    <w:p w14:paraId="0EE6A5C4" w14:textId="77777777" w:rsidR="004632FE" w:rsidRDefault="004632FE" w:rsidP="00DF22D3">
      <w:pPr>
        <w:rPr>
          <w:rFonts w:ascii="Times New Roman" w:hAnsi="Times New Roman" w:cs="Times New Roman"/>
          <w:bCs/>
        </w:rPr>
      </w:pPr>
    </w:p>
    <w:p w14:paraId="4CAB0B67" w14:textId="77777777" w:rsidR="004632FE" w:rsidRDefault="004632FE" w:rsidP="00DF22D3">
      <w:pPr>
        <w:rPr>
          <w:rFonts w:ascii="Times New Roman" w:hAnsi="Times New Roman" w:cs="Times New Roman"/>
          <w:bCs/>
        </w:rPr>
      </w:pPr>
    </w:p>
    <w:p w14:paraId="54EBA5AA" w14:textId="77777777" w:rsidR="004632FE" w:rsidRDefault="004632FE" w:rsidP="00DF22D3">
      <w:pPr>
        <w:rPr>
          <w:rFonts w:ascii="Times New Roman" w:hAnsi="Times New Roman" w:cs="Times New Roman"/>
          <w:bCs/>
        </w:rPr>
      </w:pPr>
    </w:p>
    <w:p w14:paraId="6CF1C851" w14:textId="77777777" w:rsidR="004632FE" w:rsidRDefault="004632FE" w:rsidP="00DF22D3">
      <w:pPr>
        <w:rPr>
          <w:rFonts w:ascii="Times New Roman" w:hAnsi="Times New Roman" w:cs="Times New Roman"/>
          <w:bCs/>
        </w:rPr>
      </w:pPr>
    </w:p>
    <w:p w14:paraId="6D19DDB9" w14:textId="77777777" w:rsidR="004632FE" w:rsidRDefault="004632FE" w:rsidP="00DF22D3">
      <w:pPr>
        <w:rPr>
          <w:rFonts w:ascii="Times New Roman" w:hAnsi="Times New Roman" w:cs="Times New Roman"/>
          <w:bCs/>
        </w:rPr>
      </w:pPr>
    </w:p>
    <w:p w14:paraId="23CAA209" w14:textId="77777777" w:rsidR="004632FE" w:rsidRDefault="004632FE" w:rsidP="00DF22D3">
      <w:pPr>
        <w:rPr>
          <w:rFonts w:ascii="Times New Roman" w:hAnsi="Times New Roman" w:cs="Times New Roman"/>
          <w:bCs/>
        </w:rPr>
      </w:pPr>
    </w:p>
    <w:p w14:paraId="1A1A7865" w14:textId="77777777" w:rsidR="004632FE" w:rsidRDefault="004632FE" w:rsidP="00DF22D3">
      <w:pPr>
        <w:rPr>
          <w:rFonts w:ascii="Times New Roman" w:hAnsi="Times New Roman" w:cs="Times New Roman"/>
          <w:bCs/>
        </w:rPr>
      </w:pPr>
    </w:p>
    <w:p w14:paraId="2693A1F6" w14:textId="77777777" w:rsidR="004632FE" w:rsidRDefault="004632FE" w:rsidP="00DF22D3">
      <w:pPr>
        <w:rPr>
          <w:rFonts w:ascii="Times New Roman" w:hAnsi="Times New Roman" w:cs="Times New Roman"/>
          <w:bCs/>
        </w:rPr>
      </w:pPr>
    </w:p>
    <w:p w14:paraId="3F65FCDB" w14:textId="77777777" w:rsidR="004632FE" w:rsidRDefault="004632FE" w:rsidP="00DF22D3">
      <w:pPr>
        <w:rPr>
          <w:rFonts w:ascii="Times New Roman" w:hAnsi="Times New Roman" w:cs="Times New Roman"/>
          <w:bCs/>
        </w:rPr>
      </w:pPr>
    </w:p>
    <w:p w14:paraId="1A4920A2" w14:textId="77777777" w:rsidR="004632FE" w:rsidRDefault="004632FE" w:rsidP="00DF22D3">
      <w:pPr>
        <w:rPr>
          <w:rFonts w:ascii="Times New Roman" w:hAnsi="Times New Roman" w:cs="Times New Roman"/>
          <w:bCs/>
        </w:rPr>
      </w:pPr>
    </w:p>
    <w:p w14:paraId="7543D376" w14:textId="77777777" w:rsidR="004632FE" w:rsidRDefault="004632FE" w:rsidP="00DF22D3">
      <w:pPr>
        <w:rPr>
          <w:rFonts w:ascii="Times New Roman" w:hAnsi="Times New Roman" w:cs="Times New Roman"/>
          <w:bCs/>
        </w:rPr>
      </w:pPr>
    </w:p>
    <w:p w14:paraId="56F50415" w14:textId="77777777" w:rsidR="004632FE" w:rsidRDefault="004632FE" w:rsidP="00DF22D3">
      <w:pPr>
        <w:rPr>
          <w:rFonts w:ascii="Times New Roman" w:hAnsi="Times New Roman" w:cs="Times New Roman"/>
          <w:bCs/>
        </w:rPr>
      </w:pPr>
    </w:p>
    <w:p w14:paraId="759B3A15" w14:textId="77777777" w:rsidR="004632FE" w:rsidRDefault="004632FE" w:rsidP="00DF22D3">
      <w:pPr>
        <w:rPr>
          <w:rFonts w:ascii="Times New Roman" w:hAnsi="Times New Roman" w:cs="Times New Roman"/>
          <w:bCs/>
        </w:rPr>
      </w:pPr>
    </w:p>
    <w:p w14:paraId="0147FCEB" w14:textId="7C05975D" w:rsidR="00DF22D3" w:rsidRDefault="004632FE" w:rsidP="00DF22D3">
      <w:pPr>
        <w:rPr>
          <w:rFonts w:ascii="Times New Roman" w:hAnsi="Times New Roman" w:cs="Times New Roman"/>
          <w:bCs/>
        </w:rPr>
      </w:pPr>
      <w:r>
        <w:rPr>
          <w:rFonts w:ascii="Times New Roman" w:hAnsi="Times New Roman" w:cs="Times New Roman"/>
          <w:bCs/>
        </w:rPr>
        <w:lastRenderedPageBreak/>
        <w:t>Supp. Figure 2.</w:t>
      </w:r>
      <w:r w:rsidR="00DF22D3">
        <w:rPr>
          <w:rFonts w:ascii="Times New Roman" w:hAnsi="Times New Roman" w:cs="Times New Roman"/>
          <w:bCs/>
        </w:rPr>
        <w:t xml:space="preserve"> </w:t>
      </w:r>
      <w:r w:rsidR="00DF22D3" w:rsidRPr="00ED05A0">
        <w:rPr>
          <w:rFonts w:ascii="Times New Roman" w:hAnsi="Times New Roman" w:cs="Times New Roman"/>
          <w:bCs/>
        </w:rPr>
        <w:t>SEM images and EDS mapping results from all four facies. EDS mapping did not identify sulfur (indicative of evaporite minerals) in any of the facies within the Manyovu.</w:t>
      </w:r>
    </w:p>
    <w:p w14:paraId="41BE66E3" w14:textId="77777777" w:rsidR="00DF22D3" w:rsidRPr="00B57072" w:rsidRDefault="00DF22D3" w:rsidP="00DF22D3">
      <w:pPr>
        <w:rPr>
          <w:rFonts w:ascii="Times New Roman" w:hAnsi="Times New Roman" w:cs="Times New Roman"/>
          <w:bCs/>
        </w:rPr>
      </w:pPr>
      <w:r>
        <w:rPr>
          <w:noProof/>
        </w:rPr>
        <w:drawing>
          <wp:inline distT="0" distB="0" distL="0" distR="0" wp14:anchorId="1ABA3412" wp14:editId="746C539B">
            <wp:extent cx="4079809" cy="6784848"/>
            <wp:effectExtent l="0" t="0" r="0" b="0"/>
            <wp:docPr id="224871951" name="Picture 22487195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140">
                      <a:extLst>
                        <a:ext uri="{28A0092B-C50C-407E-A947-70E740481C1C}">
                          <a14:useLocalDpi xmlns:a14="http://schemas.microsoft.com/office/drawing/2010/main" val="0"/>
                        </a:ext>
                      </a:extLst>
                    </a:blip>
                    <a:stretch>
                      <a:fillRect/>
                    </a:stretch>
                  </pic:blipFill>
                  <pic:spPr>
                    <a:xfrm>
                      <a:off x="0" y="0"/>
                      <a:ext cx="4133631" cy="6874355"/>
                    </a:xfrm>
                    <a:prstGeom prst="rect">
                      <a:avLst/>
                    </a:prstGeom>
                  </pic:spPr>
                </pic:pic>
              </a:graphicData>
            </a:graphic>
          </wp:inline>
        </w:drawing>
      </w:r>
    </w:p>
    <w:p w14:paraId="2812C637" w14:textId="77777777" w:rsidR="00B87489" w:rsidRDefault="00B87489"/>
    <w:sectPr w:rsidR="00B874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oreghan, Gerilyn S." w:date="2023-04-22T11:04:00Z" w:initials="SGS">
    <w:p w14:paraId="76622E24" w14:textId="15389C91" w:rsidR="00A550A0" w:rsidRDefault="00A550A0">
      <w:pPr>
        <w:pStyle w:val="CommentText"/>
      </w:pPr>
      <w:r>
        <w:rPr>
          <w:rStyle w:val="CommentReference"/>
        </w:rPr>
        <w:annotationRef/>
      </w:r>
      <w:r>
        <w:t>Do you mean that Ce+4 is more stable? A bit unclear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622E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E3DCB" w16cex:dateUtc="2023-04-22T1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622E24" w16cid:durableId="27EE3D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75E17" w14:textId="77777777" w:rsidR="003F2F3E" w:rsidRDefault="003F2F3E" w:rsidP="00DF22D3">
      <w:r>
        <w:separator/>
      </w:r>
    </w:p>
  </w:endnote>
  <w:endnote w:type="continuationSeparator" w:id="0">
    <w:p w14:paraId="094B0A98" w14:textId="77777777" w:rsidR="003F2F3E" w:rsidRDefault="003F2F3E" w:rsidP="00DF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 w:name="Myriad Pro">
    <w:altName w:val="Segoe UI"/>
    <w:panose1 w:val="020B0604020202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EB3B" w14:textId="77777777" w:rsidR="005B3A9F" w:rsidRDefault="00000000" w:rsidP="00DF22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21BC1EA9" w14:textId="77777777" w:rsidR="005B3A9F" w:rsidRDefault="00000000" w:rsidP="005B3A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4CB6" w14:textId="0862DEE5" w:rsidR="00F47187" w:rsidRDefault="00000000" w:rsidP="00E37FB3">
    <w:pPr>
      <w:pStyle w:val="Footer"/>
      <w:framePr w:wrap="none" w:vAnchor="text" w:hAnchor="page" w:x="1623" w:yAlign="cen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98E6" w14:textId="77777777" w:rsidR="00975802" w:rsidRDefault="00000000" w:rsidP="0097580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937B" w14:textId="5C29C7B9" w:rsidR="00DF22D3" w:rsidRPr="00DF22D3" w:rsidRDefault="00DF22D3" w:rsidP="00DF22D3">
    <w:pPr>
      <w:pStyle w:val="Footer"/>
      <w:framePr w:wrap="none" w:vAnchor="text" w:hAnchor="page" w:x="10681" w:y="-11"/>
      <w:ind w:right="360"/>
      <w:rPr>
        <w:rStyle w:val="PageNumber"/>
        <w:rFonts w:ascii="Times New Roman" w:hAnsi="Times New Roman" w:cs="Times New Roman"/>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5AAB" w14:textId="4F45C896" w:rsidR="00DF22D3" w:rsidRDefault="00DF22D3" w:rsidP="003460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p w14:paraId="18BDDFA5" w14:textId="77777777" w:rsidR="00F47187" w:rsidRDefault="00000000" w:rsidP="00F47187">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3136" w14:textId="77777777" w:rsidR="00DF22D3" w:rsidRDefault="00DF22D3" w:rsidP="00370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92</w:t>
    </w:r>
    <w:r>
      <w:rPr>
        <w:rStyle w:val="PageNumber"/>
      </w:rPr>
      <w:fldChar w:fldCharType="end"/>
    </w:r>
  </w:p>
  <w:p w14:paraId="7C4CBF5A" w14:textId="77777777" w:rsidR="00DF22D3" w:rsidRDefault="00DF22D3" w:rsidP="00F9213C">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2234383"/>
      <w:docPartObj>
        <w:docPartGallery w:val="Page Numbers (Bottom of Page)"/>
        <w:docPartUnique/>
      </w:docPartObj>
    </w:sdtPr>
    <w:sdtContent>
      <w:p w14:paraId="73E51E1C" w14:textId="7CE3ADC6" w:rsidR="00DF22D3" w:rsidRDefault="00DF22D3" w:rsidP="00370852">
        <w:pPr>
          <w:pStyle w:val="Footer"/>
          <w:framePr w:wrap="none" w:vAnchor="text" w:hAnchor="margin" w:xAlign="right" w:y="1"/>
          <w:rPr>
            <w:rStyle w:val="PageNumber"/>
          </w:rPr>
        </w:pPr>
        <w:r w:rsidRPr="00DF22D3">
          <w:rPr>
            <w:rStyle w:val="PageNumber"/>
            <w:rFonts w:ascii="Times New Roman" w:hAnsi="Times New Roman" w:cs="Times New Roman"/>
            <w:sz w:val="22"/>
            <w:szCs w:val="22"/>
          </w:rPr>
          <w:fldChar w:fldCharType="begin"/>
        </w:r>
        <w:r w:rsidRPr="00DF22D3">
          <w:rPr>
            <w:rStyle w:val="PageNumber"/>
            <w:rFonts w:ascii="Times New Roman" w:hAnsi="Times New Roman" w:cs="Times New Roman"/>
            <w:sz w:val="22"/>
            <w:szCs w:val="22"/>
          </w:rPr>
          <w:instrText xml:space="preserve"> PAGE </w:instrText>
        </w:r>
        <w:r w:rsidRPr="00DF22D3">
          <w:rPr>
            <w:rStyle w:val="PageNumber"/>
            <w:rFonts w:ascii="Times New Roman" w:hAnsi="Times New Roman" w:cs="Times New Roman"/>
            <w:sz w:val="22"/>
            <w:szCs w:val="22"/>
          </w:rPr>
          <w:fldChar w:fldCharType="separate"/>
        </w:r>
        <w:r w:rsidRPr="00DF22D3">
          <w:rPr>
            <w:rStyle w:val="PageNumber"/>
            <w:rFonts w:ascii="Times New Roman" w:hAnsi="Times New Roman" w:cs="Times New Roman"/>
            <w:noProof/>
            <w:sz w:val="22"/>
            <w:szCs w:val="22"/>
          </w:rPr>
          <w:t>1</w:t>
        </w:r>
        <w:r w:rsidRPr="00DF22D3">
          <w:rPr>
            <w:rStyle w:val="PageNumber"/>
            <w:rFonts w:ascii="Times New Roman" w:hAnsi="Times New Roman" w:cs="Times New Roman"/>
            <w:sz w:val="22"/>
            <w:szCs w:val="22"/>
          </w:rPr>
          <w:fldChar w:fldCharType="end"/>
        </w:r>
      </w:p>
    </w:sdtContent>
  </w:sdt>
  <w:p w14:paraId="2A734A49" w14:textId="458E868E" w:rsidR="00DF22D3" w:rsidRDefault="00DF22D3" w:rsidP="00F9213C">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57B2" w14:textId="77777777" w:rsidR="003F2F3E" w:rsidRDefault="003F2F3E" w:rsidP="00DF22D3">
      <w:r>
        <w:separator/>
      </w:r>
    </w:p>
  </w:footnote>
  <w:footnote w:type="continuationSeparator" w:id="0">
    <w:p w14:paraId="3234EA77" w14:textId="77777777" w:rsidR="003F2F3E" w:rsidRDefault="003F2F3E" w:rsidP="00DF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71754A"/>
    <w:multiLevelType w:val="hybridMultilevel"/>
    <w:tmpl w:val="9B9E8936"/>
    <w:lvl w:ilvl="0" w:tplc="FB244F3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730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reghan, Gerilyn S.">
    <w15:presenceInfo w15:providerId="AD" w15:userId="S::lsoreg@ou.edu::aa04e5d3-c9a9-4b17-bbf9-113f08c283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D3"/>
    <w:rsid w:val="000114FB"/>
    <w:rsid w:val="000316BA"/>
    <w:rsid w:val="00062405"/>
    <w:rsid w:val="000B3773"/>
    <w:rsid w:val="00110039"/>
    <w:rsid w:val="00111356"/>
    <w:rsid w:val="0014071E"/>
    <w:rsid w:val="001561F6"/>
    <w:rsid w:val="001A1D23"/>
    <w:rsid w:val="00241ED0"/>
    <w:rsid w:val="00270B30"/>
    <w:rsid w:val="00277641"/>
    <w:rsid w:val="00330F0A"/>
    <w:rsid w:val="003314F1"/>
    <w:rsid w:val="00373144"/>
    <w:rsid w:val="003F1562"/>
    <w:rsid w:val="003F2F3E"/>
    <w:rsid w:val="00424651"/>
    <w:rsid w:val="00451E74"/>
    <w:rsid w:val="004632FE"/>
    <w:rsid w:val="004732BD"/>
    <w:rsid w:val="00473E2C"/>
    <w:rsid w:val="00477E99"/>
    <w:rsid w:val="004B7DE2"/>
    <w:rsid w:val="004D385C"/>
    <w:rsid w:val="004D5728"/>
    <w:rsid w:val="00506D6D"/>
    <w:rsid w:val="00514D90"/>
    <w:rsid w:val="00585285"/>
    <w:rsid w:val="00587375"/>
    <w:rsid w:val="005A718B"/>
    <w:rsid w:val="005F40E0"/>
    <w:rsid w:val="00651130"/>
    <w:rsid w:val="006B4AD2"/>
    <w:rsid w:val="006F4FD3"/>
    <w:rsid w:val="007169EF"/>
    <w:rsid w:val="007D04E3"/>
    <w:rsid w:val="007D67DF"/>
    <w:rsid w:val="007E54CD"/>
    <w:rsid w:val="007F707A"/>
    <w:rsid w:val="00801962"/>
    <w:rsid w:val="00803E18"/>
    <w:rsid w:val="00815138"/>
    <w:rsid w:val="008171CD"/>
    <w:rsid w:val="008329B9"/>
    <w:rsid w:val="008725C1"/>
    <w:rsid w:val="008B3819"/>
    <w:rsid w:val="009248A0"/>
    <w:rsid w:val="00936E55"/>
    <w:rsid w:val="00957AB7"/>
    <w:rsid w:val="009B7C36"/>
    <w:rsid w:val="009D779E"/>
    <w:rsid w:val="009E13EB"/>
    <w:rsid w:val="00A15001"/>
    <w:rsid w:val="00A2042C"/>
    <w:rsid w:val="00A448B8"/>
    <w:rsid w:val="00A550A0"/>
    <w:rsid w:val="00A87C6D"/>
    <w:rsid w:val="00AD7FC3"/>
    <w:rsid w:val="00B2532E"/>
    <w:rsid w:val="00B70FE2"/>
    <w:rsid w:val="00B82154"/>
    <w:rsid w:val="00B87489"/>
    <w:rsid w:val="00BA04AA"/>
    <w:rsid w:val="00BB64D6"/>
    <w:rsid w:val="00BC3EE6"/>
    <w:rsid w:val="00BF3E80"/>
    <w:rsid w:val="00C0222C"/>
    <w:rsid w:val="00C24CB8"/>
    <w:rsid w:val="00C54944"/>
    <w:rsid w:val="00CA2752"/>
    <w:rsid w:val="00CD4827"/>
    <w:rsid w:val="00CE15F6"/>
    <w:rsid w:val="00D36BCE"/>
    <w:rsid w:val="00D5116D"/>
    <w:rsid w:val="00DA2224"/>
    <w:rsid w:val="00DF22D3"/>
    <w:rsid w:val="00E3629C"/>
    <w:rsid w:val="00E37FB3"/>
    <w:rsid w:val="00E40B76"/>
    <w:rsid w:val="00E41894"/>
    <w:rsid w:val="00E60E1C"/>
    <w:rsid w:val="00E85564"/>
    <w:rsid w:val="00E85E53"/>
    <w:rsid w:val="00E945AC"/>
    <w:rsid w:val="00EF1314"/>
    <w:rsid w:val="00F47575"/>
    <w:rsid w:val="00F60B2E"/>
    <w:rsid w:val="00F97B42"/>
    <w:rsid w:val="0D6654F4"/>
    <w:rsid w:val="24F5C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70E4"/>
  <w15:chartTrackingRefBased/>
  <w15:docId w15:val="{49496B7F-C4DE-F147-AA7A-5CA3D759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2D3"/>
  </w:style>
  <w:style w:type="paragraph" w:styleId="Heading1">
    <w:name w:val="heading 1"/>
    <w:basedOn w:val="Normal"/>
    <w:next w:val="Normal"/>
    <w:link w:val="Heading1Char"/>
    <w:uiPriority w:val="9"/>
    <w:qFormat/>
    <w:rsid w:val="00DF22D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DF22D3"/>
    <w:pPr>
      <w:widowControl w:val="0"/>
      <w:autoSpaceDE w:val="0"/>
      <w:autoSpaceDN w:val="0"/>
      <w:spacing w:before="185"/>
      <w:ind w:left="167" w:right="411"/>
      <w:jc w:val="center"/>
      <w:outlineLvl w:val="1"/>
    </w:pPr>
    <w:rPr>
      <w:rFonts w:ascii="Times New Roman" w:eastAsia="Times New Roman" w:hAnsi="Times New Roman" w:cs="Times New Roman"/>
      <w:sz w:val="28"/>
      <w:szCs w:val="28"/>
    </w:rPr>
  </w:style>
  <w:style w:type="paragraph" w:styleId="Heading4">
    <w:name w:val="heading 4"/>
    <w:basedOn w:val="Normal"/>
    <w:next w:val="Normal"/>
    <w:link w:val="Heading4Char"/>
    <w:uiPriority w:val="9"/>
    <w:unhideWhenUsed/>
    <w:qFormat/>
    <w:rsid w:val="00DF22D3"/>
    <w:pPr>
      <w:keepNext/>
      <w:keepLines/>
      <w:widowControl w:val="0"/>
      <w:autoSpaceDE w:val="0"/>
      <w:autoSpaceDN w:val="0"/>
      <w:spacing w:before="40"/>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DF22D3"/>
    <w:pPr>
      <w:keepNext/>
      <w:keepLines/>
      <w:widowControl w:val="0"/>
      <w:autoSpaceDE w:val="0"/>
      <w:autoSpaceDN w:val="0"/>
      <w:spacing w:before="40"/>
      <w:outlineLvl w:val="4"/>
    </w:pPr>
    <w:rPr>
      <w:rFonts w:asciiTheme="majorHAnsi" w:eastAsiaTheme="majorEastAsia" w:hAnsiTheme="majorHAnsi"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F22D3"/>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F22D3"/>
    <w:rPr>
      <w:rFonts w:ascii="Times New Roman" w:eastAsia="Times New Roman" w:hAnsi="Times New Roman" w:cs="Times New Roman"/>
    </w:rPr>
  </w:style>
  <w:style w:type="paragraph" w:styleId="Footer">
    <w:name w:val="footer"/>
    <w:basedOn w:val="Normal"/>
    <w:link w:val="FooterChar"/>
    <w:uiPriority w:val="99"/>
    <w:unhideWhenUsed/>
    <w:rsid w:val="00DF22D3"/>
    <w:pPr>
      <w:tabs>
        <w:tab w:val="center" w:pos="4680"/>
        <w:tab w:val="right" w:pos="9360"/>
      </w:tabs>
    </w:pPr>
  </w:style>
  <w:style w:type="character" w:customStyle="1" w:styleId="FooterChar">
    <w:name w:val="Footer Char"/>
    <w:basedOn w:val="DefaultParagraphFont"/>
    <w:link w:val="Footer"/>
    <w:uiPriority w:val="99"/>
    <w:rsid w:val="00DF22D3"/>
  </w:style>
  <w:style w:type="character" w:styleId="PageNumber">
    <w:name w:val="page number"/>
    <w:basedOn w:val="DefaultParagraphFont"/>
    <w:uiPriority w:val="99"/>
    <w:semiHidden/>
    <w:unhideWhenUsed/>
    <w:rsid w:val="00DF22D3"/>
  </w:style>
  <w:style w:type="paragraph" w:styleId="Header">
    <w:name w:val="header"/>
    <w:basedOn w:val="Normal"/>
    <w:link w:val="HeaderChar"/>
    <w:uiPriority w:val="99"/>
    <w:unhideWhenUsed/>
    <w:rsid w:val="00DF22D3"/>
    <w:pPr>
      <w:tabs>
        <w:tab w:val="center" w:pos="4680"/>
        <w:tab w:val="right" w:pos="9360"/>
      </w:tabs>
    </w:pPr>
  </w:style>
  <w:style w:type="character" w:customStyle="1" w:styleId="HeaderChar">
    <w:name w:val="Header Char"/>
    <w:basedOn w:val="DefaultParagraphFont"/>
    <w:link w:val="Header"/>
    <w:uiPriority w:val="99"/>
    <w:rsid w:val="00DF22D3"/>
  </w:style>
  <w:style w:type="character" w:customStyle="1" w:styleId="Heading2Char">
    <w:name w:val="Heading 2 Char"/>
    <w:basedOn w:val="DefaultParagraphFont"/>
    <w:link w:val="Heading2"/>
    <w:uiPriority w:val="9"/>
    <w:rsid w:val="00DF22D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rsid w:val="00DF22D3"/>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DF22D3"/>
    <w:rPr>
      <w:rFonts w:asciiTheme="majorHAnsi" w:eastAsiaTheme="majorEastAsia" w:hAnsiTheme="majorHAnsi" w:cstheme="majorBidi"/>
      <w:color w:val="2F5496" w:themeColor="accent1" w:themeShade="BF"/>
      <w:sz w:val="22"/>
      <w:szCs w:val="22"/>
    </w:rPr>
  </w:style>
  <w:style w:type="paragraph" w:styleId="TOC1">
    <w:name w:val="toc 1"/>
    <w:basedOn w:val="Normal"/>
    <w:uiPriority w:val="1"/>
    <w:qFormat/>
    <w:rsid w:val="00DF22D3"/>
    <w:pPr>
      <w:widowControl w:val="0"/>
      <w:autoSpaceDE w:val="0"/>
      <w:autoSpaceDN w:val="0"/>
      <w:spacing w:before="276"/>
      <w:ind w:left="102"/>
    </w:pPr>
    <w:rPr>
      <w:rFonts w:ascii="Times New Roman" w:eastAsia="Times New Roman" w:hAnsi="Times New Roman" w:cs="Times New Roman"/>
    </w:rPr>
  </w:style>
  <w:style w:type="paragraph" w:styleId="TOC2">
    <w:name w:val="toc 2"/>
    <w:basedOn w:val="Normal"/>
    <w:uiPriority w:val="1"/>
    <w:qFormat/>
    <w:rsid w:val="00DF22D3"/>
    <w:pPr>
      <w:widowControl w:val="0"/>
      <w:autoSpaceDE w:val="0"/>
      <w:autoSpaceDN w:val="0"/>
      <w:spacing w:before="550"/>
      <w:ind w:left="213" w:right="286"/>
      <w:jc w:val="center"/>
    </w:pPr>
    <w:rPr>
      <w:rFonts w:ascii="Times New Roman" w:eastAsia="Times New Roman" w:hAnsi="Times New Roman" w:cs="Times New Roman"/>
    </w:rPr>
  </w:style>
  <w:style w:type="paragraph" w:styleId="TOC3">
    <w:name w:val="toc 3"/>
    <w:basedOn w:val="Normal"/>
    <w:uiPriority w:val="1"/>
    <w:qFormat/>
    <w:rsid w:val="00DF22D3"/>
    <w:pPr>
      <w:widowControl w:val="0"/>
      <w:autoSpaceDE w:val="0"/>
      <w:autoSpaceDN w:val="0"/>
      <w:spacing w:before="550"/>
      <w:ind w:left="102" w:right="477" w:firstLine="302"/>
    </w:pPr>
    <w:rPr>
      <w:rFonts w:ascii="Times New Roman" w:eastAsia="Times New Roman" w:hAnsi="Times New Roman" w:cs="Times New Roman"/>
    </w:rPr>
  </w:style>
  <w:style w:type="paragraph" w:styleId="TOC4">
    <w:name w:val="toc 4"/>
    <w:basedOn w:val="Normal"/>
    <w:uiPriority w:val="1"/>
    <w:qFormat/>
    <w:rsid w:val="00DF22D3"/>
    <w:pPr>
      <w:widowControl w:val="0"/>
      <w:autoSpaceDE w:val="0"/>
      <w:autoSpaceDN w:val="0"/>
      <w:spacing w:before="549"/>
      <w:ind w:left="2617" w:right="2689"/>
      <w:jc w:val="center"/>
    </w:pPr>
    <w:rPr>
      <w:rFonts w:ascii="Times New Roman" w:eastAsia="Times New Roman" w:hAnsi="Times New Roman" w:cs="Times New Roman"/>
    </w:rPr>
  </w:style>
  <w:style w:type="paragraph" w:styleId="Title">
    <w:name w:val="Title"/>
    <w:basedOn w:val="Normal"/>
    <w:next w:val="Normal"/>
    <w:link w:val="TitleChar"/>
    <w:uiPriority w:val="10"/>
    <w:qFormat/>
    <w:rsid w:val="00DF22D3"/>
    <w:pPr>
      <w:contextualSpacing/>
      <w:jc w:val="center"/>
    </w:pPr>
    <w:rPr>
      <w:rFonts w:ascii="Times New Roman" w:eastAsiaTheme="majorEastAsia" w:hAnsi="Times New Roman" w:cstheme="majorBidi"/>
      <w:b/>
      <w:spacing w:val="-10"/>
      <w:kern w:val="28"/>
      <w:sz w:val="28"/>
      <w:szCs w:val="56"/>
    </w:rPr>
  </w:style>
  <w:style w:type="character" w:customStyle="1" w:styleId="TitleChar">
    <w:name w:val="Title Char"/>
    <w:basedOn w:val="DefaultParagraphFont"/>
    <w:link w:val="Title"/>
    <w:uiPriority w:val="10"/>
    <w:rsid w:val="00DF22D3"/>
    <w:rPr>
      <w:rFonts w:ascii="Times New Roman" w:eastAsiaTheme="majorEastAsia" w:hAnsi="Times New Roman" w:cstheme="majorBidi"/>
      <w:b/>
      <w:spacing w:val="-10"/>
      <w:kern w:val="28"/>
      <w:sz w:val="28"/>
      <w:szCs w:val="56"/>
    </w:rPr>
  </w:style>
  <w:style w:type="paragraph" w:customStyle="1" w:styleId="Abstract">
    <w:name w:val="Abstract"/>
    <w:basedOn w:val="Normal"/>
    <w:qFormat/>
    <w:rsid w:val="00DF22D3"/>
    <w:pPr>
      <w:spacing w:before="120"/>
    </w:pPr>
    <w:rPr>
      <w:rFonts w:ascii="Times New Roman" w:eastAsia="Times New Roman" w:hAnsi="Times New Roman" w:cs="Times New Roman"/>
    </w:rPr>
  </w:style>
  <w:style w:type="paragraph" w:customStyle="1" w:styleId="Heading-Main">
    <w:name w:val="Heading-Main"/>
    <w:basedOn w:val="Normal"/>
    <w:rsid w:val="00DF22D3"/>
    <w:pPr>
      <w:keepNext/>
      <w:spacing w:before="240" w:after="120"/>
      <w:outlineLvl w:val="0"/>
    </w:pPr>
    <w:rPr>
      <w:rFonts w:ascii="Times New Roman" w:eastAsia="Times New Roman" w:hAnsi="Times New Roman" w:cs="Times New Roman"/>
      <w:b/>
      <w:bCs/>
      <w:kern w:val="28"/>
    </w:rPr>
  </w:style>
  <w:style w:type="paragraph" w:customStyle="1" w:styleId="Body">
    <w:name w:val="Body"/>
    <w:rsid w:val="00DF22D3"/>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de-DE"/>
      <w14:textOutline w14:w="0" w14:cap="flat" w14:cmpd="sng" w14:algn="ctr">
        <w14:noFill/>
        <w14:prstDash w14:val="solid"/>
        <w14:bevel/>
      </w14:textOutline>
    </w:rPr>
  </w:style>
  <w:style w:type="character" w:styleId="Hyperlink">
    <w:name w:val="Hyperlink"/>
    <w:rsid w:val="00DF22D3"/>
    <w:rPr>
      <w:color w:val="0000FF"/>
      <w:u w:val="single"/>
    </w:rPr>
  </w:style>
  <w:style w:type="paragraph" w:styleId="NormalWeb">
    <w:name w:val="Normal (Web)"/>
    <w:basedOn w:val="Normal"/>
    <w:uiPriority w:val="99"/>
    <w:unhideWhenUsed/>
    <w:rsid w:val="00DF22D3"/>
    <w:rPr>
      <w:rFonts w:ascii="Times New Roman" w:eastAsia="Calibri" w:hAnsi="Times New Roman" w:cs="Times New Roman"/>
    </w:rPr>
  </w:style>
  <w:style w:type="character" w:styleId="UnresolvedMention">
    <w:name w:val="Unresolved Mention"/>
    <w:basedOn w:val="DefaultParagraphFont"/>
    <w:uiPriority w:val="99"/>
    <w:semiHidden/>
    <w:unhideWhenUsed/>
    <w:rsid w:val="00DF22D3"/>
    <w:rPr>
      <w:color w:val="605E5C"/>
      <w:shd w:val="clear" w:color="auto" w:fill="E1DFDD"/>
    </w:rPr>
  </w:style>
  <w:style w:type="paragraph" w:customStyle="1" w:styleId="Default">
    <w:name w:val="Default"/>
    <w:rsid w:val="00DF22D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DF22D3"/>
    <w:rPr>
      <w:color w:val="954F72" w:themeColor="followedHyperlink"/>
      <w:u w:val="single"/>
    </w:rPr>
  </w:style>
  <w:style w:type="character" w:customStyle="1" w:styleId="apple-converted-space">
    <w:name w:val="apple-converted-space"/>
    <w:basedOn w:val="DefaultParagraphFont"/>
    <w:rsid w:val="00DF22D3"/>
  </w:style>
  <w:style w:type="character" w:styleId="Emphasis">
    <w:name w:val="Emphasis"/>
    <w:basedOn w:val="DefaultParagraphFont"/>
    <w:uiPriority w:val="20"/>
    <w:qFormat/>
    <w:rsid w:val="00DF22D3"/>
    <w:rPr>
      <w:i/>
      <w:iCs/>
    </w:rPr>
  </w:style>
  <w:style w:type="paragraph" w:customStyle="1" w:styleId="HeaderFooter">
    <w:name w:val="Header &amp; Footer"/>
    <w:rsid w:val="00DF22D3"/>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sid w:val="00DF22D3"/>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DF22D3"/>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DF22D3"/>
    <w:rPr>
      <w:sz w:val="16"/>
      <w:szCs w:val="16"/>
    </w:rPr>
  </w:style>
  <w:style w:type="paragraph" w:styleId="Revision">
    <w:name w:val="Revision"/>
    <w:hidden/>
    <w:uiPriority w:val="99"/>
    <w:semiHidden/>
    <w:rsid w:val="00DF22D3"/>
    <w:rPr>
      <w:rFonts w:ascii="Times New Roman" w:eastAsia="Arial Unicode MS" w:hAnsi="Times New Roman" w:cs="Times New Roman"/>
      <w:bdr w:val="nil"/>
    </w:rPr>
  </w:style>
  <w:style w:type="paragraph" w:styleId="CommentSubject">
    <w:name w:val="annotation subject"/>
    <w:basedOn w:val="CommentText"/>
    <w:next w:val="CommentText"/>
    <w:link w:val="CommentSubjectChar"/>
    <w:uiPriority w:val="99"/>
    <w:semiHidden/>
    <w:unhideWhenUsed/>
    <w:rsid w:val="00DF22D3"/>
    <w:rPr>
      <w:b/>
      <w:bCs/>
    </w:rPr>
  </w:style>
  <w:style w:type="character" w:customStyle="1" w:styleId="CommentSubjectChar">
    <w:name w:val="Comment Subject Char"/>
    <w:basedOn w:val="CommentTextChar"/>
    <w:link w:val="CommentSubject"/>
    <w:uiPriority w:val="99"/>
    <w:semiHidden/>
    <w:rsid w:val="00DF22D3"/>
    <w:rPr>
      <w:rFonts w:ascii="Times New Roman" w:eastAsia="Arial Unicode MS" w:hAnsi="Times New Roman" w:cs="Times New Roman"/>
      <w:b/>
      <w:bCs/>
      <w:sz w:val="20"/>
      <w:szCs w:val="20"/>
      <w:bdr w:val="nil"/>
    </w:rPr>
  </w:style>
  <w:style w:type="paragraph" w:customStyle="1" w:styleId="SMHeading">
    <w:name w:val="SM Heading"/>
    <w:basedOn w:val="Heading1"/>
    <w:qFormat/>
    <w:rsid w:val="00DF22D3"/>
    <w:pPr>
      <w:keepLines w:val="0"/>
      <w:spacing w:after="60"/>
    </w:pPr>
    <w:rPr>
      <w:rFonts w:ascii="Times New Roman" w:eastAsia="Times New Roman" w:hAnsi="Times New Roman" w:cs="Times New Roman"/>
      <w:b/>
      <w:bCs/>
      <w:color w:val="auto"/>
      <w:kern w:val="32"/>
      <w:sz w:val="24"/>
      <w:szCs w:val="24"/>
    </w:rPr>
  </w:style>
  <w:style w:type="character" w:customStyle="1" w:styleId="Heading1Char">
    <w:name w:val="Heading 1 Char"/>
    <w:basedOn w:val="DefaultParagraphFont"/>
    <w:link w:val="Heading1"/>
    <w:uiPriority w:val="9"/>
    <w:rsid w:val="00DF22D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526017">
      <w:bodyDiv w:val="1"/>
      <w:marLeft w:val="0"/>
      <w:marRight w:val="0"/>
      <w:marTop w:val="0"/>
      <w:marBottom w:val="0"/>
      <w:divBdr>
        <w:top w:val="none" w:sz="0" w:space="0" w:color="auto"/>
        <w:left w:val="none" w:sz="0" w:space="0" w:color="auto"/>
        <w:bottom w:val="none" w:sz="0" w:space="0" w:color="auto"/>
        <w:right w:val="none" w:sz="0" w:space="0" w:color="auto"/>
      </w:divBdr>
      <w:divsChild>
        <w:div w:id="1267229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png"/><Relationship Id="rId21" Type="http://schemas.openxmlformats.org/officeDocument/2006/relationships/image" Target="media/image3.jpeg"/><Relationship Id="rId42" Type="http://schemas.openxmlformats.org/officeDocument/2006/relationships/hyperlink" Target="https://doi.org/10.1080/00167617508728913" TargetMode="External"/><Relationship Id="rId63" Type="http://schemas.openxmlformats.org/officeDocument/2006/relationships/hyperlink" Target="https://doi.org/10.1016/0277-3791(95)00046-1" TargetMode="External"/><Relationship Id="rId84" Type="http://schemas.openxmlformats.org/officeDocument/2006/relationships/hyperlink" Target="https://doi.org/10.1046/j.1472-4669.2003.00002.x" TargetMode="External"/><Relationship Id="rId138" Type="http://schemas.openxmlformats.org/officeDocument/2006/relationships/image" Target="media/image71.jpeg"/><Relationship Id="rId107" Type="http://schemas.openxmlformats.org/officeDocument/2006/relationships/image" Target="media/image40.png"/><Relationship Id="rId11" Type="http://schemas.openxmlformats.org/officeDocument/2006/relationships/footer" Target="footer4.xml"/><Relationship Id="rId32" Type="http://schemas.openxmlformats.org/officeDocument/2006/relationships/hyperlink" Target="https://doi.org/10.1016/S0012-8252(98)00035-X" TargetMode="External"/><Relationship Id="rId37" Type="http://schemas.openxmlformats.org/officeDocument/2006/relationships/hyperlink" Target="https://doi.org/10.1111/sed.12249" TargetMode="External"/><Relationship Id="rId53" Type="http://schemas.openxmlformats.org/officeDocument/2006/relationships/hyperlink" Target="https://www.ncei.noaa.gov/access/us-climate-normals/" TargetMode="External"/><Relationship Id="rId58" Type="http://schemas.openxmlformats.org/officeDocument/2006/relationships/hyperlink" Target="https://doi.org/10.1007/s10533-009-9308-x" TargetMode="External"/><Relationship Id="rId74" Type="http://schemas.openxmlformats.org/officeDocument/2006/relationships/image" Target="media/image16.tiff"/><Relationship Id="rId79" Type="http://schemas.openxmlformats.org/officeDocument/2006/relationships/image" Target="media/image21.png"/><Relationship Id="rId102" Type="http://schemas.openxmlformats.org/officeDocument/2006/relationships/image" Target="media/image35.png"/><Relationship Id="rId123" Type="http://schemas.openxmlformats.org/officeDocument/2006/relationships/image" Target="media/image56.png"/><Relationship Id="rId128" Type="http://schemas.openxmlformats.org/officeDocument/2006/relationships/image" Target="media/image61.png"/><Relationship Id="rId5" Type="http://schemas.openxmlformats.org/officeDocument/2006/relationships/webSettings" Target="webSettings.xml"/><Relationship Id="rId90" Type="http://schemas.openxmlformats.org/officeDocument/2006/relationships/image" Target="media/image30.png"/><Relationship Id="rId95" Type="http://schemas.openxmlformats.org/officeDocument/2006/relationships/hyperlink" Target="https://doi.org/10.1016/j.earscirev.2019.102947" TargetMode="External"/><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hyperlink" Target="https://doi.org/10.1016/s0140-1963(18)31507-6" TargetMode="External"/><Relationship Id="rId48" Type="http://schemas.openxmlformats.org/officeDocument/2006/relationships/hyperlink" Target="https://doi.org/10.1130/B26218.1" TargetMode="External"/><Relationship Id="rId64" Type="http://schemas.openxmlformats.org/officeDocument/2006/relationships/hyperlink" Target="https://doi.org/10.1016/S0341-8162(78)80006-X" TargetMode="External"/><Relationship Id="rId69" Type="http://schemas.openxmlformats.org/officeDocument/2006/relationships/hyperlink" Target="https://doi.org/10.1016/j.sedgeo.2007.03.024" TargetMode="External"/><Relationship Id="rId113" Type="http://schemas.openxmlformats.org/officeDocument/2006/relationships/image" Target="media/image46.png"/><Relationship Id="rId118" Type="http://schemas.openxmlformats.org/officeDocument/2006/relationships/image" Target="media/image51.png"/><Relationship Id="rId134" Type="http://schemas.openxmlformats.org/officeDocument/2006/relationships/image" Target="media/image67.png"/><Relationship Id="rId139" Type="http://schemas.openxmlformats.org/officeDocument/2006/relationships/image" Target="media/image72.jpeg"/><Relationship Id="rId80" Type="http://schemas.openxmlformats.org/officeDocument/2006/relationships/image" Target="media/image22.png"/><Relationship Id="rId85" Type="http://schemas.openxmlformats.org/officeDocument/2006/relationships/image" Target="media/image25.png"/><Relationship Id="rId12" Type="http://schemas.openxmlformats.org/officeDocument/2006/relationships/footer" Target="footer5.xml"/><Relationship Id="rId17" Type="http://schemas.microsoft.com/office/2016/09/relationships/commentsIds" Target="commentsIds.xml"/><Relationship Id="rId33" Type="http://schemas.openxmlformats.org/officeDocument/2006/relationships/hyperlink" Target="https://doi.org/10.1038/sdata.2018.214" TargetMode="External"/><Relationship Id="rId38" Type="http://schemas.openxmlformats.org/officeDocument/2006/relationships/hyperlink" Target="https://doi.org/10.1029/2007GL031538" TargetMode="External"/><Relationship Id="rId59" Type="http://schemas.openxmlformats.org/officeDocument/2006/relationships/hyperlink" Target="https://doi.org/10.1016/j.gca.2008.09.032" TargetMode="External"/><Relationship Id="rId103" Type="http://schemas.openxmlformats.org/officeDocument/2006/relationships/image" Target="media/image36.png"/><Relationship Id="rId108" Type="http://schemas.openxmlformats.org/officeDocument/2006/relationships/image" Target="media/image41.png"/><Relationship Id="rId124" Type="http://schemas.openxmlformats.org/officeDocument/2006/relationships/image" Target="media/image57.png"/><Relationship Id="rId129" Type="http://schemas.openxmlformats.org/officeDocument/2006/relationships/image" Target="media/image62.png"/><Relationship Id="rId54" Type="http://schemas.openxmlformats.org/officeDocument/2006/relationships/hyperlink" Target="https://doi.org/10.1016/0012-821X(70)90039-7" TargetMode="External"/><Relationship Id="rId70" Type="http://schemas.openxmlformats.org/officeDocument/2006/relationships/hyperlink" Target="https://doi.org/10.1007/s10712-018-9462-6" TargetMode="External"/><Relationship Id="rId75" Type="http://schemas.openxmlformats.org/officeDocument/2006/relationships/image" Target="media/image17.tiff"/><Relationship Id="rId91" Type="http://schemas.openxmlformats.org/officeDocument/2006/relationships/image" Target="media/image31.png"/><Relationship Id="rId96" Type="http://schemas.openxmlformats.org/officeDocument/2006/relationships/hyperlink" Target="https://doi.org/10.1130/0-8137-2370-1.53" TargetMode="External"/><Relationship Id="rId140"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tiff"/><Relationship Id="rId28" Type="http://schemas.openxmlformats.org/officeDocument/2006/relationships/image" Target="media/image10.emf"/><Relationship Id="rId49" Type="http://schemas.openxmlformats.org/officeDocument/2006/relationships/hyperlink" Target="https://doi.org/10.1016/j.quascirev.2021.107024" TargetMode="External"/><Relationship Id="rId114" Type="http://schemas.openxmlformats.org/officeDocument/2006/relationships/image" Target="media/image47.png"/><Relationship Id="rId119" Type="http://schemas.openxmlformats.org/officeDocument/2006/relationships/image" Target="media/image52.png"/><Relationship Id="rId44" Type="http://schemas.openxmlformats.org/officeDocument/2006/relationships/hyperlink" Target="https://doi.org/10.1130/0-8137-2370-1.53" TargetMode="External"/><Relationship Id="rId60" Type="http://schemas.openxmlformats.org/officeDocument/2006/relationships/hyperlink" Target="https://doi.org/10.1130/0016-7606(1995)107%3c1003:QSADDI%3e2.3.CO;2" TargetMode="External"/><Relationship Id="rId65" Type="http://schemas.openxmlformats.org/officeDocument/2006/relationships/hyperlink" Target="https://doi.org/10.1016/j.%20palaeo.2008.03.050" TargetMode="External"/><Relationship Id="rId81" Type="http://schemas.openxmlformats.org/officeDocument/2006/relationships/image" Target="media/image23.png"/><Relationship Id="rId86" Type="http://schemas.openxmlformats.org/officeDocument/2006/relationships/image" Target="media/image26.png"/><Relationship Id="rId130" Type="http://schemas.openxmlformats.org/officeDocument/2006/relationships/image" Target="media/image63.png"/><Relationship Id="rId135" Type="http://schemas.openxmlformats.org/officeDocument/2006/relationships/image" Target="media/image68.png"/><Relationship Id="rId13" Type="http://schemas.openxmlformats.org/officeDocument/2006/relationships/footer" Target="footer6.xml"/><Relationship Id="rId18" Type="http://schemas.microsoft.com/office/2018/08/relationships/commentsExtensible" Target="commentsExtensible.xml"/><Relationship Id="rId39" Type="http://schemas.openxmlformats.org/officeDocument/2006/relationships/hyperlink" Target="https://doi.org/10.1144/0016-76492007-019" TargetMode="External"/><Relationship Id="rId109" Type="http://schemas.openxmlformats.org/officeDocument/2006/relationships/image" Target="media/image42.tif"/><Relationship Id="rId34" Type="http://schemas.openxmlformats.org/officeDocument/2006/relationships/hyperlink" Target="https://doi.org/10.1016/j.yqres.2008.04.011" TargetMode="External"/><Relationship Id="rId50" Type="http://schemas.openxmlformats.org/officeDocument/2006/relationships/hyperlink" Target="https://doi.org/10.1111/j.1365-3091.1982.tb01706.x" TargetMode="External"/><Relationship Id="rId55" Type="http://schemas.openxmlformats.org/officeDocument/2006/relationships/hyperlink" Target="https://doi.org/10.1126/science.1089915" TargetMode="External"/><Relationship Id="rId76" Type="http://schemas.openxmlformats.org/officeDocument/2006/relationships/image" Target="media/image18.png"/><Relationship Id="rId97" Type="http://schemas.openxmlformats.org/officeDocument/2006/relationships/hyperlink" Target="https://doi.org/10.1016/0277-3791(95)00047-X" TargetMode="External"/><Relationship Id="rId104" Type="http://schemas.openxmlformats.org/officeDocument/2006/relationships/image" Target="media/image37.png"/><Relationship Id="rId120" Type="http://schemas.openxmlformats.org/officeDocument/2006/relationships/image" Target="media/image53.png"/><Relationship Id="rId125" Type="http://schemas.openxmlformats.org/officeDocument/2006/relationships/image" Target="media/image58.pn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3.png"/><Relationship Id="rId92" Type="http://schemas.openxmlformats.org/officeDocument/2006/relationships/image" Target="media/image32.emf"/><Relationship Id="rId2" Type="http://schemas.openxmlformats.org/officeDocument/2006/relationships/numbering" Target="numbering.xml"/><Relationship Id="rId29" Type="http://schemas.openxmlformats.org/officeDocument/2006/relationships/image" Target="media/image11.tiff"/><Relationship Id="rId24" Type="http://schemas.openxmlformats.org/officeDocument/2006/relationships/image" Target="media/image6.tiff"/><Relationship Id="rId40" Type="http://schemas.openxmlformats.org/officeDocument/2006/relationships/hyperlink" Target="https://doi.org/10.1016/j.earscirev.2019.102947" TargetMode="External"/><Relationship Id="rId45" Type="http://schemas.openxmlformats.org/officeDocument/2006/relationships/hyperlink" Target="https://doi.org/10.1016/j.quaint.2007.10.026" TargetMode="External"/><Relationship Id="rId66" Type="http://schemas.openxmlformats.org/officeDocument/2006/relationships/hyperlink" Target="https://doi.org/10.1111/j.1365-3091.1987.%20tb00566.x" TargetMode="External"/><Relationship Id="rId87" Type="http://schemas.openxmlformats.org/officeDocument/2006/relationships/image" Target="media/image27.png"/><Relationship Id="rId110" Type="http://schemas.openxmlformats.org/officeDocument/2006/relationships/image" Target="media/image43.tif"/><Relationship Id="rId115" Type="http://schemas.openxmlformats.org/officeDocument/2006/relationships/image" Target="media/image48.png"/><Relationship Id="rId131" Type="http://schemas.openxmlformats.org/officeDocument/2006/relationships/image" Target="media/image64.png"/><Relationship Id="rId136" Type="http://schemas.openxmlformats.org/officeDocument/2006/relationships/image" Target="media/image69.png"/><Relationship Id="rId61" Type="http://schemas.openxmlformats.org/officeDocument/2006/relationships/hyperlink" Target="https://doi.org/10.1029/2008JF001009" TargetMode="External"/><Relationship Id="rId82" Type="http://schemas.openxmlformats.org/officeDocument/2006/relationships/image" Target="media/image24.png"/><Relationship Id="rId19" Type="http://schemas.openxmlformats.org/officeDocument/2006/relationships/image" Target="media/image1.tiff"/><Relationship Id="rId14" Type="http://schemas.openxmlformats.org/officeDocument/2006/relationships/footer" Target="footer7.xml"/><Relationship Id="rId30" Type="http://schemas.openxmlformats.org/officeDocument/2006/relationships/image" Target="media/image12.tiff"/><Relationship Id="rId35" Type="http://schemas.openxmlformats.org/officeDocument/2006/relationships/hyperlink" Target="https://doi.org/10.1029/2010JF001701" TargetMode="External"/><Relationship Id="rId56" Type="http://schemas.openxmlformats.org/officeDocument/2006/relationships/hyperlink" Target="https://doi.org/10.1016/0277-3791(95)00047-X" TargetMode="External"/><Relationship Id="rId77" Type="http://schemas.openxmlformats.org/officeDocument/2006/relationships/image" Target="media/image19.png"/><Relationship Id="rId100" Type="http://schemas.openxmlformats.org/officeDocument/2006/relationships/hyperlink" Target="https://doi.org/10.1007/s10712-018-9462-6" TargetMode="External"/><Relationship Id="rId105" Type="http://schemas.openxmlformats.org/officeDocument/2006/relationships/image" Target="media/image38.png"/><Relationship Id="rId126" Type="http://schemas.openxmlformats.org/officeDocument/2006/relationships/image" Target="media/image59.png"/><Relationship Id="rId8" Type="http://schemas.openxmlformats.org/officeDocument/2006/relationships/footer" Target="footer1.xml"/><Relationship Id="rId51" Type="http://schemas.openxmlformats.org/officeDocument/2006/relationships/hyperlink" Target="https://doi.org/10.1016/0016-7037(84)90408-3" TargetMode="External"/><Relationship Id="rId72" Type="http://schemas.openxmlformats.org/officeDocument/2006/relationships/image" Target="media/image14.png"/><Relationship Id="rId93" Type="http://schemas.openxmlformats.org/officeDocument/2006/relationships/image" Target="media/image33.emf"/><Relationship Id="rId98" Type="http://schemas.openxmlformats.org/officeDocument/2006/relationships/hyperlink" Target="https://doi.org/10.1016/0277-3791(95)00046-1" TargetMode="External"/><Relationship Id="rId121" Type="http://schemas.openxmlformats.org/officeDocument/2006/relationships/image" Target="media/image54.png"/><Relationship Id="rId142" Type="http://schemas.microsoft.com/office/2011/relationships/people" Target="people.xml"/><Relationship Id="rId3" Type="http://schemas.openxmlformats.org/officeDocument/2006/relationships/styles" Target="styles.xml"/><Relationship Id="rId25" Type="http://schemas.openxmlformats.org/officeDocument/2006/relationships/image" Target="media/image7.tiff"/><Relationship Id="rId46" Type="http://schemas.openxmlformats.org/officeDocument/2006/relationships/hyperlink" Target="https://doi.org/10.1029/2006JD007577" TargetMode="External"/><Relationship Id="rId67" Type="http://schemas.openxmlformats.org/officeDocument/2006/relationships/hyperlink" Target="https://doi.org/10.1038/nature17443" TargetMode="External"/><Relationship Id="rId116" Type="http://schemas.openxmlformats.org/officeDocument/2006/relationships/image" Target="media/image49.png"/><Relationship Id="rId137" Type="http://schemas.openxmlformats.org/officeDocument/2006/relationships/image" Target="media/image70.emf"/><Relationship Id="rId20" Type="http://schemas.openxmlformats.org/officeDocument/2006/relationships/image" Target="media/image2.tiff"/><Relationship Id="rId41" Type="http://schemas.openxmlformats.org/officeDocument/2006/relationships/hyperlink" Target="https://doi.org/10.1080/00167616608728607" TargetMode="External"/><Relationship Id="rId62" Type="http://schemas.openxmlformats.org/officeDocument/2006/relationships/hyperlink" Target="https://doi.org/10.1016/j.jaridenv.2005.06.031" TargetMode="External"/><Relationship Id="rId83" Type="http://schemas.openxmlformats.org/officeDocument/2006/relationships/hyperlink" Target="https://doi.org/10.1130/2021.2552(08)" TargetMode="External"/><Relationship Id="rId88" Type="http://schemas.openxmlformats.org/officeDocument/2006/relationships/image" Target="media/image28.png"/><Relationship Id="rId111" Type="http://schemas.openxmlformats.org/officeDocument/2006/relationships/image" Target="media/image44.emf"/><Relationship Id="rId132" Type="http://schemas.openxmlformats.org/officeDocument/2006/relationships/image" Target="media/image65.png"/><Relationship Id="rId15" Type="http://schemas.openxmlformats.org/officeDocument/2006/relationships/comments" Target="comments.xml"/><Relationship Id="rId36" Type="http://schemas.openxmlformats.org/officeDocument/2006/relationships/hyperlink" Target="https://doi.org/10.1111/j.1365-3091.1994.tb01436.x" TargetMode="External"/><Relationship Id="rId57" Type="http://schemas.openxmlformats.org/officeDocument/2006/relationships/hyperlink" Target="https://doi.org/10.1111/j.1365-3091.1983.tb00649.x" TargetMode="External"/><Relationship Id="rId106" Type="http://schemas.openxmlformats.org/officeDocument/2006/relationships/image" Target="media/image39.png"/><Relationship Id="rId127" Type="http://schemas.openxmlformats.org/officeDocument/2006/relationships/image" Target="media/image60.png"/><Relationship Id="rId10" Type="http://schemas.openxmlformats.org/officeDocument/2006/relationships/footer" Target="footer3.xml"/><Relationship Id="rId31" Type="http://schemas.openxmlformats.org/officeDocument/2006/relationships/hyperlink" Target="https://doi.org/10.1130/G47282.1" TargetMode="External"/><Relationship Id="rId52" Type="http://schemas.openxmlformats.org/officeDocument/2006/relationships/hyperlink" Target="https://www.ncei.noaa.gov/access/us-climate-normals/" TargetMode="External"/><Relationship Id="rId73" Type="http://schemas.openxmlformats.org/officeDocument/2006/relationships/image" Target="media/image15.jpeg"/><Relationship Id="rId78" Type="http://schemas.openxmlformats.org/officeDocument/2006/relationships/image" Target="media/image20.png"/><Relationship Id="rId94" Type="http://schemas.openxmlformats.org/officeDocument/2006/relationships/hyperlink" Target="https://doi.org/10.1016/S0012-8252(98)00035-X" TargetMode="External"/><Relationship Id="rId99" Type="http://schemas.openxmlformats.org/officeDocument/2006/relationships/hyperlink" Target="https://doi.org/10.1016/j.%20palaeo.2008.03.050" TargetMode="External"/><Relationship Id="rId101" Type="http://schemas.openxmlformats.org/officeDocument/2006/relationships/image" Target="media/image34.emf"/><Relationship Id="rId122" Type="http://schemas.openxmlformats.org/officeDocument/2006/relationships/image" Target="media/image55.pn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8.tiff"/><Relationship Id="rId47" Type="http://schemas.openxmlformats.org/officeDocument/2006/relationships/hyperlink" Target="https://doi.org/10.1029/2005JF000445" TargetMode="External"/><Relationship Id="rId68" Type="http://schemas.openxmlformats.org/officeDocument/2006/relationships/hyperlink" Target="https://doi.org/10.1016/S0009-2541(02)00111-0" TargetMode="External"/><Relationship Id="rId89" Type="http://schemas.openxmlformats.org/officeDocument/2006/relationships/image" Target="media/image29.png"/><Relationship Id="rId112" Type="http://schemas.openxmlformats.org/officeDocument/2006/relationships/image" Target="media/image45.png"/><Relationship Id="rId133" Type="http://schemas.openxmlformats.org/officeDocument/2006/relationships/image" Target="media/image66.png"/><Relationship Id="rId16"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56DA3-33C7-1148-BB10-69D7DCA0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142</Pages>
  <Words>33942</Words>
  <Characters>193472</Characters>
  <Application>Microsoft Office Word</Application>
  <DocSecurity>0</DocSecurity>
  <Lines>1612</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Bonar, Alicia L.</dc:creator>
  <cp:keywords/>
  <dc:description/>
  <cp:lastModifiedBy>Bonar, Alicia L.</cp:lastModifiedBy>
  <cp:revision>3</cp:revision>
  <cp:lastPrinted>2023-05-03T19:10:00Z</cp:lastPrinted>
  <dcterms:created xsi:type="dcterms:W3CDTF">2023-05-03T19:10:00Z</dcterms:created>
  <dcterms:modified xsi:type="dcterms:W3CDTF">2023-05-03T21:20:00Z</dcterms:modified>
</cp:coreProperties>
</file>