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065102" w:displacedByCustomXml="next"/>
    <w:bookmarkEnd w:id="0" w:displacedByCustomXml="next"/>
    <w:sdt>
      <w:sdtPr>
        <w:rPr>
          <w:caps/>
        </w:rPr>
        <w:id w:val="30091833"/>
        <w:lock w:val="contentLocked"/>
        <w:placeholder>
          <w:docPart w:val="DefaultPlaceholder_22675703"/>
        </w:placeholder>
        <w:group/>
      </w:sdtPr>
      <w:sdtContent>
        <w:p w14:paraId="4BA7C104" w14:textId="3A4310A0" w:rsidR="00A50007" w:rsidRPr="0008176F" w:rsidRDefault="0008176F" w:rsidP="0008176F">
          <w:pPr>
            <w:pStyle w:val="NoSpacing"/>
            <w:jc w:val="center"/>
            <w:rPr>
              <w:caps/>
            </w:rPr>
          </w:pPr>
          <w:r w:rsidRPr="0008176F">
            <w:rPr>
              <w:caps/>
            </w:rPr>
            <w:t>University of Oklahoma</w:t>
          </w:r>
        </w:p>
        <w:p w14:paraId="4BA7C105" w14:textId="77777777" w:rsidR="0008176F" w:rsidRPr="0008176F" w:rsidRDefault="0008176F" w:rsidP="0008176F">
          <w:pPr>
            <w:pStyle w:val="NoSpacing"/>
            <w:jc w:val="center"/>
            <w:rPr>
              <w:caps/>
            </w:rPr>
          </w:pPr>
        </w:p>
        <w:p w14:paraId="4BA7C106" w14:textId="21DDE153" w:rsidR="0008176F" w:rsidRPr="0008176F" w:rsidRDefault="0008176F" w:rsidP="0008176F">
          <w:pPr>
            <w:pStyle w:val="NoSpacing"/>
            <w:jc w:val="center"/>
            <w:rPr>
              <w:caps/>
            </w:rPr>
          </w:pPr>
          <w:r w:rsidRPr="0008176F">
            <w:rPr>
              <w:caps/>
            </w:rPr>
            <w:t>Graduate College</w:t>
          </w:r>
        </w:p>
      </w:sdtContent>
    </w:sdt>
    <w:p w14:paraId="4BA7C107" w14:textId="77777777" w:rsidR="0008176F" w:rsidRPr="0008176F" w:rsidRDefault="0008176F" w:rsidP="0008176F">
      <w:pPr>
        <w:pStyle w:val="NoSpacing"/>
        <w:jc w:val="center"/>
        <w:rPr>
          <w:caps/>
        </w:rPr>
      </w:pPr>
    </w:p>
    <w:p w14:paraId="4BA7C108" w14:textId="77777777" w:rsidR="0008176F" w:rsidRPr="0008176F" w:rsidRDefault="0008176F" w:rsidP="0008176F">
      <w:pPr>
        <w:pStyle w:val="NoSpacing"/>
        <w:jc w:val="center"/>
        <w:rPr>
          <w:caps/>
        </w:rPr>
      </w:pPr>
    </w:p>
    <w:p w14:paraId="4BA7C109" w14:textId="77777777" w:rsidR="0008176F" w:rsidRPr="0008176F" w:rsidRDefault="0008176F" w:rsidP="0008176F">
      <w:pPr>
        <w:pStyle w:val="NoSpacing"/>
        <w:jc w:val="center"/>
        <w:rPr>
          <w:caps/>
        </w:rPr>
      </w:pPr>
    </w:p>
    <w:p w14:paraId="4BA7C10A" w14:textId="77777777" w:rsidR="0008176F" w:rsidRPr="0008176F" w:rsidRDefault="0008176F" w:rsidP="0008176F">
      <w:pPr>
        <w:pStyle w:val="NoSpacing"/>
        <w:jc w:val="center"/>
        <w:rPr>
          <w:caps/>
        </w:rPr>
      </w:pPr>
    </w:p>
    <w:p w14:paraId="4BA7C10B" w14:textId="77777777" w:rsidR="0008176F" w:rsidRPr="0008176F" w:rsidRDefault="0008176F" w:rsidP="0008176F">
      <w:pPr>
        <w:pStyle w:val="NoSpacing"/>
        <w:jc w:val="center"/>
        <w:rPr>
          <w:caps/>
        </w:rPr>
      </w:pPr>
    </w:p>
    <w:p w14:paraId="4BA7C10C" w14:textId="77777777" w:rsidR="0008176F" w:rsidRPr="0008176F" w:rsidRDefault="0008176F" w:rsidP="0008176F">
      <w:pPr>
        <w:pStyle w:val="NoSpacing"/>
        <w:jc w:val="center"/>
        <w:rPr>
          <w:caps/>
        </w:rPr>
      </w:pPr>
    </w:p>
    <w:p w14:paraId="4BA7C10D"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4BA7C10E" w14:textId="60C7881C" w:rsidR="0008176F" w:rsidRPr="0008176F" w:rsidRDefault="00D348CE" w:rsidP="00D348CE">
          <w:pPr>
            <w:pStyle w:val="NoSpacing"/>
            <w:spacing w:line="480" w:lineRule="auto"/>
            <w:jc w:val="center"/>
            <w:rPr>
              <w:caps/>
            </w:rPr>
          </w:pPr>
          <w:r w:rsidRPr="00D348CE">
            <w:rPr>
              <w:caps/>
            </w:rPr>
            <w:t xml:space="preserve"> </w:t>
          </w:r>
          <w:sdt>
            <w:sdtPr>
              <w:rPr>
                <w:caps/>
              </w:rPr>
              <w:alias w:val="Click to enter thesis title"/>
              <w:tag w:val="Click to enter thesis title"/>
              <w:id w:val="-2061079821"/>
              <w:placeholder>
                <w:docPart w:val="810EBEB0D9FF4546817EF794304BF1CC"/>
              </w:placeholder>
            </w:sdtPr>
            <w:sdtContent>
              <w:r w:rsidR="00810951">
                <w:rPr>
                  <w:caps/>
                </w:rPr>
                <w:t>WAS THAT RUDENESS OR RACISM?</w:t>
              </w:r>
              <w:r w:rsidR="00810951" w:rsidRPr="00D348CE">
                <w:rPr>
                  <w:caps/>
                </w:rPr>
                <w:br/>
              </w:r>
              <w:bookmarkStart w:id="1" w:name="_Hlk107147575"/>
              <w:r w:rsidR="006639B0">
                <w:rPr>
                  <w:caps/>
                </w:rPr>
                <w:t>EXPLORING THE MODERATING EFFECT OF ATTRIBUTION TO RACISM ON EXPERIENCES OF INCIVILITY</w:t>
              </w:r>
            </w:sdtContent>
          </w:sdt>
        </w:p>
        <w:bookmarkEnd w:id="1" w:displacedByCustomXml="next"/>
      </w:sdtContent>
    </w:sdt>
    <w:p w14:paraId="4BA7C10F" w14:textId="77777777" w:rsidR="0008176F" w:rsidRPr="0008176F" w:rsidRDefault="0008176F" w:rsidP="0008176F">
      <w:pPr>
        <w:pStyle w:val="NoSpacing"/>
        <w:jc w:val="center"/>
        <w:rPr>
          <w:caps/>
        </w:rPr>
      </w:pPr>
    </w:p>
    <w:p w14:paraId="4BA7C110" w14:textId="77777777" w:rsidR="0008176F" w:rsidRPr="0008176F" w:rsidRDefault="0008176F" w:rsidP="0008176F">
      <w:pPr>
        <w:pStyle w:val="NoSpacing"/>
        <w:jc w:val="center"/>
        <w:rPr>
          <w:caps/>
        </w:rPr>
      </w:pPr>
    </w:p>
    <w:p w14:paraId="4BA7C111" w14:textId="77777777" w:rsidR="0008176F" w:rsidRPr="0008176F" w:rsidRDefault="0008176F" w:rsidP="00BD5DCF">
      <w:pPr>
        <w:pStyle w:val="NoSpacing"/>
        <w:jc w:val="center"/>
        <w:rPr>
          <w:caps/>
        </w:rPr>
      </w:pPr>
    </w:p>
    <w:p w14:paraId="4BA7C112" w14:textId="77777777" w:rsidR="0008176F" w:rsidRDefault="0008176F" w:rsidP="0008176F">
      <w:pPr>
        <w:pStyle w:val="NoSpacing"/>
        <w:jc w:val="center"/>
        <w:rPr>
          <w:caps/>
        </w:rPr>
      </w:pPr>
    </w:p>
    <w:p w14:paraId="4BA7C113" w14:textId="77777777" w:rsidR="001971CB" w:rsidRPr="0008176F" w:rsidRDefault="001971CB" w:rsidP="0008176F">
      <w:pPr>
        <w:pStyle w:val="NoSpacing"/>
        <w:jc w:val="center"/>
        <w:rPr>
          <w:caps/>
        </w:rPr>
      </w:pPr>
    </w:p>
    <w:p w14:paraId="4BA7C114"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BA7C115" w14:textId="77777777" w:rsidR="0008176F" w:rsidRPr="0008176F" w:rsidRDefault="0008176F" w:rsidP="0008176F">
          <w:pPr>
            <w:pStyle w:val="NoSpacing"/>
            <w:jc w:val="center"/>
            <w:rPr>
              <w:caps/>
            </w:rPr>
          </w:pPr>
          <w:r w:rsidRPr="0008176F">
            <w:rPr>
              <w:caps/>
            </w:rPr>
            <w:t>A thesis</w:t>
          </w:r>
        </w:p>
        <w:p w14:paraId="4BA7C116" w14:textId="77777777" w:rsidR="0008176F" w:rsidRPr="0008176F" w:rsidRDefault="0008176F" w:rsidP="0008176F">
          <w:pPr>
            <w:pStyle w:val="NoSpacing"/>
            <w:jc w:val="center"/>
            <w:rPr>
              <w:caps/>
            </w:rPr>
          </w:pPr>
        </w:p>
        <w:p w14:paraId="4BA7C117" w14:textId="77777777" w:rsidR="0008176F" w:rsidRPr="0008176F" w:rsidRDefault="0008176F" w:rsidP="0008176F">
          <w:pPr>
            <w:pStyle w:val="NoSpacing"/>
            <w:jc w:val="center"/>
            <w:rPr>
              <w:caps/>
            </w:rPr>
          </w:pPr>
          <w:r w:rsidRPr="0008176F">
            <w:rPr>
              <w:caps/>
            </w:rPr>
            <w:t>submitted to the Graduate Faculty</w:t>
          </w:r>
        </w:p>
        <w:p w14:paraId="4BA7C118" w14:textId="77777777" w:rsidR="0008176F" w:rsidRDefault="0008176F" w:rsidP="0008176F">
          <w:pPr>
            <w:pStyle w:val="NoSpacing"/>
            <w:jc w:val="center"/>
          </w:pPr>
        </w:p>
        <w:p w14:paraId="4BA7C119" w14:textId="77777777" w:rsidR="0008176F" w:rsidRDefault="0008176F" w:rsidP="0008176F">
          <w:pPr>
            <w:pStyle w:val="NoSpacing"/>
            <w:jc w:val="center"/>
          </w:pPr>
          <w:r>
            <w:t>in partial fulfillment of the requirements for the</w:t>
          </w:r>
        </w:p>
        <w:p w14:paraId="4BA7C11A" w14:textId="77777777" w:rsidR="0008176F" w:rsidRDefault="0008176F" w:rsidP="0008176F">
          <w:pPr>
            <w:pStyle w:val="NoSpacing"/>
            <w:jc w:val="center"/>
          </w:pPr>
        </w:p>
        <w:p w14:paraId="4BA7C11B" w14:textId="3CEE6D2C" w:rsidR="0008176F" w:rsidRDefault="0008176F" w:rsidP="0008176F">
          <w:pPr>
            <w:pStyle w:val="NoSpacing"/>
            <w:jc w:val="center"/>
          </w:pPr>
          <w:r>
            <w:t>Degree of</w:t>
          </w:r>
        </w:p>
      </w:sdtContent>
    </w:sdt>
    <w:p w14:paraId="4BA7C11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4BA7C11D" w14:textId="1507822F" w:rsidR="00746E16" w:rsidRDefault="003B064D" w:rsidP="00746E16">
          <w:pPr>
            <w:pStyle w:val="NoSpacing"/>
            <w:spacing w:line="480" w:lineRule="auto"/>
            <w:jc w:val="center"/>
            <w:rPr>
              <w:caps/>
            </w:rPr>
          </w:pPr>
          <w:r>
            <w:rPr>
              <w:caps/>
            </w:rPr>
            <w:t>Master of Science</w:t>
          </w:r>
        </w:p>
      </w:sdtContent>
    </w:sdt>
    <w:p w14:paraId="4BA7C11E" w14:textId="77777777" w:rsidR="00730F0A" w:rsidRDefault="00730F0A" w:rsidP="0008176F">
      <w:pPr>
        <w:pStyle w:val="NoSpacing"/>
        <w:jc w:val="center"/>
      </w:pPr>
    </w:p>
    <w:p w14:paraId="4BA7C11F" w14:textId="77777777" w:rsidR="00730F0A" w:rsidRDefault="00730F0A" w:rsidP="0008176F">
      <w:pPr>
        <w:pStyle w:val="NoSpacing"/>
        <w:jc w:val="center"/>
      </w:pPr>
    </w:p>
    <w:p w14:paraId="4BA7C120" w14:textId="77777777" w:rsidR="00730F0A" w:rsidRDefault="00730F0A" w:rsidP="0008176F">
      <w:pPr>
        <w:pStyle w:val="NoSpacing"/>
        <w:jc w:val="center"/>
      </w:pPr>
    </w:p>
    <w:p w14:paraId="4BA7C121" w14:textId="77777777" w:rsidR="00730F0A" w:rsidRDefault="00730F0A" w:rsidP="0008176F">
      <w:pPr>
        <w:pStyle w:val="NoSpacing"/>
        <w:jc w:val="center"/>
      </w:pPr>
    </w:p>
    <w:p w14:paraId="4BA7C124" w14:textId="77777777" w:rsidR="00730F0A" w:rsidRDefault="00730F0A" w:rsidP="001B4DCD">
      <w:pPr>
        <w:pStyle w:val="NoSpacing"/>
      </w:pPr>
    </w:p>
    <w:p w14:paraId="4BA7C125" w14:textId="77777777" w:rsidR="00730F0A" w:rsidRDefault="00730F0A" w:rsidP="0008176F">
      <w:pPr>
        <w:pStyle w:val="NoSpacing"/>
        <w:jc w:val="center"/>
      </w:pPr>
    </w:p>
    <w:p w14:paraId="21D9122B" w14:textId="77777777" w:rsidR="003E01F9" w:rsidRDefault="003E01F9" w:rsidP="0008176F">
      <w:pPr>
        <w:pStyle w:val="NoSpacing"/>
        <w:jc w:val="center"/>
      </w:pPr>
    </w:p>
    <w:p w14:paraId="0FEDD935" w14:textId="77777777" w:rsidR="003E01F9" w:rsidRDefault="003E01F9" w:rsidP="0008176F">
      <w:pPr>
        <w:pStyle w:val="NoSpacing"/>
        <w:jc w:val="center"/>
      </w:pPr>
    </w:p>
    <w:p w14:paraId="766AB886" w14:textId="77777777" w:rsidR="003E01F9" w:rsidRDefault="003E01F9" w:rsidP="0008176F">
      <w:pPr>
        <w:pStyle w:val="NoSpacing"/>
        <w:jc w:val="center"/>
      </w:pPr>
    </w:p>
    <w:p w14:paraId="4BA7C126" w14:textId="7735DB7F" w:rsidR="00730F0A" w:rsidRDefault="00730F0A" w:rsidP="0008176F">
      <w:pPr>
        <w:pStyle w:val="NoSpacing"/>
        <w:jc w:val="center"/>
      </w:pPr>
      <w:r>
        <w:t>By</w:t>
      </w:r>
    </w:p>
    <w:p w14:paraId="4BA7C12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BA7C128" w14:textId="4DBD11A1" w:rsidR="00746E16" w:rsidRDefault="006639B0" w:rsidP="00746E16">
          <w:pPr>
            <w:pStyle w:val="NoSpacing"/>
            <w:jc w:val="center"/>
            <w:rPr>
              <w:caps/>
            </w:rPr>
          </w:pPr>
          <w:r>
            <w:rPr>
              <w:caps/>
            </w:rPr>
            <w:t>COOPER SEAN DELAFIELD</w:t>
          </w:r>
        </w:p>
      </w:sdtContent>
    </w:sdt>
    <w:sdt>
      <w:sdtPr>
        <w:id w:val="30091838"/>
        <w:lock w:val="contentLocked"/>
        <w:placeholder>
          <w:docPart w:val="DefaultPlaceholder_22675703"/>
        </w:placeholder>
        <w:group/>
      </w:sdtPr>
      <w:sdtContent>
        <w:p w14:paraId="4BA7C129" w14:textId="5DE0A20B" w:rsidR="00730F0A" w:rsidRDefault="00746E16" w:rsidP="00746E16">
          <w:pPr>
            <w:pStyle w:val="NoSpacing"/>
            <w:jc w:val="center"/>
          </w:pPr>
          <w:r>
            <w:t xml:space="preserve"> </w:t>
          </w:r>
          <w:r w:rsidR="00730F0A">
            <w:t>Norman, Oklahoma</w:t>
          </w:r>
        </w:p>
      </w:sdtContent>
    </w:sdt>
    <w:p w14:paraId="4BA7C12B" w14:textId="76651981" w:rsidR="00730F0A" w:rsidRDefault="00000000" w:rsidP="003E01F9">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Content>
          <w:r w:rsidR="006639B0">
            <w:t>2022</w:t>
          </w:r>
        </w:sdtContent>
      </w:sdt>
      <w:r w:rsidR="00730F0A">
        <w:br w:type="page"/>
      </w:r>
    </w:p>
    <w:sdt>
      <w:sdtPr>
        <w:rPr>
          <w:caps/>
        </w:rPr>
        <w:alias w:val="Click to enter thesis title"/>
        <w:tag w:val="Click to enter thesis title"/>
        <w:id w:val="30091843"/>
        <w:lock w:val="sdtLocked"/>
        <w:placeholder>
          <w:docPart w:val="DefaultPlaceholder_22675703"/>
        </w:placeholder>
      </w:sdtPr>
      <w:sdtContent>
        <w:p w14:paraId="076C57B5" w14:textId="77777777" w:rsidR="00F43BA6" w:rsidRDefault="00F43BA6" w:rsidP="00730F0A">
          <w:pPr>
            <w:pStyle w:val="NoSpacing"/>
            <w:jc w:val="center"/>
            <w:rPr>
              <w:caps/>
            </w:rPr>
          </w:pPr>
        </w:p>
        <w:p w14:paraId="190E376C" w14:textId="77777777" w:rsidR="00F43BA6" w:rsidRDefault="00F43BA6" w:rsidP="00730F0A">
          <w:pPr>
            <w:pStyle w:val="NoSpacing"/>
            <w:jc w:val="center"/>
            <w:rPr>
              <w:caps/>
            </w:rPr>
          </w:pPr>
        </w:p>
        <w:p w14:paraId="730494A1" w14:textId="77777777" w:rsidR="00F43BA6" w:rsidRDefault="00F43BA6" w:rsidP="00730F0A">
          <w:pPr>
            <w:pStyle w:val="NoSpacing"/>
            <w:jc w:val="center"/>
            <w:rPr>
              <w:caps/>
            </w:rPr>
          </w:pPr>
        </w:p>
        <w:p w14:paraId="4BA7C131" w14:textId="5170E4C1" w:rsidR="00730F0A" w:rsidRPr="00730F0A" w:rsidRDefault="00BD5DCF" w:rsidP="00730F0A">
          <w:pPr>
            <w:pStyle w:val="NoSpacing"/>
            <w:jc w:val="center"/>
            <w:rPr>
              <w:caps/>
            </w:rPr>
          </w:pPr>
          <w:r w:rsidRPr="00BD5DCF">
            <w:rPr>
              <w:caps/>
            </w:rPr>
            <w:t>W</w:t>
          </w:r>
          <w:r w:rsidR="003B1E16">
            <w:rPr>
              <w:caps/>
            </w:rPr>
            <w:t>AS THAT RUDENESS OR RACISM</w:t>
          </w:r>
          <w:r w:rsidRPr="00BD5DCF">
            <w:rPr>
              <w:caps/>
            </w:rPr>
            <w:t xml:space="preserve">? </w:t>
          </w:r>
          <w:r>
            <w:rPr>
              <w:caps/>
            </w:rPr>
            <w:br/>
          </w:r>
          <w:r w:rsidR="003B1E16" w:rsidRPr="003B1E16">
            <w:rPr>
              <w:caps/>
            </w:rPr>
            <w:t>EXPLORING THE MODERATING EFFECT OF ATTRIBUTION TO RACISM ON</w:t>
          </w:r>
          <w:r w:rsidR="003B1E16">
            <w:rPr>
              <w:caps/>
            </w:rPr>
            <w:t xml:space="preserve"> </w:t>
          </w:r>
          <w:r w:rsidR="003B1E16" w:rsidRPr="003B1E16">
            <w:rPr>
              <w:caps/>
            </w:rPr>
            <w:t>EXPERIENCES OF INCIVILITY</w:t>
          </w:r>
        </w:p>
      </w:sdtContent>
    </w:sdt>
    <w:p w14:paraId="4BA7C132" w14:textId="77777777" w:rsidR="00730F0A" w:rsidRPr="00730F0A" w:rsidRDefault="00730F0A" w:rsidP="00730F0A">
      <w:pPr>
        <w:pStyle w:val="NoSpacing"/>
        <w:jc w:val="center"/>
        <w:rPr>
          <w:caps/>
        </w:rPr>
      </w:pPr>
    </w:p>
    <w:p w14:paraId="4BA7C133"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4BA7C134" w14:textId="08967D4C"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4BA7C135" w14:textId="2333A911" w:rsidR="00746E16" w:rsidRDefault="003B064D" w:rsidP="00746E16">
          <w:pPr>
            <w:pStyle w:val="NoSpacing"/>
            <w:jc w:val="center"/>
            <w:rPr>
              <w:caps/>
            </w:rPr>
          </w:pPr>
          <w:r>
            <w:rPr>
              <w:caps/>
            </w:rPr>
            <w:t>Department of Psychology</w:t>
          </w:r>
        </w:p>
      </w:sdtContent>
    </w:sdt>
    <w:p w14:paraId="4BA7C136" w14:textId="77777777" w:rsidR="00730F0A" w:rsidRPr="00730F0A" w:rsidRDefault="00730F0A" w:rsidP="00730F0A">
      <w:pPr>
        <w:pStyle w:val="NoSpacing"/>
        <w:jc w:val="center"/>
        <w:rPr>
          <w:caps/>
        </w:rPr>
      </w:pPr>
    </w:p>
    <w:p w14:paraId="4BA7C137" w14:textId="77777777" w:rsidR="00730F0A" w:rsidRPr="00730F0A" w:rsidRDefault="00730F0A" w:rsidP="00730F0A">
      <w:pPr>
        <w:pStyle w:val="NoSpacing"/>
        <w:jc w:val="center"/>
        <w:rPr>
          <w:caps/>
        </w:rPr>
      </w:pPr>
    </w:p>
    <w:p w14:paraId="4BA7C138" w14:textId="77777777" w:rsidR="00730F0A" w:rsidRPr="00730F0A" w:rsidRDefault="00730F0A" w:rsidP="00730F0A">
      <w:pPr>
        <w:pStyle w:val="NoSpacing"/>
        <w:jc w:val="center"/>
        <w:rPr>
          <w:caps/>
        </w:rPr>
      </w:pPr>
    </w:p>
    <w:p w14:paraId="4BA7C139" w14:textId="77777777" w:rsidR="00730F0A" w:rsidRDefault="00730F0A" w:rsidP="00730F0A">
      <w:pPr>
        <w:pStyle w:val="NoSpacing"/>
        <w:jc w:val="center"/>
        <w:rPr>
          <w:caps/>
        </w:rPr>
      </w:pPr>
    </w:p>
    <w:p w14:paraId="4BA7C13A" w14:textId="77777777" w:rsidR="00730F0A" w:rsidRPr="00730F0A" w:rsidRDefault="00730F0A" w:rsidP="00730F0A">
      <w:pPr>
        <w:pStyle w:val="NoSpacing"/>
        <w:jc w:val="center"/>
        <w:rPr>
          <w:caps/>
        </w:rPr>
      </w:pPr>
    </w:p>
    <w:p w14:paraId="4BA7C13B" w14:textId="56946917" w:rsidR="00730F0A" w:rsidRDefault="00730F0A" w:rsidP="00730F0A">
      <w:pPr>
        <w:pStyle w:val="NoSpacing"/>
        <w:jc w:val="center"/>
        <w:rPr>
          <w:caps/>
        </w:rPr>
      </w:pPr>
    </w:p>
    <w:p w14:paraId="169076AB" w14:textId="77777777" w:rsidR="003E01F9" w:rsidRPr="00730F0A" w:rsidRDefault="003E01F9" w:rsidP="00730F0A">
      <w:pPr>
        <w:pStyle w:val="NoSpacing"/>
        <w:jc w:val="center"/>
        <w:rPr>
          <w:caps/>
        </w:rPr>
      </w:pPr>
    </w:p>
    <w:p w14:paraId="4BA7C13C" w14:textId="77777777" w:rsidR="00730F0A" w:rsidRPr="00730F0A" w:rsidRDefault="00730F0A" w:rsidP="00730F0A">
      <w:pPr>
        <w:pStyle w:val="NoSpacing"/>
        <w:jc w:val="center"/>
        <w:rPr>
          <w:caps/>
        </w:rPr>
      </w:pPr>
    </w:p>
    <w:p w14:paraId="4BA7C13D" w14:textId="3F253365" w:rsidR="00730F0A" w:rsidRDefault="00730F0A" w:rsidP="00730F0A">
      <w:pPr>
        <w:pStyle w:val="NoSpacing"/>
        <w:jc w:val="center"/>
        <w:rPr>
          <w:caps/>
        </w:rPr>
      </w:pPr>
    </w:p>
    <w:p w14:paraId="11318927" w14:textId="34676061" w:rsidR="003E01F9" w:rsidRDefault="003E01F9" w:rsidP="00730F0A">
      <w:pPr>
        <w:pStyle w:val="NoSpacing"/>
        <w:jc w:val="center"/>
        <w:rPr>
          <w:caps/>
        </w:rPr>
      </w:pPr>
    </w:p>
    <w:p w14:paraId="7CE94074" w14:textId="77777777" w:rsidR="003E01F9" w:rsidRPr="00730F0A" w:rsidRDefault="003E01F9" w:rsidP="00730F0A">
      <w:pPr>
        <w:pStyle w:val="NoSpacing"/>
        <w:jc w:val="center"/>
        <w:rPr>
          <w:caps/>
        </w:rPr>
      </w:pPr>
    </w:p>
    <w:p w14:paraId="4BA7C13E" w14:textId="63B77CC8" w:rsidR="00730F0A" w:rsidRPr="00730F0A" w:rsidRDefault="00730F0A" w:rsidP="00730F0A">
      <w:pPr>
        <w:pStyle w:val="NoSpacing"/>
        <w:jc w:val="center"/>
        <w:rPr>
          <w:caps/>
        </w:rPr>
      </w:pPr>
      <w:r w:rsidRPr="00730F0A">
        <w:rPr>
          <w:caps/>
        </w:rPr>
        <w:t>By</w:t>
      </w:r>
      <w:r w:rsidR="00F43BA6">
        <w:rPr>
          <w:caps/>
        </w:rPr>
        <w:t xml:space="preserve"> THE COMMITTEE CONSISTING OF</w:t>
      </w:r>
    </w:p>
    <w:p w14:paraId="4BA7C13F" w14:textId="77777777" w:rsidR="00730F0A" w:rsidRDefault="00730F0A" w:rsidP="00730F0A">
      <w:pPr>
        <w:pStyle w:val="NoSpacing"/>
        <w:jc w:val="center"/>
      </w:pPr>
    </w:p>
    <w:p w14:paraId="4BA7C140" w14:textId="548487F6" w:rsidR="00730F0A" w:rsidRDefault="00730F0A" w:rsidP="00730F0A">
      <w:pPr>
        <w:pStyle w:val="NoSpacing"/>
        <w:jc w:val="center"/>
      </w:pPr>
    </w:p>
    <w:p w14:paraId="7B60D635" w14:textId="5513F4A5" w:rsidR="00F43BA6" w:rsidRDefault="00F43BA6" w:rsidP="00730F0A">
      <w:pPr>
        <w:pStyle w:val="NoSpacing"/>
        <w:jc w:val="center"/>
      </w:pPr>
    </w:p>
    <w:p w14:paraId="799D3860" w14:textId="1F88C44C" w:rsidR="00F43BA6" w:rsidRDefault="00F43BA6" w:rsidP="00730F0A">
      <w:pPr>
        <w:pStyle w:val="NoSpacing"/>
        <w:jc w:val="center"/>
      </w:pPr>
    </w:p>
    <w:p w14:paraId="5CDF502E" w14:textId="77777777" w:rsidR="00F43BA6" w:rsidRDefault="00F43BA6" w:rsidP="00730F0A">
      <w:pPr>
        <w:pStyle w:val="NoSpacing"/>
        <w:jc w:val="center"/>
      </w:pPr>
    </w:p>
    <w:p w14:paraId="4BA7C141" w14:textId="77777777" w:rsidR="00730F0A" w:rsidRDefault="00730F0A" w:rsidP="00730F0A">
      <w:pPr>
        <w:pStyle w:val="NoSpacing"/>
        <w:jc w:val="center"/>
      </w:pPr>
    </w:p>
    <w:p w14:paraId="4BA7C143" w14:textId="3FDD5DD8" w:rsidR="00730F0A" w:rsidRDefault="00000000"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3B064D">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ED13B9">
            <w:t>Lori Anderson Snyder</w:t>
          </w:r>
        </w:sdtContent>
      </w:sdt>
      <w:r w:rsidR="00730F0A">
        <w:t>, Chair</w:t>
      </w:r>
    </w:p>
    <w:p w14:paraId="4BA7C144" w14:textId="77777777" w:rsidR="00730F0A" w:rsidRDefault="00730F0A" w:rsidP="00730F0A">
      <w:pPr>
        <w:pStyle w:val="NoSpacing"/>
        <w:jc w:val="right"/>
      </w:pPr>
    </w:p>
    <w:p w14:paraId="4BA7C145" w14:textId="77777777" w:rsidR="00730F0A" w:rsidRDefault="00730F0A" w:rsidP="00730F0A">
      <w:pPr>
        <w:pStyle w:val="NoSpacing"/>
        <w:jc w:val="right"/>
      </w:pPr>
    </w:p>
    <w:p w14:paraId="4BA7C147" w14:textId="38F18855" w:rsidR="00730F0A" w:rsidRDefault="00000000"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3B064D">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ED13B9">
            <w:t>Mary Shane Connelly</w:t>
          </w:r>
        </w:sdtContent>
      </w:sdt>
    </w:p>
    <w:p w14:paraId="4BA7C148" w14:textId="77777777" w:rsidR="00730F0A" w:rsidRDefault="00730F0A" w:rsidP="00730F0A">
      <w:pPr>
        <w:pStyle w:val="NoSpacing"/>
        <w:jc w:val="right"/>
      </w:pPr>
    </w:p>
    <w:p w14:paraId="4BA7C149" w14:textId="77777777" w:rsidR="00730F0A" w:rsidRDefault="00730F0A" w:rsidP="00730F0A">
      <w:pPr>
        <w:pStyle w:val="NoSpacing"/>
        <w:jc w:val="right"/>
      </w:pPr>
    </w:p>
    <w:p w14:paraId="4BA7C14B" w14:textId="27C78427" w:rsidR="00730F0A" w:rsidRDefault="00000000"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3B064D">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3B1E16">
            <w:t>Hairong Song</w:t>
          </w:r>
        </w:sdtContent>
      </w:sdt>
    </w:p>
    <w:p w14:paraId="4BA7C14C" w14:textId="77777777" w:rsidR="00730F0A" w:rsidRDefault="00730F0A" w:rsidP="00730F0A">
      <w:pPr>
        <w:pStyle w:val="NoSpacing"/>
        <w:jc w:val="right"/>
      </w:pPr>
    </w:p>
    <w:p w14:paraId="4BA7C14D" w14:textId="77777777" w:rsidR="00730F0A" w:rsidRDefault="00730F0A" w:rsidP="00730F0A">
      <w:pPr>
        <w:pStyle w:val="NoSpacing"/>
        <w:jc w:val="right"/>
      </w:pPr>
    </w:p>
    <w:p w14:paraId="4BA7C14E" w14:textId="77777777" w:rsidR="00730F0A" w:rsidRDefault="00730F0A" w:rsidP="00730F0A">
      <w:pPr>
        <w:pStyle w:val="NoSpacing"/>
        <w:jc w:val="right"/>
      </w:pPr>
    </w:p>
    <w:p w14:paraId="4BA7C14F" w14:textId="77777777" w:rsidR="00730F0A" w:rsidRDefault="00730F0A" w:rsidP="00730F0A">
      <w:pPr>
        <w:pStyle w:val="NoSpacing"/>
        <w:jc w:val="center"/>
      </w:pPr>
      <w:r>
        <w:br w:type="page"/>
      </w:r>
    </w:p>
    <w:p w14:paraId="4BA7C150" w14:textId="77777777" w:rsidR="00730F0A" w:rsidRDefault="00730F0A" w:rsidP="00730F0A">
      <w:pPr>
        <w:pStyle w:val="NoSpacing"/>
        <w:jc w:val="center"/>
      </w:pPr>
    </w:p>
    <w:p w14:paraId="4BA7C151" w14:textId="77777777" w:rsidR="00730F0A" w:rsidRDefault="00730F0A" w:rsidP="00730F0A">
      <w:pPr>
        <w:pStyle w:val="NoSpacing"/>
        <w:jc w:val="center"/>
      </w:pPr>
    </w:p>
    <w:p w14:paraId="4BA7C152" w14:textId="77777777" w:rsidR="00730F0A" w:rsidRDefault="00730F0A" w:rsidP="00730F0A">
      <w:pPr>
        <w:pStyle w:val="NoSpacing"/>
        <w:jc w:val="center"/>
      </w:pPr>
    </w:p>
    <w:p w14:paraId="4BA7C153" w14:textId="77777777" w:rsidR="00730F0A" w:rsidRDefault="00730F0A" w:rsidP="00730F0A">
      <w:pPr>
        <w:pStyle w:val="NoSpacing"/>
        <w:jc w:val="center"/>
      </w:pPr>
    </w:p>
    <w:p w14:paraId="4BA7C154" w14:textId="77777777" w:rsidR="00730F0A" w:rsidRDefault="00730F0A" w:rsidP="00730F0A">
      <w:pPr>
        <w:pStyle w:val="NoSpacing"/>
        <w:jc w:val="center"/>
      </w:pPr>
    </w:p>
    <w:p w14:paraId="4BA7C155" w14:textId="77777777" w:rsidR="00730F0A" w:rsidRDefault="00730F0A" w:rsidP="00730F0A">
      <w:pPr>
        <w:pStyle w:val="NoSpacing"/>
        <w:jc w:val="center"/>
      </w:pPr>
    </w:p>
    <w:p w14:paraId="4BA7C156" w14:textId="77777777" w:rsidR="00730F0A" w:rsidRDefault="00730F0A" w:rsidP="00730F0A">
      <w:pPr>
        <w:pStyle w:val="NoSpacing"/>
        <w:jc w:val="center"/>
      </w:pPr>
    </w:p>
    <w:p w14:paraId="4BA7C157" w14:textId="77777777" w:rsidR="00730F0A" w:rsidRDefault="00730F0A" w:rsidP="00730F0A">
      <w:pPr>
        <w:pStyle w:val="NoSpacing"/>
        <w:jc w:val="center"/>
      </w:pPr>
    </w:p>
    <w:p w14:paraId="4BA7C158" w14:textId="77777777" w:rsidR="00730F0A" w:rsidRDefault="00730F0A" w:rsidP="00730F0A">
      <w:pPr>
        <w:pStyle w:val="NoSpacing"/>
        <w:jc w:val="center"/>
      </w:pPr>
    </w:p>
    <w:p w14:paraId="4BA7C159" w14:textId="77777777" w:rsidR="00730F0A" w:rsidRDefault="00730F0A" w:rsidP="00730F0A">
      <w:pPr>
        <w:pStyle w:val="NoSpacing"/>
        <w:jc w:val="center"/>
      </w:pPr>
    </w:p>
    <w:p w14:paraId="4BA7C15A" w14:textId="77777777" w:rsidR="00730F0A" w:rsidRDefault="00730F0A" w:rsidP="00730F0A">
      <w:pPr>
        <w:pStyle w:val="NoSpacing"/>
        <w:jc w:val="center"/>
      </w:pPr>
    </w:p>
    <w:p w14:paraId="4BA7C15B" w14:textId="77777777" w:rsidR="00730F0A" w:rsidRDefault="00730F0A" w:rsidP="00730F0A">
      <w:pPr>
        <w:pStyle w:val="NoSpacing"/>
        <w:jc w:val="center"/>
      </w:pPr>
    </w:p>
    <w:p w14:paraId="4BA7C15C" w14:textId="77777777" w:rsidR="00730F0A" w:rsidRDefault="00730F0A" w:rsidP="00730F0A">
      <w:pPr>
        <w:pStyle w:val="NoSpacing"/>
        <w:jc w:val="center"/>
      </w:pPr>
    </w:p>
    <w:p w14:paraId="4BA7C15D" w14:textId="77777777" w:rsidR="00730F0A" w:rsidRDefault="00730F0A" w:rsidP="00730F0A">
      <w:pPr>
        <w:pStyle w:val="NoSpacing"/>
        <w:jc w:val="center"/>
      </w:pPr>
    </w:p>
    <w:p w14:paraId="4BA7C15E" w14:textId="77777777" w:rsidR="00730F0A" w:rsidRDefault="00730F0A" w:rsidP="00730F0A">
      <w:pPr>
        <w:pStyle w:val="NoSpacing"/>
        <w:jc w:val="center"/>
      </w:pPr>
    </w:p>
    <w:p w14:paraId="4BA7C15F" w14:textId="77777777" w:rsidR="00730F0A" w:rsidRDefault="00730F0A" w:rsidP="00730F0A">
      <w:pPr>
        <w:pStyle w:val="NoSpacing"/>
        <w:jc w:val="center"/>
      </w:pPr>
    </w:p>
    <w:p w14:paraId="4BA7C160" w14:textId="77777777" w:rsidR="00730F0A" w:rsidRDefault="00730F0A" w:rsidP="00730F0A">
      <w:pPr>
        <w:pStyle w:val="NoSpacing"/>
        <w:jc w:val="center"/>
      </w:pPr>
    </w:p>
    <w:p w14:paraId="4BA7C161" w14:textId="77777777" w:rsidR="00730F0A" w:rsidRDefault="00730F0A" w:rsidP="00730F0A">
      <w:pPr>
        <w:pStyle w:val="NoSpacing"/>
        <w:jc w:val="center"/>
      </w:pPr>
    </w:p>
    <w:p w14:paraId="4BA7C162" w14:textId="77777777" w:rsidR="00730F0A" w:rsidRDefault="00730F0A" w:rsidP="00730F0A">
      <w:pPr>
        <w:pStyle w:val="NoSpacing"/>
        <w:jc w:val="center"/>
      </w:pPr>
    </w:p>
    <w:p w14:paraId="4BA7C163" w14:textId="77777777" w:rsidR="00730F0A" w:rsidRDefault="00730F0A" w:rsidP="00730F0A">
      <w:pPr>
        <w:pStyle w:val="NoSpacing"/>
        <w:jc w:val="center"/>
      </w:pPr>
    </w:p>
    <w:p w14:paraId="4BA7C164" w14:textId="77777777" w:rsidR="00730F0A" w:rsidRDefault="00730F0A" w:rsidP="00730F0A">
      <w:pPr>
        <w:pStyle w:val="NoSpacing"/>
        <w:jc w:val="center"/>
      </w:pPr>
    </w:p>
    <w:p w14:paraId="4BA7C165" w14:textId="77777777" w:rsidR="00730F0A" w:rsidRDefault="00730F0A" w:rsidP="00730F0A">
      <w:pPr>
        <w:pStyle w:val="NoSpacing"/>
        <w:jc w:val="center"/>
      </w:pPr>
    </w:p>
    <w:p w14:paraId="4BA7C166" w14:textId="77777777" w:rsidR="00730F0A" w:rsidRDefault="00730F0A" w:rsidP="00730F0A">
      <w:pPr>
        <w:pStyle w:val="NoSpacing"/>
        <w:jc w:val="center"/>
      </w:pPr>
    </w:p>
    <w:p w14:paraId="4BA7C167" w14:textId="77777777" w:rsidR="00730F0A" w:rsidRDefault="00730F0A" w:rsidP="00730F0A">
      <w:pPr>
        <w:pStyle w:val="NoSpacing"/>
        <w:jc w:val="center"/>
      </w:pPr>
    </w:p>
    <w:p w14:paraId="4BA7C168" w14:textId="77777777" w:rsidR="00730F0A" w:rsidRDefault="00730F0A" w:rsidP="00730F0A">
      <w:pPr>
        <w:pStyle w:val="NoSpacing"/>
        <w:jc w:val="center"/>
      </w:pPr>
    </w:p>
    <w:p w14:paraId="4BA7C169" w14:textId="77777777" w:rsidR="00730F0A" w:rsidRDefault="00730F0A" w:rsidP="00730F0A">
      <w:pPr>
        <w:pStyle w:val="NoSpacing"/>
        <w:jc w:val="center"/>
      </w:pPr>
    </w:p>
    <w:p w14:paraId="4BA7C16A" w14:textId="77777777" w:rsidR="00730F0A" w:rsidRDefault="00730F0A" w:rsidP="00730F0A">
      <w:pPr>
        <w:pStyle w:val="NoSpacing"/>
        <w:jc w:val="center"/>
      </w:pPr>
    </w:p>
    <w:p w14:paraId="4BA7C16B" w14:textId="77777777" w:rsidR="00730F0A" w:rsidRDefault="00730F0A" w:rsidP="00730F0A">
      <w:pPr>
        <w:pStyle w:val="NoSpacing"/>
        <w:jc w:val="center"/>
      </w:pPr>
    </w:p>
    <w:p w14:paraId="4BA7C16C" w14:textId="77777777" w:rsidR="00730F0A" w:rsidRDefault="00730F0A" w:rsidP="00730F0A">
      <w:pPr>
        <w:pStyle w:val="NoSpacing"/>
        <w:jc w:val="center"/>
      </w:pPr>
    </w:p>
    <w:p w14:paraId="4BA7C16D" w14:textId="77777777" w:rsidR="00730F0A" w:rsidRDefault="00730F0A" w:rsidP="00730F0A">
      <w:pPr>
        <w:pStyle w:val="NoSpacing"/>
        <w:jc w:val="center"/>
      </w:pPr>
    </w:p>
    <w:p w14:paraId="4BA7C16E" w14:textId="77777777" w:rsidR="00730F0A" w:rsidRDefault="00730F0A" w:rsidP="00730F0A">
      <w:pPr>
        <w:pStyle w:val="NoSpacing"/>
        <w:jc w:val="center"/>
      </w:pPr>
    </w:p>
    <w:p w14:paraId="4BA7C16F" w14:textId="77777777" w:rsidR="00730F0A" w:rsidRDefault="00730F0A" w:rsidP="00730F0A">
      <w:pPr>
        <w:pStyle w:val="NoSpacing"/>
        <w:jc w:val="center"/>
      </w:pPr>
    </w:p>
    <w:p w14:paraId="4BA7C170" w14:textId="77777777" w:rsidR="00730F0A" w:rsidRDefault="00730F0A" w:rsidP="00730F0A">
      <w:pPr>
        <w:pStyle w:val="NoSpacing"/>
        <w:jc w:val="center"/>
      </w:pPr>
    </w:p>
    <w:p w14:paraId="4BA7C171" w14:textId="77777777" w:rsidR="00730F0A" w:rsidRDefault="00730F0A" w:rsidP="00730F0A">
      <w:pPr>
        <w:pStyle w:val="NoSpacing"/>
        <w:jc w:val="center"/>
      </w:pPr>
    </w:p>
    <w:p w14:paraId="4BA7C172" w14:textId="77777777" w:rsidR="00730F0A" w:rsidRDefault="00730F0A" w:rsidP="00730F0A">
      <w:pPr>
        <w:pStyle w:val="NoSpacing"/>
        <w:jc w:val="center"/>
      </w:pPr>
    </w:p>
    <w:p w14:paraId="4BA7C173" w14:textId="77777777" w:rsidR="00730F0A" w:rsidRDefault="00730F0A" w:rsidP="00730F0A">
      <w:pPr>
        <w:pStyle w:val="NoSpacing"/>
        <w:jc w:val="center"/>
      </w:pPr>
    </w:p>
    <w:p w14:paraId="4BA7C174" w14:textId="77777777" w:rsidR="00730F0A" w:rsidRDefault="00730F0A" w:rsidP="00730F0A">
      <w:pPr>
        <w:pStyle w:val="NoSpacing"/>
        <w:jc w:val="center"/>
      </w:pPr>
    </w:p>
    <w:p w14:paraId="4BA7C175" w14:textId="77777777" w:rsidR="00730F0A" w:rsidRDefault="00730F0A" w:rsidP="00730F0A">
      <w:pPr>
        <w:pStyle w:val="NoSpacing"/>
        <w:jc w:val="center"/>
      </w:pPr>
    </w:p>
    <w:p w14:paraId="4BA7C176" w14:textId="77777777" w:rsidR="00730F0A" w:rsidRDefault="00730F0A" w:rsidP="00730F0A">
      <w:pPr>
        <w:pStyle w:val="NoSpacing"/>
        <w:jc w:val="center"/>
      </w:pPr>
    </w:p>
    <w:p w14:paraId="4BA7C177" w14:textId="77777777" w:rsidR="00730F0A" w:rsidRDefault="00730F0A" w:rsidP="00730F0A">
      <w:pPr>
        <w:pStyle w:val="NoSpacing"/>
        <w:jc w:val="center"/>
      </w:pPr>
    </w:p>
    <w:p w14:paraId="4BA7C178" w14:textId="77777777" w:rsidR="00730F0A" w:rsidRDefault="00730F0A" w:rsidP="00730F0A">
      <w:pPr>
        <w:pStyle w:val="NoSpacing"/>
        <w:jc w:val="center"/>
      </w:pPr>
    </w:p>
    <w:p w14:paraId="4BA7C179" w14:textId="4410A5F2" w:rsidR="00730F0A" w:rsidRDefault="00730F0A" w:rsidP="00730F0A">
      <w:pPr>
        <w:pStyle w:val="NoSpacing"/>
        <w:jc w:val="center"/>
      </w:pPr>
    </w:p>
    <w:p w14:paraId="4DBB06A9" w14:textId="3A4D491C" w:rsidR="00F523BC" w:rsidRDefault="00F523BC" w:rsidP="00730F0A">
      <w:pPr>
        <w:pStyle w:val="NoSpacing"/>
        <w:jc w:val="center"/>
      </w:pPr>
    </w:p>
    <w:p w14:paraId="41FA858C" w14:textId="77777777" w:rsidR="00F523BC" w:rsidRDefault="00F523BC" w:rsidP="00730F0A">
      <w:pPr>
        <w:pStyle w:val="NoSpacing"/>
        <w:jc w:val="center"/>
      </w:pPr>
    </w:p>
    <w:p w14:paraId="4BA7C17A" w14:textId="77777777" w:rsidR="00730F0A" w:rsidRDefault="00000000"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B1E16">
            <w:rPr>
              <w:caps/>
            </w:rPr>
            <w:t>COOPER SEAN DELAFIELD</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3B1E16">
            <w:t>2022</w:t>
          </w:r>
        </w:sdtContent>
      </w:sdt>
    </w:p>
    <w:p w14:paraId="4BA7C17B" w14:textId="77777777" w:rsidR="00730F0A" w:rsidRDefault="00730F0A" w:rsidP="00730F0A">
      <w:pPr>
        <w:pStyle w:val="NoSpacing"/>
        <w:jc w:val="center"/>
      </w:pPr>
      <w:r>
        <w:t>All Rights Reserved.</w:t>
      </w:r>
    </w:p>
    <w:p w14:paraId="4BA7C17E" w14:textId="7B6BE7AC" w:rsidR="008E1C26" w:rsidRDefault="008E1C26" w:rsidP="005C6497">
      <w:pPr>
        <w:sectPr w:rsidR="008E1C26" w:rsidSect="00233C26">
          <w:pgSz w:w="12240" w:h="15840" w:code="1"/>
          <w:pgMar w:top="1440" w:right="1440" w:bottom="1440" w:left="2160" w:header="720" w:footer="720" w:gutter="0"/>
          <w:cols w:space="720"/>
          <w:docGrid w:linePitch="360"/>
        </w:sectPr>
      </w:pPr>
    </w:p>
    <w:p w14:paraId="4BA7C17F" w14:textId="77777777" w:rsidR="008E1C26" w:rsidRDefault="00775701" w:rsidP="004F2290">
      <w:pPr>
        <w:pStyle w:val="Heading1"/>
      </w:pPr>
      <w:bookmarkStart w:id="2" w:name="_Toc310579464"/>
      <w:bookmarkStart w:id="3" w:name="_Toc499892106"/>
      <w:bookmarkStart w:id="4" w:name="_Toc109858068"/>
      <w:r>
        <w:lastRenderedPageBreak/>
        <w:t>Acknowledgements</w:t>
      </w:r>
      <w:bookmarkEnd w:id="2"/>
      <w:bookmarkEnd w:id="3"/>
      <w:bookmarkEnd w:id="4"/>
    </w:p>
    <w:p w14:paraId="36E61483" w14:textId="1DF8913F" w:rsidR="00D52872" w:rsidRDefault="003B1E16" w:rsidP="0042291A">
      <w:pPr>
        <w:contextualSpacing/>
      </w:pPr>
      <w:r>
        <w:t xml:space="preserve">Thank you to the many students and alumni </w:t>
      </w:r>
      <w:r w:rsidR="00E86D0D">
        <w:t xml:space="preserve">who </w:t>
      </w:r>
      <w:r w:rsidR="00B63D13">
        <w:t>chose to participate</w:t>
      </w:r>
      <w:r w:rsidR="00E86D0D">
        <w:t xml:space="preserve"> in our research</w:t>
      </w:r>
      <w:r w:rsidR="00B63D13">
        <w:t xml:space="preserve"> study</w:t>
      </w:r>
      <w:r w:rsidR="00E86D0D">
        <w:t xml:space="preserve"> over the past </w:t>
      </w:r>
      <w:r>
        <w:t xml:space="preserve">several </w:t>
      </w:r>
      <w:r w:rsidR="00E86D0D">
        <w:t>years</w:t>
      </w:r>
      <w:r w:rsidR="007B5472">
        <w:t xml:space="preserve">. </w:t>
      </w:r>
      <w:r w:rsidR="00602A50">
        <w:t xml:space="preserve">Thank you to my friends and family for supporting me in all that I do. Thank you to my committee for your mentorship, instruction, help, and guidance over the years. </w:t>
      </w:r>
      <w:r>
        <w:t xml:space="preserve">This </w:t>
      </w:r>
      <w:r w:rsidR="00D52872">
        <w:t xml:space="preserve">research </w:t>
      </w:r>
      <w:r w:rsidR="00776B2E">
        <w:t xml:space="preserve">is </w:t>
      </w:r>
      <w:r w:rsidR="00EB4DE0">
        <w:t xml:space="preserve">financially </w:t>
      </w:r>
      <w:r w:rsidR="00D52872">
        <w:t xml:space="preserve">supported </w:t>
      </w:r>
      <w:r w:rsidR="00D52872" w:rsidRPr="001B4DCD">
        <w:t>by the National Institute of General Medical Science (</w:t>
      </w:r>
      <w:r w:rsidR="001B4DCD" w:rsidRPr="002B52AC">
        <w:t>R01GM107696-01 and R35GM127107-01</w:t>
      </w:r>
      <w:r w:rsidR="00D52872" w:rsidRPr="001B4DCD">
        <w:t>)</w:t>
      </w:r>
      <w:r w:rsidR="00CD2993" w:rsidRPr="001B4DCD">
        <w:t xml:space="preserve"> and</w:t>
      </w:r>
      <w:r w:rsidR="00CD2993">
        <w:t xml:space="preserve"> </w:t>
      </w:r>
      <w:r w:rsidR="00124D16">
        <w:t>by the University of Oklahoma’s Office of the Vice President for Research</w:t>
      </w:r>
      <w:r w:rsidR="00E86D0D">
        <w:t>.</w:t>
      </w:r>
      <w:r w:rsidR="00B22DDB">
        <w:t xml:space="preserve"> </w:t>
      </w:r>
    </w:p>
    <w:p w14:paraId="4BA7C181" w14:textId="77777777" w:rsidR="005F3544" w:rsidRDefault="005F3544" w:rsidP="00E77477"/>
    <w:p w14:paraId="4BA7C182" w14:textId="77777777" w:rsidR="009C4FEF" w:rsidRPr="0078679A" w:rsidRDefault="00775701" w:rsidP="004F2290">
      <w:pPr>
        <w:pStyle w:val="Title"/>
      </w:pPr>
      <w:r>
        <w:br w:type="page"/>
      </w:r>
      <w:r>
        <w:lastRenderedPageBreak/>
        <w:t xml:space="preserve">Table of </w:t>
      </w:r>
      <w:r w:rsidRPr="00775701">
        <w:t>Contents</w:t>
      </w:r>
    </w:p>
    <w:p w14:paraId="6893421C" w14:textId="6EC4B07B" w:rsidR="00F43BA6"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109858068" w:history="1">
        <w:r w:rsidR="00F43BA6" w:rsidRPr="00D95CB4">
          <w:rPr>
            <w:rStyle w:val="Hyperlink"/>
            <w:noProof/>
          </w:rPr>
          <w:t>Acknowledgements</w:t>
        </w:r>
        <w:r w:rsidR="00F43BA6">
          <w:rPr>
            <w:noProof/>
            <w:webHidden/>
          </w:rPr>
          <w:tab/>
        </w:r>
        <w:r w:rsidR="00F43BA6">
          <w:rPr>
            <w:noProof/>
            <w:webHidden/>
          </w:rPr>
          <w:fldChar w:fldCharType="begin"/>
        </w:r>
        <w:r w:rsidR="00F43BA6">
          <w:rPr>
            <w:noProof/>
            <w:webHidden/>
          </w:rPr>
          <w:instrText xml:space="preserve"> PAGEREF _Toc109858068 \h </w:instrText>
        </w:r>
        <w:r w:rsidR="00F43BA6">
          <w:rPr>
            <w:noProof/>
            <w:webHidden/>
          </w:rPr>
        </w:r>
        <w:r w:rsidR="00F43BA6">
          <w:rPr>
            <w:noProof/>
            <w:webHidden/>
          </w:rPr>
          <w:fldChar w:fldCharType="separate"/>
        </w:r>
        <w:r w:rsidR="00FB258F">
          <w:rPr>
            <w:noProof/>
            <w:webHidden/>
          </w:rPr>
          <w:t>iv</w:t>
        </w:r>
        <w:r w:rsidR="00F43BA6">
          <w:rPr>
            <w:noProof/>
            <w:webHidden/>
          </w:rPr>
          <w:fldChar w:fldCharType="end"/>
        </w:r>
      </w:hyperlink>
    </w:p>
    <w:p w14:paraId="745C1764" w14:textId="3BD50725" w:rsidR="00F43BA6" w:rsidRDefault="00F43BA6">
      <w:pPr>
        <w:pStyle w:val="TOC1"/>
        <w:rPr>
          <w:rFonts w:eastAsiaTheme="minorEastAsia" w:cstheme="minorBidi"/>
          <w:noProof/>
          <w:sz w:val="22"/>
          <w:szCs w:val="22"/>
          <w:lang w:bidi="ar-SA"/>
        </w:rPr>
      </w:pPr>
      <w:hyperlink w:anchor="_Toc109858069" w:history="1">
        <w:r w:rsidRPr="00D95CB4">
          <w:rPr>
            <w:rStyle w:val="Hyperlink"/>
            <w:noProof/>
          </w:rPr>
          <w:t>List of Tables</w:t>
        </w:r>
        <w:r>
          <w:rPr>
            <w:noProof/>
            <w:webHidden/>
          </w:rPr>
          <w:tab/>
        </w:r>
        <w:r>
          <w:rPr>
            <w:noProof/>
            <w:webHidden/>
          </w:rPr>
          <w:fldChar w:fldCharType="begin"/>
        </w:r>
        <w:r>
          <w:rPr>
            <w:noProof/>
            <w:webHidden/>
          </w:rPr>
          <w:instrText xml:space="preserve"> PAGEREF _Toc109858069 \h </w:instrText>
        </w:r>
        <w:r>
          <w:rPr>
            <w:noProof/>
            <w:webHidden/>
          </w:rPr>
        </w:r>
        <w:r>
          <w:rPr>
            <w:noProof/>
            <w:webHidden/>
          </w:rPr>
          <w:fldChar w:fldCharType="separate"/>
        </w:r>
        <w:r w:rsidR="00FB258F">
          <w:rPr>
            <w:noProof/>
            <w:webHidden/>
          </w:rPr>
          <w:t>vii</w:t>
        </w:r>
        <w:r>
          <w:rPr>
            <w:noProof/>
            <w:webHidden/>
          </w:rPr>
          <w:fldChar w:fldCharType="end"/>
        </w:r>
      </w:hyperlink>
    </w:p>
    <w:p w14:paraId="0BFA54C3" w14:textId="26CCD956" w:rsidR="00F43BA6" w:rsidRDefault="00F43BA6">
      <w:pPr>
        <w:pStyle w:val="TOC1"/>
        <w:rPr>
          <w:rFonts w:eastAsiaTheme="minorEastAsia" w:cstheme="minorBidi"/>
          <w:noProof/>
          <w:sz w:val="22"/>
          <w:szCs w:val="22"/>
          <w:lang w:bidi="ar-SA"/>
        </w:rPr>
      </w:pPr>
      <w:hyperlink w:anchor="_Toc109858070" w:history="1">
        <w:r w:rsidRPr="00D95CB4">
          <w:rPr>
            <w:rStyle w:val="Hyperlink"/>
            <w:noProof/>
          </w:rPr>
          <w:t>List of Figures</w:t>
        </w:r>
        <w:r>
          <w:rPr>
            <w:noProof/>
            <w:webHidden/>
          </w:rPr>
          <w:tab/>
        </w:r>
        <w:r>
          <w:rPr>
            <w:noProof/>
            <w:webHidden/>
          </w:rPr>
          <w:fldChar w:fldCharType="begin"/>
        </w:r>
        <w:r>
          <w:rPr>
            <w:noProof/>
            <w:webHidden/>
          </w:rPr>
          <w:instrText xml:space="preserve"> PAGEREF _Toc109858070 \h </w:instrText>
        </w:r>
        <w:r>
          <w:rPr>
            <w:noProof/>
            <w:webHidden/>
          </w:rPr>
        </w:r>
        <w:r>
          <w:rPr>
            <w:noProof/>
            <w:webHidden/>
          </w:rPr>
          <w:fldChar w:fldCharType="separate"/>
        </w:r>
        <w:r w:rsidR="00FB258F">
          <w:rPr>
            <w:noProof/>
            <w:webHidden/>
          </w:rPr>
          <w:t>viii</w:t>
        </w:r>
        <w:r>
          <w:rPr>
            <w:noProof/>
            <w:webHidden/>
          </w:rPr>
          <w:fldChar w:fldCharType="end"/>
        </w:r>
      </w:hyperlink>
    </w:p>
    <w:p w14:paraId="1D927304" w14:textId="5D60D9DF" w:rsidR="00F43BA6" w:rsidRDefault="00F43BA6">
      <w:pPr>
        <w:pStyle w:val="TOC1"/>
        <w:rPr>
          <w:rFonts w:eastAsiaTheme="minorEastAsia" w:cstheme="minorBidi"/>
          <w:noProof/>
          <w:sz w:val="22"/>
          <w:szCs w:val="22"/>
          <w:lang w:bidi="ar-SA"/>
        </w:rPr>
      </w:pPr>
      <w:hyperlink w:anchor="_Toc109858071" w:history="1">
        <w:r w:rsidRPr="00D95CB4">
          <w:rPr>
            <w:rStyle w:val="Hyperlink"/>
            <w:noProof/>
          </w:rPr>
          <w:t>Abstract</w:t>
        </w:r>
        <w:r>
          <w:rPr>
            <w:noProof/>
            <w:webHidden/>
          </w:rPr>
          <w:tab/>
        </w:r>
        <w:r>
          <w:rPr>
            <w:noProof/>
            <w:webHidden/>
          </w:rPr>
          <w:fldChar w:fldCharType="begin"/>
        </w:r>
        <w:r>
          <w:rPr>
            <w:noProof/>
            <w:webHidden/>
          </w:rPr>
          <w:instrText xml:space="preserve"> PAGEREF _Toc109858071 \h </w:instrText>
        </w:r>
        <w:r>
          <w:rPr>
            <w:noProof/>
            <w:webHidden/>
          </w:rPr>
        </w:r>
        <w:r>
          <w:rPr>
            <w:noProof/>
            <w:webHidden/>
          </w:rPr>
          <w:fldChar w:fldCharType="separate"/>
        </w:r>
        <w:r w:rsidR="00FB258F">
          <w:rPr>
            <w:noProof/>
            <w:webHidden/>
          </w:rPr>
          <w:t>ix</w:t>
        </w:r>
        <w:r>
          <w:rPr>
            <w:noProof/>
            <w:webHidden/>
          </w:rPr>
          <w:fldChar w:fldCharType="end"/>
        </w:r>
      </w:hyperlink>
    </w:p>
    <w:p w14:paraId="16532072" w14:textId="139DF77D" w:rsidR="00F43BA6" w:rsidRDefault="00F43BA6">
      <w:pPr>
        <w:pStyle w:val="TOC1"/>
        <w:rPr>
          <w:rFonts w:eastAsiaTheme="minorEastAsia" w:cstheme="minorBidi"/>
          <w:noProof/>
          <w:sz w:val="22"/>
          <w:szCs w:val="22"/>
          <w:lang w:bidi="ar-SA"/>
        </w:rPr>
      </w:pPr>
      <w:hyperlink w:anchor="_Toc109858072" w:history="1">
        <w:r w:rsidRPr="00D95CB4">
          <w:rPr>
            <w:rStyle w:val="Hyperlink"/>
            <w:noProof/>
          </w:rPr>
          <w:t>Introduction</w:t>
        </w:r>
        <w:r>
          <w:rPr>
            <w:noProof/>
            <w:webHidden/>
          </w:rPr>
          <w:tab/>
        </w:r>
        <w:r>
          <w:rPr>
            <w:noProof/>
            <w:webHidden/>
          </w:rPr>
          <w:fldChar w:fldCharType="begin"/>
        </w:r>
        <w:r>
          <w:rPr>
            <w:noProof/>
            <w:webHidden/>
          </w:rPr>
          <w:instrText xml:space="preserve"> PAGEREF _Toc109858072 \h </w:instrText>
        </w:r>
        <w:r>
          <w:rPr>
            <w:noProof/>
            <w:webHidden/>
          </w:rPr>
        </w:r>
        <w:r>
          <w:rPr>
            <w:noProof/>
            <w:webHidden/>
          </w:rPr>
          <w:fldChar w:fldCharType="separate"/>
        </w:r>
        <w:r w:rsidR="00FB258F">
          <w:rPr>
            <w:noProof/>
            <w:webHidden/>
          </w:rPr>
          <w:t>1</w:t>
        </w:r>
        <w:r>
          <w:rPr>
            <w:noProof/>
            <w:webHidden/>
          </w:rPr>
          <w:fldChar w:fldCharType="end"/>
        </w:r>
      </w:hyperlink>
    </w:p>
    <w:p w14:paraId="0E106D8A" w14:textId="6FBCF638" w:rsidR="00F43BA6" w:rsidRDefault="00F43BA6">
      <w:pPr>
        <w:pStyle w:val="TOC2"/>
        <w:rPr>
          <w:rFonts w:eastAsiaTheme="minorEastAsia" w:cstheme="minorBidi"/>
          <w:noProof/>
          <w:sz w:val="22"/>
          <w:szCs w:val="22"/>
          <w:lang w:bidi="ar-SA"/>
        </w:rPr>
      </w:pPr>
      <w:hyperlink w:anchor="_Toc109858073" w:history="1">
        <w:r w:rsidRPr="00D95CB4">
          <w:rPr>
            <w:rStyle w:val="Hyperlink"/>
            <w:noProof/>
          </w:rPr>
          <w:t>Incivility and Strain</w:t>
        </w:r>
        <w:r>
          <w:rPr>
            <w:noProof/>
            <w:webHidden/>
          </w:rPr>
          <w:tab/>
        </w:r>
        <w:r>
          <w:rPr>
            <w:noProof/>
            <w:webHidden/>
          </w:rPr>
          <w:fldChar w:fldCharType="begin"/>
        </w:r>
        <w:r>
          <w:rPr>
            <w:noProof/>
            <w:webHidden/>
          </w:rPr>
          <w:instrText xml:space="preserve"> PAGEREF _Toc109858073 \h </w:instrText>
        </w:r>
        <w:r>
          <w:rPr>
            <w:noProof/>
            <w:webHidden/>
          </w:rPr>
        </w:r>
        <w:r>
          <w:rPr>
            <w:noProof/>
            <w:webHidden/>
          </w:rPr>
          <w:fldChar w:fldCharType="separate"/>
        </w:r>
        <w:r w:rsidR="00FB258F">
          <w:rPr>
            <w:noProof/>
            <w:webHidden/>
          </w:rPr>
          <w:t>5</w:t>
        </w:r>
        <w:r>
          <w:rPr>
            <w:noProof/>
            <w:webHidden/>
          </w:rPr>
          <w:fldChar w:fldCharType="end"/>
        </w:r>
      </w:hyperlink>
    </w:p>
    <w:p w14:paraId="2746FC7C" w14:textId="65304CD0" w:rsidR="00F43BA6" w:rsidRDefault="00F43BA6">
      <w:pPr>
        <w:pStyle w:val="TOC2"/>
        <w:rPr>
          <w:rFonts w:eastAsiaTheme="minorEastAsia" w:cstheme="minorBidi"/>
          <w:noProof/>
          <w:sz w:val="22"/>
          <w:szCs w:val="22"/>
          <w:lang w:bidi="ar-SA"/>
        </w:rPr>
      </w:pPr>
      <w:hyperlink w:anchor="_Toc109858074" w:history="1">
        <w:r w:rsidRPr="00D95CB4">
          <w:rPr>
            <w:rStyle w:val="Hyperlink"/>
            <w:noProof/>
          </w:rPr>
          <w:t>Ethnic Identity and Attribution to Racism</w:t>
        </w:r>
        <w:r>
          <w:rPr>
            <w:noProof/>
            <w:webHidden/>
          </w:rPr>
          <w:tab/>
        </w:r>
        <w:r>
          <w:rPr>
            <w:noProof/>
            <w:webHidden/>
          </w:rPr>
          <w:fldChar w:fldCharType="begin"/>
        </w:r>
        <w:r>
          <w:rPr>
            <w:noProof/>
            <w:webHidden/>
          </w:rPr>
          <w:instrText xml:space="preserve"> PAGEREF _Toc109858074 \h </w:instrText>
        </w:r>
        <w:r>
          <w:rPr>
            <w:noProof/>
            <w:webHidden/>
          </w:rPr>
        </w:r>
        <w:r>
          <w:rPr>
            <w:noProof/>
            <w:webHidden/>
          </w:rPr>
          <w:fldChar w:fldCharType="separate"/>
        </w:r>
        <w:r w:rsidR="00FB258F">
          <w:rPr>
            <w:noProof/>
            <w:webHidden/>
          </w:rPr>
          <w:t>8</w:t>
        </w:r>
        <w:r>
          <w:rPr>
            <w:noProof/>
            <w:webHidden/>
          </w:rPr>
          <w:fldChar w:fldCharType="end"/>
        </w:r>
      </w:hyperlink>
    </w:p>
    <w:p w14:paraId="6950E11C" w14:textId="53BFC87E" w:rsidR="00F43BA6" w:rsidRDefault="00F43BA6">
      <w:pPr>
        <w:pStyle w:val="TOC2"/>
        <w:rPr>
          <w:rFonts w:eastAsiaTheme="minorEastAsia" w:cstheme="minorBidi"/>
          <w:noProof/>
          <w:sz w:val="22"/>
          <w:szCs w:val="22"/>
          <w:lang w:bidi="ar-SA"/>
        </w:rPr>
      </w:pPr>
      <w:hyperlink w:anchor="_Toc109858075" w:history="1">
        <w:r w:rsidRPr="00D95CB4">
          <w:rPr>
            <w:rStyle w:val="Hyperlink"/>
            <w:noProof/>
          </w:rPr>
          <w:t>Attributions and Experiences of Incivility</w:t>
        </w:r>
        <w:r>
          <w:rPr>
            <w:noProof/>
            <w:webHidden/>
          </w:rPr>
          <w:tab/>
        </w:r>
        <w:r>
          <w:rPr>
            <w:noProof/>
            <w:webHidden/>
          </w:rPr>
          <w:fldChar w:fldCharType="begin"/>
        </w:r>
        <w:r>
          <w:rPr>
            <w:noProof/>
            <w:webHidden/>
          </w:rPr>
          <w:instrText xml:space="preserve"> PAGEREF _Toc109858075 \h </w:instrText>
        </w:r>
        <w:r>
          <w:rPr>
            <w:noProof/>
            <w:webHidden/>
          </w:rPr>
        </w:r>
        <w:r>
          <w:rPr>
            <w:noProof/>
            <w:webHidden/>
          </w:rPr>
          <w:fldChar w:fldCharType="separate"/>
        </w:r>
        <w:r w:rsidR="00FB258F">
          <w:rPr>
            <w:noProof/>
            <w:webHidden/>
          </w:rPr>
          <w:t>10</w:t>
        </w:r>
        <w:r>
          <w:rPr>
            <w:noProof/>
            <w:webHidden/>
          </w:rPr>
          <w:fldChar w:fldCharType="end"/>
        </w:r>
      </w:hyperlink>
    </w:p>
    <w:p w14:paraId="5ED8D4A0" w14:textId="3BF12C79" w:rsidR="00F43BA6" w:rsidRDefault="00F43BA6">
      <w:pPr>
        <w:pStyle w:val="TOC2"/>
        <w:rPr>
          <w:rFonts w:eastAsiaTheme="minorEastAsia" w:cstheme="minorBidi"/>
          <w:noProof/>
          <w:sz w:val="22"/>
          <w:szCs w:val="22"/>
          <w:lang w:bidi="ar-SA"/>
        </w:rPr>
      </w:pPr>
      <w:hyperlink w:anchor="_Toc109858076" w:history="1">
        <w:r w:rsidRPr="00D95CB4">
          <w:rPr>
            <w:rStyle w:val="Hyperlink"/>
            <w:noProof/>
          </w:rPr>
          <w:t>Covariates</w:t>
        </w:r>
        <w:r>
          <w:rPr>
            <w:noProof/>
            <w:webHidden/>
          </w:rPr>
          <w:tab/>
        </w:r>
        <w:r>
          <w:rPr>
            <w:noProof/>
            <w:webHidden/>
          </w:rPr>
          <w:fldChar w:fldCharType="begin"/>
        </w:r>
        <w:r>
          <w:rPr>
            <w:noProof/>
            <w:webHidden/>
          </w:rPr>
          <w:instrText xml:space="preserve"> PAGEREF _Toc109858076 \h </w:instrText>
        </w:r>
        <w:r>
          <w:rPr>
            <w:noProof/>
            <w:webHidden/>
          </w:rPr>
        </w:r>
        <w:r>
          <w:rPr>
            <w:noProof/>
            <w:webHidden/>
          </w:rPr>
          <w:fldChar w:fldCharType="separate"/>
        </w:r>
        <w:r w:rsidR="00FB258F">
          <w:rPr>
            <w:noProof/>
            <w:webHidden/>
          </w:rPr>
          <w:t>11</w:t>
        </w:r>
        <w:r>
          <w:rPr>
            <w:noProof/>
            <w:webHidden/>
          </w:rPr>
          <w:fldChar w:fldCharType="end"/>
        </w:r>
      </w:hyperlink>
    </w:p>
    <w:p w14:paraId="3F61D5B7" w14:textId="02468A9C" w:rsidR="00F43BA6" w:rsidRDefault="00F43BA6">
      <w:pPr>
        <w:pStyle w:val="TOC2"/>
        <w:rPr>
          <w:rFonts w:eastAsiaTheme="minorEastAsia" w:cstheme="minorBidi"/>
          <w:noProof/>
          <w:sz w:val="22"/>
          <w:szCs w:val="22"/>
          <w:lang w:bidi="ar-SA"/>
        </w:rPr>
      </w:pPr>
      <w:hyperlink w:anchor="_Toc109858077" w:history="1">
        <w:r w:rsidRPr="00D95CB4">
          <w:rPr>
            <w:rStyle w:val="Hyperlink"/>
            <w:noProof/>
          </w:rPr>
          <w:t>Alternative Models</w:t>
        </w:r>
        <w:r>
          <w:rPr>
            <w:noProof/>
            <w:webHidden/>
          </w:rPr>
          <w:tab/>
        </w:r>
        <w:r>
          <w:rPr>
            <w:noProof/>
            <w:webHidden/>
          </w:rPr>
          <w:fldChar w:fldCharType="begin"/>
        </w:r>
        <w:r>
          <w:rPr>
            <w:noProof/>
            <w:webHidden/>
          </w:rPr>
          <w:instrText xml:space="preserve"> PAGEREF _Toc109858077 \h </w:instrText>
        </w:r>
        <w:r>
          <w:rPr>
            <w:noProof/>
            <w:webHidden/>
          </w:rPr>
        </w:r>
        <w:r>
          <w:rPr>
            <w:noProof/>
            <w:webHidden/>
          </w:rPr>
          <w:fldChar w:fldCharType="separate"/>
        </w:r>
        <w:r w:rsidR="00FB258F">
          <w:rPr>
            <w:noProof/>
            <w:webHidden/>
          </w:rPr>
          <w:t>12</w:t>
        </w:r>
        <w:r>
          <w:rPr>
            <w:noProof/>
            <w:webHidden/>
          </w:rPr>
          <w:fldChar w:fldCharType="end"/>
        </w:r>
      </w:hyperlink>
    </w:p>
    <w:p w14:paraId="2750B449" w14:textId="26BD5238" w:rsidR="00F43BA6" w:rsidRDefault="00F43BA6">
      <w:pPr>
        <w:pStyle w:val="TOC3"/>
        <w:rPr>
          <w:rFonts w:eastAsiaTheme="minorEastAsia" w:cstheme="minorBidi"/>
          <w:noProof/>
          <w:sz w:val="22"/>
          <w:szCs w:val="22"/>
          <w:lang w:bidi="ar-SA"/>
        </w:rPr>
      </w:pPr>
      <w:hyperlink w:anchor="_Toc109858078" w:history="1">
        <w:r w:rsidRPr="00D95CB4">
          <w:rPr>
            <w:rStyle w:val="Hyperlink"/>
            <w:noProof/>
          </w:rPr>
          <w:t>Model 1</w:t>
        </w:r>
        <w:r>
          <w:rPr>
            <w:noProof/>
            <w:webHidden/>
          </w:rPr>
          <w:tab/>
        </w:r>
        <w:r>
          <w:rPr>
            <w:noProof/>
            <w:webHidden/>
          </w:rPr>
          <w:fldChar w:fldCharType="begin"/>
        </w:r>
        <w:r>
          <w:rPr>
            <w:noProof/>
            <w:webHidden/>
          </w:rPr>
          <w:instrText xml:space="preserve"> PAGEREF _Toc109858078 \h </w:instrText>
        </w:r>
        <w:r>
          <w:rPr>
            <w:noProof/>
            <w:webHidden/>
          </w:rPr>
        </w:r>
        <w:r>
          <w:rPr>
            <w:noProof/>
            <w:webHidden/>
          </w:rPr>
          <w:fldChar w:fldCharType="separate"/>
        </w:r>
        <w:r w:rsidR="00FB258F">
          <w:rPr>
            <w:noProof/>
            <w:webHidden/>
          </w:rPr>
          <w:t>13</w:t>
        </w:r>
        <w:r>
          <w:rPr>
            <w:noProof/>
            <w:webHidden/>
          </w:rPr>
          <w:fldChar w:fldCharType="end"/>
        </w:r>
      </w:hyperlink>
    </w:p>
    <w:p w14:paraId="5E211016" w14:textId="76AD6A90" w:rsidR="00F43BA6" w:rsidRDefault="00F43BA6">
      <w:pPr>
        <w:pStyle w:val="TOC3"/>
        <w:rPr>
          <w:rFonts w:eastAsiaTheme="minorEastAsia" w:cstheme="minorBidi"/>
          <w:noProof/>
          <w:sz w:val="22"/>
          <w:szCs w:val="22"/>
          <w:lang w:bidi="ar-SA"/>
        </w:rPr>
      </w:pPr>
      <w:hyperlink w:anchor="_Toc109858079" w:history="1">
        <w:r w:rsidRPr="00D95CB4">
          <w:rPr>
            <w:rStyle w:val="Hyperlink"/>
            <w:noProof/>
          </w:rPr>
          <w:t>Model 2</w:t>
        </w:r>
        <w:r>
          <w:rPr>
            <w:noProof/>
            <w:webHidden/>
          </w:rPr>
          <w:tab/>
        </w:r>
        <w:r>
          <w:rPr>
            <w:noProof/>
            <w:webHidden/>
          </w:rPr>
          <w:fldChar w:fldCharType="begin"/>
        </w:r>
        <w:r>
          <w:rPr>
            <w:noProof/>
            <w:webHidden/>
          </w:rPr>
          <w:instrText xml:space="preserve"> PAGEREF _Toc109858079 \h </w:instrText>
        </w:r>
        <w:r>
          <w:rPr>
            <w:noProof/>
            <w:webHidden/>
          </w:rPr>
        </w:r>
        <w:r>
          <w:rPr>
            <w:noProof/>
            <w:webHidden/>
          </w:rPr>
          <w:fldChar w:fldCharType="separate"/>
        </w:r>
        <w:r w:rsidR="00FB258F">
          <w:rPr>
            <w:noProof/>
            <w:webHidden/>
          </w:rPr>
          <w:t>14</w:t>
        </w:r>
        <w:r>
          <w:rPr>
            <w:noProof/>
            <w:webHidden/>
          </w:rPr>
          <w:fldChar w:fldCharType="end"/>
        </w:r>
      </w:hyperlink>
    </w:p>
    <w:p w14:paraId="35730558" w14:textId="630D0364" w:rsidR="00F43BA6" w:rsidRDefault="00F43BA6">
      <w:pPr>
        <w:pStyle w:val="TOC3"/>
        <w:rPr>
          <w:rFonts w:eastAsiaTheme="minorEastAsia" w:cstheme="minorBidi"/>
          <w:noProof/>
          <w:sz w:val="22"/>
          <w:szCs w:val="22"/>
          <w:lang w:bidi="ar-SA"/>
        </w:rPr>
      </w:pPr>
      <w:hyperlink w:anchor="_Toc109858080" w:history="1">
        <w:r w:rsidRPr="00D95CB4">
          <w:rPr>
            <w:rStyle w:val="Hyperlink"/>
            <w:noProof/>
          </w:rPr>
          <w:t>Model 3</w:t>
        </w:r>
        <w:r>
          <w:rPr>
            <w:noProof/>
            <w:webHidden/>
          </w:rPr>
          <w:tab/>
        </w:r>
        <w:r>
          <w:rPr>
            <w:noProof/>
            <w:webHidden/>
          </w:rPr>
          <w:fldChar w:fldCharType="begin"/>
        </w:r>
        <w:r>
          <w:rPr>
            <w:noProof/>
            <w:webHidden/>
          </w:rPr>
          <w:instrText xml:space="preserve"> PAGEREF _Toc109858080 \h </w:instrText>
        </w:r>
        <w:r>
          <w:rPr>
            <w:noProof/>
            <w:webHidden/>
          </w:rPr>
        </w:r>
        <w:r>
          <w:rPr>
            <w:noProof/>
            <w:webHidden/>
          </w:rPr>
          <w:fldChar w:fldCharType="separate"/>
        </w:r>
        <w:r w:rsidR="00FB258F">
          <w:rPr>
            <w:noProof/>
            <w:webHidden/>
          </w:rPr>
          <w:t>15</w:t>
        </w:r>
        <w:r>
          <w:rPr>
            <w:noProof/>
            <w:webHidden/>
          </w:rPr>
          <w:fldChar w:fldCharType="end"/>
        </w:r>
      </w:hyperlink>
    </w:p>
    <w:p w14:paraId="18A0C348" w14:textId="37C92999" w:rsidR="00F43BA6" w:rsidRDefault="00F43BA6">
      <w:pPr>
        <w:pStyle w:val="TOC3"/>
        <w:rPr>
          <w:rFonts w:eastAsiaTheme="minorEastAsia" w:cstheme="minorBidi"/>
          <w:noProof/>
          <w:sz w:val="22"/>
          <w:szCs w:val="22"/>
          <w:lang w:bidi="ar-SA"/>
        </w:rPr>
      </w:pPr>
      <w:hyperlink w:anchor="_Toc109858081" w:history="1">
        <w:r w:rsidRPr="00D95CB4">
          <w:rPr>
            <w:rStyle w:val="Hyperlink"/>
            <w:noProof/>
          </w:rPr>
          <w:t>Model 4</w:t>
        </w:r>
        <w:r>
          <w:rPr>
            <w:noProof/>
            <w:webHidden/>
          </w:rPr>
          <w:tab/>
        </w:r>
        <w:r>
          <w:rPr>
            <w:noProof/>
            <w:webHidden/>
          </w:rPr>
          <w:fldChar w:fldCharType="begin"/>
        </w:r>
        <w:r>
          <w:rPr>
            <w:noProof/>
            <w:webHidden/>
          </w:rPr>
          <w:instrText xml:space="preserve"> PAGEREF _Toc109858081 \h </w:instrText>
        </w:r>
        <w:r>
          <w:rPr>
            <w:noProof/>
            <w:webHidden/>
          </w:rPr>
        </w:r>
        <w:r>
          <w:rPr>
            <w:noProof/>
            <w:webHidden/>
          </w:rPr>
          <w:fldChar w:fldCharType="separate"/>
        </w:r>
        <w:r w:rsidR="00FB258F">
          <w:rPr>
            <w:noProof/>
            <w:webHidden/>
          </w:rPr>
          <w:t>15</w:t>
        </w:r>
        <w:r>
          <w:rPr>
            <w:noProof/>
            <w:webHidden/>
          </w:rPr>
          <w:fldChar w:fldCharType="end"/>
        </w:r>
      </w:hyperlink>
    </w:p>
    <w:p w14:paraId="6A70717A" w14:textId="2D2A44ED" w:rsidR="00F43BA6" w:rsidRDefault="00F43BA6">
      <w:pPr>
        <w:pStyle w:val="TOC1"/>
        <w:rPr>
          <w:rFonts w:eastAsiaTheme="minorEastAsia" w:cstheme="minorBidi"/>
          <w:noProof/>
          <w:sz w:val="22"/>
          <w:szCs w:val="22"/>
          <w:lang w:bidi="ar-SA"/>
        </w:rPr>
      </w:pPr>
      <w:hyperlink w:anchor="_Toc109858082" w:history="1">
        <w:r w:rsidRPr="00D95CB4">
          <w:rPr>
            <w:rStyle w:val="Hyperlink"/>
            <w:noProof/>
          </w:rPr>
          <w:t>Method</w:t>
        </w:r>
        <w:r>
          <w:rPr>
            <w:noProof/>
            <w:webHidden/>
          </w:rPr>
          <w:tab/>
        </w:r>
        <w:r>
          <w:rPr>
            <w:noProof/>
            <w:webHidden/>
          </w:rPr>
          <w:fldChar w:fldCharType="begin"/>
        </w:r>
        <w:r>
          <w:rPr>
            <w:noProof/>
            <w:webHidden/>
          </w:rPr>
          <w:instrText xml:space="preserve"> PAGEREF _Toc109858082 \h </w:instrText>
        </w:r>
        <w:r>
          <w:rPr>
            <w:noProof/>
            <w:webHidden/>
          </w:rPr>
        </w:r>
        <w:r>
          <w:rPr>
            <w:noProof/>
            <w:webHidden/>
          </w:rPr>
          <w:fldChar w:fldCharType="separate"/>
        </w:r>
        <w:r w:rsidR="00FB258F">
          <w:rPr>
            <w:noProof/>
            <w:webHidden/>
          </w:rPr>
          <w:t>16</w:t>
        </w:r>
        <w:r>
          <w:rPr>
            <w:noProof/>
            <w:webHidden/>
          </w:rPr>
          <w:fldChar w:fldCharType="end"/>
        </w:r>
      </w:hyperlink>
    </w:p>
    <w:p w14:paraId="76BE4ABB" w14:textId="0DEE8D24" w:rsidR="00F43BA6" w:rsidRDefault="00F43BA6">
      <w:pPr>
        <w:pStyle w:val="TOC2"/>
        <w:rPr>
          <w:rFonts w:eastAsiaTheme="minorEastAsia" w:cstheme="minorBidi"/>
          <w:noProof/>
          <w:sz w:val="22"/>
          <w:szCs w:val="22"/>
          <w:lang w:bidi="ar-SA"/>
        </w:rPr>
      </w:pPr>
      <w:hyperlink w:anchor="_Toc109858083" w:history="1">
        <w:r w:rsidRPr="00D95CB4">
          <w:rPr>
            <w:rStyle w:val="Hyperlink"/>
            <w:noProof/>
          </w:rPr>
          <w:t>Procedure</w:t>
        </w:r>
        <w:r>
          <w:rPr>
            <w:noProof/>
            <w:webHidden/>
          </w:rPr>
          <w:tab/>
        </w:r>
        <w:r>
          <w:rPr>
            <w:noProof/>
            <w:webHidden/>
          </w:rPr>
          <w:fldChar w:fldCharType="begin"/>
        </w:r>
        <w:r>
          <w:rPr>
            <w:noProof/>
            <w:webHidden/>
          </w:rPr>
          <w:instrText xml:space="preserve"> PAGEREF _Toc109858083 \h </w:instrText>
        </w:r>
        <w:r>
          <w:rPr>
            <w:noProof/>
            <w:webHidden/>
          </w:rPr>
        </w:r>
        <w:r>
          <w:rPr>
            <w:noProof/>
            <w:webHidden/>
          </w:rPr>
          <w:fldChar w:fldCharType="separate"/>
        </w:r>
        <w:r w:rsidR="00FB258F">
          <w:rPr>
            <w:noProof/>
            <w:webHidden/>
          </w:rPr>
          <w:t>16</w:t>
        </w:r>
        <w:r>
          <w:rPr>
            <w:noProof/>
            <w:webHidden/>
          </w:rPr>
          <w:fldChar w:fldCharType="end"/>
        </w:r>
      </w:hyperlink>
    </w:p>
    <w:p w14:paraId="7D45D9F9" w14:textId="6387B0CA" w:rsidR="00F43BA6" w:rsidRDefault="00F43BA6">
      <w:pPr>
        <w:pStyle w:val="TOC2"/>
        <w:rPr>
          <w:rFonts w:eastAsiaTheme="minorEastAsia" w:cstheme="minorBidi"/>
          <w:noProof/>
          <w:sz w:val="22"/>
          <w:szCs w:val="22"/>
          <w:lang w:bidi="ar-SA"/>
        </w:rPr>
      </w:pPr>
      <w:hyperlink w:anchor="_Toc109858084" w:history="1">
        <w:r w:rsidRPr="00D95CB4">
          <w:rPr>
            <w:rStyle w:val="Hyperlink"/>
            <w:noProof/>
          </w:rPr>
          <w:t>Participants</w:t>
        </w:r>
        <w:r>
          <w:rPr>
            <w:noProof/>
            <w:webHidden/>
          </w:rPr>
          <w:tab/>
        </w:r>
        <w:r>
          <w:rPr>
            <w:noProof/>
            <w:webHidden/>
          </w:rPr>
          <w:fldChar w:fldCharType="begin"/>
        </w:r>
        <w:r>
          <w:rPr>
            <w:noProof/>
            <w:webHidden/>
          </w:rPr>
          <w:instrText xml:space="preserve"> PAGEREF _Toc109858084 \h </w:instrText>
        </w:r>
        <w:r>
          <w:rPr>
            <w:noProof/>
            <w:webHidden/>
          </w:rPr>
        </w:r>
        <w:r>
          <w:rPr>
            <w:noProof/>
            <w:webHidden/>
          </w:rPr>
          <w:fldChar w:fldCharType="separate"/>
        </w:r>
        <w:r w:rsidR="00FB258F">
          <w:rPr>
            <w:noProof/>
            <w:webHidden/>
          </w:rPr>
          <w:t>17</w:t>
        </w:r>
        <w:r>
          <w:rPr>
            <w:noProof/>
            <w:webHidden/>
          </w:rPr>
          <w:fldChar w:fldCharType="end"/>
        </w:r>
      </w:hyperlink>
    </w:p>
    <w:p w14:paraId="7BC810FA" w14:textId="03B8C509" w:rsidR="00F43BA6" w:rsidRDefault="00F43BA6">
      <w:pPr>
        <w:pStyle w:val="TOC2"/>
        <w:rPr>
          <w:rFonts w:eastAsiaTheme="minorEastAsia" w:cstheme="minorBidi"/>
          <w:noProof/>
          <w:sz w:val="22"/>
          <w:szCs w:val="22"/>
          <w:lang w:bidi="ar-SA"/>
        </w:rPr>
      </w:pPr>
      <w:hyperlink w:anchor="_Toc109858085" w:history="1">
        <w:r w:rsidRPr="00D95CB4">
          <w:rPr>
            <w:rStyle w:val="Hyperlink"/>
            <w:noProof/>
          </w:rPr>
          <w:t>Measures</w:t>
        </w:r>
        <w:r>
          <w:rPr>
            <w:noProof/>
            <w:webHidden/>
          </w:rPr>
          <w:tab/>
        </w:r>
        <w:r>
          <w:rPr>
            <w:noProof/>
            <w:webHidden/>
          </w:rPr>
          <w:fldChar w:fldCharType="begin"/>
        </w:r>
        <w:r>
          <w:rPr>
            <w:noProof/>
            <w:webHidden/>
          </w:rPr>
          <w:instrText xml:space="preserve"> PAGEREF _Toc109858085 \h </w:instrText>
        </w:r>
        <w:r>
          <w:rPr>
            <w:noProof/>
            <w:webHidden/>
          </w:rPr>
        </w:r>
        <w:r>
          <w:rPr>
            <w:noProof/>
            <w:webHidden/>
          </w:rPr>
          <w:fldChar w:fldCharType="separate"/>
        </w:r>
        <w:r w:rsidR="00FB258F">
          <w:rPr>
            <w:noProof/>
            <w:webHidden/>
          </w:rPr>
          <w:t>18</w:t>
        </w:r>
        <w:r>
          <w:rPr>
            <w:noProof/>
            <w:webHidden/>
          </w:rPr>
          <w:fldChar w:fldCharType="end"/>
        </w:r>
      </w:hyperlink>
    </w:p>
    <w:p w14:paraId="454039D6" w14:textId="57D41FEF" w:rsidR="00F43BA6" w:rsidRDefault="00F43BA6">
      <w:pPr>
        <w:pStyle w:val="TOC3"/>
        <w:rPr>
          <w:rFonts w:eastAsiaTheme="minorEastAsia" w:cstheme="minorBidi"/>
          <w:noProof/>
          <w:sz w:val="22"/>
          <w:szCs w:val="22"/>
          <w:lang w:bidi="ar-SA"/>
        </w:rPr>
      </w:pPr>
      <w:hyperlink w:anchor="_Toc109858086" w:history="1">
        <w:r w:rsidRPr="00D95CB4">
          <w:rPr>
            <w:rStyle w:val="Hyperlink"/>
            <w:noProof/>
          </w:rPr>
          <w:t>Demographics</w:t>
        </w:r>
        <w:r>
          <w:rPr>
            <w:noProof/>
            <w:webHidden/>
          </w:rPr>
          <w:tab/>
        </w:r>
        <w:r>
          <w:rPr>
            <w:noProof/>
            <w:webHidden/>
          </w:rPr>
          <w:fldChar w:fldCharType="begin"/>
        </w:r>
        <w:r>
          <w:rPr>
            <w:noProof/>
            <w:webHidden/>
          </w:rPr>
          <w:instrText xml:space="preserve"> PAGEREF _Toc109858086 \h </w:instrText>
        </w:r>
        <w:r>
          <w:rPr>
            <w:noProof/>
            <w:webHidden/>
          </w:rPr>
        </w:r>
        <w:r>
          <w:rPr>
            <w:noProof/>
            <w:webHidden/>
          </w:rPr>
          <w:fldChar w:fldCharType="separate"/>
        </w:r>
        <w:r w:rsidR="00FB258F">
          <w:rPr>
            <w:noProof/>
            <w:webHidden/>
          </w:rPr>
          <w:t>19</w:t>
        </w:r>
        <w:r>
          <w:rPr>
            <w:noProof/>
            <w:webHidden/>
          </w:rPr>
          <w:fldChar w:fldCharType="end"/>
        </w:r>
      </w:hyperlink>
    </w:p>
    <w:p w14:paraId="4BF799B0" w14:textId="6828D14A" w:rsidR="00F43BA6" w:rsidRDefault="00F43BA6">
      <w:pPr>
        <w:pStyle w:val="TOC3"/>
        <w:rPr>
          <w:rFonts w:eastAsiaTheme="minorEastAsia" w:cstheme="minorBidi"/>
          <w:noProof/>
          <w:sz w:val="22"/>
          <w:szCs w:val="22"/>
          <w:lang w:bidi="ar-SA"/>
        </w:rPr>
      </w:pPr>
      <w:hyperlink w:anchor="_Toc109858087" w:history="1">
        <w:r w:rsidRPr="00D95CB4">
          <w:rPr>
            <w:rStyle w:val="Hyperlink"/>
            <w:noProof/>
          </w:rPr>
          <w:t>Ethnic Identity</w:t>
        </w:r>
        <w:r>
          <w:rPr>
            <w:noProof/>
            <w:webHidden/>
          </w:rPr>
          <w:tab/>
        </w:r>
        <w:r>
          <w:rPr>
            <w:noProof/>
            <w:webHidden/>
          </w:rPr>
          <w:fldChar w:fldCharType="begin"/>
        </w:r>
        <w:r>
          <w:rPr>
            <w:noProof/>
            <w:webHidden/>
          </w:rPr>
          <w:instrText xml:space="preserve"> PAGEREF _Toc109858087 \h </w:instrText>
        </w:r>
        <w:r>
          <w:rPr>
            <w:noProof/>
            <w:webHidden/>
          </w:rPr>
        </w:r>
        <w:r>
          <w:rPr>
            <w:noProof/>
            <w:webHidden/>
          </w:rPr>
          <w:fldChar w:fldCharType="separate"/>
        </w:r>
        <w:r w:rsidR="00FB258F">
          <w:rPr>
            <w:noProof/>
            <w:webHidden/>
          </w:rPr>
          <w:t>19</w:t>
        </w:r>
        <w:r>
          <w:rPr>
            <w:noProof/>
            <w:webHidden/>
          </w:rPr>
          <w:fldChar w:fldCharType="end"/>
        </w:r>
      </w:hyperlink>
    </w:p>
    <w:p w14:paraId="74CFD1B2" w14:textId="5A5DCDAC" w:rsidR="00F43BA6" w:rsidRDefault="00F43BA6">
      <w:pPr>
        <w:pStyle w:val="TOC3"/>
        <w:rPr>
          <w:rFonts w:eastAsiaTheme="minorEastAsia" w:cstheme="minorBidi"/>
          <w:noProof/>
          <w:sz w:val="22"/>
          <w:szCs w:val="22"/>
          <w:lang w:bidi="ar-SA"/>
        </w:rPr>
      </w:pPr>
      <w:hyperlink w:anchor="_Toc109858088" w:history="1">
        <w:r w:rsidRPr="00D95CB4">
          <w:rPr>
            <w:rStyle w:val="Hyperlink"/>
            <w:noProof/>
          </w:rPr>
          <w:t>Incivility</w:t>
        </w:r>
        <w:r>
          <w:rPr>
            <w:noProof/>
            <w:webHidden/>
          </w:rPr>
          <w:tab/>
        </w:r>
        <w:r>
          <w:rPr>
            <w:noProof/>
            <w:webHidden/>
          </w:rPr>
          <w:fldChar w:fldCharType="begin"/>
        </w:r>
        <w:r>
          <w:rPr>
            <w:noProof/>
            <w:webHidden/>
          </w:rPr>
          <w:instrText xml:space="preserve"> PAGEREF _Toc109858088 \h </w:instrText>
        </w:r>
        <w:r>
          <w:rPr>
            <w:noProof/>
            <w:webHidden/>
          </w:rPr>
        </w:r>
        <w:r>
          <w:rPr>
            <w:noProof/>
            <w:webHidden/>
          </w:rPr>
          <w:fldChar w:fldCharType="separate"/>
        </w:r>
        <w:r w:rsidR="00FB258F">
          <w:rPr>
            <w:noProof/>
            <w:webHidden/>
          </w:rPr>
          <w:t>20</w:t>
        </w:r>
        <w:r>
          <w:rPr>
            <w:noProof/>
            <w:webHidden/>
          </w:rPr>
          <w:fldChar w:fldCharType="end"/>
        </w:r>
      </w:hyperlink>
    </w:p>
    <w:p w14:paraId="63AC94EB" w14:textId="59E92D69" w:rsidR="00F43BA6" w:rsidRDefault="00F43BA6">
      <w:pPr>
        <w:pStyle w:val="TOC3"/>
        <w:rPr>
          <w:rFonts w:eastAsiaTheme="minorEastAsia" w:cstheme="minorBidi"/>
          <w:noProof/>
          <w:sz w:val="22"/>
          <w:szCs w:val="22"/>
          <w:lang w:bidi="ar-SA"/>
        </w:rPr>
      </w:pPr>
      <w:hyperlink w:anchor="_Toc109858089" w:history="1">
        <w:r w:rsidRPr="00D95CB4">
          <w:rPr>
            <w:rStyle w:val="Hyperlink"/>
            <w:noProof/>
          </w:rPr>
          <w:t>Attribution to Racism</w:t>
        </w:r>
        <w:r>
          <w:rPr>
            <w:noProof/>
            <w:webHidden/>
          </w:rPr>
          <w:tab/>
        </w:r>
        <w:r>
          <w:rPr>
            <w:noProof/>
            <w:webHidden/>
          </w:rPr>
          <w:fldChar w:fldCharType="begin"/>
        </w:r>
        <w:r>
          <w:rPr>
            <w:noProof/>
            <w:webHidden/>
          </w:rPr>
          <w:instrText xml:space="preserve"> PAGEREF _Toc109858089 \h </w:instrText>
        </w:r>
        <w:r>
          <w:rPr>
            <w:noProof/>
            <w:webHidden/>
          </w:rPr>
        </w:r>
        <w:r>
          <w:rPr>
            <w:noProof/>
            <w:webHidden/>
          </w:rPr>
          <w:fldChar w:fldCharType="separate"/>
        </w:r>
        <w:r w:rsidR="00FB258F">
          <w:rPr>
            <w:noProof/>
            <w:webHidden/>
          </w:rPr>
          <w:t>20</w:t>
        </w:r>
        <w:r>
          <w:rPr>
            <w:noProof/>
            <w:webHidden/>
          </w:rPr>
          <w:fldChar w:fldCharType="end"/>
        </w:r>
      </w:hyperlink>
    </w:p>
    <w:p w14:paraId="6ED9F3EE" w14:textId="0419EA0F" w:rsidR="00F43BA6" w:rsidRDefault="00F43BA6">
      <w:pPr>
        <w:pStyle w:val="TOC3"/>
        <w:rPr>
          <w:rFonts w:eastAsiaTheme="minorEastAsia" w:cstheme="minorBidi"/>
          <w:noProof/>
          <w:sz w:val="22"/>
          <w:szCs w:val="22"/>
          <w:lang w:bidi="ar-SA"/>
        </w:rPr>
      </w:pPr>
      <w:hyperlink w:anchor="_Toc109858090" w:history="1">
        <w:r w:rsidRPr="00D95CB4">
          <w:rPr>
            <w:rStyle w:val="Hyperlink"/>
            <w:noProof/>
          </w:rPr>
          <w:t>Vigor</w:t>
        </w:r>
        <w:r>
          <w:rPr>
            <w:noProof/>
            <w:webHidden/>
          </w:rPr>
          <w:tab/>
        </w:r>
        <w:r>
          <w:rPr>
            <w:noProof/>
            <w:webHidden/>
          </w:rPr>
          <w:fldChar w:fldCharType="begin"/>
        </w:r>
        <w:r>
          <w:rPr>
            <w:noProof/>
            <w:webHidden/>
          </w:rPr>
          <w:instrText xml:space="preserve"> PAGEREF _Toc109858090 \h </w:instrText>
        </w:r>
        <w:r>
          <w:rPr>
            <w:noProof/>
            <w:webHidden/>
          </w:rPr>
        </w:r>
        <w:r>
          <w:rPr>
            <w:noProof/>
            <w:webHidden/>
          </w:rPr>
          <w:fldChar w:fldCharType="separate"/>
        </w:r>
        <w:r w:rsidR="00FB258F">
          <w:rPr>
            <w:noProof/>
            <w:webHidden/>
          </w:rPr>
          <w:t>21</w:t>
        </w:r>
        <w:r>
          <w:rPr>
            <w:noProof/>
            <w:webHidden/>
          </w:rPr>
          <w:fldChar w:fldCharType="end"/>
        </w:r>
      </w:hyperlink>
    </w:p>
    <w:p w14:paraId="3A6FD544" w14:textId="17C4985A" w:rsidR="00F43BA6" w:rsidRDefault="00F43BA6">
      <w:pPr>
        <w:pStyle w:val="TOC3"/>
        <w:rPr>
          <w:rFonts w:eastAsiaTheme="minorEastAsia" w:cstheme="minorBidi"/>
          <w:noProof/>
          <w:sz w:val="22"/>
          <w:szCs w:val="22"/>
          <w:lang w:bidi="ar-SA"/>
        </w:rPr>
      </w:pPr>
      <w:hyperlink w:anchor="_Toc109858091" w:history="1">
        <w:r w:rsidRPr="00D95CB4">
          <w:rPr>
            <w:rStyle w:val="Hyperlink"/>
            <w:noProof/>
          </w:rPr>
          <w:t>Burnout</w:t>
        </w:r>
        <w:r>
          <w:rPr>
            <w:noProof/>
            <w:webHidden/>
          </w:rPr>
          <w:tab/>
        </w:r>
        <w:r>
          <w:rPr>
            <w:noProof/>
            <w:webHidden/>
          </w:rPr>
          <w:fldChar w:fldCharType="begin"/>
        </w:r>
        <w:r>
          <w:rPr>
            <w:noProof/>
            <w:webHidden/>
          </w:rPr>
          <w:instrText xml:space="preserve"> PAGEREF _Toc109858091 \h </w:instrText>
        </w:r>
        <w:r>
          <w:rPr>
            <w:noProof/>
            <w:webHidden/>
          </w:rPr>
        </w:r>
        <w:r>
          <w:rPr>
            <w:noProof/>
            <w:webHidden/>
          </w:rPr>
          <w:fldChar w:fldCharType="separate"/>
        </w:r>
        <w:r w:rsidR="00FB258F">
          <w:rPr>
            <w:noProof/>
            <w:webHidden/>
          </w:rPr>
          <w:t>21</w:t>
        </w:r>
        <w:r>
          <w:rPr>
            <w:noProof/>
            <w:webHidden/>
          </w:rPr>
          <w:fldChar w:fldCharType="end"/>
        </w:r>
      </w:hyperlink>
    </w:p>
    <w:p w14:paraId="6F556971" w14:textId="0B307E55" w:rsidR="00F43BA6" w:rsidRDefault="00F43BA6">
      <w:pPr>
        <w:pStyle w:val="TOC3"/>
        <w:rPr>
          <w:rFonts w:eastAsiaTheme="minorEastAsia" w:cstheme="minorBidi"/>
          <w:noProof/>
          <w:sz w:val="22"/>
          <w:szCs w:val="22"/>
          <w:lang w:bidi="ar-SA"/>
        </w:rPr>
      </w:pPr>
      <w:hyperlink w:anchor="_Toc109858092" w:history="1">
        <w:r w:rsidRPr="00D95CB4">
          <w:rPr>
            <w:rStyle w:val="Hyperlink"/>
            <w:noProof/>
          </w:rPr>
          <w:t>Poor Sleep Quality</w:t>
        </w:r>
        <w:r>
          <w:rPr>
            <w:noProof/>
            <w:webHidden/>
          </w:rPr>
          <w:tab/>
        </w:r>
        <w:r>
          <w:rPr>
            <w:noProof/>
            <w:webHidden/>
          </w:rPr>
          <w:fldChar w:fldCharType="begin"/>
        </w:r>
        <w:r>
          <w:rPr>
            <w:noProof/>
            <w:webHidden/>
          </w:rPr>
          <w:instrText xml:space="preserve"> PAGEREF _Toc109858092 \h </w:instrText>
        </w:r>
        <w:r>
          <w:rPr>
            <w:noProof/>
            <w:webHidden/>
          </w:rPr>
        </w:r>
        <w:r>
          <w:rPr>
            <w:noProof/>
            <w:webHidden/>
          </w:rPr>
          <w:fldChar w:fldCharType="separate"/>
        </w:r>
        <w:r w:rsidR="00FB258F">
          <w:rPr>
            <w:noProof/>
            <w:webHidden/>
          </w:rPr>
          <w:t>21</w:t>
        </w:r>
        <w:r>
          <w:rPr>
            <w:noProof/>
            <w:webHidden/>
          </w:rPr>
          <w:fldChar w:fldCharType="end"/>
        </w:r>
      </w:hyperlink>
    </w:p>
    <w:p w14:paraId="3ABB08CA" w14:textId="5507F096" w:rsidR="00F43BA6" w:rsidRDefault="00F43BA6">
      <w:pPr>
        <w:pStyle w:val="TOC3"/>
        <w:rPr>
          <w:rFonts w:eastAsiaTheme="minorEastAsia" w:cstheme="minorBidi"/>
          <w:noProof/>
          <w:sz w:val="22"/>
          <w:szCs w:val="22"/>
          <w:lang w:bidi="ar-SA"/>
        </w:rPr>
      </w:pPr>
      <w:hyperlink w:anchor="_Toc109858093" w:history="1">
        <w:r w:rsidRPr="00D95CB4">
          <w:rPr>
            <w:rStyle w:val="Hyperlink"/>
            <w:noProof/>
          </w:rPr>
          <w:t>Stress</w:t>
        </w:r>
        <w:r>
          <w:rPr>
            <w:noProof/>
            <w:webHidden/>
          </w:rPr>
          <w:tab/>
        </w:r>
        <w:r>
          <w:rPr>
            <w:noProof/>
            <w:webHidden/>
          </w:rPr>
          <w:fldChar w:fldCharType="begin"/>
        </w:r>
        <w:r>
          <w:rPr>
            <w:noProof/>
            <w:webHidden/>
          </w:rPr>
          <w:instrText xml:space="preserve"> PAGEREF _Toc109858093 \h </w:instrText>
        </w:r>
        <w:r>
          <w:rPr>
            <w:noProof/>
            <w:webHidden/>
          </w:rPr>
        </w:r>
        <w:r>
          <w:rPr>
            <w:noProof/>
            <w:webHidden/>
          </w:rPr>
          <w:fldChar w:fldCharType="separate"/>
        </w:r>
        <w:r w:rsidR="00FB258F">
          <w:rPr>
            <w:noProof/>
            <w:webHidden/>
          </w:rPr>
          <w:t>22</w:t>
        </w:r>
        <w:r>
          <w:rPr>
            <w:noProof/>
            <w:webHidden/>
          </w:rPr>
          <w:fldChar w:fldCharType="end"/>
        </w:r>
      </w:hyperlink>
    </w:p>
    <w:p w14:paraId="344D0739" w14:textId="687018E8" w:rsidR="00F43BA6" w:rsidRDefault="00F43BA6">
      <w:pPr>
        <w:pStyle w:val="TOC2"/>
        <w:rPr>
          <w:rFonts w:eastAsiaTheme="minorEastAsia" w:cstheme="minorBidi"/>
          <w:noProof/>
          <w:sz w:val="22"/>
          <w:szCs w:val="22"/>
          <w:lang w:bidi="ar-SA"/>
        </w:rPr>
      </w:pPr>
      <w:hyperlink w:anchor="_Toc109858094" w:history="1">
        <w:r w:rsidRPr="00D95CB4">
          <w:rPr>
            <w:rStyle w:val="Hyperlink"/>
            <w:noProof/>
          </w:rPr>
          <w:t>Analyses</w:t>
        </w:r>
        <w:r>
          <w:rPr>
            <w:noProof/>
            <w:webHidden/>
          </w:rPr>
          <w:tab/>
        </w:r>
        <w:r>
          <w:rPr>
            <w:noProof/>
            <w:webHidden/>
          </w:rPr>
          <w:fldChar w:fldCharType="begin"/>
        </w:r>
        <w:r>
          <w:rPr>
            <w:noProof/>
            <w:webHidden/>
          </w:rPr>
          <w:instrText xml:space="preserve"> PAGEREF _Toc109858094 \h </w:instrText>
        </w:r>
        <w:r>
          <w:rPr>
            <w:noProof/>
            <w:webHidden/>
          </w:rPr>
        </w:r>
        <w:r>
          <w:rPr>
            <w:noProof/>
            <w:webHidden/>
          </w:rPr>
          <w:fldChar w:fldCharType="separate"/>
        </w:r>
        <w:r w:rsidR="00FB258F">
          <w:rPr>
            <w:noProof/>
            <w:webHidden/>
          </w:rPr>
          <w:t>22</w:t>
        </w:r>
        <w:r>
          <w:rPr>
            <w:noProof/>
            <w:webHidden/>
          </w:rPr>
          <w:fldChar w:fldCharType="end"/>
        </w:r>
      </w:hyperlink>
    </w:p>
    <w:p w14:paraId="0A1AE762" w14:textId="38D71A8D" w:rsidR="00F43BA6" w:rsidRDefault="00F43BA6">
      <w:pPr>
        <w:pStyle w:val="TOC1"/>
        <w:rPr>
          <w:rFonts w:eastAsiaTheme="minorEastAsia" w:cstheme="minorBidi"/>
          <w:noProof/>
          <w:sz w:val="22"/>
          <w:szCs w:val="22"/>
          <w:lang w:bidi="ar-SA"/>
        </w:rPr>
      </w:pPr>
      <w:hyperlink w:anchor="_Toc109858095" w:history="1">
        <w:r w:rsidRPr="00D95CB4">
          <w:rPr>
            <w:rStyle w:val="Hyperlink"/>
            <w:noProof/>
          </w:rPr>
          <w:t>Results</w:t>
        </w:r>
        <w:r>
          <w:rPr>
            <w:noProof/>
            <w:webHidden/>
          </w:rPr>
          <w:tab/>
        </w:r>
        <w:r>
          <w:rPr>
            <w:noProof/>
            <w:webHidden/>
          </w:rPr>
          <w:fldChar w:fldCharType="begin"/>
        </w:r>
        <w:r>
          <w:rPr>
            <w:noProof/>
            <w:webHidden/>
          </w:rPr>
          <w:instrText xml:space="preserve"> PAGEREF _Toc109858095 \h </w:instrText>
        </w:r>
        <w:r>
          <w:rPr>
            <w:noProof/>
            <w:webHidden/>
          </w:rPr>
        </w:r>
        <w:r>
          <w:rPr>
            <w:noProof/>
            <w:webHidden/>
          </w:rPr>
          <w:fldChar w:fldCharType="separate"/>
        </w:r>
        <w:r w:rsidR="00FB258F">
          <w:rPr>
            <w:noProof/>
            <w:webHidden/>
          </w:rPr>
          <w:t>26</w:t>
        </w:r>
        <w:r>
          <w:rPr>
            <w:noProof/>
            <w:webHidden/>
          </w:rPr>
          <w:fldChar w:fldCharType="end"/>
        </w:r>
      </w:hyperlink>
    </w:p>
    <w:p w14:paraId="452B4DA1" w14:textId="572C0B92" w:rsidR="00F43BA6" w:rsidRDefault="00F43BA6">
      <w:pPr>
        <w:pStyle w:val="TOC3"/>
        <w:rPr>
          <w:rFonts w:eastAsiaTheme="minorEastAsia" w:cstheme="minorBidi"/>
          <w:noProof/>
          <w:sz w:val="22"/>
          <w:szCs w:val="22"/>
          <w:lang w:bidi="ar-SA"/>
        </w:rPr>
      </w:pPr>
      <w:hyperlink w:anchor="_Toc109858096" w:history="1">
        <w:r w:rsidRPr="00D95CB4">
          <w:rPr>
            <w:rStyle w:val="Hyperlink"/>
            <w:noProof/>
          </w:rPr>
          <w:t>Ethnic Identity</w:t>
        </w:r>
        <w:r>
          <w:rPr>
            <w:noProof/>
            <w:webHidden/>
          </w:rPr>
          <w:tab/>
        </w:r>
        <w:r>
          <w:rPr>
            <w:noProof/>
            <w:webHidden/>
          </w:rPr>
          <w:fldChar w:fldCharType="begin"/>
        </w:r>
        <w:r>
          <w:rPr>
            <w:noProof/>
            <w:webHidden/>
          </w:rPr>
          <w:instrText xml:space="preserve"> PAGEREF _Toc109858096 \h </w:instrText>
        </w:r>
        <w:r>
          <w:rPr>
            <w:noProof/>
            <w:webHidden/>
          </w:rPr>
        </w:r>
        <w:r>
          <w:rPr>
            <w:noProof/>
            <w:webHidden/>
          </w:rPr>
          <w:fldChar w:fldCharType="separate"/>
        </w:r>
        <w:r w:rsidR="00FB258F">
          <w:rPr>
            <w:noProof/>
            <w:webHidden/>
          </w:rPr>
          <w:t>27</w:t>
        </w:r>
        <w:r>
          <w:rPr>
            <w:noProof/>
            <w:webHidden/>
          </w:rPr>
          <w:fldChar w:fldCharType="end"/>
        </w:r>
      </w:hyperlink>
    </w:p>
    <w:p w14:paraId="294DE7B7" w14:textId="4891C49E" w:rsidR="00F43BA6" w:rsidRDefault="00F43BA6">
      <w:pPr>
        <w:pStyle w:val="TOC3"/>
        <w:rPr>
          <w:rFonts w:eastAsiaTheme="minorEastAsia" w:cstheme="minorBidi"/>
          <w:noProof/>
          <w:sz w:val="22"/>
          <w:szCs w:val="22"/>
          <w:lang w:bidi="ar-SA"/>
        </w:rPr>
      </w:pPr>
      <w:hyperlink w:anchor="_Toc109858097" w:history="1">
        <w:r w:rsidRPr="00D95CB4">
          <w:rPr>
            <w:rStyle w:val="Hyperlink"/>
            <w:noProof/>
          </w:rPr>
          <w:t>Incivility</w:t>
        </w:r>
        <w:r>
          <w:rPr>
            <w:noProof/>
            <w:webHidden/>
          </w:rPr>
          <w:tab/>
        </w:r>
        <w:r>
          <w:rPr>
            <w:noProof/>
            <w:webHidden/>
          </w:rPr>
          <w:fldChar w:fldCharType="begin"/>
        </w:r>
        <w:r>
          <w:rPr>
            <w:noProof/>
            <w:webHidden/>
          </w:rPr>
          <w:instrText xml:space="preserve"> PAGEREF _Toc109858097 \h </w:instrText>
        </w:r>
        <w:r>
          <w:rPr>
            <w:noProof/>
            <w:webHidden/>
          </w:rPr>
        </w:r>
        <w:r>
          <w:rPr>
            <w:noProof/>
            <w:webHidden/>
          </w:rPr>
          <w:fldChar w:fldCharType="separate"/>
        </w:r>
        <w:r w:rsidR="00FB258F">
          <w:rPr>
            <w:noProof/>
            <w:webHidden/>
          </w:rPr>
          <w:t>27</w:t>
        </w:r>
        <w:r>
          <w:rPr>
            <w:noProof/>
            <w:webHidden/>
          </w:rPr>
          <w:fldChar w:fldCharType="end"/>
        </w:r>
      </w:hyperlink>
    </w:p>
    <w:p w14:paraId="2CBF233C" w14:textId="38609B43" w:rsidR="00F43BA6" w:rsidRDefault="00F43BA6">
      <w:pPr>
        <w:pStyle w:val="TOC3"/>
        <w:rPr>
          <w:rFonts w:eastAsiaTheme="minorEastAsia" w:cstheme="minorBidi"/>
          <w:noProof/>
          <w:sz w:val="22"/>
          <w:szCs w:val="22"/>
          <w:lang w:bidi="ar-SA"/>
        </w:rPr>
      </w:pPr>
      <w:hyperlink w:anchor="_Toc109858098" w:history="1">
        <w:r w:rsidRPr="00D95CB4">
          <w:rPr>
            <w:rStyle w:val="Hyperlink"/>
            <w:noProof/>
          </w:rPr>
          <w:t>Attribution to Racism</w:t>
        </w:r>
        <w:r>
          <w:rPr>
            <w:noProof/>
            <w:webHidden/>
          </w:rPr>
          <w:tab/>
        </w:r>
        <w:r>
          <w:rPr>
            <w:noProof/>
            <w:webHidden/>
          </w:rPr>
          <w:fldChar w:fldCharType="begin"/>
        </w:r>
        <w:r>
          <w:rPr>
            <w:noProof/>
            <w:webHidden/>
          </w:rPr>
          <w:instrText xml:space="preserve"> PAGEREF _Toc109858098 \h </w:instrText>
        </w:r>
        <w:r>
          <w:rPr>
            <w:noProof/>
            <w:webHidden/>
          </w:rPr>
        </w:r>
        <w:r>
          <w:rPr>
            <w:noProof/>
            <w:webHidden/>
          </w:rPr>
          <w:fldChar w:fldCharType="separate"/>
        </w:r>
        <w:r w:rsidR="00FB258F">
          <w:rPr>
            <w:noProof/>
            <w:webHidden/>
          </w:rPr>
          <w:t>27</w:t>
        </w:r>
        <w:r>
          <w:rPr>
            <w:noProof/>
            <w:webHidden/>
          </w:rPr>
          <w:fldChar w:fldCharType="end"/>
        </w:r>
      </w:hyperlink>
    </w:p>
    <w:p w14:paraId="3BB780C6" w14:textId="13BEBACD" w:rsidR="00F43BA6" w:rsidRDefault="00F43BA6">
      <w:pPr>
        <w:pStyle w:val="TOC3"/>
        <w:rPr>
          <w:rFonts w:eastAsiaTheme="minorEastAsia" w:cstheme="minorBidi"/>
          <w:noProof/>
          <w:sz w:val="22"/>
          <w:szCs w:val="22"/>
          <w:lang w:bidi="ar-SA"/>
        </w:rPr>
      </w:pPr>
      <w:hyperlink w:anchor="_Toc109858099" w:history="1">
        <w:r w:rsidRPr="00D95CB4">
          <w:rPr>
            <w:rStyle w:val="Hyperlink"/>
            <w:noProof/>
          </w:rPr>
          <w:t>Vigor (R)</w:t>
        </w:r>
        <w:r>
          <w:rPr>
            <w:noProof/>
            <w:webHidden/>
          </w:rPr>
          <w:tab/>
        </w:r>
        <w:r>
          <w:rPr>
            <w:noProof/>
            <w:webHidden/>
          </w:rPr>
          <w:fldChar w:fldCharType="begin"/>
        </w:r>
        <w:r>
          <w:rPr>
            <w:noProof/>
            <w:webHidden/>
          </w:rPr>
          <w:instrText xml:space="preserve"> PAGEREF _Toc109858099 \h </w:instrText>
        </w:r>
        <w:r>
          <w:rPr>
            <w:noProof/>
            <w:webHidden/>
          </w:rPr>
        </w:r>
        <w:r>
          <w:rPr>
            <w:noProof/>
            <w:webHidden/>
          </w:rPr>
          <w:fldChar w:fldCharType="separate"/>
        </w:r>
        <w:r w:rsidR="00FB258F">
          <w:rPr>
            <w:noProof/>
            <w:webHidden/>
          </w:rPr>
          <w:t>27</w:t>
        </w:r>
        <w:r>
          <w:rPr>
            <w:noProof/>
            <w:webHidden/>
          </w:rPr>
          <w:fldChar w:fldCharType="end"/>
        </w:r>
      </w:hyperlink>
    </w:p>
    <w:p w14:paraId="09D40CD1" w14:textId="01052F4D" w:rsidR="00F43BA6" w:rsidRDefault="00F43BA6">
      <w:pPr>
        <w:pStyle w:val="TOC3"/>
        <w:rPr>
          <w:rFonts w:eastAsiaTheme="minorEastAsia" w:cstheme="minorBidi"/>
          <w:noProof/>
          <w:sz w:val="22"/>
          <w:szCs w:val="22"/>
          <w:lang w:bidi="ar-SA"/>
        </w:rPr>
      </w:pPr>
      <w:hyperlink w:anchor="_Toc109858100" w:history="1">
        <w:r w:rsidRPr="00D95CB4">
          <w:rPr>
            <w:rStyle w:val="Hyperlink"/>
            <w:noProof/>
          </w:rPr>
          <w:t>Burnout</w:t>
        </w:r>
        <w:r>
          <w:rPr>
            <w:noProof/>
            <w:webHidden/>
          </w:rPr>
          <w:tab/>
        </w:r>
        <w:r>
          <w:rPr>
            <w:noProof/>
            <w:webHidden/>
          </w:rPr>
          <w:fldChar w:fldCharType="begin"/>
        </w:r>
        <w:r>
          <w:rPr>
            <w:noProof/>
            <w:webHidden/>
          </w:rPr>
          <w:instrText xml:space="preserve"> PAGEREF _Toc109858100 \h </w:instrText>
        </w:r>
        <w:r>
          <w:rPr>
            <w:noProof/>
            <w:webHidden/>
          </w:rPr>
        </w:r>
        <w:r>
          <w:rPr>
            <w:noProof/>
            <w:webHidden/>
          </w:rPr>
          <w:fldChar w:fldCharType="separate"/>
        </w:r>
        <w:r w:rsidR="00FB258F">
          <w:rPr>
            <w:noProof/>
            <w:webHidden/>
          </w:rPr>
          <w:t>27</w:t>
        </w:r>
        <w:r>
          <w:rPr>
            <w:noProof/>
            <w:webHidden/>
          </w:rPr>
          <w:fldChar w:fldCharType="end"/>
        </w:r>
      </w:hyperlink>
    </w:p>
    <w:p w14:paraId="26FC5C15" w14:textId="3B57F920" w:rsidR="00F43BA6" w:rsidRDefault="00F43BA6">
      <w:pPr>
        <w:pStyle w:val="TOC3"/>
        <w:rPr>
          <w:rFonts w:eastAsiaTheme="minorEastAsia" w:cstheme="minorBidi"/>
          <w:noProof/>
          <w:sz w:val="22"/>
          <w:szCs w:val="22"/>
          <w:lang w:bidi="ar-SA"/>
        </w:rPr>
      </w:pPr>
      <w:hyperlink w:anchor="_Toc109858101" w:history="1">
        <w:r w:rsidRPr="00D95CB4">
          <w:rPr>
            <w:rStyle w:val="Hyperlink"/>
            <w:noProof/>
          </w:rPr>
          <w:t>Poor Sleep Quality</w:t>
        </w:r>
        <w:r>
          <w:rPr>
            <w:noProof/>
            <w:webHidden/>
          </w:rPr>
          <w:tab/>
        </w:r>
        <w:r>
          <w:rPr>
            <w:noProof/>
            <w:webHidden/>
          </w:rPr>
          <w:fldChar w:fldCharType="begin"/>
        </w:r>
        <w:r>
          <w:rPr>
            <w:noProof/>
            <w:webHidden/>
          </w:rPr>
          <w:instrText xml:space="preserve"> PAGEREF _Toc109858101 \h </w:instrText>
        </w:r>
        <w:r>
          <w:rPr>
            <w:noProof/>
            <w:webHidden/>
          </w:rPr>
        </w:r>
        <w:r>
          <w:rPr>
            <w:noProof/>
            <w:webHidden/>
          </w:rPr>
          <w:fldChar w:fldCharType="separate"/>
        </w:r>
        <w:r w:rsidR="00FB258F">
          <w:rPr>
            <w:noProof/>
            <w:webHidden/>
          </w:rPr>
          <w:t>28</w:t>
        </w:r>
        <w:r>
          <w:rPr>
            <w:noProof/>
            <w:webHidden/>
          </w:rPr>
          <w:fldChar w:fldCharType="end"/>
        </w:r>
      </w:hyperlink>
    </w:p>
    <w:p w14:paraId="3A656746" w14:textId="628266AA" w:rsidR="00F43BA6" w:rsidRDefault="00F43BA6">
      <w:pPr>
        <w:pStyle w:val="TOC3"/>
        <w:rPr>
          <w:rFonts w:eastAsiaTheme="minorEastAsia" w:cstheme="minorBidi"/>
          <w:noProof/>
          <w:sz w:val="22"/>
          <w:szCs w:val="22"/>
          <w:lang w:bidi="ar-SA"/>
        </w:rPr>
      </w:pPr>
      <w:hyperlink w:anchor="_Toc109858102" w:history="1">
        <w:r w:rsidRPr="00D95CB4">
          <w:rPr>
            <w:rStyle w:val="Hyperlink"/>
            <w:noProof/>
          </w:rPr>
          <w:t>Correlations</w:t>
        </w:r>
        <w:r>
          <w:rPr>
            <w:noProof/>
            <w:webHidden/>
          </w:rPr>
          <w:tab/>
        </w:r>
        <w:r>
          <w:rPr>
            <w:noProof/>
            <w:webHidden/>
          </w:rPr>
          <w:fldChar w:fldCharType="begin"/>
        </w:r>
        <w:r>
          <w:rPr>
            <w:noProof/>
            <w:webHidden/>
          </w:rPr>
          <w:instrText xml:space="preserve"> PAGEREF _Toc109858102 \h </w:instrText>
        </w:r>
        <w:r>
          <w:rPr>
            <w:noProof/>
            <w:webHidden/>
          </w:rPr>
        </w:r>
        <w:r>
          <w:rPr>
            <w:noProof/>
            <w:webHidden/>
          </w:rPr>
          <w:fldChar w:fldCharType="separate"/>
        </w:r>
        <w:r w:rsidR="00FB258F">
          <w:rPr>
            <w:noProof/>
            <w:webHidden/>
          </w:rPr>
          <w:t>29</w:t>
        </w:r>
        <w:r>
          <w:rPr>
            <w:noProof/>
            <w:webHidden/>
          </w:rPr>
          <w:fldChar w:fldCharType="end"/>
        </w:r>
      </w:hyperlink>
    </w:p>
    <w:p w14:paraId="5F37B382" w14:textId="64E8E483" w:rsidR="00F43BA6" w:rsidRDefault="00F43BA6">
      <w:pPr>
        <w:pStyle w:val="TOC2"/>
        <w:rPr>
          <w:rFonts w:eastAsiaTheme="minorEastAsia" w:cstheme="minorBidi"/>
          <w:noProof/>
          <w:sz w:val="22"/>
          <w:szCs w:val="22"/>
          <w:lang w:bidi="ar-SA"/>
        </w:rPr>
      </w:pPr>
      <w:hyperlink w:anchor="_Toc109858103" w:history="1">
        <w:r w:rsidRPr="00D95CB4">
          <w:rPr>
            <w:rStyle w:val="Hyperlink"/>
            <w:noProof/>
          </w:rPr>
          <w:t>Hypothesis 1</w:t>
        </w:r>
        <w:r>
          <w:rPr>
            <w:noProof/>
            <w:webHidden/>
          </w:rPr>
          <w:tab/>
        </w:r>
        <w:r>
          <w:rPr>
            <w:noProof/>
            <w:webHidden/>
          </w:rPr>
          <w:fldChar w:fldCharType="begin"/>
        </w:r>
        <w:r>
          <w:rPr>
            <w:noProof/>
            <w:webHidden/>
          </w:rPr>
          <w:instrText xml:space="preserve"> PAGEREF _Toc109858103 \h </w:instrText>
        </w:r>
        <w:r>
          <w:rPr>
            <w:noProof/>
            <w:webHidden/>
          </w:rPr>
        </w:r>
        <w:r>
          <w:rPr>
            <w:noProof/>
            <w:webHidden/>
          </w:rPr>
          <w:fldChar w:fldCharType="separate"/>
        </w:r>
        <w:r w:rsidR="00FB258F">
          <w:rPr>
            <w:noProof/>
            <w:webHidden/>
          </w:rPr>
          <w:t>29</w:t>
        </w:r>
        <w:r>
          <w:rPr>
            <w:noProof/>
            <w:webHidden/>
          </w:rPr>
          <w:fldChar w:fldCharType="end"/>
        </w:r>
      </w:hyperlink>
    </w:p>
    <w:p w14:paraId="76EE5C36" w14:textId="1351B2FC" w:rsidR="00F43BA6" w:rsidRDefault="00F43BA6">
      <w:pPr>
        <w:pStyle w:val="TOC2"/>
        <w:rPr>
          <w:rFonts w:eastAsiaTheme="minorEastAsia" w:cstheme="minorBidi"/>
          <w:noProof/>
          <w:sz w:val="22"/>
          <w:szCs w:val="22"/>
          <w:lang w:bidi="ar-SA"/>
        </w:rPr>
      </w:pPr>
      <w:hyperlink w:anchor="_Toc109858104" w:history="1">
        <w:r w:rsidRPr="00D95CB4">
          <w:rPr>
            <w:rStyle w:val="Hyperlink"/>
            <w:noProof/>
          </w:rPr>
          <w:t>Hypotheses 2 – 4</w:t>
        </w:r>
        <w:r>
          <w:rPr>
            <w:noProof/>
            <w:webHidden/>
          </w:rPr>
          <w:tab/>
        </w:r>
        <w:r>
          <w:rPr>
            <w:noProof/>
            <w:webHidden/>
          </w:rPr>
          <w:fldChar w:fldCharType="begin"/>
        </w:r>
        <w:r>
          <w:rPr>
            <w:noProof/>
            <w:webHidden/>
          </w:rPr>
          <w:instrText xml:space="preserve"> PAGEREF _Toc109858104 \h </w:instrText>
        </w:r>
        <w:r>
          <w:rPr>
            <w:noProof/>
            <w:webHidden/>
          </w:rPr>
        </w:r>
        <w:r>
          <w:rPr>
            <w:noProof/>
            <w:webHidden/>
          </w:rPr>
          <w:fldChar w:fldCharType="separate"/>
        </w:r>
        <w:r w:rsidR="00FB258F">
          <w:rPr>
            <w:noProof/>
            <w:webHidden/>
          </w:rPr>
          <w:t>30</w:t>
        </w:r>
        <w:r>
          <w:rPr>
            <w:noProof/>
            <w:webHidden/>
          </w:rPr>
          <w:fldChar w:fldCharType="end"/>
        </w:r>
      </w:hyperlink>
    </w:p>
    <w:p w14:paraId="31548997" w14:textId="44005053" w:rsidR="00F43BA6" w:rsidRDefault="00F43BA6">
      <w:pPr>
        <w:pStyle w:val="TOC2"/>
        <w:rPr>
          <w:rFonts w:eastAsiaTheme="minorEastAsia" w:cstheme="minorBidi"/>
          <w:noProof/>
          <w:sz w:val="22"/>
          <w:szCs w:val="22"/>
          <w:lang w:bidi="ar-SA"/>
        </w:rPr>
      </w:pPr>
      <w:hyperlink w:anchor="_Toc109858105" w:history="1">
        <w:r w:rsidRPr="00D95CB4">
          <w:rPr>
            <w:rStyle w:val="Hyperlink"/>
            <w:noProof/>
          </w:rPr>
          <w:t>Hypothesis 5</w:t>
        </w:r>
        <w:r>
          <w:rPr>
            <w:noProof/>
            <w:webHidden/>
          </w:rPr>
          <w:tab/>
        </w:r>
        <w:r>
          <w:rPr>
            <w:noProof/>
            <w:webHidden/>
          </w:rPr>
          <w:fldChar w:fldCharType="begin"/>
        </w:r>
        <w:r>
          <w:rPr>
            <w:noProof/>
            <w:webHidden/>
          </w:rPr>
          <w:instrText xml:space="preserve"> PAGEREF _Toc109858105 \h </w:instrText>
        </w:r>
        <w:r>
          <w:rPr>
            <w:noProof/>
            <w:webHidden/>
          </w:rPr>
        </w:r>
        <w:r>
          <w:rPr>
            <w:noProof/>
            <w:webHidden/>
          </w:rPr>
          <w:fldChar w:fldCharType="separate"/>
        </w:r>
        <w:r w:rsidR="00FB258F">
          <w:rPr>
            <w:noProof/>
            <w:webHidden/>
          </w:rPr>
          <w:t>30</w:t>
        </w:r>
        <w:r>
          <w:rPr>
            <w:noProof/>
            <w:webHidden/>
          </w:rPr>
          <w:fldChar w:fldCharType="end"/>
        </w:r>
      </w:hyperlink>
    </w:p>
    <w:p w14:paraId="132F3702" w14:textId="04D787D1" w:rsidR="00F43BA6" w:rsidRDefault="00F43BA6">
      <w:pPr>
        <w:pStyle w:val="TOC2"/>
        <w:rPr>
          <w:rFonts w:eastAsiaTheme="minorEastAsia" w:cstheme="minorBidi"/>
          <w:noProof/>
          <w:sz w:val="22"/>
          <w:szCs w:val="22"/>
          <w:lang w:bidi="ar-SA"/>
        </w:rPr>
      </w:pPr>
      <w:hyperlink w:anchor="_Toc109858106" w:history="1">
        <w:r w:rsidRPr="00D95CB4">
          <w:rPr>
            <w:rStyle w:val="Hyperlink"/>
            <w:noProof/>
          </w:rPr>
          <w:t>Hypotheses 6 &amp; 7</w:t>
        </w:r>
        <w:r>
          <w:rPr>
            <w:noProof/>
            <w:webHidden/>
          </w:rPr>
          <w:tab/>
        </w:r>
        <w:r>
          <w:rPr>
            <w:noProof/>
            <w:webHidden/>
          </w:rPr>
          <w:fldChar w:fldCharType="begin"/>
        </w:r>
        <w:r>
          <w:rPr>
            <w:noProof/>
            <w:webHidden/>
          </w:rPr>
          <w:instrText xml:space="preserve"> PAGEREF _Toc109858106 \h </w:instrText>
        </w:r>
        <w:r>
          <w:rPr>
            <w:noProof/>
            <w:webHidden/>
          </w:rPr>
        </w:r>
        <w:r>
          <w:rPr>
            <w:noProof/>
            <w:webHidden/>
          </w:rPr>
          <w:fldChar w:fldCharType="separate"/>
        </w:r>
        <w:r w:rsidR="00FB258F">
          <w:rPr>
            <w:noProof/>
            <w:webHidden/>
          </w:rPr>
          <w:t>31</w:t>
        </w:r>
        <w:r>
          <w:rPr>
            <w:noProof/>
            <w:webHidden/>
          </w:rPr>
          <w:fldChar w:fldCharType="end"/>
        </w:r>
      </w:hyperlink>
    </w:p>
    <w:p w14:paraId="155DF057" w14:textId="2A261549" w:rsidR="00F43BA6" w:rsidRDefault="00F43BA6">
      <w:pPr>
        <w:pStyle w:val="TOC2"/>
        <w:rPr>
          <w:rFonts w:eastAsiaTheme="minorEastAsia" w:cstheme="minorBidi"/>
          <w:noProof/>
          <w:sz w:val="22"/>
          <w:szCs w:val="22"/>
          <w:lang w:bidi="ar-SA"/>
        </w:rPr>
      </w:pPr>
      <w:hyperlink w:anchor="_Toc109858107" w:history="1">
        <w:r w:rsidRPr="00D95CB4">
          <w:rPr>
            <w:rStyle w:val="Hyperlink"/>
            <w:noProof/>
          </w:rPr>
          <w:t>Hypotheses 8</w:t>
        </w:r>
        <w:r>
          <w:rPr>
            <w:noProof/>
            <w:webHidden/>
          </w:rPr>
          <w:tab/>
        </w:r>
        <w:r>
          <w:rPr>
            <w:noProof/>
            <w:webHidden/>
          </w:rPr>
          <w:fldChar w:fldCharType="begin"/>
        </w:r>
        <w:r>
          <w:rPr>
            <w:noProof/>
            <w:webHidden/>
          </w:rPr>
          <w:instrText xml:space="preserve"> PAGEREF _Toc109858107 \h </w:instrText>
        </w:r>
        <w:r>
          <w:rPr>
            <w:noProof/>
            <w:webHidden/>
          </w:rPr>
        </w:r>
        <w:r>
          <w:rPr>
            <w:noProof/>
            <w:webHidden/>
          </w:rPr>
          <w:fldChar w:fldCharType="separate"/>
        </w:r>
        <w:r w:rsidR="00FB258F">
          <w:rPr>
            <w:noProof/>
            <w:webHidden/>
          </w:rPr>
          <w:t>32</w:t>
        </w:r>
        <w:r>
          <w:rPr>
            <w:noProof/>
            <w:webHidden/>
          </w:rPr>
          <w:fldChar w:fldCharType="end"/>
        </w:r>
      </w:hyperlink>
    </w:p>
    <w:p w14:paraId="4FD9FE50" w14:textId="5A846135" w:rsidR="00F43BA6" w:rsidRDefault="00F43BA6">
      <w:pPr>
        <w:pStyle w:val="TOC1"/>
        <w:rPr>
          <w:rFonts w:eastAsiaTheme="minorEastAsia" w:cstheme="minorBidi"/>
          <w:noProof/>
          <w:sz w:val="22"/>
          <w:szCs w:val="22"/>
          <w:lang w:bidi="ar-SA"/>
        </w:rPr>
      </w:pPr>
      <w:hyperlink w:anchor="_Toc109858108" w:history="1">
        <w:r w:rsidRPr="00D95CB4">
          <w:rPr>
            <w:rStyle w:val="Hyperlink"/>
            <w:noProof/>
          </w:rPr>
          <w:t>Discussion</w:t>
        </w:r>
        <w:r>
          <w:rPr>
            <w:noProof/>
            <w:webHidden/>
          </w:rPr>
          <w:tab/>
        </w:r>
        <w:r>
          <w:rPr>
            <w:noProof/>
            <w:webHidden/>
          </w:rPr>
          <w:fldChar w:fldCharType="begin"/>
        </w:r>
        <w:r>
          <w:rPr>
            <w:noProof/>
            <w:webHidden/>
          </w:rPr>
          <w:instrText xml:space="preserve"> PAGEREF _Toc109858108 \h </w:instrText>
        </w:r>
        <w:r>
          <w:rPr>
            <w:noProof/>
            <w:webHidden/>
          </w:rPr>
        </w:r>
        <w:r>
          <w:rPr>
            <w:noProof/>
            <w:webHidden/>
          </w:rPr>
          <w:fldChar w:fldCharType="separate"/>
        </w:r>
        <w:r w:rsidR="00FB258F">
          <w:rPr>
            <w:noProof/>
            <w:webHidden/>
          </w:rPr>
          <w:t>32</w:t>
        </w:r>
        <w:r>
          <w:rPr>
            <w:noProof/>
            <w:webHidden/>
          </w:rPr>
          <w:fldChar w:fldCharType="end"/>
        </w:r>
      </w:hyperlink>
    </w:p>
    <w:p w14:paraId="78FE328D" w14:textId="33B4F93F" w:rsidR="00F43BA6" w:rsidRDefault="00F43BA6">
      <w:pPr>
        <w:pStyle w:val="TOC2"/>
        <w:rPr>
          <w:rFonts w:eastAsiaTheme="minorEastAsia" w:cstheme="minorBidi"/>
          <w:noProof/>
          <w:sz w:val="22"/>
          <w:szCs w:val="22"/>
          <w:lang w:bidi="ar-SA"/>
        </w:rPr>
      </w:pPr>
      <w:hyperlink w:anchor="_Toc109858109" w:history="1">
        <w:r w:rsidRPr="00D95CB4">
          <w:rPr>
            <w:rStyle w:val="Hyperlink"/>
            <w:noProof/>
          </w:rPr>
          <w:t>Selective Incivility as Subtle Discrimination</w:t>
        </w:r>
        <w:r>
          <w:rPr>
            <w:noProof/>
            <w:webHidden/>
          </w:rPr>
          <w:tab/>
        </w:r>
        <w:r>
          <w:rPr>
            <w:noProof/>
            <w:webHidden/>
          </w:rPr>
          <w:fldChar w:fldCharType="begin"/>
        </w:r>
        <w:r>
          <w:rPr>
            <w:noProof/>
            <w:webHidden/>
          </w:rPr>
          <w:instrText xml:space="preserve"> PAGEREF _Toc109858109 \h </w:instrText>
        </w:r>
        <w:r>
          <w:rPr>
            <w:noProof/>
            <w:webHidden/>
          </w:rPr>
        </w:r>
        <w:r>
          <w:rPr>
            <w:noProof/>
            <w:webHidden/>
          </w:rPr>
          <w:fldChar w:fldCharType="separate"/>
        </w:r>
        <w:r w:rsidR="00FB258F">
          <w:rPr>
            <w:noProof/>
            <w:webHidden/>
          </w:rPr>
          <w:t>33</w:t>
        </w:r>
        <w:r>
          <w:rPr>
            <w:noProof/>
            <w:webHidden/>
          </w:rPr>
          <w:fldChar w:fldCharType="end"/>
        </w:r>
      </w:hyperlink>
    </w:p>
    <w:p w14:paraId="4AE65637" w14:textId="3B558953" w:rsidR="00F43BA6" w:rsidRDefault="00F43BA6">
      <w:pPr>
        <w:pStyle w:val="TOC2"/>
        <w:rPr>
          <w:rFonts w:eastAsiaTheme="minorEastAsia" w:cstheme="minorBidi"/>
          <w:noProof/>
          <w:sz w:val="22"/>
          <w:szCs w:val="22"/>
          <w:lang w:bidi="ar-SA"/>
        </w:rPr>
      </w:pPr>
      <w:hyperlink w:anchor="_Toc109858110" w:history="1">
        <w:r w:rsidRPr="00D95CB4">
          <w:rPr>
            <w:rStyle w:val="Hyperlink"/>
            <w:noProof/>
          </w:rPr>
          <w:t>Ethnic identity and Attribution to Racism</w:t>
        </w:r>
        <w:r>
          <w:rPr>
            <w:noProof/>
            <w:webHidden/>
          </w:rPr>
          <w:tab/>
        </w:r>
        <w:r>
          <w:rPr>
            <w:noProof/>
            <w:webHidden/>
          </w:rPr>
          <w:fldChar w:fldCharType="begin"/>
        </w:r>
        <w:r>
          <w:rPr>
            <w:noProof/>
            <w:webHidden/>
          </w:rPr>
          <w:instrText xml:space="preserve"> PAGEREF _Toc109858110 \h </w:instrText>
        </w:r>
        <w:r>
          <w:rPr>
            <w:noProof/>
            <w:webHidden/>
          </w:rPr>
        </w:r>
        <w:r>
          <w:rPr>
            <w:noProof/>
            <w:webHidden/>
          </w:rPr>
          <w:fldChar w:fldCharType="separate"/>
        </w:r>
        <w:r w:rsidR="00FB258F">
          <w:rPr>
            <w:noProof/>
            <w:webHidden/>
          </w:rPr>
          <w:t>34</w:t>
        </w:r>
        <w:r>
          <w:rPr>
            <w:noProof/>
            <w:webHidden/>
          </w:rPr>
          <w:fldChar w:fldCharType="end"/>
        </w:r>
      </w:hyperlink>
    </w:p>
    <w:p w14:paraId="018653BA" w14:textId="24A3392F" w:rsidR="00F43BA6" w:rsidRDefault="00F43BA6">
      <w:pPr>
        <w:pStyle w:val="TOC2"/>
        <w:rPr>
          <w:rFonts w:eastAsiaTheme="minorEastAsia" w:cstheme="minorBidi"/>
          <w:noProof/>
          <w:sz w:val="22"/>
          <w:szCs w:val="22"/>
          <w:lang w:bidi="ar-SA"/>
        </w:rPr>
      </w:pPr>
      <w:hyperlink w:anchor="_Toc109858111" w:history="1">
        <w:r w:rsidRPr="00D95CB4">
          <w:rPr>
            <w:rStyle w:val="Hyperlink"/>
            <w:noProof/>
          </w:rPr>
          <w:t>Moderating Influence of Attribution to Racism on Strain</w:t>
        </w:r>
        <w:r>
          <w:rPr>
            <w:noProof/>
            <w:webHidden/>
          </w:rPr>
          <w:tab/>
        </w:r>
        <w:r>
          <w:rPr>
            <w:noProof/>
            <w:webHidden/>
          </w:rPr>
          <w:fldChar w:fldCharType="begin"/>
        </w:r>
        <w:r>
          <w:rPr>
            <w:noProof/>
            <w:webHidden/>
          </w:rPr>
          <w:instrText xml:space="preserve"> PAGEREF _Toc109858111 \h </w:instrText>
        </w:r>
        <w:r>
          <w:rPr>
            <w:noProof/>
            <w:webHidden/>
          </w:rPr>
        </w:r>
        <w:r>
          <w:rPr>
            <w:noProof/>
            <w:webHidden/>
          </w:rPr>
          <w:fldChar w:fldCharType="separate"/>
        </w:r>
        <w:r w:rsidR="00FB258F">
          <w:rPr>
            <w:noProof/>
            <w:webHidden/>
          </w:rPr>
          <w:t>35</w:t>
        </w:r>
        <w:r>
          <w:rPr>
            <w:noProof/>
            <w:webHidden/>
          </w:rPr>
          <w:fldChar w:fldCharType="end"/>
        </w:r>
      </w:hyperlink>
    </w:p>
    <w:p w14:paraId="1946AE96" w14:textId="2F2B7274" w:rsidR="00F43BA6" w:rsidRDefault="00F43BA6">
      <w:pPr>
        <w:pStyle w:val="TOC2"/>
        <w:rPr>
          <w:rFonts w:eastAsiaTheme="minorEastAsia" w:cstheme="minorBidi"/>
          <w:noProof/>
          <w:sz w:val="22"/>
          <w:szCs w:val="22"/>
          <w:lang w:bidi="ar-SA"/>
        </w:rPr>
      </w:pPr>
      <w:hyperlink w:anchor="_Toc109858112" w:history="1">
        <w:r w:rsidRPr="00D95CB4">
          <w:rPr>
            <w:rStyle w:val="Hyperlink"/>
            <w:noProof/>
          </w:rPr>
          <w:t>Ethnic Identity as a Protective Factor</w:t>
        </w:r>
        <w:r>
          <w:rPr>
            <w:noProof/>
            <w:webHidden/>
          </w:rPr>
          <w:tab/>
        </w:r>
        <w:r>
          <w:rPr>
            <w:noProof/>
            <w:webHidden/>
          </w:rPr>
          <w:fldChar w:fldCharType="begin"/>
        </w:r>
        <w:r>
          <w:rPr>
            <w:noProof/>
            <w:webHidden/>
          </w:rPr>
          <w:instrText xml:space="preserve"> PAGEREF _Toc109858112 \h </w:instrText>
        </w:r>
        <w:r>
          <w:rPr>
            <w:noProof/>
            <w:webHidden/>
          </w:rPr>
        </w:r>
        <w:r>
          <w:rPr>
            <w:noProof/>
            <w:webHidden/>
          </w:rPr>
          <w:fldChar w:fldCharType="separate"/>
        </w:r>
        <w:r w:rsidR="00FB258F">
          <w:rPr>
            <w:noProof/>
            <w:webHidden/>
          </w:rPr>
          <w:t>38</w:t>
        </w:r>
        <w:r>
          <w:rPr>
            <w:noProof/>
            <w:webHidden/>
          </w:rPr>
          <w:fldChar w:fldCharType="end"/>
        </w:r>
      </w:hyperlink>
    </w:p>
    <w:p w14:paraId="47A463D2" w14:textId="17C13333" w:rsidR="00F43BA6" w:rsidRDefault="00F43BA6">
      <w:pPr>
        <w:pStyle w:val="TOC2"/>
        <w:rPr>
          <w:rFonts w:eastAsiaTheme="minorEastAsia" w:cstheme="minorBidi"/>
          <w:noProof/>
          <w:sz w:val="22"/>
          <w:szCs w:val="22"/>
          <w:lang w:bidi="ar-SA"/>
        </w:rPr>
      </w:pPr>
      <w:hyperlink w:anchor="_Toc109858113" w:history="1">
        <w:r w:rsidRPr="00D95CB4">
          <w:rPr>
            <w:rStyle w:val="Hyperlink"/>
            <w:noProof/>
          </w:rPr>
          <w:t>Limitations</w:t>
        </w:r>
        <w:r>
          <w:rPr>
            <w:noProof/>
            <w:webHidden/>
          </w:rPr>
          <w:tab/>
        </w:r>
        <w:r>
          <w:rPr>
            <w:noProof/>
            <w:webHidden/>
          </w:rPr>
          <w:fldChar w:fldCharType="begin"/>
        </w:r>
        <w:r>
          <w:rPr>
            <w:noProof/>
            <w:webHidden/>
          </w:rPr>
          <w:instrText xml:space="preserve"> PAGEREF _Toc109858113 \h </w:instrText>
        </w:r>
        <w:r>
          <w:rPr>
            <w:noProof/>
            <w:webHidden/>
          </w:rPr>
        </w:r>
        <w:r>
          <w:rPr>
            <w:noProof/>
            <w:webHidden/>
          </w:rPr>
          <w:fldChar w:fldCharType="separate"/>
        </w:r>
        <w:r w:rsidR="00FB258F">
          <w:rPr>
            <w:noProof/>
            <w:webHidden/>
          </w:rPr>
          <w:t>39</w:t>
        </w:r>
        <w:r>
          <w:rPr>
            <w:noProof/>
            <w:webHidden/>
          </w:rPr>
          <w:fldChar w:fldCharType="end"/>
        </w:r>
      </w:hyperlink>
    </w:p>
    <w:p w14:paraId="08963E88" w14:textId="507F3101" w:rsidR="00F43BA6" w:rsidRDefault="00F43BA6">
      <w:pPr>
        <w:pStyle w:val="TOC2"/>
        <w:rPr>
          <w:rFonts w:eastAsiaTheme="minorEastAsia" w:cstheme="minorBidi"/>
          <w:noProof/>
          <w:sz w:val="22"/>
          <w:szCs w:val="22"/>
          <w:lang w:bidi="ar-SA"/>
        </w:rPr>
      </w:pPr>
      <w:hyperlink w:anchor="_Toc109858114" w:history="1">
        <w:r w:rsidRPr="00D95CB4">
          <w:rPr>
            <w:rStyle w:val="Hyperlink"/>
            <w:noProof/>
          </w:rPr>
          <w:t>Conclusion</w:t>
        </w:r>
        <w:r>
          <w:rPr>
            <w:noProof/>
            <w:webHidden/>
          </w:rPr>
          <w:tab/>
        </w:r>
        <w:r>
          <w:rPr>
            <w:noProof/>
            <w:webHidden/>
          </w:rPr>
          <w:fldChar w:fldCharType="begin"/>
        </w:r>
        <w:r>
          <w:rPr>
            <w:noProof/>
            <w:webHidden/>
          </w:rPr>
          <w:instrText xml:space="preserve"> PAGEREF _Toc109858114 \h </w:instrText>
        </w:r>
        <w:r>
          <w:rPr>
            <w:noProof/>
            <w:webHidden/>
          </w:rPr>
        </w:r>
        <w:r>
          <w:rPr>
            <w:noProof/>
            <w:webHidden/>
          </w:rPr>
          <w:fldChar w:fldCharType="separate"/>
        </w:r>
        <w:r w:rsidR="00FB258F">
          <w:rPr>
            <w:noProof/>
            <w:webHidden/>
          </w:rPr>
          <w:t>40</w:t>
        </w:r>
        <w:r>
          <w:rPr>
            <w:noProof/>
            <w:webHidden/>
          </w:rPr>
          <w:fldChar w:fldCharType="end"/>
        </w:r>
      </w:hyperlink>
    </w:p>
    <w:p w14:paraId="06E98AED" w14:textId="07483086" w:rsidR="00F43BA6" w:rsidRDefault="00F43BA6">
      <w:pPr>
        <w:pStyle w:val="TOC1"/>
        <w:rPr>
          <w:rFonts w:eastAsiaTheme="minorEastAsia" w:cstheme="minorBidi"/>
          <w:noProof/>
          <w:sz w:val="22"/>
          <w:szCs w:val="22"/>
          <w:lang w:bidi="ar-SA"/>
        </w:rPr>
      </w:pPr>
      <w:hyperlink w:anchor="_Toc109858115" w:history="1">
        <w:r w:rsidRPr="00D95CB4">
          <w:rPr>
            <w:rStyle w:val="Hyperlink"/>
            <w:noProof/>
          </w:rPr>
          <w:t>References</w:t>
        </w:r>
        <w:r>
          <w:rPr>
            <w:noProof/>
            <w:webHidden/>
          </w:rPr>
          <w:tab/>
        </w:r>
        <w:r>
          <w:rPr>
            <w:noProof/>
            <w:webHidden/>
          </w:rPr>
          <w:fldChar w:fldCharType="begin"/>
        </w:r>
        <w:r>
          <w:rPr>
            <w:noProof/>
            <w:webHidden/>
          </w:rPr>
          <w:instrText xml:space="preserve"> PAGEREF _Toc109858115 \h </w:instrText>
        </w:r>
        <w:r>
          <w:rPr>
            <w:noProof/>
            <w:webHidden/>
          </w:rPr>
        </w:r>
        <w:r>
          <w:rPr>
            <w:noProof/>
            <w:webHidden/>
          </w:rPr>
          <w:fldChar w:fldCharType="separate"/>
        </w:r>
        <w:r w:rsidR="00FB258F">
          <w:rPr>
            <w:noProof/>
            <w:webHidden/>
          </w:rPr>
          <w:t>42</w:t>
        </w:r>
        <w:r>
          <w:rPr>
            <w:noProof/>
            <w:webHidden/>
          </w:rPr>
          <w:fldChar w:fldCharType="end"/>
        </w:r>
      </w:hyperlink>
    </w:p>
    <w:p w14:paraId="48835D52" w14:textId="25A11587" w:rsidR="00F43BA6" w:rsidRDefault="00F43BA6">
      <w:pPr>
        <w:pStyle w:val="TOC1"/>
        <w:rPr>
          <w:rFonts w:eastAsiaTheme="minorEastAsia" w:cstheme="minorBidi"/>
          <w:noProof/>
          <w:sz w:val="22"/>
          <w:szCs w:val="22"/>
          <w:lang w:bidi="ar-SA"/>
        </w:rPr>
      </w:pPr>
      <w:hyperlink w:anchor="_Toc109858116" w:history="1">
        <w:r w:rsidRPr="00D95CB4">
          <w:rPr>
            <w:rStyle w:val="Hyperlink"/>
            <w:noProof/>
          </w:rPr>
          <w:t>Appendix A: Screenshots of Survey Measures</w:t>
        </w:r>
        <w:r>
          <w:rPr>
            <w:noProof/>
            <w:webHidden/>
          </w:rPr>
          <w:tab/>
        </w:r>
        <w:r>
          <w:rPr>
            <w:noProof/>
            <w:webHidden/>
          </w:rPr>
          <w:fldChar w:fldCharType="begin"/>
        </w:r>
        <w:r>
          <w:rPr>
            <w:noProof/>
            <w:webHidden/>
          </w:rPr>
          <w:instrText xml:space="preserve"> PAGEREF _Toc109858116 \h </w:instrText>
        </w:r>
        <w:r>
          <w:rPr>
            <w:noProof/>
            <w:webHidden/>
          </w:rPr>
        </w:r>
        <w:r>
          <w:rPr>
            <w:noProof/>
            <w:webHidden/>
          </w:rPr>
          <w:fldChar w:fldCharType="separate"/>
        </w:r>
        <w:r w:rsidR="00FB258F">
          <w:rPr>
            <w:noProof/>
            <w:webHidden/>
          </w:rPr>
          <w:t>61</w:t>
        </w:r>
        <w:r>
          <w:rPr>
            <w:noProof/>
            <w:webHidden/>
          </w:rPr>
          <w:fldChar w:fldCharType="end"/>
        </w:r>
      </w:hyperlink>
    </w:p>
    <w:p w14:paraId="4BA7C1B4" w14:textId="729FE79B" w:rsidR="00DA1971" w:rsidRDefault="00AA4AED" w:rsidP="00CD2993">
      <w:pPr>
        <w:spacing w:line="240" w:lineRule="auto"/>
      </w:pPr>
      <w:r>
        <w:fldChar w:fldCharType="end"/>
      </w:r>
      <w:r w:rsidR="00C92079">
        <w:t xml:space="preserve"> </w:t>
      </w:r>
    </w:p>
    <w:p w14:paraId="304A423A" w14:textId="77777777" w:rsidR="004600DB" w:rsidRDefault="00DA1971" w:rsidP="004F2290">
      <w:pPr>
        <w:pStyle w:val="Heading1"/>
      </w:pPr>
      <w:r>
        <w:br w:type="page"/>
      </w:r>
      <w:bookmarkStart w:id="5" w:name="_Toc310579465"/>
      <w:bookmarkStart w:id="6" w:name="_Toc499892107"/>
      <w:bookmarkStart w:id="7" w:name="_Toc501115848"/>
      <w:bookmarkStart w:id="8" w:name="_Toc310579467"/>
      <w:bookmarkStart w:id="9" w:name="_Toc499892108"/>
      <w:bookmarkStart w:id="10" w:name="_Hlk107426611"/>
      <w:bookmarkStart w:id="11" w:name="_Toc109858069"/>
      <w:r w:rsidR="004600DB">
        <w:lastRenderedPageBreak/>
        <w:t>List of Tables</w:t>
      </w:r>
      <w:bookmarkEnd w:id="5"/>
      <w:bookmarkEnd w:id="6"/>
      <w:bookmarkEnd w:id="7"/>
      <w:bookmarkEnd w:id="11"/>
    </w:p>
    <w:p w14:paraId="5C3A027E" w14:textId="75D9CBE2" w:rsidR="00F43BA6" w:rsidRDefault="004600DB">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109858060" w:history="1">
        <w:r w:rsidR="00F43BA6" w:rsidRPr="00F1378B">
          <w:rPr>
            <w:rStyle w:val="Hyperlink"/>
            <w:noProof/>
          </w:rPr>
          <w:t>Table 1</w:t>
        </w:r>
        <w:r w:rsidR="00F43BA6" w:rsidRPr="00F1378B">
          <w:rPr>
            <w:rStyle w:val="Hyperlink"/>
            <w:i/>
            <w:iCs/>
            <w:noProof/>
          </w:rPr>
          <w:t>. Sample Characteristics</w:t>
        </w:r>
        <w:r w:rsidR="00F43BA6">
          <w:rPr>
            <w:noProof/>
            <w:webHidden/>
          </w:rPr>
          <w:tab/>
        </w:r>
        <w:r w:rsidR="00F43BA6">
          <w:rPr>
            <w:noProof/>
            <w:webHidden/>
          </w:rPr>
          <w:fldChar w:fldCharType="begin"/>
        </w:r>
        <w:r w:rsidR="00F43BA6">
          <w:rPr>
            <w:noProof/>
            <w:webHidden/>
          </w:rPr>
          <w:instrText xml:space="preserve"> PAGEREF _Toc109858060 \h </w:instrText>
        </w:r>
        <w:r w:rsidR="00F43BA6">
          <w:rPr>
            <w:noProof/>
            <w:webHidden/>
          </w:rPr>
        </w:r>
        <w:r w:rsidR="00F43BA6">
          <w:rPr>
            <w:noProof/>
            <w:webHidden/>
          </w:rPr>
          <w:fldChar w:fldCharType="separate"/>
        </w:r>
        <w:r w:rsidR="00FB258F">
          <w:rPr>
            <w:noProof/>
            <w:webHidden/>
          </w:rPr>
          <w:t>47</w:t>
        </w:r>
        <w:r w:rsidR="00F43BA6">
          <w:rPr>
            <w:noProof/>
            <w:webHidden/>
          </w:rPr>
          <w:fldChar w:fldCharType="end"/>
        </w:r>
      </w:hyperlink>
    </w:p>
    <w:p w14:paraId="387E802E" w14:textId="3734D39E" w:rsidR="00F43BA6" w:rsidRDefault="00F43BA6">
      <w:pPr>
        <w:pStyle w:val="TableofFigures"/>
        <w:tabs>
          <w:tab w:val="right" w:leader="dot" w:pos="8486"/>
        </w:tabs>
        <w:rPr>
          <w:rFonts w:eastAsiaTheme="minorEastAsia" w:cstheme="minorBidi"/>
          <w:noProof/>
          <w:sz w:val="22"/>
          <w:szCs w:val="22"/>
          <w:lang w:bidi="ar-SA"/>
        </w:rPr>
      </w:pPr>
      <w:hyperlink w:anchor="_Toc109858061" w:history="1">
        <w:r w:rsidRPr="00F1378B">
          <w:rPr>
            <w:rStyle w:val="Hyperlink"/>
            <w:noProof/>
          </w:rPr>
          <w:t xml:space="preserve">Table 2. </w:t>
        </w:r>
        <w:r w:rsidRPr="00F1378B">
          <w:rPr>
            <w:rStyle w:val="Hyperlink"/>
            <w:i/>
            <w:iCs/>
            <w:noProof/>
          </w:rPr>
          <w:t>Fit Indices for Measurement Models</w:t>
        </w:r>
        <w:r>
          <w:rPr>
            <w:noProof/>
            <w:webHidden/>
          </w:rPr>
          <w:tab/>
        </w:r>
        <w:r>
          <w:rPr>
            <w:noProof/>
            <w:webHidden/>
          </w:rPr>
          <w:fldChar w:fldCharType="begin"/>
        </w:r>
        <w:r>
          <w:rPr>
            <w:noProof/>
            <w:webHidden/>
          </w:rPr>
          <w:instrText xml:space="preserve"> PAGEREF _Toc109858061 \h </w:instrText>
        </w:r>
        <w:r>
          <w:rPr>
            <w:noProof/>
            <w:webHidden/>
          </w:rPr>
        </w:r>
        <w:r>
          <w:rPr>
            <w:noProof/>
            <w:webHidden/>
          </w:rPr>
          <w:fldChar w:fldCharType="separate"/>
        </w:r>
        <w:r w:rsidR="00FB258F">
          <w:rPr>
            <w:noProof/>
            <w:webHidden/>
          </w:rPr>
          <w:t>47</w:t>
        </w:r>
        <w:r>
          <w:rPr>
            <w:noProof/>
            <w:webHidden/>
          </w:rPr>
          <w:fldChar w:fldCharType="end"/>
        </w:r>
      </w:hyperlink>
    </w:p>
    <w:p w14:paraId="68082778" w14:textId="2A23FAA2" w:rsidR="00F43BA6" w:rsidRDefault="00F43BA6">
      <w:pPr>
        <w:pStyle w:val="TableofFigures"/>
        <w:tabs>
          <w:tab w:val="right" w:leader="dot" w:pos="8486"/>
        </w:tabs>
        <w:rPr>
          <w:rFonts w:eastAsiaTheme="minorEastAsia" w:cstheme="minorBidi"/>
          <w:noProof/>
          <w:sz w:val="22"/>
          <w:szCs w:val="22"/>
          <w:lang w:bidi="ar-SA"/>
        </w:rPr>
      </w:pPr>
      <w:hyperlink w:anchor="_Toc109858062" w:history="1">
        <w:r w:rsidRPr="00F1378B">
          <w:rPr>
            <w:rStyle w:val="Hyperlink"/>
            <w:noProof/>
          </w:rPr>
          <w:t>Table 3</w:t>
        </w:r>
        <w:r w:rsidRPr="00F1378B">
          <w:rPr>
            <w:rStyle w:val="Hyperlink"/>
            <w:i/>
            <w:iCs/>
            <w:noProof/>
          </w:rPr>
          <w:t>. Means, Standard Deviations, Response Scale, Reliabilities, and Correlations among Study Variables</w:t>
        </w:r>
        <w:r>
          <w:rPr>
            <w:noProof/>
            <w:webHidden/>
          </w:rPr>
          <w:tab/>
        </w:r>
        <w:r>
          <w:rPr>
            <w:noProof/>
            <w:webHidden/>
          </w:rPr>
          <w:fldChar w:fldCharType="begin"/>
        </w:r>
        <w:r>
          <w:rPr>
            <w:noProof/>
            <w:webHidden/>
          </w:rPr>
          <w:instrText xml:space="preserve"> PAGEREF _Toc109858062 \h </w:instrText>
        </w:r>
        <w:r>
          <w:rPr>
            <w:noProof/>
            <w:webHidden/>
          </w:rPr>
        </w:r>
        <w:r>
          <w:rPr>
            <w:noProof/>
            <w:webHidden/>
          </w:rPr>
          <w:fldChar w:fldCharType="separate"/>
        </w:r>
        <w:r w:rsidR="00FB258F">
          <w:rPr>
            <w:noProof/>
            <w:webHidden/>
          </w:rPr>
          <w:t>48</w:t>
        </w:r>
        <w:r>
          <w:rPr>
            <w:noProof/>
            <w:webHidden/>
          </w:rPr>
          <w:fldChar w:fldCharType="end"/>
        </w:r>
      </w:hyperlink>
    </w:p>
    <w:p w14:paraId="1BDF20BB" w14:textId="247D8143" w:rsidR="00F43BA6" w:rsidRDefault="00F43BA6">
      <w:pPr>
        <w:pStyle w:val="TableofFigures"/>
        <w:tabs>
          <w:tab w:val="right" w:leader="dot" w:pos="8486"/>
        </w:tabs>
        <w:rPr>
          <w:rFonts w:eastAsiaTheme="minorEastAsia" w:cstheme="minorBidi"/>
          <w:noProof/>
          <w:sz w:val="22"/>
          <w:szCs w:val="22"/>
          <w:lang w:bidi="ar-SA"/>
        </w:rPr>
      </w:pPr>
      <w:hyperlink w:anchor="_Toc109858063" w:history="1">
        <w:r w:rsidRPr="00F1378B">
          <w:rPr>
            <w:rStyle w:val="Hyperlink"/>
            <w:noProof/>
          </w:rPr>
          <w:t>Table 4</w:t>
        </w:r>
        <w:r w:rsidRPr="00F1378B">
          <w:rPr>
            <w:rStyle w:val="Hyperlink"/>
            <w:i/>
            <w:iCs/>
            <w:noProof/>
          </w:rPr>
          <w:t>. Partial Correlations among Study Variables After Controlling for Gender, Age, Year in School, and Stress</w:t>
        </w:r>
        <w:r>
          <w:rPr>
            <w:noProof/>
            <w:webHidden/>
          </w:rPr>
          <w:tab/>
        </w:r>
        <w:r>
          <w:rPr>
            <w:noProof/>
            <w:webHidden/>
          </w:rPr>
          <w:fldChar w:fldCharType="begin"/>
        </w:r>
        <w:r>
          <w:rPr>
            <w:noProof/>
            <w:webHidden/>
          </w:rPr>
          <w:instrText xml:space="preserve"> PAGEREF _Toc109858063 \h </w:instrText>
        </w:r>
        <w:r>
          <w:rPr>
            <w:noProof/>
            <w:webHidden/>
          </w:rPr>
        </w:r>
        <w:r>
          <w:rPr>
            <w:noProof/>
            <w:webHidden/>
          </w:rPr>
          <w:fldChar w:fldCharType="separate"/>
        </w:r>
        <w:r w:rsidR="00FB258F">
          <w:rPr>
            <w:noProof/>
            <w:webHidden/>
          </w:rPr>
          <w:t>49</w:t>
        </w:r>
        <w:r>
          <w:rPr>
            <w:noProof/>
            <w:webHidden/>
          </w:rPr>
          <w:fldChar w:fldCharType="end"/>
        </w:r>
      </w:hyperlink>
    </w:p>
    <w:p w14:paraId="59F75C41" w14:textId="64E7402F" w:rsidR="00F43BA6" w:rsidRDefault="00F43BA6">
      <w:pPr>
        <w:pStyle w:val="TableofFigures"/>
        <w:tabs>
          <w:tab w:val="right" w:leader="dot" w:pos="8486"/>
        </w:tabs>
        <w:rPr>
          <w:rFonts w:eastAsiaTheme="minorEastAsia" w:cstheme="minorBidi"/>
          <w:noProof/>
          <w:sz w:val="22"/>
          <w:szCs w:val="22"/>
          <w:lang w:bidi="ar-SA"/>
        </w:rPr>
      </w:pPr>
      <w:hyperlink w:anchor="_Toc109858064" w:history="1">
        <w:r w:rsidRPr="00F1378B">
          <w:rPr>
            <w:rStyle w:val="Hyperlink"/>
            <w:noProof/>
          </w:rPr>
          <w:t xml:space="preserve">Table 5. </w:t>
        </w:r>
        <w:r w:rsidRPr="00F1378B">
          <w:rPr>
            <w:rStyle w:val="Hyperlink"/>
            <w:i/>
            <w:iCs/>
            <w:noProof/>
          </w:rPr>
          <w:t>Standardized Estimates for Model 1</w:t>
        </w:r>
        <w:r>
          <w:rPr>
            <w:noProof/>
            <w:webHidden/>
          </w:rPr>
          <w:tab/>
        </w:r>
        <w:r>
          <w:rPr>
            <w:noProof/>
            <w:webHidden/>
          </w:rPr>
          <w:fldChar w:fldCharType="begin"/>
        </w:r>
        <w:r>
          <w:rPr>
            <w:noProof/>
            <w:webHidden/>
          </w:rPr>
          <w:instrText xml:space="preserve"> PAGEREF _Toc109858064 \h </w:instrText>
        </w:r>
        <w:r>
          <w:rPr>
            <w:noProof/>
            <w:webHidden/>
          </w:rPr>
        </w:r>
        <w:r>
          <w:rPr>
            <w:noProof/>
            <w:webHidden/>
          </w:rPr>
          <w:fldChar w:fldCharType="separate"/>
        </w:r>
        <w:r w:rsidR="00FB258F">
          <w:rPr>
            <w:noProof/>
            <w:webHidden/>
          </w:rPr>
          <w:t>49</w:t>
        </w:r>
        <w:r>
          <w:rPr>
            <w:noProof/>
            <w:webHidden/>
          </w:rPr>
          <w:fldChar w:fldCharType="end"/>
        </w:r>
      </w:hyperlink>
    </w:p>
    <w:p w14:paraId="019B1DE8" w14:textId="1CAACD4C" w:rsidR="00F43BA6" w:rsidRDefault="00F43BA6">
      <w:pPr>
        <w:pStyle w:val="TableofFigures"/>
        <w:tabs>
          <w:tab w:val="right" w:leader="dot" w:pos="8486"/>
        </w:tabs>
        <w:rPr>
          <w:rFonts w:eastAsiaTheme="minorEastAsia" w:cstheme="minorBidi"/>
          <w:noProof/>
          <w:sz w:val="22"/>
          <w:szCs w:val="22"/>
          <w:lang w:bidi="ar-SA"/>
        </w:rPr>
      </w:pPr>
      <w:hyperlink w:anchor="_Toc109858065" w:history="1">
        <w:r w:rsidRPr="00F1378B">
          <w:rPr>
            <w:rStyle w:val="Hyperlink"/>
            <w:noProof/>
          </w:rPr>
          <w:t xml:space="preserve">Table 6. </w:t>
        </w:r>
        <w:r w:rsidRPr="00F1378B">
          <w:rPr>
            <w:rStyle w:val="Hyperlink"/>
            <w:i/>
            <w:iCs/>
            <w:noProof/>
          </w:rPr>
          <w:t>Standardized Estimates for Model 2</w:t>
        </w:r>
        <w:r>
          <w:rPr>
            <w:noProof/>
            <w:webHidden/>
          </w:rPr>
          <w:tab/>
        </w:r>
        <w:r>
          <w:rPr>
            <w:noProof/>
            <w:webHidden/>
          </w:rPr>
          <w:fldChar w:fldCharType="begin"/>
        </w:r>
        <w:r>
          <w:rPr>
            <w:noProof/>
            <w:webHidden/>
          </w:rPr>
          <w:instrText xml:space="preserve"> PAGEREF _Toc109858065 \h </w:instrText>
        </w:r>
        <w:r>
          <w:rPr>
            <w:noProof/>
            <w:webHidden/>
          </w:rPr>
        </w:r>
        <w:r>
          <w:rPr>
            <w:noProof/>
            <w:webHidden/>
          </w:rPr>
          <w:fldChar w:fldCharType="separate"/>
        </w:r>
        <w:r w:rsidR="00FB258F">
          <w:rPr>
            <w:noProof/>
            <w:webHidden/>
          </w:rPr>
          <w:t>49</w:t>
        </w:r>
        <w:r>
          <w:rPr>
            <w:noProof/>
            <w:webHidden/>
          </w:rPr>
          <w:fldChar w:fldCharType="end"/>
        </w:r>
      </w:hyperlink>
    </w:p>
    <w:p w14:paraId="36D6FD29" w14:textId="1835050F" w:rsidR="00F43BA6" w:rsidRDefault="00F43BA6">
      <w:pPr>
        <w:pStyle w:val="TableofFigures"/>
        <w:tabs>
          <w:tab w:val="right" w:leader="dot" w:pos="8486"/>
        </w:tabs>
        <w:rPr>
          <w:rFonts w:eastAsiaTheme="minorEastAsia" w:cstheme="minorBidi"/>
          <w:noProof/>
          <w:sz w:val="22"/>
          <w:szCs w:val="22"/>
          <w:lang w:bidi="ar-SA"/>
        </w:rPr>
      </w:pPr>
      <w:hyperlink w:anchor="_Toc109858066" w:history="1">
        <w:r w:rsidRPr="00F1378B">
          <w:rPr>
            <w:rStyle w:val="Hyperlink"/>
            <w:noProof/>
          </w:rPr>
          <w:t xml:space="preserve">Table 7. </w:t>
        </w:r>
        <w:r w:rsidRPr="00F1378B">
          <w:rPr>
            <w:rStyle w:val="Hyperlink"/>
            <w:i/>
            <w:iCs/>
            <w:noProof/>
          </w:rPr>
          <w:t>Standardized Estimates for Model 3</w:t>
        </w:r>
        <w:r>
          <w:rPr>
            <w:noProof/>
            <w:webHidden/>
          </w:rPr>
          <w:tab/>
        </w:r>
        <w:r>
          <w:rPr>
            <w:noProof/>
            <w:webHidden/>
          </w:rPr>
          <w:fldChar w:fldCharType="begin"/>
        </w:r>
        <w:r>
          <w:rPr>
            <w:noProof/>
            <w:webHidden/>
          </w:rPr>
          <w:instrText xml:space="preserve"> PAGEREF _Toc109858066 \h </w:instrText>
        </w:r>
        <w:r>
          <w:rPr>
            <w:noProof/>
            <w:webHidden/>
          </w:rPr>
        </w:r>
        <w:r>
          <w:rPr>
            <w:noProof/>
            <w:webHidden/>
          </w:rPr>
          <w:fldChar w:fldCharType="separate"/>
        </w:r>
        <w:r w:rsidR="00FB258F">
          <w:rPr>
            <w:noProof/>
            <w:webHidden/>
          </w:rPr>
          <w:t>50</w:t>
        </w:r>
        <w:r>
          <w:rPr>
            <w:noProof/>
            <w:webHidden/>
          </w:rPr>
          <w:fldChar w:fldCharType="end"/>
        </w:r>
      </w:hyperlink>
    </w:p>
    <w:p w14:paraId="70BAEA5B" w14:textId="0A579BB4" w:rsidR="00F43BA6" w:rsidRDefault="00F43BA6">
      <w:pPr>
        <w:pStyle w:val="TableofFigures"/>
        <w:tabs>
          <w:tab w:val="right" w:leader="dot" w:pos="8486"/>
        </w:tabs>
        <w:rPr>
          <w:rFonts w:eastAsiaTheme="minorEastAsia" w:cstheme="minorBidi"/>
          <w:noProof/>
          <w:sz w:val="22"/>
          <w:szCs w:val="22"/>
          <w:lang w:bidi="ar-SA"/>
        </w:rPr>
      </w:pPr>
      <w:hyperlink w:anchor="_Toc109858067" w:history="1">
        <w:r w:rsidRPr="00F1378B">
          <w:rPr>
            <w:rStyle w:val="Hyperlink"/>
            <w:noProof/>
          </w:rPr>
          <w:t xml:space="preserve">Table 8. </w:t>
        </w:r>
        <w:r w:rsidRPr="00F1378B">
          <w:rPr>
            <w:rStyle w:val="Hyperlink"/>
            <w:i/>
            <w:iCs/>
            <w:noProof/>
          </w:rPr>
          <w:t>Standardized Estimates for Model 4</w:t>
        </w:r>
        <w:r>
          <w:rPr>
            <w:noProof/>
            <w:webHidden/>
          </w:rPr>
          <w:tab/>
        </w:r>
        <w:r>
          <w:rPr>
            <w:noProof/>
            <w:webHidden/>
          </w:rPr>
          <w:fldChar w:fldCharType="begin"/>
        </w:r>
        <w:r>
          <w:rPr>
            <w:noProof/>
            <w:webHidden/>
          </w:rPr>
          <w:instrText xml:space="preserve"> PAGEREF _Toc109858067 \h </w:instrText>
        </w:r>
        <w:r>
          <w:rPr>
            <w:noProof/>
            <w:webHidden/>
          </w:rPr>
        </w:r>
        <w:r>
          <w:rPr>
            <w:noProof/>
            <w:webHidden/>
          </w:rPr>
          <w:fldChar w:fldCharType="separate"/>
        </w:r>
        <w:r w:rsidR="00FB258F">
          <w:rPr>
            <w:noProof/>
            <w:webHidden/>
          </w:rPr>
          <w:t>50</w:t>
        </w:r>
        <w:r>
          <w:rPr>
            <w:noProof/>
            <w:webHidden/>
          </w:rPr>
          <w:fldChar w:fldCharType="end"/>
        </w:r>
      </w:hyperlink>
    </w:p>
    <w:p w14:paraId="7624011D" w14:textId="4DBD8FE8" w:rsidR="004600DB" w:rsidRDefault="004600DB" w:rsidP="004600DB">
      <w:pPr>
        <w:spacing w:line="240" w:lineRule="auto"/>
      </w:pPr>
      <w:r>
        <w:fldChar w:fldCharType="end"/>
      </w:r>
      <w:bookmarkStart w:id="12" w:name="_Toc310579466"/>
      <w:bookmarkStart w:id="13" w:name="_Toc315681360"/>
    </w:p>
    <w:p w14:paraId="5E4BBF7A" w14:textId="77777777" w:rsidR="004600DB" w:rsidRDefault="004600DB" w:rsidP="004600DB">
      <w:pPr>
        <w:spacing w:line="240" w:lineRule="auto"/>
      </w:pPr>
    </w:p>
    <w:p w14:paraId="1AFD9499" w14:textId="77777777" w:rsidR="004600DB" w:rsidRDefault="004600DB" w:rsidP="004600DB">
      <w:pPr>
        <w:spacing w:line="240" w:lineRule="auto"/>
      </w:pPr>
    </w:p>
    <w:p w14:paraId="0D3A6CEE" w14:textId="77777777" w:rsidR="004600DB" w:rsidRDefault="004600DB" w:rsidP="004600DB">
      <w:pPr>
        <w:spacing w:line="240" w:lineRule="auto"/>
      </w:pPr>
    </w:p>
    <w:p w14:paraId="1571948B" w14:textId="77777777" w:rsidR="004600DB" w:rsidRDefault="004600DB" w:rsidP="004600DB">
      <w:pPr>
        <w:spacing w:line="240" w:lineRule="auto"/>
        <w:rPr>
          <w:rFonts w:asciiTheme="majorHAnsi" w:hAnsiTheme="majorHAnsi"/>
          <w:b/>
          <w:bCs/>
          <w:sz w:val="28"/>
          <w:szCs w:val="32"/>
        </w:rPr>
      </w:pPr>
      <w:r>
        <w:br w:type="page"/>
      </w:r>
    </w:p>
    <w:p w14:paraId="415C672C" w14:textId="36499F63" w:rsidR="004600DB" w:rsidRDefault="004600DB" w:rsidP="004F2290">
      <w:pPr>
        <w:pStyle w:val="Heading1"/>
      </w:pPr>
      <w:r w:rsidRPr="00177992">
        <w:lastRenderedPageBreak/>
        <w:t xml:space="preserve"> </w:t>
      </w:r>
      <w:bookmarkStart w:id="14" w:name="_Toc501115849"/>
      <w:bookmarkStart w:id="15" w:name="_Toc109858070"/>
      <w:sdt>
        <w:sdtPr>
          <w:alias w:val="List of Figures/Illustrations"/>
          <w:tag w:val="List of Figures/Illustrations"/>
          <w:id w:val="30091882"/>
          <w:placeholder>
            <w:docPart w:val="D614453756424389A09B48CBAC692C3F"/>
          </w:placeholder>
          <w:dropDownList>
            <w:listItem w:displayText="List of Figures" w:value="List of Figures"/>
            <w:listItem w:displayText="List of Illustrations" w:value="List of Illustrations"/>
          </w:dropDownList>
        </w:sdtPr>
        <w:sdtContent>
          <w:r w:rsidR="003B064D">
            <w:t>List of Figures</w:t>
          </w:r>
        </w:sdtContent>
      </w:sdt>
      <w:bookmarkEnd w:id="12"/>
      <w:bookmarkEnd w:id="13"/>
      <w:bookmarkEnd w:id="14"/>
      <w:bookmarkEnd w:id="15"/>
    </w:p>
    <w:p w14:paraId="799F5209" w14:textId="4C3D91FE" w:rsidR="00F43BA6" w:rsidRDefault="004600DB">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109858048" w:history="1">
        <w:r w:rsidR="00F43BA6" w:rsidRPr="00DF6837">
          <w:rPr>
            <w:rStyle w:val="Hyperlink"/>
            <w:noProof/>
          </w:rPr>
          <w:t xml:space="preserve">Figure 1. </w:t>
        </w:r>
        <w:r w:rsidR="00F43BA6" w:rsidRPr="00DF6837">
          <w:rPr>
            <w:rStyle w:val="Hyperlink"/>
            <w:i/>
            <w:iCs/>
            <w:noProof/>
          </w:rPr>
          <w:t>Model 1: Proposed Theoretical Framework</w:t>
        </w:r>
        <w:r w:rsidR="00F43BA6">
          <w:rPr>
            <w:noProof/>
            <w:webHidden/>
          </w:rPr>
          <w:tab/>
        </w:r>
        <w:r w:rsidR="00F43BA6">
          <w:rPr>
            <w:noProof/>
            <w:webHidden/>
          </w:rPr>
          <w:fldChar w:fldCharType="begin"/>
        </w:r>
        <w:r w:rsidR="00F43BA6">
          <w:rPr>
            <w:noProof/>
            <w:webHidden/>
          </w:rPr>
          <w:instrText xml:space="preserve"> PAGEREF _Toc109858048 \h </w:instrText>
        </w:r>
        <w:r w:rsidR="00F43BA6">
          <w:rPr>
            <w:noProof/>
            <w:webHidden/>
          </w:rPr>
        </w:r>
        <w:r w:rsidR="00F43BA6">
          <w:rPr>
            <w:noProof/>
            <w:webHidden/>
          </w:rPr>
          <w:fldChar w:fldCharType="separate"/>
        </w:r>
        <w:r w:rsidR="00FB258F">
          <w:rPr>
            <w:noProof/>
            <w:webHidden/>
          </w:rPr>
          <w:t>51</w:t>
        </w:r>
        <w:r w:rsidR="00F43BA6">
          <w:rPr>
            <w:noProof/>
            <w:webHidden/>
          </w:rPr>
          <w:fldChar w:fldCharType="end"/>
        </w:r>
      </w:hyperlink>
    </w:p>
    <w:p w14:paraId="701B1F20" w14:textId="0DA6E312" w:rsidR="00F43BA6" w:rsidRDefault="00F43BA6">
      <w:pPr>
        <w:pStyle w:val="TableofFigures"/>
        <w:tabs>
          <w:tab w:val="right" w:leader="dot" w:pos="8486"/>
        </w:tabs>
        <w:rPr>
          <w:rFonts w:eastAsiaTheme="minorEastAsia" w:cstheme="minorBidi"/>
          <w:noProof/>
          <w:sz w:val="22"/>
          <w:szCs w:val="22"/>
          <w:lang w:bidi="ar-SA"/>
        </w:rPr>
      </w:pPr>
      <w:hyperlink w:anchor="_Toc109858049" w:history="1">
        <w:r w:rsidRPr="00DF6837">
          <w:rPr>
            <w:rStyle w:val="Hyperlink"/>
            <w:noProof/>
          </w:rPr>
          <w:t xml:space="preserve">Figure 2. </w:t>
        </w:r>
        <w:r w:rsidRPr="00DF6837">
          <w:rPr>
            <w:rStyle w:val="Hyperlink"/>
            <w:i/>
            <w:iCs/>
            <w:noProof/>
          </w:rPr>
          <w:t>Model 2: Alternative Model with Direct Moderation of Ethnic</w:t>
        </w:r>
        <w:r>
          <w:rPr>
            <w:noProof/>
            <w:webHidden/>
          </w:rPr>
          <w:tab/>
        </w:r>
        <w:r>
          <w:rPr>
            <w:noProof/>
            <w:webHidden/>
          </w:rPr>
          <w:fldChar w:fldCharType="begin"/>
        </w:r>
        <w:r>
          <w:rPr>
            <w:noProof/>
            <w:webHidden/>
          </w:rPr>
          <w:instrText xml:space="preserve"> PAGEREF _Toc109858049 \h </w:instrText>
        </w:r>
        <w:r>
          <w:rPr>
            <w:noProof/>
            <w:webHidden/>
          </w:rPr>
        </w:r>
        <w:r>
          <w:rPr>
            <w:noProof/>
            <w:webHidden/>
          </w:rPr>
          <w:fldChar w:fldCharType="separate"/>
        </w:r>
        <w:r w:rsidR="00FB258F">
          <w:rPr>
            <w:noProof/>
            <w:webHidden/>
          </w:rPr>
          <w:t>52</w:t>
        </w:r>
        <w:r>
          <w:rPr>
            <w:noProof/>
            <w:webHidden/>
          </w:rPr>
          <w:fldChar w:fldCharType="end"/>
        </w:r>
      </w:hyperlink>
    </w:p>
    <w:p w14:paraId="5B85F234" w14:textId="014C4C71" w:rsidR="00F43BA6" w:rsidRDefault="00F43BA6">
      <w:pPr>
        <w:pStyle w:val="TableofFigures"/>
        <w:tabs>
          <w:tab w:val="right" w:leader="dot" w:pos="8486"/>
        </w:tabs>
        <w:rPr>
          <w:rFonts w:eastAsiaTheme="minorEastAsia" w:cstheme="minorBidi"/>
          <w:noProof/>
          <w:sz w:val="22"/>
          <w:szCs w:val="22"/>
          <w:lang w:bidi="ar-SA"/>
        </w:rPr>
      </w:pPr>
      <w:hyperlink w:anchor="_Toc109858050" w:history="1">
        <w:r w:rsidRPr="00DF6837">
          <w:rPr>
            <w:rStyle w:val="Hyperlink"/>
            <w:noProof/>
          </w:rPr>
          <w:t>Figure 3</w:t>
        </w:r>
        <w:r w:rsidRPr="00DF6837">
          <w:rPr>
            <w:rStyle w:val="Hyperlink"/>
            <w:i/>
            <w:iCs/>
            <w:noProof/>
          </w:rPr>
          <w:t>. Model 3: Alternative Model with Ethnic Identity as a Covariate</w:t>
        </w:r>
        <w:r>
          <w:rPr>
            <w:noProof/>
            <w:webHidden/>
          </w:rPr>
          <w:tab/>
        </w:r>
        <w:r>
          <w:rPr>
            <w:noProof/>
            <w:webHidden/>
          </w:rPr>
          <w:fldChar w:fldCharType="begin"/>
        </w:r>
        <w:r>
          <w:rPr>
            <w:noProof/>
            <w:webHidden/>
          </w:rPr>
          <w:instrText xml:space="preserve"> PAGEREF _Toc109858050 \h </w:instrText>
        </w:r>
        <w:r>
          <w:rPr>
            <w:noProof/>
            <w:webHidden/>
          </w:rPr>
        </w:r>
        <w:r>
          <w:rPr>
            <w:noProof/>
            <w:webHidden/>
          </w:rPr>
          <w:fldChar w:fldCharType="separate"/>
        </w:r>
        <w:r w:rsidR="00FB258F">
          <w:rPr>
            <w:noProof/>
            <w:webHidden/>
          </w:rPr>
          <w:t>53</w:t>
        </w:r>
        <w:r>
          <w:rPr>
            <w:noProof/>
            <w:webHidden/>
          </w:rPr>
          <w:fldChar w:fldCharType="end"/>
        </w:r>
      </w:hyperlink>
    </w:p>
    <w:p w14:paraId="3CA99E2A" w14:textId="6902C68F" w:rsidR="00F43BA6" w:rsidRDefault="00F43BA6">
      <w:pPr>
        <w:pStyle w:val="TableofFigures"/>
        <w:tabs>
          <w:tab w:val="right" w:leader="dot" w:pos="8486"/>
        </w:tabs>
        <w:rPr>
          <w:rFonts w:eastAsiaTheme="minorEastAsia" w:cstheme="minorBidi"/>
          <w:noProof/>
          <w:sz w:val="22"/>
          <w:szCs w:val="22"/>
          <w:lang w:bidi="ar-SA"/>
        </w:rPr>
      </w:pPr>
      <w:hyperlink w:anchor="_Toc109858051" w:history="1">
        <w:r w:rsidRPr="00DF6837">
          <w:rPr>
            <w:rStyle w:val="Hyperlink"/>
            <w:noProof/>
          </w:rPr>
          <w:t xml:space="preserve">Figure 4. </w:t>
        </w:r>
        <w:r w:rsidRPr="00DF6837">
          <w:rPr>
            <w:rStyle w:val="Hyperlink"/>
            <w:i/>
            <w:iCs/>
            <w:noProof/>
          </w:rPr>
          <w:t>Model 4: Alternative Model with Ethnic Identity Directly Predicting Strain</w:t>
        </w:r>
        <w:r>
          <w:rPr>
            <w:noProof/>
            <w:webHidden/>
          </w:rPr>
          <w:tab/>
        </w:r>
        <w:r>
          <w:rPr>
            <w:noProof/>
            <w:webHidden/>
          </w:rPr>
          <w:fldChar w:fldCharType="begin"/>
        </w:r>
        <w:r>
          <w:rPr>
            <w:noProof/>
            <w:webHidden/>
          </w:rPr>
          <w:instrText xml:space="preserve"> PAGEREF _Toc109858051 \h </w:instrText>
        </w:r>
        <w:r>
          <w:rPr>
            <w:noProof/>
            <w:webHidden/>
          </w:rPr>
        </w:r>
        <w:r>
          <w:rPr>
            <w:noProof/>
            <w:webHidden/>
          </w:rPr>
          <w:fldChar w:fldCharType="separate"/>
        </w:r>
        <w:r w:rsidR="00FB258F">
          <w:rPr>
            <w:noProof/>
            <w:webHidden/>
          </w:rPr>
          <w:t>53</w:t>
        </w:r>
        <w:r>
          <w:rPr>
            <w:noProof/>
            <w:webHidden/>
          </w:rPr>
          <w:fldChar w:fldCharType="end"/>
        </w:r>
      </w:hyperlink>
    </w:p>
    <w:p w14:paraId="522592F7" w14:textId="479B2B83" w:rsidR="00F43BA6" w:rsidRDefault="00F43BA6">
      <w:pPr>
        <w:pStyle w:val="TableofFigures"/>
        <w:tabs>
          <w:tab w:val="right" w:leader="dot" w:pos="8486"/>
        </w:tabs>
        <w:rPr>
          <w:rFonts w:eastAsiaTheme="minorEastAsia" w:cstheme="minorBidi"/>
          <w:noProof/>
          <w:sz w:val="22"/>
          <w:szCs w:val="22"/>
          <w:lang w:bidi="ar-SA"/>
        </w:rPr>
      </w:pPr>
      <w:hyperlink w:anchor="_Toc109858052" w:history="1">
        <w:r w:rsidRPr="00DF6837">
          <w:rPr>
            <w:rStyle w:val="Hyperlink"/>
            <w:noProof/>
          </w:rPr>
          <w:t xml:space="preserve">Figure 5. </w:t>
        </w:r>
        <w:r w:rsidRPr="00DF6837">
          <w:rPr>
            <w:rStyle w:val="Hyperlink"/>
            <w:i/>
            <w:iCs/>
            <w:noProof/>
          </w:rPr>
          <w:t>Model 1: Fitted Structural Model</w:t>
        </w:r>
        <w:r>
          <w:rPr>
            <w:noProof/>
            <w:webHidden/>
          </w:rPr>
          <w:tab/>
        </w:r>
        <w:r>
          <w:rPr>
            <w:noProof/>
            <w:webHidden/>
          </w:rPr>
          <w:fldChar w:fldCharType="begin"/>
        </w:r>
        <w:r>
          <w:rPr>
            <w:noProof/>
            <w:webHidden/>
          </w:rPr>
          <w:instrText xml:space="preserve"> PAGEREF _Toc109858052 \h </w:instrText>
        </w:r>
        <w:r>
          <w:rPr>
            <w:noProof/>
            <w:webHidden/>
          </w:rPr>
        </w:r>
        <w:r>
          <w:rPr>
            <w:noProof/>
            <w:webHidden/>
          </w:rPr>
          <w:fldChar w:fldCharType="separate"/>
        </w:r>
        <w:r w:rsidR="00FB258F">
          <w:rPr>
            <w:noProof/>
            <w:webHidden/>
          </w:rPr>
          <w:t>54</w:t>
        </w:r>
        <w:r>
          <w:rPr>
            <w:noProof/>
            <w:webHidden/>
          </w:rPr>
          <w:fldChar w:fldCharType="end"/>
        </w:r>
      </w:hyperlink>
    </w:p>
    <w:p w14:paraId="0683E22E" w14:textId="22447C37" w:rsidR="00F43BA6" w:rsidRDefault="00F43BA6">
      <w:pPr>
        <w:pStyle w:val="TableofFigures"/>
        <w:tabs>
          <w:tab w:val="right" w:leader="dot" w:pos="8486"/>
        </w:tabs>
        <w:rPr>
          <w:rFonts w:eastAsiaTheme="minorEastAsia" w:cstheme="minorBidi"/>
          <w:noProof/>
          <w:sz w:val="22"/>
          <w:szCs w:val="22"/>
          <w:lang w:bidi="ar-SA"/>
        </w:rPr>
      </w:pPr>
      <w:hyperlink w:anchor="_Toc109858053" w:history="1">
        <w:r w:rsidRPr="00DF6837">
          <w:rPr>
            <w:rStyle w:val="Hyperlink"/>
            <w:noProof/>
          </w:rPr>
          <w:t>Figure 6.</w:t>
        </w:r>
        <w:r w:rsidRPr="00DF6837">
          <w:rPr>
            <w:rStyle w:val="Hyperlink"/>
            <w:i/>
            <w:iCs/>
            <w:noProof/>
          </w:rPr>
          <w:t xml:space="preserve"> Model 1: Graph of Significant Moderating Effect of Attribution to Racism on the Relationship between Incivility and Vigor (R)</w:t>
        </w:r>
        <w:r>
          <w:rPr>
            <w:noProof/>
            <w:webHidden/>
          </w:rPr>
          <w:tab/>
        </w:r>
        <w:r>
          <w:rPr>
            <w:noProof/>
            <w:webHidden/>
          </w:rPr>
          <w:fldChar w:fldCharType="begin"/>
        </w:r>
        <w:r>
          <w:rPr>
            <w:noProof/>
            <w:webHidden/>
          </w:rPr>
          <w:instrText xml:space="preserve"> PAGEREF _Toc109858053 \h </w:instrText>
        </w:r>
        <w:r>
          <w:rPr>
            <w:noProof/>
            <w:webHidden/>
          </w:rPr>
        </w:r>
        <w:r>
          <w:rPr>
            <w:noProof/>
            <w:webHidden/>
          </w:rPr>
          <w:fldChar w:fldCharType="separate"/>
        </w:r>
        <w:r w:rsidR="00FB258F">
          <w:rPr>
            <w:noProof/>
            <w:webHidden/>
          </w:rPr>
          <w:t>54</w:t>
        </w:r>
        <w:r>
          <w:rPr>
            <w:noProof/>
            <w:webHidden/>
          </w:rPr>
          <w:fldChar w:fldCharType="end"/>
        </w:r>
      </w:hyperlink>
    </w:p>
    <w:p w14:paraId="0C88A707" w14:textId="0D0172F1" w:rsidR="00F43BA6" w:rsidRDefault="00F43BA6">
      <w:pPr>
        <w:pStyle w:val="TableofFigures"/>
        <w:tabs>
          <w:tab w:val="right" w:leader="dot" w:pos="8486"/>
        </w:tabs>
        <w:rPr>
          <w:rFonts w:eastAsiaTheme="minorEastAsia" w:cstheme="minorBidi"/>
          <w:noProof/>
          <w:sz w:val="22"/>
          <w:szCs w:val="22"/>
          <w:lang w:bidi="ar-SA"/>
        </w:rPr>
      </w:pPr>
      <w:hyperlink w:anchor="_Toc109858054" w:history="1">
        <w:r w:rsidRPr="00DF6837">
          <w:rPr>
            <w:rStyle w:val="Hyperlink"/>
            <w:noProof/>
          </w:rPr>
          <w:t xml:space="preserve">Figure 7. </w:t>
        </w:r>
        <w:r w:rsidRPr="00DF6837">
          <w:rPr>
            <w:rStyle w:val="Hyperlink"/>
            <w:i/>
            <w:iCs/>
            <w:noProof/>
          </w:rPr>
          <w:t>Model 2: Fitted Structural Model</w:t>
        </w:r>
        <w:r>
          <w:rPr>
            <w:noProof/>
            <w:webHidden/>
          </w:rPr>
          <w:tab/>
        </w:r>
        <w:r>
          <w:rPr>
            <w:noProof/>
            <w:webHidden/>
          </w:rPr>
          <w:fldChar w:fldCharType="begin"/>
        </w:r>
        <w:r>
          <w:rPr>
            <w:noProof/>
            <w:webHidden/>
          </w:rPr>
          <w:instrText xml:space="preserve"> PAGEREF _Toc109858054 \h </w:instrText>
        </w:r>
        <w:r>
          <w:rPr>
            <w:noProof/>
            <w:webHidden/>
          </w:rPr>
        </w:r>
        <w:r>
          <w:rPr>
            <w:noProof/>
            <w:webHidden/>
          </w:rPr>
          <w:fldChar w:fldCharType="separate"/>
        </w:r>
        <w:r w:rsidR="00FB258F">
          <w:rPr>
            <w:noProof/>
            <w:webHidden/>
          </w:rPr>
          <w:t>55</w:t>
        </w:r>
        <w:r>
          <w:rPr>
            <w:noProof/>
            <w:webHidden/>
          </w:rPr>
          <w:fldChar w:fldCharType="end"/>
        </w:r>
      </w:hyperlink>
    </w:p>
    <w:p w14:paraId="717C6060" w14:textId="0FA67285" w:rsidR="00F43BA6" w:rsidRDefault="00F43BA6">
      <w:pPr>
        <w:pStyle w:val="TableofFigures"/>
        <w:tabs>
          <w:tab w:val="right" w:leader="dot" w:pos="8486"/>
        </w:tabs>
        <w:rPr>
          <w:rFonts w:eastAsiaTheme="minorEastAsia" w:cstheme="minorBidi"/>
          <w:noProof/>
          <w:sz w:val="22"/>
          <w:szCs w:val="22"/>
          <w:lang w:bidi="ar-SA"/>
        </w:rPr>
      </w:pPr>
      <w:hyperlink w:anchor="_Toc109858055" w:history="1">
        <w:r w:rsidRPr="00DF6837">
          <w:rPr>
            <w:rStyle w:val="Hyperlink"/>
            <w:noProof/>
          </w:rPr>
          <w:t xml:space="preserve">Figure 8. </w:t>
        </w:r>
        <w:r w:rsidRPr="00DF6837">
          <w:rPr>
            <w:rStyle w:val="Hyperlink"/>
            <w:i/>
            <w:iCs/>
            <w:noProof/>
          </w:rPr>
          <w:t>Model 2: Graph of Significant Moderating Effect of Attribution to Racism on the Relationship between Incivility and Poor Sleep Quality</w:t>
        </w:r>
        <w:r>
          <w:rPr>
            <w:noProof/>
            <w:webHidden/>
          </w:rPr>
          <w:tab/>
        </w:r>
        <w:r>
          <w:rPr>
            <w:noProof/>
            <w:webHidden/>
          </w:rPr>
          <w:fldChar w:fldCharType="begin"/>
        </w:r>
        <w:r>
          <w:rPr>
            <w:noProof/>
            <w:webHidden/>
          </w:rPr>
          <w:instrText xml:space="preserve"> PAGEREF _Toc109858055 \h </w:instrText>
        </w:r>
        <w:r>
          <w:rPr>
            <w:noProof/>
            <w:webHidden/>
          </w:rPr>
        </w:r>
        <w:r>
          <w:rPr>
            <w:noProof/>
            <w:webHidden/>
          </w:rPr>
          <w:fldChar w:fldCharType="separate"/>
        </w:r>
        <w:r w:rsidR="00FB258F">
          <w:rPr>
            <w:noProof/>
            <w:webHidden/>
          </w:rPr>
          <w:t>56</w:t>
        </w:r>
        <w:r>
          <w:rPr>
            <w:noProof/>
            <w:webHidden/>
          </w:rPr>
          <w:fldChar w:fldCharType="end"/>
        </w:r>
      </w:hyperlink>
    </w:p>
    <w:p w14:paraId="4B8A42DA" w14:textId="0A07026D" w:rsidR="00F43BA6" w:rsidRDefault="00F43BA6">
      <w:pPr>
        <w:pStyle w:val="TableofFigures"/>
        <w:tabs>
          <w:tab w:val="right" w:leader="dot" w:pos="8486"/>
        </w:tabs>
        <w:rPr>
          <w:rFonts w:eastAsiaTheme="minorEastAsia" w:cstheme="minorBidi"/>
          <w:noProof/>
          <w:sz w:val="22"/>
          <w:szCs w:val="22"/>
          <w:lang w:bidi="ar-SA"/>
        </w:rPr>
      </w:pPr>
      <w:hyperlink w:anchor="_Toc109858056" w:history="1">
        <w:r w:rsidRPr="00DF6837">
          <w:rPr>
            <w:rStyle w:val="Hyperlink"/>
            <w:noProof/>
          </w:rPr>
          <w:t>Figure 9</w:t>
        </w:r>
        <w:r w:rsidRPr="00DF6837">
          <w:rPr>
            <w:rStyle w:val="Hyperlink"/>
            <w:i/>
            <w:iCs/>
            <w:noProof/>
          </w:rPr>
          <w:t>. Model 2: Graph of Significant Moderating Effect of Attribution to Racism on the Relationship between Incivility and Vigor (R)</w:t>
        </w:r>
        <w:r>
          <w:rPr>
            <w:noProof/>
            <w:webHidden/>
          </w:rPr>
          <w:tab/>
        </w:r>
        <w:r>
          <w:rPr>
            <w:noProof/>
            <w:webHidden/>
          </w:rPr>
          <w:fldChar w:fldCharType="begin"/>
        </w:r>
        <w:r>
          <w:rPr>
            <w:noProof/>
            <w:webHidden/>
          </w:rPr>
          <w:instrText xml:space="preserve"> PAGEREF _Toc109858056 \h </w:instrText>
        </w:r>
        <w:r>
          <w:rPr>
            <w:noProof/>
            <w:webHidden/>
          </w:rPr>
        </w:r>
        <w:r>
          <w:rPr>
            <w:noProof/>
            <w:webHidden/>
          </w:rPr>
          <w:fldChar w:fldCharType="separate"/>
        </w:r>
        <w:r w:rsidR="00FB258F">
          <w:rPr>
            <w:noProof/>
            <w:webHidden/>
          </w:rPr>
          <w:t>57</w:t>
        </w:r>
        <w:r>
          <w:rPr>
            <w:noProof/>
            <w:webHidden/>
          </w:rPr>
          <w:fldChar w:fldCharType="end"/>
        </w:r>
      </w:hyperlink>
    </w:p>
    <w:p w14:paraId="12338854" w14:textId="5036E731" w:rsidR="00F43BA6" w:rsidRDefault="00F43BA6">
      <w:pPr>
        <w:pStyle w:val="TableofFigures"/>
        <w:tabs>
          <w:tab w:val="right" w:leader="dot" w:pos="8486"/>
        </w:tabs>
        <w:rPr>
          <w:rFonts w:eastAsiaTheme="minorEastAsia" w:cstheme="minorBidi"/>
          <w:noProof/>
          <w:sz w:val="22"/>
          <w:szCs w:val="22"/>
          <w:lang w:bidi="ar-SA"/>
        </w:rPr>
      </w:pPr>
      <w:hyperlink w:anchor="_Toc109858057" w:history="1">
        <w:r w:rsidRPr="00DF6837">
          <w:rPr>
            <w:rStyle w:val="Hyperlink"/>
            <w:noProof/>
          </w:rPr>
          <w:t xml:space="preserve">Figure 10. </w:t>
        </w:r>
        <w:r w:rsidRPr="00DF6837">
          <w:rPr>
            <w:rStyle w:val="Hyperlink"/>
            <w:i/>
            <w:iCs/>
            <w:noProof/>
          </w:rPr>
          <w:t>Model 2: Graph of Significant Moderating Effect of Level of Ethnic Identity on the Relationship between Incivility and Vigor (R)</w:t>
        </w:r>
        <w:r>
          <w:rPr>
            <w:noProof/>
            <w:webHidden/>
          </w:rPr>
          <w:tab/>
        </w:r>
        <w:r>
          <w:rPr>
            <w:noProof/>
            <w:webHidden/>
          </w:rPr>
          <w:fldChar w:fldCharType="begin"/>
        </w:r>
        <w:r>
          <w:rPr>
            <w:noProof/>
            <w:webHidden/>
          </w:rPr>
          <w:instrText xml:space="preserve"> PAGEREF _Toc109858057 \h </w:instrText>
        </w:r>
        <w:r>
          <w:rPr>
            <w:noProof/>
            <w:webHidden/>
          </w:rPr>
        </w:r>
        <w:r>
          <w:rPr>
            <w:noProof/>
            <w:webHidden/>
          </w:rPr>
          <w:fldChar w:fldCharType="separate"/>
        </w:r>
        <w:r w:rsidR="00FB258F">
          <w:rPr>
            <w:noProof/>
            <w:webHidden/>
          </w:rPr>
          <w:t>58</w:t>
        </w:r>
        <w:r>
          <w:rPr>
            <w:noProof/>
            <w:webHidden/>
          </w:rPr>
          <w:fldChar w:fldCharType="end"/>
        </w:r>
      </w:hyperlink>
    </w:p>
    <w:p w14:paraId="5E01BDE7" w14:textId="4DD4CC56" w:rsidR="00F43BA6" w:rsidRDefault="00F43BA6">
      <w:pPr>
        <w:pStyle w:val="TableofFigures"/>
        <w:tabs>
          <w:tab w:val="right" w:leader="dot" w:pos="8486"/>
        </w:tabs>
        <w:rPr>
          <w:rFonts w:eastAsiaTheme="minorEastAsia" w:cstheme="minorBidi"/>
          <w:noProof/>
          <w:sz w:val="22"/>
          <w:szCs w:val="22"/>
          <w:lang w:bidi="ar-SA"/>
        </w:rPr>
      </w:pPr>
      <w:hyperlink w:anchor="_Toc109858058" w:history="1">
        <w:r w:rsidRPr="00DF6837">
          <w:rPr>
            <w:rStyle w:val="Hyperlink"/>
            <w:noProof/>
          </w:rPr>
          <w:t xml:space="preserve">Figure 11. </w:t>
        </w:r>
        <w:r w:rsidRPr="00DF6837">
          <w:rPr>
            <w:rStyle w:val="Hyperlink"/>
            <w:i/>
            <w:iCs/>
            <w:noProof/>
          </w:rPr>
          <w:t>Model 3: Fitted Structural Model</w:t>
        </w:r>
        <w:r>
          <w:rPr>
            <w:noProof/>
            <w:webHidden/>
          </w:rPr>
          <w:tab/>
        </w:r>
        <w:r>
          <w:rPr>
            <w:noProof/>
            <w:webHidden/>
          </w:rPr>
          <w:fldChar w:fldCharType="begin"/>
        </w:r>
        <w:r>
          <w:rPr>
            <w:noProof/>
            <w:webHidden/>
          </w:rPr>
          <w:instrText xml:space="preserve"> PAGEREF _Toc109858058 \h </w:instrText>
        </w:r>
        <w:r>
          <w:rPr>
            <w:noProof/>
            <w:webHidden/>
          </w:rPr>
        </w:r>
        <w:r>
          <w:rPr>
            <w:noProof/>
            <w:webHidden/>
          </w:rPr>
          <w:fldChar w:fldCharType="separate"/>
        </w:r>
        <w:r w:rsidR="00FB258F">
          <w:rPr>
            <w:noProof/>
            <w:webHidden/>
          </w:rPr>
          <w:t>59</w:t>
        </w:r>
        <w:r>
          <w:rPr>
            <w:noProof/>
            <w:webHidden/>
          </w:rPr>
          <w:fldChar w:fldCharType="end"/>
        </w:r>
      </w:hyperlink>
    </w:p>
    <w:p w14:paraId="03DF3A63" w14:textId="2F9DD282" w:rsidR="00F43BA6" w:rsidRDefault="00F43BA6">
      <w:pPr>
        <w:pStyle w:val="TableofFigures"/>
        <w:tabs>
          <w:tab w:val="right" w:leader="dot" w:pos="8486"/>
        </w:tabs>
        <w:rPr>
          <w:rFonts w:eastAsiaTheme="minorEastAsia" w:cstheme="minorBidi"/>
          <w:noProof/>
          <w:sz w:val="22"/>
          <w:szCs w:val="22"/>
          <w:lang w:bidi="ar-SA"/>
        </w:rPr>
      </w:pPr>
      <w:hyperlink w:anchor="_Toc109858059" w:history="1">
        <w:r w:rsidRPr="00DF6837">
          <w:rPr>
            <w:rStyle w:val="Hyperlink"/>
            <w:noProof/>
          </w:rPr>
          <w:t xml:space="preserve">Figure 12. </w:t>
        </w:r>
        <w:r w:rsidRPr="00DF6837">
          <w:rPr>
            <w:rStyle w:val="Hyperlink"/>
            <w:i/>
            <w:iCs/>
            <w:noProof/>
          </w:rPr>
          <w:t>Model 4: Fitted Structural Model</w:t>
        </w:r>
        <w:r>
          <w:rPr>
            <w:noProof/>
            <w:webHidden/>
          </w:rPr>
          <w:tab/>
        </w:r>
        <w:r>
          <w:rPr>
            <w:noProof/>
            <w:webHidden/>
          </w:rPr>
          <w:fldChar w:fldCharType="begin"/>
        </w:r>
        <w:r>
          <w:rPr>
            <w:noProof/>
            <w:webHidden/>
          </w:rPr>
          <w:instrText xml:space="preserve"> PAGEREF _Toc109858059 \h </w:instrText>
        </w:r>
        <w:r>
          <w:rPr>
            <w:noProof/>
            <w:webHidden/>
          </w:rPr>
        </w:r>
        <w:r>
          <w:rPr>
            <w:noProof/>
            <w:webHidden/>
          </w:rPr>
          <w:fldChar w:fldCharType="separate"/>
        </w:r>
        <w:r w:rsidR="00FB258F">
          <w:rPr>
            <w:noProof/>
            <w:webHidden/>
          </w:rPr>
          <w:t>60</w:t>
        </w:r>
        <w:r>
          <w:rPr>
            <w:noProof/>
            <w:webHidden/>
          </w:rPr>
          <w:fldChar w:fldCharType="end"/>
        </w:r>
      </w:hyperlink>
    </w:p>
    <w:p w14:paraId="2FC5F912" w14:textId="25CF97EC" w:rsidR="004600DB" w:rsidRDefault="004600DB" w:rsidP="004600DB">
      <w:pPr>
        <w:pStyle w:val="TableofFigures"/>
        <w:tabs>
          <w:tab w:val="right" w:leader="dot" w:pos="8486"/>
        </w:tabs>
        <w:spacing w:line="240" w:lineRule="auto"/>
      </w:pPr>
      <w:r>
        <w:fldChar w:fldCharType="end"/>
      </w:r>
    </w:p>
    <w:p w14:paraId="43DDD53C" w14:textId="58F0E6ED" w:rsidR="004600DB" w:rsidRDefault="004600DB">
      <w:pPr>
        <w:spacing w:line="240" w:lineRule="auto"/>
        <w:rPr>
          <w:rFonts w:asciiTheme="majorHAnsi" w:hAnsiTheme="majorHAnsi"/>
          <w:b/>
          <w:bCs/>
          <w:sz w:val="28"/>
          <w:szCs w:val="32"/>
        </w:rPr>
      </w:pPr>
      <w:r>
        <w:br w:type="page"/>
      </w:r>
    </w:p>
    <w:p w14:paraId="4BA7C1C0" w14:textId="734BF408" w:rsidR="00DA1971" w:rsidRDefault="00DA1971" w:rsidP="004F2290">
      <w:pPr>
        <w:pStyle w:val="Heading1"/>
      </w:pPr>
      <w:bookmarkStart w:id="16" w:name="_Toc109858071"/>
      <w:r w:rsidRPr="004616DB">
        <w:lastRenderedPageBreak/>
        <w:t>Abstract</w:t>
      </w:r>
      <w:bookmarkEnd w:id="8"/>
      <w:bookmarkEnd w:id="9"/>
      <w:bookmarkEnd w:id="16"/>
    </w:p>
    <w:p w14:paraId="66025A8B" w14:textId="568A1296" w:rsidR="00776B2E" w:rsidRPr="00776B2E" w:rsidRDefault="00776B2E" w:rsidP="00776B2E">
      <w:r w:rsidRPr="00776B2E">
        <w:t xml:space="preserve">Incivility is a typical way that subtle discrimination manifests in academic contexts and may be a key contributor to racial and ethnic disparities in student wellbeing and achievement. </w:t>
      </w:r>
      <w:r w:rsidR="00282120">
        <w:t>Because N</w:t>
      </w:r>
      <w:r w:rsidRPr="00776B2E">
        <w:t>ative American students display the lowest college participation and persistence rates in the United States</w:t>
      </w:r>
      <w:r w:rsidR="00282120">
        <w:t>, p</w:t>
      </w:r>
      <w:r w:rsidRPr="00776B2E">
        <w:t>romoting resilience and equality for Native America</w:t>
      </w:r>
      <w:r w:rsidRPr="004616DB">
        <w:t xml:space="preserve">n students requires an understanding of the </w:t>
      </w:r>
      <w:r w:rsidRPr="001B4DCD">
        <w:t>protective factors</w:t>
      </w:r>
      <w:r w:rsidRPr="004616DB">
        <w:t xml:space="preserve"> shielding Native American</w:t>
      </w:r>
      <w:r w:rsidRPr="00776B2E">
        <w:t xml:space="preserve"> students from the harmful effects of incivility. Research testing ethnic identity as a protective factor for victims of subtle discrimination has yielded mixed results, with one study finding ethnic identity to be associated with attributing mistreatment to prejudice. The present study uses structural equation modeling to investigate ethnic identity as a protective factor for Native American students experiencing incivility by exploring the moderating effect of attributions to racism on the relationship between incivility and strain. Understanding the role that attributions may have in buffering the effects of subtle discrimination would give insight into the processes underlying ethnic identity as a protective factor, which may inform the development of positive tools and resources for Native American students.</w:t>
      </w:r>
    </w:p>
    <w:p w14:paraId="4BA7C1C2" w14:textId="0C1782C1" w:rsidR="00BF5BEB" w:rsidRDefault="00BF5BEB" w:rsidP="00DA1971">
      <w:r w:rsidRPr="00BF5BEB">
        <w:rPr>
          <w:i/>
        </w:rPr>
        <w:t>Keywords</w:t>
      </w:r>
      <w:r w:rsidRPr="00BF5BEB">
        <w:t xml:space="preserve">: incivility, discrimination, attributions, </w:t>
      </w:r>
      <w:r w:rsidR="00776B2E">
        <w:t>ethnic identity</w:t>
      </w:r>
    </w:p>
    <w:p w14:paraId="4BA7C1C3" w14:textId="77777777" w:rsidR="00BF5BEB" w:rsidRDefault="00BF5BEB" w:rsidP="00DA1971"/>
    <w:p w14:paraId="4BA7C1C4" w14:textId="77777777" w:rsidR="007412D0" w:rsidRDefault="007412D0" w:rsidP="00DA1971">
      <w:pPr>
        <w:sectPr w:rsidR="007412D0" w:rsidSect="00775701">
          <w:footerReference w:type="default" r:id="rId8"/>
          <w:pgSz w:w="12240" w:h="15840" w:code="1"/>
          <w:pgMar w:top="1440" w:right="1440" w:bottom="1440" w:left="2304" w:header="720" w:footer="720" w:gutter="0"/>
          <w:pgNumType w:fmt="lowerRoman" w:start="4"/>
          <w:cols w:space="720"/>
          <w:docGrid w:linePitch="360"/>
        </w:sectPr>
      </w:pPr>
    </w:p>
    <w:p w14:paraId="4BA7C1C5" w14:textId="77777777" w:rsidR="00DA1971" w:rsidRPr="000F56FF" w:rsidRDefault="00DA1971" w:rsidP="004F2290">
      <w:pPr>
        <w:pStyle w:val="Heading1"/>
      </w:pPr>
      <w:bookmarkStart w:id="17" w:name="_Toc310579468"/>
      <w:bookmarkStart w:id="18" w:name="_Toc499892109"/>
      <w:bookmarkStart w:id="19" w:name="_Hlk108020741"/>
      <w:bookmarkStart w:id="20" w:name="_Toc109858072"/>
      <w:r w:rsidRPr="000F56FF">
        <w:lastRenderedPageBreak/>
        <w:t>Introduction</w:t>
      </w:r>
      <w:bookmarkEnd w:id="17"/>
      <w:bookmarkEnd w:id="18"/>
      <w:bookmarkEnd w:id="20"/>
    </w:p>
    <w:bookmarkEnd w:id="19"/>
    <w:p w14:paraId="71891B82" w14:textId="5FB057C8" w:rsidR="00776B2E" w:rsidRPr="00776B2E" w:rsidRDefault="00776B2E" w:rsidP="00776B2E">
      <w:pPr>
        <w:widowControl w:val="0"/>
        <w:ind w:firstLine="720"/>
      </w:pPr>
      <w:r w:rsidRPr="00776B2E">
        <w:t xml:space="preserve">The presence of formal discrimination in academic settings in the United States (US) has decreased in recent decades, yet the stark disparities in mental health and academic achievement between racial and ethnic groups have not been eliminated (Cortina, 2008; Hebl, Cheng, &amp; Ng, 2020). Scholars speculate that the legal and social efforts over the past 50 years aimed at eradicating discrimination have led to a reduction in formal forms of discrimination (e.g., employment discrimination), but also a corresponding increase in subtle discrimination (Brief et al., 1997; Rowe, 1990). Subtle discrimination can often take the form of interpersonal mistreatment arising out of bias and prejudice on the part of the perpetrator (Hebl, Foster, Mannix, &amp; Dovidio, 2002). These behaviors happen frequently in academic settings and can be confusing and harmful to minoritized students’ well-being and academic performance (Caza &amp; Cortina, 2007; Cortina, Magley, Williams, &amp; Langhout, 2001). Considering the effect that strain caused by subtle discrimination has on psychosocial outcomes for minoritized individuals, subtle discrimination has been said to be “now the principal scaffolding for segregation in the United States” (Brief et al., 1997; Rowe, 1990, p. 1). Therefore, subtle discrimination may contribute to disparities in academic achievement among students who are members of underrepresented racial/ethnic groups in college (Stevens, Liu, &amp; Chen, 2018). Despite the relevance of subtle discrimination to racial/ethnic group disparities, there is a dearth of research on Native American students’ experiences with subtle discrimination (Jones &amp; Galliher, 2015). Native American communities and individuals have historically been targets of cultural annihilation efforts by European settlers and the United States government (Duran, </w:t>
      </w:r>
      <w:r w:rsidRPr="00776B2E">
        <w:lastRenderedPageBreak/>
        <w:t>Duran, &amp; Braveheart, 1998). Today, Native American individuals have been called “the most economically disadvantaged racial/ethnic group tracked in the national data” and Native American students display some of the poorest health and academic outcomes in higher education with a college participation rate of 17% compared to the national average of 60% (Lomawaima, 1995; Mosholder &amp; Goslin, 2013, p. 306; The Postsecondary National Policy Institute, 2020). Therefore, there is a great need for research into both Native American students’ experiences with subtle discrimination, as well as into identifying protective factors that can weaken the effects of subtle discrimination on Native American students (Garrett et al., 2014; Luthar &amp; Cicchetti, 2000).</w:t>
      </w:r>
    </w:p>
    <w:p w14:paraId="33F13693" w14:textId="255D50D7" w:rsidR="00776B2E" w:rsidRPr="00776B2E" w:rsidRDefault="00776B2E" w:rsidP="00776B2E">
      <w:pPr>
        <w:widowControl w:val="0"/>
        <w:ind w:firstLine="720"/>
      </w:pPr>
      <w:r w:rsidRPr="00776B2E">
        <w:tab/>
        <w:t xml:space="preserve">A topic </w:t>
      </w:r>
      <w:r w:rsidR="00282120">
        <w:t xml:space="preserve">of </w:t>
      </w:r>
      <w:r w:rsidRPr="00776B2E">
        <w:t xml:space="preserve">recent interest within the subtle discrimination research is that of selective incivility (Cortina, 2008; Cortina et al., 2013). Incivility encompasses low-intensity antisocial behaviors that can be difficult to detect, possibly unintentional on the part of the perpetrator, and ambiguous in terms of the perpetrator’s motives (Andersson &amp; Pearson, 1999). Nevertheless, these acts of mistreatment can have negative consequences for the target’s psychological wellbeing and academic performance (Cortina et al., 2013; Wells, 1998). While incivility refers to general mistreatment, perpetrators of incivility may selectively target members of stigmatized groups with mistreatment, known as selective incivility—at which point incivility becomes discrimination (Cortina, 2008; Krings, Johnston, Binggeli, &amp; Maggiori, 2014). The ambiguous nature of incivility behaviors also allows selective incivility to persist in social settings where perpetrators may evade criticism by consciously or unconsciously finding nonprejudicial justifications for their uncivil actions towards minoritized </w:t>
      </w:r>
      <w:r w:rsidRPr="00776B2E">
        <w:lastRenderedPageBreak/>
        <w:t>individuals (Hebl, Foster, Mannix, &amp; Dovidio, 2002; Jones, Peddie, Gilrane, King, &amp; Gray, 2016; King et al., 2011). Considering these qualities, incivility represents a harmful, pervasive manifestation of subtle discrimination that may help explain how subtle discrimination persists as an engine for inequality in academic settings.</w:t>
      </w:r>
    </w:p>
    <w:p w14:paraId="47C7720E" w14:textId="6CCC568F" w:rsidR="00776B2E" w:rsidRPr="00776B2E" w:rsidRDefault="00776B2E" w:rsidP="00776B2E">
      <w:pPr>
        <w:widowControl w:val="0"/>
        <w:ind w:firstLine="720"/>
      </w:pPr>
      <w:r w:rsidRPr="00776B2E">
        <w:t xml:space="preserve">The strain produced by selective incivility may be in part due to the complex attributional process experienced by targets of incivility following their mistreatment (Jones et al., 2016; Major, Quinton, &amp; McCoy, 2002). Scholars have argued that experiencing selective incivility can require victims to expend significant amounts of time and energy interpreting the cause of their mistreatment and that this drain on cognitive resources can lead to severe strain for the victims (Major, Quinton, &amp; McCoy, 2002). Some research posits that this taxing attributional process will result in greater strain produced by subtle than blatant forms of discrimination, however a recent meta-analysis suggests </w:t>
      </w:r>
      <w:r w:rsidR="00282120">
        <w:t xml:space="preserve">that </w:t>
      </w:r>
      <w:r w:rsidRPr="00776B2E">
        <w:t xml:space="preserve">subtle and overt discrimination have comparable effects on victims’ well-being (Jones et al., 2016). </w:t>
      </w:r>
    </w:p>
    <w:p w14:paraId="496F55F5" w14:textId="77777777" w:rsidR="00776B2E" w:rsidRPr="00776B2E" w:rsidRDefault="00776B2E" w:rsidP="00776B2E">
      <w:pPr>
        <w:widowControl w:val="0"/>
        <w:ind w:firstLine="720"/>
      </w:pPr>
      <w:r w:rsidRPr="00776B2E">
        <w:t xml:space="preserve">In addition to the strain produced by the attributional process, the conclusions that targets of incivility make as to the cause of their mistreatment may also affect the level of strain caused by the experience (Major, Quinton, &amp; McCoy, 2002). Research on attributions supports that an individual’s interpretation of an event can influence the effect that event has on the individual (Kelley &amp; Michaela, 1980). Empirical studies suggest that individuals who belong to minoritized racial/ethnic groups vary in their likelihood to attribute ambiguous mistreatment to racism (Crocker et al., 1991; Operario &amp; Fisk, 2001). It is unclear whether attributing ambiguous mistreatment to racism strengthens or weakens the harmful effects of incivility for the victim (Crocker et al., </w:t>
      </w:r>
      <w:r w:rsidRPr="00776B2E">
        <w:lastRenderedPageBreak/>
        <w:t xml:space="preserve">1991; Crosby, 1982; Operario &amp; Fisk, 2001; Ruggiero &amp; Taylor, 1997). Two competing hypotheses speculate whether attributions of racism are beneficial or harmful for wellbeing. The minimization of personal discrimination hypothesis suggests that attributions of racism are damaging for well-being because perceiving oneself as a victim of discrimination removes feelings of control and harms the self-concept (Ruggiero &amp; Taylor, 1997). The discounting hypothesis suggests that attributions of racism are beneficial for well-being because rather than victims internalizing mistreatment from others as due to qualities of themselves as a person, they can discount the mistreatment as solely due to the perpetrator’s bias (Crocker &amp; Major, 1989; Crocker et al., 1991; Major &amp; Crocker, 1993; Noh, Kaspar, &amp; Wickrama, 2007). These competing hypotheses illuminate important gaps in our understanding of how minoritized individuals’ interpretations of incivility influence the effects incivility has on well-being. </w:t>
      </w:r>
    </w:p>
    <w:p w14:paraId="4F416DCC" w14:textId="77777777" w:rsidR="00776B2E" w:rsidRPr="00776B2E" w:rsidRDefault="00776B2E" w:rsidP="00776B2E">
      <w:pPr>
        <w:widowControl w:val="0"/>
        <w:ind w:firstLine="720"/>
      </w:pPr>
      <w:r w:rsidRPr="00776B2E">
        <w:t xml:space="preserve">Beyond the need for deeper understanding of how attributions to racism effect experiences of incivility, there is also a need for more research into how known protective factors for subtle discrimination may buffer the effects of incivility on college students (Galliher, Jones, &amp; Dahl, 2011; Lee, 2003; Luthar &amp; Cicchetti, 2000; Stiffman et al., 2007). Few empirical studies exist that investigate protective factors for the relationship between incivility and strain for college students, and no studies have investigated this relationship in Native American college student populations. Ethnic identity is one protective factor that has been suggested regarding minoritized students’ experiences of subtle discrimination, but the empirical findings supporting this assertion are mixed (Cross, 1991; Kenyon &amp; Carter, 2011, Operario &amp; Fiske, 2001; Pascoe, &amp; </w:t>
      </w:r>
      <w:r w:rsidRPr="00776B2E">
        <w:lastRenderedPageBreak/>
        <w:t>Smart Richman, 2009). Additionally, while many studies incorporate ethnic identity into models of subtle discrimination, no study has investigated ethnic identity as a protective factor for minoritized individuals’ experiences of incivility (Forrest-Bank &amp; Cuellar, 2018). Interestingly, stronger ethnic identification has been associated with attributing mistreatment to prejudice (Operario &amp; Fiske, 2001). If subtle discrimination typically manifests in the form of incivility, it is vital that protective factors are identified for the relationship between minoritized individuals’ experiences of incivility and their subsequent well-being (Luthar &amp; Cicchetti, 2000). To strengthen understanding of ethnic identity as a protective factor for incivility, as well as explore its relationship with attributions to racism, the present study investigates whether ethnic identity will buffer the effects of incivility on strain through its association with attributions to racism.</w:t>
      </w:r>
    </w:p>
    <w:p w14:paraId="20499B72" w14:textId="1278E9AC" w:rsidR="00776B2E" w:rsidRDefault="00776B2E" w:rsidP="00776B2E">
      <w:pPr>
        <w:widowControl w:val="0"/>
        <w:ind w:firstLine="720"/>
      </w:pPr>
      <w:r w:rsidRPr="00776B2E">
        <w:t>To gain in-depth knowledge of the effect of incivility on strain for college students, as well as the roles of ethnic identity and attribution of incivility to racism, several structural models will be proposed that explore the interactions of these variables. These models will be fit to data from participants in three racial and ethnic groups: Native American students, Asian American students, and White students. Attention will be given to racial and ethnic group differences in the model to explore differential experiences of college students with incivility, as well as the way ethnic identity may function as a protective factor for different racial/ethnic groups.</w:t>
      </w:r>
    </w:p>
    <w:p w14:paraId="4BA7C1C7" w14:textId="2F324D6C" w:rsidR="00B26394" w:rsidRDefault="0056175E" w:rsidP="005126C6">
      <w:pPr>
        <w:pStyle w:val="Heading2"/>
      </w:pPr>
      <w:bookmarkStart w:id="21" w:name="_Toc499892110"/>
      <w:bookmarkStart w:id="22" w:name="_Toc109858073"/>
      <w:r>
        <w:t>Incivility</w:t>
      </w:r>
      <w:r w:rsidR="00776B2E">
        <w:t xml:space="preserve"> and Strain</w:t>
      </w:r>
      <w:bookmarkEnd w:id="21"/>
      <w:bookmarkEnd w:id="22"/>
    </w:p>
    <w:p w14:paraId="54912447" w14:textId="77777777" w:rsidR="00776B2E" w:rsidRPr="00776B2E" w:rsidRDefault="00776B2E" w:rsidP="00776B2E">
      <w:pPr>
        <w:widowControl w:val="0"/>
        <w:ind w:firstLine="720"/>
      </w:pPr>
      <w:r w:rsidRPr="00776B2E">
        <w:t xml:space="preserve">Incivility is broadly defined as low-intensity antisocial behavior that is not clearly intended to harm the target and may even be unintentional on the part of the </w:t>
      </w:r>
      <w:r w:rsidRPr="00776B2E">
        <w:lastRenderedPageBreak/>
        <w:t xml:space="preserve">perpetrator (Andersson &amp; Pearson, 1999; Cortina, 2008). Behaviors that fall within the domain of incivility are excluding others from social interaction, making rude or sarcastic comments to or about others, and being condescending when speaking to someone (Porath &amp; Pearson, 2010). These behaviors and others can be directed consciously or non-consciously at members of stigmatized groups as a reflection of bias on the part of the perpetrator, but </w:t>
      </w:r>
      <w:proofErr w:type="gramStart"/>
      <w:r w:rsidRPr="00776B2E">
        <w:t>by definition it</w:t>
      </w:r>
      <w:proofErr w:type="gramEnd"/>
      <w:r w:rsidRPr="00776B2E">
        <w:t xml:space="preserve"> is never wholly apparent to the victim whether the perpetrator knows they have behaved uncivilly or why they might have done so (Andersson &amp; Pearson, 1999). </w:t>
      </w:r>
    </w:p>
    <w:p w14:paraId="5F298EB5" w14:textId="77777777" w:rsidR="00776B2E" w:rsidRPr="00776B2E" w:rsidRDefault="00776B2E" w:rsidP="00776B2E">
      <w:pPr>
        <w:widowControl w:val="0"/>
        <w:ind w:firstLine="720"/>
      </w:pPr>
      <w:r w:rsidRPr="00776B2E">
        <w:t xml:space="preserve">Incivility is widespread in organizational settings (Cortina, Magley, Williams, &amp; Langhout, 2001). Of the employees surveyed in one study, 96% report having experienced incivility at some point during their career, and research posits that members of certain stigmatized groups may experience more incivility than peers who do not identify with a stigmatized group (Cortina, 2008; Cortina, Kabat-Farr, Leskinen, Huerta, &amp; Magley, 2013). The difficulty associated with identifying acts of incivility combined with the difficulty in determining malicious or prejudicial intent behind the behaviors likely contribute to prevalence and endurance of incivility throughout the decades (Jones et al., 2016). Scholars writing on the role of incivility in the workplace note that incivility may be a method for individuals with implicit or explicit biases to act on those prejudices and evade detection and criticism (Cortina, 2008; Jones et al., 2016). Whether the perpetrator has these biases, is aware of their biases, or intended to act out their biases, is irrelevant to the experience of the target who must always speculate these possibilities but will likely never know the accuracy of their conclusions. </w:t>
      </w:r>
    </w:p>
    <w:p w14:paraId="5854AA91" w14:textId="77777777" w:rsidR="00776B2E" w:rsidRPr="00776B2E" w:rsidRDefault="00776B2E" w:rsidP="00776B2E">
      <w:pPr>
        <w:widowControl w:val="0"/>
        <w:ind w:firstLine="720"/>
      </w:pPr>
      <w:r w:rsidRPr="00776B2E">
        <w:lastRenderedPageBreak/>
        <w:t xml:space="preserve">Porath and Pearson (2010) posited that targets of incivility must spend significant cognitive resources questioning the cause of their mistreatment, which leads to less time spent working and reduced wellbeing. It follows that incivility may have important downstream consequences for its victims depending on the setting. For Native American students, known work outcomes of incivility may correspond to similar mental and physical strain and lower academic success (Porath, &amp; Pearson, 2010). This would potentially exacerbate a pre-existing disparity in Native American achievement in higher education, making incivility a particularly insidious method of discrimination (Rowe, 1990). </w:t>
      </w:r>
    </w:p>
    <w:p w14:paraId="43205D55" w14:textId="77777777" w:rsidR="00776B2E" w:rsidRPr="00776B2E" w:rsidRDefault="00776B2E" w:rsidP="00776B2E">
      <w:pPr>
        <w:widowControl w:val="0"/>
        <w:ind w:firstLine="720"/>
      </w:pPr>
      <w:r w:rsidRPr="00776B2E">
        <w:t xml:space="preserve">Known outcomes of incivility include increased state negative affect (Pearson, Andersson, &amp; Wegner, 2001; Porath &amp; Pearson, 2012), worsened psychological wellbeing and physical wellbeing, reduced affective commitment to one’s job, and reduced job satisfaction (Hershcovis, 2011). Outcomes that are particularly relevant for college students are reduced sleep quality and quantity, decreased vigor, and increased burnout. Establishing a relationship between incivility and these outcomes in a university sample would give support for incivility as a detrimental experience for college students and bolster the assertion that identifying protective factors which mitigate this relationship is vital to promoting success and wellbeing of Native Americans and equality of minoritized racial/ethnic groups. Considering previous research on incivility as modern discrimination we hypothesize the following: </w:t>
      </w:r>
    </w:p>
    <w:p w14:paraId="4BA7C1CE" w14:textId="1CEF5FDD" w:rsidR="006B5B3F" w:rsidRPr="006B5B3F" w:rsidRDefault="00762633" w:rsidP="00481DEA">
      <w:pPr>
        <w:pStyle w:val="BlockQuotation"/>
      </w:pPr>
      <w:bookmarkStart w:id="23" w:name="_Toc476369044"/>
      <w:r w:rsidRPr="006B5B3F">
        <w:t>Hypothesis 1</w:t>
      </w:r>
      <w:bookmarkEnd w:id="23"/>
      <w:r w:rsidR="00275A3A">
        <w:t xml:space="preserve">: </w:t>
      </w:r>
      <w:r w:rsidR="0052085C" w:rsidRPr="0052085C">
        <w:t>Participants in the White racial/ethnic group will report significantly lower levels of incivility than those in the Native American and Asian American racial/ethnic groups</w:t>
      </w:r>
      <w:r w:rsidR="006E15F5" w:rsidRPr="00776B2E">
        <w:t>.</w:t>
      </w:r>
      <w:r w:rsidRPr="006B5B3F">
        <w:t xml:space="preserve"> </w:t>
      </w:r>
    </w:p>
    <w:p w14:paraId="4BA7C1D8" w14:textId="5EDEB311" w:rsidR="0056175E" w:rsidRDefault="006E15F5" w:rsidP="005126C6">
      <w:pPr>
        <w:pStyle w:val="Heading2"/>
      </w:pPr>
      <w:bookmarkStart w:id="24" w:name="_Toc499892113"/>
      <w:bookmarkStart w:id="25" w:name="_Toc109858074"/>
      <w:r>
        <w:lastRenderedPageBreak/>
        <w:t>Ethnic Identity and Attribution to Racism</w:t>
      </w:r>
      <w:bookmarkEnd w:id="24"/>
      <w:bookmarkEnd w:id="25"/>
    </w:p>
    <w:p w14:paraId="481AE0B0" w14:textId="77777777" w:rsidR="006E15F5" w:rsidRPr="006E15F5" w:rsidRDefault="006E15F5" w:rsidP="006E15F5">
      <w:pPr>
        <w:ind w:firstLine="720"/>
      </w:pPr>
      <w:bookmarkStart w:id="26" w:name="_Toc476369051"/>
      <w:r w:rsidRPr="006E15F5">
        <w:t>Ethnic identity—or the extent to which an individual understands and recognizes what their ethnic identity means to them—has been supported as a positive predictor of psychological wellbeing for ethnically minoritized individuals (Kenyon &amp; Carter, 2011; Phinney, 1989). Additionally, ethnic identity has been associated with resilience and hardiness, making it a potentially important construct in the advancement of anti-discriminatory social change (Rowe, 1990; Jones et al., 2016). While ethnic identity has been supported empirically as a protective factor—buffering the effects of discrimination on wellbeing—additional studies suggest that high ethnic identity is related to greater sensitivity to subtle prejudice in one’s environment (Branscombe et al., 1999; Operario &amp; Fiske, 2001).</w:t>
      </w:r>
    </w:p>
    <w:p w14:paraId="4A2AAD68" w14:textId="28D42167" w:rsidR="006E15F5" w:rsidRPr="006E15F5" w:rsidRDefault="006E15F5" w:rsidP="006E15F5">
      <w:pPr>
        <w:ind w:firstLine="720"/>
      </w:pPr>
      <w:r w:rsidRPr="006E15F5">
        <w:tab/>
        <w:t xml:space="preserve">Overwhelming empirical evidence suggests that being a victim of racial discrimination is harmful to the self-concept and to one’s psychological wellbeing (see Jones et al., 2016 and Pascoe &amp; Smart Richman, 2009 for review; Erikson, 1956). These findings would seem to run contrary to the notion that ethnic identity acts as a buffer of the incivility and strain relationship. If higher ethnic identity is associated with greater likelihood of making attributions of racism, one would expect ethnic identity to be instead a vulnerability factor that makes the effects of incivility worse. One possible explanation of these disparate findings is that the predictive relationship operates in the direction of attributions of racism leading to development of ethnic identity. Indeed, research has supported that a reciprocal relationship likely exists between ethnic identity and discrimination whereby experiencing discrimination causes the target to </w:t>
      </w:r>
      <w:r w:rsidR="00E776E3">
        <w:t>place greater focus on</w:t>
      </w:r>
      <w:r w:rsidRPr="006E15F5">
        <w:t xml:space="preserve"> their ethnic identity and </w:t>
      </w:r>
      <w:r w:rsidR="00E776E3">
        <w:t>pursue</w:t>
      </w:r>
      <w:r w:rsidR="00E776E3" w:rsidRPr="006E15F5">
        <w:t xml:space="preserve"> </w:t>
      </w:r>
      <w:r w:rsidRPr="006E15F5">
        <w:t xml:space="preserve">a process of exploring the </w:t>
      </w:r>
      <w:r w:rsidRPr="006E15F5">
        <w:lastRenderedPageBreak/>
        <w:t xml:space="preserve">meaning of their ethnicity to them, culminating in a strengthening of their ethnic identity and a greater sensitivity to discrimination in their environment (Meca et al., 2020). </w:t>
      </w:r>
    </w:p>
    <w:p w14:paraId="624B5714" w14:textId="77777777" w:rsidR="006E15F5" w:rsidRPr="006E15F5" w:rsidRDefault="006E15F5" w:rsidP="006E15F5">
      <w:pPr>
        <w:ind w:firstLine="720"/>
      </w:pPr>
      <w:r w:rsidRPr="006E15F5">
        <w:t xml:space="preserve">Major, Quinton, and McCoy (2002) present an alternative explanation for these seemingly contradictory findings of ethnic identity as a protective factor and attributions of racism as a vulnerability factor with likely correlation between the two. Guided by Lazarus and Folkman’s (1984) theory of stress and coping, Major and colleagues contend that attributions to racism constitute an element of the primary appraisal process whereby the target of incivility determines how stressful the incivility is to them (Major, Quinton, &amp; McCoy 2002). Attributions of racism, the authors speculate, may indeed amplify the perceived stressfulness of the incivility by causing the target to appraise a threat, however this will only lead to stress for the target if they perceive their available coping resources as insufficient to deal with the stressor (Lazarus &amp; Folkman, 1984; Major, Quinton, &amp; McCoy 2002). Put simply, if ethnic identity provides resources for individuals in minoritized racial/ethnic groups to cope with racism during the secondary appraisal process, highly identified individuals may be able to perceive more racism during primary appraisal and not be negatively affected by it due to the coping resources at their disposal (Lazarus &amp; Folkman, 1984; Major, Quinton, &amp; McCoy 2002; Torres, Yznaga, &amp; Moore, 2011). </w:t>
      </w:r>
    </w:p>
    <w:p w14:paraId="78914717" w14:textId="6E2465EB" w:rsidR="000210C9" w:rsidRPr="00022C5F" w:rsidRDefault="006E15F5" w:rsidP="006E15F5">
      <w:pPr>
        <w:ind w:firstLine="720"/>
      </w:pPr>
      <w:r w:rsidRPr="006E15F5">
        <w:t xml:space="preserve">The present study seeks to investigate this nuanced relationship using a multiple-timepoint design </w:t>
      </w:r>
      <w:proofErr w:type="gramStart"/>
      <w:r w:rsidRPr="006E15F5">
        <w:t>in order to</w:t>
      </w:r>
      <w:proofErr w:type="gramEnd"/>
      <w:r w:rsidRPr="006E15F5">
        <w:t xml:space="preserve"> better assess the relationship between ethnic identity and attributions of racism for incivility behaviors. Ethnic identity is measured at timepoint </w:t>
      </w:r>
      <w:r w:rsidR="00EC7EB2" w:rsidRPr="006E15F5">
        <w:t>one,</w:t>
      </w:r>
      <w:r w:rsidRPr="006E15F5">
        <w:t xml:space="preserve"> and attributions of racism are measured at timepoint two. In general, </w:t>
      </w:r>
      <w:r w:rsidRPr="006E15F5">
        <w:lastRenderedPageBreak/>
        <w:t>prior research suggests that racially and ethnically minoritized individuals that display stronger levels of ethnic identity will be more likely to attribute ambiguous mistreatment to racism. Considering this, the present study hypothesizes the following:</w:t>
      </w:r>
      <w:bookmarkEnd w:id="26"/>
    </w:p>
    <w:p w14:paraId="78614798" w14:textId="0566D3BF" w:rsidR="000210C9" w:rsidRPr="00FE676E" w:rsidRDefault="006E15F5" w:rsidP="000210C9">
      <w:pPr>
        <w:ind w:left="720"/>
        <w:rPr>
          <w:strike/>
        </w:rPr>
      </w:pPr>
      <w:r w:rsidRPr="006E15F5">
        <w:rPr>
          <w:iCs/>
        </w:rPr>
        <w:t xml:space="preserve">Hypothesis </w:t>
      </w:r>
      <w:r w:rsidR="00EC7EB2">
        <w:rPr>
          <w:iCs/>
        </w:rPr>
        <w:t>2</w:t>
      </w:r>
      <w:r w:rsidRPr="006E15F5">
        <w:rPr>
          <w:iCs/>
        </w:rPr>
        <w:t>.</w:t>
      </w:r>
      <w:r w:rsidR="000210C9" w:rsidRPr="006E15F5">
        <w:t xml:space="preserve"> </w:t>
      </w:r>
      <w:r>
        <w:t xml:space="preserve">Ethnic </w:t>
      </w:r>
      <w:r w:rsidRPr="00116AAA">
        <w:t>identity will positively predict attribution to racism</w:t>
      </w:r>
      <w:r>
        <w:t>.</w:t>
      </w:r>
    </w:p>
    <w:p w14:paraId="0CA82023" w14:textId="42E3F0EA" w:rsidR="00101B2D" w:rsidRDefault="00877773" w:rsidP="005126C6">
      <w:pPr>
        <w:pStyle w:val="Heading2"/>
      </w:pPr>
      <w:bookmarkStart w:id="27" w:name="_Toc499892119"/>
      <w:bookmarkStart w:id="28" w:name="_Toc109858075"/>
      <w:r>
        <w:t>Attributions and Experiences of Incivility</w:t>
      </w:r>
      <w:bookmarkEnd w:id="27"/>
      <w:bookmarkEnd w:id="28"/>
    </w:p>
    <w:p w14:paraId="12B46372" w14:textId="77777777" w:rsidR="00877773" w:rsidRPr="00444768" w:rsidRDefault="00877773" w:rsidP="00AC0E2C">
      <w:pPr>
        <w:pStyle w:val="APABodyText"/>
      </w:pPr>
      <w:r w:rsidRPr="00444768">
        <w:t xml:space="preserve">While attributions of racism may be related to ethnic identity, the role attributions may play in </w:t>
      </w:r>
      <w:r>
        <w:t xml:space="preserve">the processes underlying </w:t>
      </w:r>
      <w:r w:rsidRPr="00444768">
        <w:t>ethnic identity as a protective factor for incivility remains unclear. Attributions of racism have been purported in the literature as harmful to the self-concept and having deleterious effects on physical and psychological wellbeing (Erikson, 1956; Pascoe &amp; Smart Richman, 2009). There are, however, competing perspectives on this topic with some researchers positing that attributions of racism are beneficial to the self-concept as they prevent internalization of criticism and mistreatment (Crocker &amp; Major, 1989).</w:t>
      </w:r>
    </w:p>
    <w:p w14:paraId="2D57C5BC" w14:textId="77777777" w:rsidR="00877773" w:rsidRPr="00444768" w:rsidRDefault="00877773" w:rsidP="00AC0E2C">
      <w:pPr>
        <w:pStyle w:val="APABodyText"/>
      </w:pPr>
      <w:r w:rsidRPr="00444768">
        <w:tab/>
        <w:t xml:space="preserve">Crocker and Major’s (1989) discounting hypothesis </w:t>
      </w:r>
      <w:proofErr w:type="gramStart"/>
      <w:r w:rsidRPr="00444768">
        <w:t>suggests</w:t>
      </w:r>
      <w:proofErr w:type="gramEnd"/>
      <w:r w:rsidRPr="00444768">
        <w:t xml:space="preserve"> that stigmatized individuals are motivated to attribute negative experiences to discrimination if there are clear cues of potential discrimination because doing so permits the victim to discount the experience as not due to anything about them as a person, but rather due to inappropriate bias on the part of the perpetrator (Cortina, 2008). This hypothesis is contradicted, however, by Taylor and colleagues (1990) minimization-of-personal-discrimination hypothesis which argues that perceiving oneself as being discriminated against removes feelings of control and makes the target feel like a victim (Major, Quinton, &amp; McCoy 2002). Therefore,</w:t>
      </w:r>
      <w:r>
        <w:t xml:space="preserve"> in this perspective,</w:t>
      </w:r>
      <w:r w:rsidRPr="00444768">
        <w:t xml:space="preserve"> individuals in stigmatized </w:t>
      </w:r>
      <w:r w:rsidRPr="00444768">
        <w:lastRenderedPageBreak/>
        <w:t>groups will be motivated to not make attributions of racism in response to ambiguous incivility behaviors because these attributions would lead to worse health outcomes.</w:t>
      </w:r>
    </w:p>
    <w:p w14:paraId="1B49956A" w14:textId="27409A43" w:rsidR="00877773" w:rsidRPr="00444768" w:rsidRDefault="00877773" w:rsidP="00AC0E2C">
      <w:pPr>
        <w:pStyle w:val="APABodyText"/>
      </w:pPr>
      <w:r w:rsidRPr="00444768">
        <w:tab/>
      </w:r>
      <w:r w:rsidRPr="00116AAA">
        <w:t xml:space="preserve">The present study investigates the role of attribution to racism in the relationship between incivility and strain. We consider the role of ethnic identity as a salient protective factor for the </w:t>
      </w:r>
      <w:proofErr w:type="gramStart"/>
      <w:r w:rsidRPr="00116AAA">
        <w:t>aforementioned relationship</w:t>
      </w:r>
      <w:proofErr w:type="gramEnd"/>
      <w:r w:rsidRPr="00116AAA">
        <w:t xml:space="preserve">, as well as prior research connecting stronger ethnic identity to greater likelihood of endorsing prejudice as a cause of ambiguous mistreatment. To tease apart the connections between these variables, several alternative models are proposed </w:t>
      </w:r>
      <w:r w:rsidR="00AB44C7">
        <w:t xml:space="preserve">(described below) </w:t>
      </w:r>
      <w:r w:rsidRPr="00116AAA">
        <w:t>that each explore a different set of relationships among these variables, each in line with a perspective supported by empirical and theoretical literature.</w:t>
      </w:r>
    </w:p>
    <w:p w14:paraId="7CC6B707" w14:textId="43747665" w:rsidR="00D702CF" w:rsidRDefault="00D702CF" w:rsidP="005126C6">
      <w:pPr>
        <w:pStyle w:val="Heading2"/>
      </w:pPr>
      <w:bookmarkStart w:id="29" w:name="_Toc499892122"/>
      <w:bookmarkStart w:id="30" w:name="_Toc109858076"/>
      <w:r>
        <w:t>Covariates</w:t>
      </w:r>
      <w:bookmarkEnd w:id="30"/>
    </w:p>
    <w:p w14:paraId="65EEE5FE" w14:textId="5385849C" w:rsidR="00D702CF" w:rsidRDefault="00D702CF" w:rsidP="00D702CF">
      <w:pPr>
        <w:pStyle w:val="APABodyText"/>
      </w:pPr>
      <w:r>
        <w:t xml:space="preserve">To control for irrelevant sources of variance, several covariates will be included in the models. The direct relationship between incivility and strain underlies each model therefore it is particularly important to identify and control for variables that may confound this relationship. Empirical and theoretical evidence suggest that </w:t>
      </w:r>
      <w:r w:rsidRPr="00DB1A77">
        <w:t>age and year in school</w:t>
      </w:r>
      <w:r>
        <w:t xml:space="preserve"> may affect individuals experience of negative emotions, therefore these factors are controlled for in the analyses (Lewis et al., 2010). Additionally, prior research suggests that </w:t>
      </w:r>
      <w:r w:rsidRPr="00DB1A77">
        <w:t>gender</w:t>
      </w:r>
      <w:r>
        <w:t xml:space="preserve"> can influences experiences of incivility with women reporting higher levels of incivility than men (Co</w:t>
      </w:r>
      <w:r w:rsidR="00E1600C">
        <w:t>r</w:t>
      </w:r>
      <w:r>
        <w:t xml:space="preserve">tina et al., 2001; 2002; 2013). Because the present study focuses on incivility as a form of subtle racial/ethnic discrimination, gender is included as a covariate in the analyses. Finally, because the present study is interested in the variance in participants’ strain that is due to experiences of incivility, other potential sources of variance in strain must be </w:t>
      </w:r>
      <w:r w:rsidRPr="00A17116">
        <w:t xml:space="preserve">accounted </w:t>
      </w:r>
      <w:r w:rsidRPr="00A17116">
        <w:lastRenderedPageBreak/>
        <w:t xml:space="preserve">for. </w:t>
      </w:r>
      <w:r w:rsidRPr="001B4DCD">
        <w:t>Stress</w:t>
      </w:r>
      <w:r w:rsidRPr="00A17116">
        <w:t xml:space="preserve"> is</w:t>
      </w:r>
      <w:r>
        <w:t xml:space="preserve"> often investigated as a strain outcome in studies of undergraduate students, however in the present study stress may be an important confounding variable that would affect the outcome variables of burnout, vigor, and sleep quality (</w:t>
      </w:r>
      <w:r w:rsidRPr="001D6F2A">
        <w:t>Gadzella</w:t>
      </w:r>
      <w:r>
        <w:t xml:space="preserve"> et al.</w:t>
      </w:r>
      <w:r w:rsidRPr="001D6F2A">
        <w:t>, 2012</w:t>
      </w:r>
      <w:r>
        <w:t>). Therefore, stress will be included as a covariate in the analyses.</w:t>
      </w:r>
    </w:p>
    <w:p w14:paraId="2731E3C9" w14:textId="4DD840E3" w:rsidR="00D702CF" w:rsidRDefault="00D702CF" w:rsidP="005126C6">
      <w:pPr>
        <w:pStyle w:val="Heading2"/>
      </w:pPr>
      <w:bookmarkStart w:id="31" w:name="_Toc109858077"/>
      <w:r>
        <w:t>Alternative Models</w:t>
      </w:r>
      <w:bookmarkEnd w:id="31"/>
    </w:p>
    <w:p w14:paraId="3F4E50AA" w14:textId="623B3058" w:rsidR="00D702CF" w:rsidRDefault="00D702CF" w:rsidP="00D702CF">
      <w:pPr>
        <w:pStyle w:val="APABodyText"/>
      </w:pPr>
      <w:r>
        <w:t>The goal of the present study is to understand the relationship between ethnic identity, attributions to racism, and the consequences of incivility. To illuminate the way these variables are related, several models will be fit to the data. Each model will present a different potential relationship among these variables in line with the competing evidence found in the empirical and theoretical literature on this subject. Each model will be presented with theoretical justification and the unique hypotheses tested within the model.</w:t>
      </w:r>
    </w:p>
    <w:p w14:paraId="13BA88F2" w14:textId="525E9861" w:rsidR="00BA3C7B" w:rsidRDefault="00BA3C7B" w:rsidP="00D702CF">
      <w:pPr>
        <w:pStyle w:val="APABodyText"/>
      </w:pPr>
      <w:r>
        <w:t xml:space="preserve">Notably, none of the models test a relationship between level of ethnic identity and reported experiences of incivility. While it may seem </w:t>
      </w:r>
      <w:r w:rsidR="00F86AF1">
        <w:t xml:space="preserve">that the </w:t>
      </w:r>
      <w:r>
        <w:t>potential for those with stronger ethnic identity to perceive more mistreatment from others in their environment</w:t>
      </w:r>
      <w:r w:rsidR="00F86AF1">
        <w:t xml:space="preserve"> (because of greater awareness of the possibility for racialized mistreatment) would require the relationship between ethnic identity and incivility to be modeled, the present study does not do so</w:t>
      </w:r>
      <w:r w:rsidR="006101D5">
        <w:t>. The decision to not model this relationship is due to</w:t>
      </w:r>
      <w:r w:rsidR="00F86AF1">
        <w:t xml:space="preserve"> the </w:t>
      </w:r>
      <w:r w:rsidR="006101D5">
        <w:t xml:space="preserve">conceptualization of </w:t>
      </w:r>
      <w:r w:rsidR="00F86AF1">
        <w:t xml:space="preserve">incivility </w:t>
      </w:r>
      <w:r w:rsidR="006101D5">
        <w:t xml:space="preserve">in the present study </w:t>
      </w:r>
      <w:r w:rsidR="00F86AF1">
        <w:t xml:space="preserve">as </w:t>
      </w:r>
      <w:r w:rsidR="006101D5">
        <w:t>that</w:t>
      </w:r>
      <w:r w:rsidR="00F86AF1">
        <w:t xml:space="preserve"> of general incivility</w:t>
      </w:r>
      <w:r w:rsidR="006101D5">
        <w:t xml:space="preserve"> which </w:t>
      </w:r>
      <w:r w:rsidR="00F86AF1">
        <w:t>reflect</w:t>
      </w:r>
      <w:r w:rsidR="006101D5">
        <w:t>s</w:t>
      </w:r>
      <w:r w:rsidR="00F86AF1">
        <w:t xml:space="preserve"> experiences </w:t>
      </w:r>
      <w:r w:rsidR="006101D5">
        <w:t xml:space="preserve">of mistreatment </w:t>
      </w:r>
      <w:r w:rsidR="00F86AF1">
        <w:t>that can happen to anyone</w:t>
      </w:r>
      <w:r w:rsidR="006101D5">
        <w:t xml:space="preserve"> for any possible reason. The present study does incorporate the potential for increased experiences of incivility by those in minoritized racial and ethnic groups </w:t>
      </w:r>
      <w:proofErr w:type="gramStart"/>
      <w:r w:rsidR="006101D5">
        <w:t>as a result of</w:t>
      </w:r>
      <w:proofErr w:type="gramEnd"/>
      <w:r w:rsidR="006101D5">
        <w:t xml:space="preserve"> selective incivility, however modeling ethnic identity as predicting level of incivility would </w:t>
      </w:r>
      <w:r w:rsidR="006101D5">
        <w:lastRenderedPageBreak/>
        <w:t>presuppose that the variable of incivility is not a</w:t>
      </w:r>
      <w:r w:rsidR="001C0E44">
        <w:t xml:space="preserve"> quantitative assessment</w:t>
      </w:r>
      <w:r w:rsidR="006101D5">
        <w:t xml:space="preserve"> of one’s experiences which it is intended to be. </w:t>
      </w:r>
      <w:r w:rsidR="00BB7E84">
        <w:t xml:space="preserve">Instead of using a direct path whereby ethnic identity predicting experiences of incivility, the role of ethnic identity is instead incorporated by modeling ethnic identity as predicting attribution to racism. So rather than theorizing that the amount of incivility one experiences is influenced by ethnic identity, it is instead speculated that </w:t>
      </w:r>
      <w:r w:rsidR="00021AB0">
        <w:t>one’s</w:t>
      </w:r>
      <w:r w:rsidR="00BB7E84">
        <w:t xml:space="preserve"> interpretation of the experiences are what is influenced by ethnic identity. Omitting this relationship is further bolstered by </w:t>
      </w:r>
      <w:r w:rsidR="00021AB0">
        <w:t xml:space="preserve">a lack of </w:t>
      </w:r>
      <w:r w:rsidR="00BB7E84">
        <w:t>correlation between ethnic identity and incivility</w:t>
      </w:r>
      <w:r w:rsidR="00021AB0">
        <w:t xml:space="preserve"> in the controlled dataset (see table 4).</w:t>
      </w:r>
    </w:p>
    <w:p w14:paraId="6DB17013" w14:textId="1E549C2A" w:rsidR="00D702CF" w:rsidRPr="00A47F46" w:rsidRDefault="00D702CF" w:rsidP="00C54083">
      <w:pPr>
        <w:pStyle w:val="Heading3"/>
      </w:pPr>
      <w:bookmarkStart w:id="32" w:name="_Toc109858078"/>
      <w:r>
        <w:t>Model 1</w:t>
      </w:r>
      <w:bookmarkEnd w:id="32"/>
    </w:p>
    <w:p w14:paraId="5BB2AFFD" w14:textId="77777777" w:rsidR="00D702CF" w:rsidRDefault="00D702CF" w:rsidP="00D702CF">
      <w:pPr>
        <w:pStyle w:val="APABodyText"/>
      </w:pPr>
      <w:r>
        <w:t>Considering results from empirical studies which suggest individuals with stronger ethnic identity are more likely to attribute ambiguous mistreatment to prejudice, it is likely that in the present sample, participants with higher levels of ethnic identity will report a greater likelihood that incivility they experienced was due to racism (Operario &amp; Fiske, 2001). Moreover, while competing viewpoints exist for whether attribution of incivility to racism is beneficial or detrimental for wellbeing, there is evidence that ethnic identity is a protective factor for experiences of prejudice (</w:t>
      </w:r>
      <w:r w:rsidRPr="00444768">
        <w:rPr>
          <w:color w:val="222222"/>
          <w:shd w:val="clear" w:color="auto" w:fill="FFFFFF"/>
        </w:rPr>
        <w:t>Branscombe</w:t>
      </w:r>
      <w:r>
        <w:rPr>
          <w:color w:val="222222"/>
          <w:shd w:val="clear" w:color="auto" w:fill="FFFFFF"/>
        </w:rPr>
        <w:t xml:space="preserve"> et al.</w:t>
      </w:r>
      <w:r w:rsidRPr="00444768">
        <w:rPr>
          <w:color w:val="222222"/>
          <w:shd w:val="clear" w:color="auto" w:fill="FFFFFF"/>
        </w:rPr>
        <w:t>, 1999</w:t>
      </w:r>
      <w:r>
        <w:rPr>
          <w:color w:val="222222"/>
          <w:shd w:val="clear" w:color="auto" w:fill="FFFFFF"/>
        </w:rPr>
        <w:t xml:space="preserve">; </w:t>
      </w:r>
      <w:r w:rsidRPr="00444768">
        <w:t>Crocker &amp; Major, 1989</w:t>
      </w:r>
      <w:r>
        <w:t xml:space="preserve">; Taylor et al., 1990). Model 1 therefore explores the possibility that ethnic identity serves as a protective factor for subtle discrimination by increasing attribution to racism, which leads to less severe strain outcomes from uncivil treatment. </w:t>
      </w:r>
    </w:p>
    <w:p w14:paraId="711664C2" w14:textId="443D36E7" w:rsidR="00D702CF" w:rsidRDefault="00D702CF" w:rsidP="00D702CF">
      <w:pPr>
        <w:pStyle w:val="APABodyText"/>
      </w:pPr>
      <w:r>
        <w:t xml:space="preserve">In model 1, experiences of incivility will directly predict levels of strain and attribution to racism will moderate this relationship. Ethnic identity will directly predict </w:t>
      </w:r>
      <w:r>
        <w:lastRenderedPageBreak/>
        <w:t xml:space="preserve">attribution to racism. These hypothesized relationships are </w:t>
      </w:r>
      <w:r w:rsidRPr="004616DB">
        <w:t>illustrated in Figure 1. This</w:t>
      </w:r>
      <w:r>
        <w:t xml:space="preserve"> model presents the following hypothes</w:t>
      </w:r>
      <w:r w:rsidR="00EC7EB2">
        <w:t>e</w:t>
      </w:r>
      <w:r>
        <w:t>s:</w:t>
      </w:r>
    </w:p>
    <w:p w14:paraId="27ACD51B" w14:textId="16C01C7D" w:rsidR="00EC7EB2" w:rsidRDefault="00EC7EB2" w:rsidP="001B4DCD">
      <w:pPr>
        <w:pStyle w:val="BlockQuotation"/>
      </w:pPr>
      <w:r w:rsidRPr="006B5B3F">
        <w:t xml:space="preserve">Hypothesis </w:t>
      </w:r>
      <w:r>
        <w:t>3</w:t>
      </w:r>
      <w:r w:rsidRPr="006B5B3F">
        <w:t xml:space="preserve">: </w:t>
      </w:r>
      <w:r w:rsidRPr="0052085C">
        <w:t>Incivility will significantly predict levels of strain</w:t>
      </w:r>
      <w:r w:rsidRPr="006B5B3F">
        <w:t xml:space="preserve">. </w:t>
      </w:r>
    </w:p>
    <w:p w14:paraId="03245D3E" w14:textId="69B1238D" w:rsidR="00D702CF" w:rsidRDefault="00D702CF" w:rsidP="00D702CF">
      <w:pPr>
        <w:pStyle w:val="APABodyText"/>
        <w:ind w:left="720" w:firstLine="0"/>
      </w:pPr>
      <w:r w:rsidRPr="001627D7">
        <w:t>Hypothesis 4. Attribution to racism will buffer the direct relationship between incivility and strain.</w:t>
      </w:r>
    </w:p>
    <w:p w14:paraId="01ABFFD0" w14:textId="06B1CA7A" w:rsidR="00D702CF" w:rsidRPr="00A47F46" w:rsidRDefault="00D702CF" w:rsidP="00C54083">
      <w:pPr>
        <w:pStyle w:val="Heading3"/>
      </w:pPr>
      <w:bookmarkStart w:id="33" w:name="_Toc109858079"/>
      <w:r>
        <w:t>Model 2</w:t>
      </w:r>
      <w:bookmarkEnd w:id="33"/>
    </w:p>
    <w:p w14:paraId="68646323" w14:textId="77777777" w:rsidR="00D702CF" w:rsidRDefault="00D702CF" w:rsidP="00D702CF">
      <w:pPr>
        <w:pStyle w:val="APABodyText"/>
      </w:pPr>
      <w:r>
        <w:t xml:space="preserve">While model 1 presents attribution to racism as the sole moderator of the relationship between incivility and strain, model 2 explores ethnic identity and attribution to racism as joint moderators. While attribution to racism is still predicted by ethnic identity in this model, model 2 posits both variables as having unique buffering effects on the relationship between incivility and strain. Fitting the data to this model will inform an alternative perspective wherein ethnic identity is related to attribution to racism, but it is not solely this association that supports ethnic identity’s role as a protective factor for incivility. </w:t>
      </w:r>
    </w:p>
    <w:p w14:paraId="6E3C3457" w14:textId="77777777" w:rsidR="00D702CF" w:rsidRDefault="00D702CF" w:rsidP="00D702CF">
      <w:pPr>
        <w:pStyle w:val="APABodyText"/>
      </w:pPr>
      <w:r>
        <w:t xml:space="preserve">In model 2, experiences of incivility will directly predict levels of strain. Ethnic identity will directly predict attribution to racism. Ethnic identity and attribution to racism will both moderate the relationship between incivility and strain. These hypothesized relationships are </w:t>
      </w:r>
      <w:r w:rsidRPr="004616DB">
        <w:t>illustrated in Figure 2. This</w:t>
      </w:r>
      <w:r>
        <w:t xml:space="preserve"> model presents the following hypothesis:</w:t>
      </w:r>
    </w:p>
    <w:p w14:paraId="16B0ECC3" w14:textId="677408B4" w:rsidR="00D702CF" w:rsidRDefault="00D702CF" w:rsidP="00D702CF">
      <w:pPr>
        <w:pStyle w:val="APABodyText"/>
        <w:ind w:left="720" w:firstLine="0"/>
      </w:pPr>
      <w:r w:rsidRPr="001627D7">
        <w:t>Hypothesis 5. Ethnic identity will buffer the direct relationship between incivility and strain when attribution to racism is modeled as both being predicted by ethnic identity and having a buffering effect on the direct relationship between incivility and strain.</w:t>
      </w:r>
    </w:p>
    <w:p w14:paraId="2DE3E392" w14:textId="3F6E331F" w:rsidR="00D702CF" w:rsidRPr="00A47F46" w:rsidRDefault="00D702CF" w:rsidP="00C54083">
      <w:pPr>
        <w:pStyle w:val="Heading3"/>
      </w:pPr>
      <w:bookmarkStart w:id="34" w:name="_Toc109858080"/>
      <w:r>
        <w:lastRenderedPageBreak/>
        <w:t>Model 3</w:t>
      </w:r>
      <w:bookmarkEnd w:id="34"/>
    </w:p>
    <w:p w14:paraId="36EB2CCE" w14:textId="1D526B26" w:rsidR="00D702CF" w:rsidRDefault="00AB44C7" w:rsidP="00D702CF">
      <w:pPr>
        <w:pStyle w:val="APABodyText"/>
      </w:pPr>
      <w:r w:rsidRPr="00953316">
        <w:t>Model 3</w:t>
      </w:r>
      <w:r w:rsidR="00D702CF" w:rsidRPr="00953316">
        <w:t xml:space="preserve"> </w:t>
      </w:r>
      <w:r w:rsidR="00953316" w:rsidRPr="00953316">
        <w:t xml:space="preserve">addresses the potential for levels of ethnic identity to influence the relationships between incivility and strain, and the buffering effect of attribution to racism on these relationships. </w:t>
      </w:r>
      <w:r w:rsidR="00D702CF" w:rsidRPr="00953316">
        <w:t>Since empirical and theoretical support for these two relationships is relatively sound, it may be possible to produce deeper insight into the role of attributions on the relationship between</w:t>
      </w:r>
      <w:r w:rsidR="00D702CF">
        <w:t xml:space="preserve"> incivility and strain by controlling for ethnic identity and testing attribution to racism as a moderator and a mediator (see model 4). </w:t>
      </w:r>
    </w:p>
    <w:p w14:paraId="77229FB1" w14:textId="4402F62A" w:rsidR="00D702CF" w:rsidRPr="00D82307" w:rsidRDefault="00D702CF" w:rsidP="00D702CF">
      <w:pPr>
        <w:pStyle w:val="APABodyText"/>
        <w:rPr>
          <w:b/>
          <w:bCs/>
        </w:rPr>
      </w:pPr>
      <w:r>
        <w:t xml:space="preserve">In model 3, holding ethnic identity constant, experiences of incivility will </w:t>
      </w:r>
      <w:r w:rsidR="00523AF1">
        <w:t xml:space="preserve">likely </w:t>
      </w:r>
      <w:r>
        <w:t>directly predict levels of strain</w:t>
      </w:r>
      <w:r w:rsidR="00CA0BA4">
        <w:t>,</w:t>
      </w:r>
      <w:r>
        <w:t xml:space="preserve"> and attribution to racism will moderate this relationship. These hypothesized relationships are </w:t>
      </w:r>
      <w:r w:rsidRPr="004616DB">
        <w:t>illustrated in Figure 3. This model</w:t>
      </w:r>
      <w:r>
        <w:t xml:space="preserve"> presents the following hypotheses:</w:t>
      </w:r>
    </w:p>
    <w:p w14:paraId="065546BC" w14:textId="77777777" w:rsidR="00D702CF" w:rsidRPr="00D702CF" w:rsidRDefault="00D702CF" w:rsidP="00D702CF">
      <w:pPr>
        <w:pStyle w:val="APABodyText"/>
        <w:ind w:left="720" w:firstLine="0"/>
      </w:pPr>
      <w:r w:rsidRPr="00D702CF">
        <w:t>Hypothesis 6. When controlling for ethnic identity, experiences of incivility will negatively predict levels of strain.</w:t>
      </w:r>
    </w:p>
    <w:p w14:paraId="10875079" w14:textId="69B3E76C" w:rsidR="00D702CF" w:rsidRDefault="00D702CF" w:rsidP="00D702CF">
      <w:pPr>
        <w:pStyle w:val="APABodyText"/>
        <w:ind w:left="720" w:firstLine="0"/>
      </w:pPr>
      <w:r w:rsidRPr="00D702CF">
        <w:t>Hypothesis 7. When controlling for ethnic identity, attribution to racism will buffer the effects of incivility on strain.</w:t>
      </w:r>
    </w:p>
    <w:p w14:paraId="65975548" w14:textId="0D320C31" w:rsidR="00D702CF" w:rsidRPr="00A47F46" w:rsidRDefault="00D702CF" w:rsidP="00C54083">
      <w:pPr>
        <w:pStyle w:val="Heading3"/>
      </w:pPr>
      <w:bookmarkStart w:id="35" w:name="_Toc109858081"/>
      <w:r>
        <w:t>Model 4</w:t>
      </w:r>
      <w:bookmarkEnd w:id="35"/>
    </w:p>
    <w:p w14:paraId="1B1CAF67" w14:textId="77777777" w:rsidR="00D702CF" w:rsidRDefault="00D702CF" w:rsidP="00D702CF">
      <w:pPr>
        <w:pStyle w:val="APABodyText"/>
      </w:pPr>
      <w:r>
        <w:t>Prior research on the role of ethnic identity has not only yielded support for its role as a protective factor, but also has yielded substantial evidence suggesting that ethnic identity is directly related to better wellbeing outcomes for racially and ethnically minoritized individuals (</w:t>
      </w:r>
      <w:r w:rsidRPr="00026AE3">
        <w:rPr>
          <w:color w:val="222222"/>
          <w:shd w:val="clear" w:color="auto" w:fill="FFFFFF"/>
        </w:rPr>
        <w:t>Houkamau</w:t>
      </w:r>
      <w:r w:rsidRPr="00026AE3">
        <w:t xml:space="preserve"> </w:t>
      </w:r>
      <w:r>
        <w:t xml:space="preserve">et al., 2021; </w:t>
      </w:r>
      <w:r w:rsidRPr="00026AE3">
        <w:t>Jones &amp; Galliher, 2007; Karaś et al., 2014; Rivas</w:t>
      </w:r>
      <w:r>
        <w:t>-</w:t>
      </w:r>
      <w:r w:rsidRPr="00026AE3">
        <w:t>Drake et al., 2014a; Rivas-Drake et al., 2014b; Smith &amp; Silva, 2011; Umaña-Taylor, 2011</w:t>
      </w:r>
      <w:r>
        <w:t>;</w:t>
      </w:r>
      <w:r w:rsidRPr="00026AE3">
        <w:t xml:space="preserve"> Verkuyten, 2018</w:t>
      </w:r>
      <w:r>
        <w:t xml:space="preserve">; </w:t>
      </w:r>
      <w:r w:rsidRPr="004737C7">
        <w:t>Williams</w:t>
      </w:r>
      <w:r>
        <w:t xml:space="preserve"> et al., </w:t>
      </w:r>
      <w:r w:rsidRPr="004737C7">
        <w:t>2018</w:t>
      </w:r>
      <w:r>
        <w:t xml:space="preserve">). As with model 3, model </w:t>
      </w:r>
      <w:r>
        <w:lastRenderedPageBreak/>
        <w:t xml:space="preserve">4 considers the evidence found in the literature for ethnic identity predicting attribution to racism and its association with stronger wellbeing outcomes. In contrast to other models, however, the association between ethnic identity and lower levels of strain is represented through a direct relationship between ethnic identity and strain. </w:t>
      </w:r>
    </w:p>
    <w:p w14:paraId="3681B7C5" w14:textId="77777777" w:rsidR="00D702CF" w:rsidRDefault="00D702CF" w:rsidP="00D702CF">
      <w:pPr>
        <w:pStyle w:val="APABodyText"/>
      </w:pPr>
      <w:r>
        <w:t>In model 4, Experiences of incivility will directly predict levels of strain and attribution to racism will moderate this relationship. Ethnic identity will predict experiences of incivility, attribution to racism, and levels of strain.</w:t>
      </w:r>
      <w:r w:rsidRPr="00AC4D7C">
        <w:t xml:space="preserve"> </w:t>
      </w:r>
      <w:r>
        <w:t xml:space="preserve">These hypothesized relationships are </w:t>
      </w:r>
      <w:r w:rsidRPr="004616DB">
        <w:t>illustrated in Figure 4. This</w:t>
      </w:r>
      <w:r>
        <w:t xml:space="preserve"> model presents the following hypothesis:</w:t>
      </w:r>
    </w:p>
    <w:p w14:paraId="577C6D12" w14:textId="7335E7B1" w:rsidR="002C7FA9" w:rsidRDefault="00D702CF" w:rsidP="001627D7">
      <w:pPr>
        <w:pStyle w:val="APABodyText"/>
        <w:ind w:left="720" w:firstLine="0"/>
      </w:pPr>
      <w:r w:rsidRPr="001627D7">
        <w:t>Hypothesis 8. Ethnic identity will negatively predict levels of strain when ethnic identity is modeled as predicting attribution to racism, and attribution to racism is modeled as having a buffering effect on the direct relationship between incivility and strain</w:t>
      </w:r>
      <w:r w:rsidR="001627D7">
        <w:t>.</w:t>
      </w:r>
    </w:p>
    <w:p w14:paraId="4BA7C1EE" w14:textId="1F0AF0D9" w:rsidR="00E14CEB" w:rsidRDefault="004F5312" w:rsidP="004F2290">
      <w:pPr>
        <w:pStyle w:val="Heading1"/>
      </w:pPr>
      <w:bookmarkStart w:id="36" w:name="_Hlk107425449"/>
      <w:bookmarkStart w:id="37" w:name="_Toc109858082"/>
      <w:r>
        <w:t>Method</w:t>
      </w:r>
      <w:bookmarkEnd w:id="29"/>
      <w:bookmarkEnd w:id="37"/>
    </w:p>
    <w:p w14:paraId="4BA7C1EF" w14:textId="60A47279" w:rsidR="004F5312" w:rsidRDefault="005E37AB" w:rsidP="005126C6">
      <w:pPr>
        <w:pStyle w:val="Heading2"/>
      </w:pPr>
      <w:bookmarkStart w:id="38" w:name="_Toc499892123"/>
      <w:bookmarkStart w:id="39" w:name="_Toc109858083"/>
      <w:r>
        <w:t>Procedure</w:t>
      </w:r>
      <w:bookmarkEnd w:id="38"/>
      <w:bookmarkEnd w:id="39"/>
    </w:p>
    <w:p w14:paraId="6644FC3B" w14:textId="2AFD75BF" w:rsidR="00BE7D0E" w:rsidRPr="00BE7D0E" w:rsidRDefault="00BE7D0E" w:rsidP="00BE7D0E">
      <w:pPr>
        <w:widowControl w:val="0"/>
        <w:ind w:firstLine="720"/>
      </w:pPr>
      <w:r w:rsidRPr="00BE7D0E">
        <w:t xml:space="preserve">Participants </w:t>
      </w:r>
      <w:r w:rsidR="00C67E36">
        <w:t>were</w:t>
      </w:r>
      <w:r w:rsidRPr="00BE7D0E">
        <w:t xml:space="preserve"> undergraduate students from a large, public university in the south-central United States. Data </w:t>
      </w:r>
      <w:r w:rsidR="00C67E36">
        <w:t xml:space="preserve">were </w:t>
      </w:r>
      <w:r w:rsidRPr="00BE7D0E">
        <w:t>collected through a</w:t>
      </w:r>
      <w:r w:rsidR="00A17116">
        <w:t>n</w:t>
      </w:r>
      <w:r w:rsidRPr="00BE7D0E">
        <w:t xml:space="preserve"> online survey </w:t>
      </w:r>
      <w:r w:rsidR="00C67E36">
        <w:t>a</w:t>
      </w:r>
      <w:r w:rsidRPr="00BE7D0E">
        <w:t xml:space="preserve">s part of a larger longitudinal study investigating the effects of individual and contextual variables on the achievement of Native American college students. Only individuals that completed the proposed measures in accordance with the proposed time points </w:t>
      </w:r>
      <w:r w:rsidR="000C5461">
        <w:t xml:space="preserve">described below </w:t>
      </w:r>
      <w:r w:rsidR="00C67E36">
        <w:t>were</w:t>
      </w:r>
      <w:r w:rsidRPr="00BE7D0E">
        <w:t xml:space="preserve"> included in the analyses. To ensure the validity of survey responses, only participants who correctly respond</w:t>
      </w:r>
      <w:r w:rsidR="00C67E36">
        <w:t>ed</w:t>
      </w:r>
      <w:r w:rsidRPr="00BE7D0E">
        <w:t xml:space="preserve"> to </w:t>
      </w:r>
      <w:proofErr w:type="gramStart"/>
      <w:r w:rsidR="00A17116">
        <w:t>a majority of</w:t>
      </w:r>
      <w:proofErr w:type="gramEnd"/>
      <w:r w:rsidR="00A17116" w:rsidRPr="00BE7D0E">
        <w:t xml:space="preserve"> </w:t>
      </w:r>
      <w:r w:rsidRPr="00BE7D0E">
        <w:t xml:space="preserve">attention check questions embedded within survey measures </w:t>
      </w:r>
      <w:r w:rsidR="00C67E36">
        <w:t xml:space="preserve">were </w:t>
      </w:r>
      <w:r w:rsidRPr="00BE7D0E">
        <w:t>included. These questions appear</w:t>
      </w:r>
      <w:r w:rsidR="00C67E36">
        <w:t>ed</w:t>
      </w:r>
      <w:r w:rsidRPr="00BE7D0E">
        <w:t xml:space="preserve"> as items of the survey measures, but instruct the participant to select, for example, </w:t>
      </w:r>
      <w:r w:rsidRPr="00BE7D0E">
        <w:lastRenderedPageBreak/>
        <w:t xml:space="preserve">“Strongly Disagree” to prove they are paying attention. Participants who completed the full survey </w:t>
      </w:r>
      <w:r w:rsidR="00C67E36">
        <w:t>were</w:t>
      </w:r>
      <w:r w:rsidRPr="00BE7D0E">
        <w:t xml:space="preserve"> compensated with a $20 Amazon electronic gift card</w:t>
      </w:r>
      <w:r w:rsidR="000C5461">
        <w:t xml:space="preserve"> at each timepoint</w:t>
      </w:r>
      <w:r w:rsidRPr="00BE7D0E">
        <w:t>.</w:t>
      </w:r>
    </w:p>
    <w:p w14:paraId="0DDCBB23" w14:textId="6803F6FE" w:rsidR="009E12FE" w:rsidRPr="00BE7D0E" w:rsidRDefault="00BE7D0E" w:rsidP="009E12FE">
      <w:pPr>
        <w:widowControl w:val="0"/>
        <w:ind w:firstLine="720"/>
      </w:pPr>
      <w:r w:rsidRPr="00BE7D0E">
        <w:t xml:space="preserve">To avoid common-method bias, data </w:t>
      </w:r>
      <w:r w:rsidR="00C67E36">
        <w:t xml:space="preserve">were </w:t>
      </w:r>
      <w:r w:rsidRPr="00BE7D0E">
        <w:t>collected from three separate timepoints. As the larger survey from which these data were collected is administered to eligible undergraduates once per semester, participants who completed a measure of ethnic identity, followed by measure</w:t>
      </w:r>
      <w:r w:rsidR="00C67E36">
        <w:t>s</w:t>
      </w:r>
      <w:r w:rsidRPr="00BE7D0E">
        <w:t xml:space="preserve"> of incivility and attribution </w:t>
      </w:r>
      <w:r w:rsidR="00C67E36">
        <w:t xml:space="preserve">to </w:t>
      </w:r>
      <w:r w:rsidRPr="00BE7D0E">
        <w:t xml:space="preserve">racism in a subsequent survey, followed by the outcome measures </w:t>
      </w:r>
      <w:r w:rsidR="00C67E36">
        <w:t xml:space="preserve">of sleep quality, vigor, and burnout </w:t>
      </w:r>
      <w:r w:rsidRPr="00BE7D0E">
        <w:t xml:space="preserve">in a third survey </w:t>
      </w:r>
      <w:r w:rsidR="00C67E36">
        <w:t>were</w:t>
      </w:r>
      <w:r w:rsidRPr="00BE7D0E">
        <w:t xml:space="preserve"> include</w:t>
      </w:r>
      <w:r w:rsidR="00C67E36">
        <w:t>d</w:t>
      </w:r>
      <w:r w:rsidRPr="00BE7D0E">
        <w:t xml:space="preserve">. </w:t>
      </w:r>
      <w:r w:rsidR="00C67E36">
        <w:t>Put another way</w:t>
      </w:r>
      <w:r w:rsidRPr="00BE7D0E">
        <w:t xml:space="preserve">, participants’ measures of ethnic identity </w:t>
      </w:r>
      <w:r w:rsidR="00C67E36">
        <w:t xml:space="preserve">were </w:t>
      </w:r>
      <w:r w:rsidRPr="00BE7D0E">
        <w:t xml:space="preserve">collected at timepoint one, measures of incivility and attributions </w:t>
      </w:r>
      <w:r w:rsidR="00C67E36">
        <w:t xml:space="preserve">were </w:t>
      </w:r>
      <w:r w:rsidRPr="00BE7D0E">
        <w:t xml:space="preserve">collected at timepoint two, and measures of sleep quality, vigor, and burnout </w:t>
      </w:r>
      <w:r w:rsidR="00C67E36">
        <w:t xml:space="preserve">were </w:t>
      </w:r>
      <w:r w:rsidRPr="00BE7D0E">
        <w:t xml:space="preserve">collected at timepoint three. </w:t>
      </w:r>
    </w:p>
    <w:p w14:paraId="66FAD19A" w14:textId="20F90898" w:rsidR="007C67DD" w:rsidRDefault="00040F81" w:rsidP="005126C6">
      <w:pPr>
        <w:pStyle w:val="Heading2"/>
      </w:pPr>
      <w:bookmarkStart w:id="40" w:name="_Toc499892124"/>
      <w:bookmarkStart w:id="41" w:name="_Toc109858084"/>
      <w:r>
        <w:t>Participants</w:t>
      </w:r>
      <w:bookmarkEnd w:id="40"/>
      <w:bookmarkEnd w:id="41"/>
    </w:p>
    <w:p w14:paraId="57D982D2" w14:textId="6BE29AFB" w:rsidR="00863A50" w:rsidRDefault="00863A50" w:rsidP="00863A50">
      <w:pPr>
        <w:ind w:firstLine="720"/>
        <w:rPr>
          <w:rFonts w:ascii="Times New Roman" w:eastAsia="Calibri" w:hAnsi="Times New Roman"/>
          <w:lang w:bidi="ar-SA"/>
        </w:rPr>
      </w:pPr>
      <w:r w:rsidRPr="00863A50">
        <w:rPr>
          <w:rFonts w:ascii="Times New Roman" w:eastAsia="Calibri" w:hAnsi="Times New Roman"/>
          <w:lang w:bidi="ar-SA"/>
        </w:rPr>
        <w:t xml:space="preserve">The present sample consisted of 651 participants (34% male, 66% female). Out of the full dataset, 942 participants completed the requisite measures at separate time points in the desired order. </w:t>
      </w:r>
      <w:r w:rsidR="00B7167C">
        <w:rPr>
          <w:rFonts w:ascii="Times New Roman" w:eastAsia="Calibri" w:hAnsi="Times New Roman"/>
          <w:lang w:bidi="ar-SA"/>
        </w:rPr>
        <w:t xml:space="preserve">Next, </w:t>
      </w:r>
      <w:r w:rsidR="000C5461">
        <w:rPr>
          <w:rFonts w:ascii="Times New Roman" w:eastAsia="Calibri" w:hAnsi="Times New Roman"/>
          <w:lang w:bidi="ar-SA"/>
        </w:rPr>
        <w:t xml:space="preserve">to ensure all participants fit within the variables included in the study, </w:t>
      </w:r>
      <w:r w:rsidRPr="00863A50">
        <w:rPr>
          <w:rFonts w:ascii="Times New Roman" w:eastAsia="Calibri" w:hAnsi="Times New Roman"/>
          <w:lang w:bidi="ar-SA"/>
        </w:rPr>
        <w:t xml:space="preserve">39 </w:t>
      </w:r>
      <w:r w:rsidR="00B7167C">
        <w:rPr>
          <w:rFonts w:ascii="Times New Roman" w:eastAsia="Calibri" w:hAnsi="Times New Roman"/>
          <w:lang w:bidi="ar-SA"/>
        </w:rPr>
        <w:t xml:space="preserve">participants </w:t>
      </w:r>
      <w:r w:rsidRPr="00863A50">
        <w:rPr>
          <w:rFonts w:ascii="Times New Roman" w:eastAsia="Calibri" w:hAnsi="Times New Roman"/>
          <w:lang w:bidi="ar-SA"/>
        </w:rPr>
        <w:t xml:space="preserve">were removed for identifying as an ethnicity besides Native American, Asian American, or White. </w:t>
      </w:r>
      <w:r w:rsidR="00B7167C">
        <w:rPr>
          <w:rFonts w:ascii="Times New Roman" w:eastAsia="Calibri" w:hAnsi="Times New Roman"/>
          <w:lang w:bidi="ar-SA"/>
        </w:rPr>
        <w:t xml:space="preserve">With regards to gender, </w:t>
      </w:r>
      <w:r w:rsidRPr="00863A50">
        <w:rPr>
          <w:rFonts w:ascii="Times New Roman" w:eastAsia="Calibri" w:hAnsi="Times New Roman"/>
          <w:lang w:bidi="ar-SA"/>
        </w:rPr>
        <w:t xml:space="preserve">12 </w:t>
      </w:r>
      <w:r w:rsidR="00B7167C">
        <w:rPr>
          <w:rFonts w:ascii="Times New Roman" w:eastAsia="Calibri" w:hAnsi="Times New Roman"/>
          <w:lang w:bidi="ar-SA"/>
        </w:rPr>
        <w:t xml:space="preserve">participants </w:t>
      </w:r>
      <w:r w:rsidRPr="00863A50">
        <w:rPr>
          <w:rFonts w:ascii="Times New Roman" w:eastAsia="Calibri" w:hAnsi="Times New Roman"/>
          <w:lang w:bidi="ar-SA"/>
        </w:rPr>
        <w:t>were removed for identifying as a gender besides male or female or declining to report their gender. A single participant was removed for having no institutional records available to determine age. Finally, 239 participants were removed for reporting no experiences with incivility</w:t>
      </w:r>
      <w:r w:rsidR="000C5461">
        <w:rPr>
          <w:rFonts w:ascii="Times New Roman" w:eastAsia="Calibri" w:hAnsi="Times New Roman"/>
          <w:lang w:bidi="ar-SA"/>
        </w:rPr>
        <w:t>,</w:t>
      </w:r>
      <w:r w:rsidRPr="00863A50">
        <w:rPr>
          <w:rFonts w:ascii="Times New Roman" w:eastAsia="Calibri" w:hAnsi="Times New Roman"/>
          <w:lang w:bidi="ar-SA"/>
        </w:rPr>
        <w:t xml:space="preserve"> reflected by either mean score of 1 on the incivility measure (selecting “0 times” for all items) or by indicating “Not Applicable” on the attribution to racism item (participants are instructed to choose this option if they </w:t>
      </w:r>
      <w:r w:rsidRPr="00863A50">
        <w:rPr>
          <w:rFonts w:ascii="Times New Roman" w:eastAsia="Calibri" w:hAnsi="Times New Roman"/>
          <w:lang w:bidi="ar-SA"/>
        </w:rPr>
        <w:lastRenderedPageBreak/>
        <w:t>did not experience any of the behaviors in the preceding incivility measure</w:t>
      </w:r>
      <w:r w:rsidR="000C5461">
        <w:rPr>
          <w:rFonts w:ascii="Times New Roman" w:eastAsia="Calibri" w:hAnsi="Times New Roman"/>
          <w:lang w:bidi="ar-SA"/>
        </w:rPr>
        <w:t>)</w:t>
      </w:r>
      <w:r w:rsidRPr="00863A50">
        <w:rPr>
          <w:rFonts w:ascii="Times New Roman" w:eastAsia="Calibri" w:hAnsi="Times New Roman"/>
          <w:lang w:bidi="ar-SA"/>
        </w:rPr>
        <w:t>. Participants removed for this reason were 109 (46%) white, 58 (24%) Asian, 72 (30%) Native American, 146 (61%) female and 93 (39%) male</w:t>
      </w:r>
      <w:r w:rsidR="005529C7">
        <w:rPr>
          <w:rFonts w:ascii="Times New Roman" w:eastAsia="Calibri" w:hAnsi="Times New Roman"/>
          <w:lang w:bidi="ar-SA"/>
        </w:rPr>
        <w:t xml:space="preserve"> participants</w:t>
      </w:r>
      <w:r w:rsidRPr="00863A50">
        <w:rPr>
          <w:rFonts w:ascii="Times New Roman" w:eastAsia="Calibri" w:hAnsi="Times New Roman"/>
          <w:lang w:bidi="ar-SA"/>
        </w:rPr>
        <w:t xml:space="preserve">. The characteristics of the sample can </w:t>
      </w:r>
      <w:r w:rsidRPr="00F87D68">
        <w:rPr>
          <w:rFonts w:ascii="Times New Roman" w:eastAsia="Calibri" w:hAnsi="Times New Roman"/>
          <w:lang w:bidi="ar-SA"/>
        </w:rPr>
        <w:t xml:space="preserve">be seen in </w:t>
      </w:r>
      <w:r w:rsidR="009E64CD" w:rsidRPr="00F87D68">
        <w:rPr>
          <w:rFonts w:ascii="Times New Roman" w:eastAsia="Calibri" w:hAnsi="Times New Roman"/>
          <w:lang w:bidi="ar-SA"/>
        </w:rPr>
        <w:t>Table 1</w:t>
      </w:r>
      <w:r w:rsidRPr="00F87D68">
        <w:rPr>
          <w:rFonts w:ascii="Times New Roman" w:eastAsia="Calibri" w:hAnsi="Times New Roman"/>
          <w:lang w:bidi="ar-SA"/>
        </w:rPr>
        <w:t xml:space="preserve">. </w:t>
      </w:r>
      <w:r w:rsidR="00BB2AE9" w:rsidRPr="00F87D68">
        <w:rPr>
          <w:rFonts w:ascii="Times New Roman" w:eastAsia="Calibri" w:hAnsi="Times New Roman"/>
          <w:lang w:bidi="ar-SA"/>
        </w:rPr>
        <w:t>To</w:t>
      </w:r>
      <w:r w:rsidR="00C67E36" w:rsidRPr="00F87D68">
        <w:rPr>
          <w:rFonts w:ascii="Times New Roman" w:eastAsia="Calibri" w:hAnsi="Times New Roman"/>
          <w:lang w:bidi="ar-SA"/>
        </w:rPr>
        <w:t xml:space="preserve"> </w:t>
      </w:r>
      <w:r w:rsidR="00BB2AE9" w:rsidRPr="00F87D68">
        <w:rPr>
          <w:rFonts w:ascii="Times New Roman" w:eastAsia="Calibri" w:hAnsi="Times New Roman"/>
          <w:lang w:bidi="ar-SA"/>
        </w:rPr>
        <w:t>understand</w:t>
      </w:r>
      <w:r w:rsidR="00BB2AE9">
        <w:rPr>
          <w:rFonts w:ascii="Times New Roman" w:eastAsia="Calibri" w:hAnsi="Times New Roman"/>
          <w:lang w:bidi="ar-SA"/>
        </w:rPr>
        <w:t xml:space="preserve"> the nature of the data that were removed, t-tests and effect sizes comparing means of the three outcome measures between included and excluded </w:t>
      </w:r>
      <w:r w:rsidR="00BB2AE9" w:rsidRPr="00D92CA1">
        <w:rPr>
          <w:rFonts w:ascii="Times New Roman" w:eastAsia="Calibri" w:hAnsi="Times New Roman"/>
          <w:lang w:bidi="ar-SA"/>
        </w:rPr>
        <w:t xml:space="preserve">participants were obtained. Results of these analyses suggest </w:t>
      </w:r>
      <w:r w:rsidR="003A1BE4" w:rsidRPr="00D92CA1">
        <w:rPr>
          <w:rFonts w:ascii="Times New Roman" w:eastAsia="Calibri" w:hAnsi="Times New Roman"/>
          <w:lang w:bidi="ar-SA"/>
        </w:rPr>
        <w:t>significantly lower levels of burnout (</w:t>
      </w:r>
      <w:proofErr w:type="gramStart"/>
      <w:r w:rsidR="003A1BE4" w:rsidRPr="002B52AC">
        <w:rPr>
          <w:rFonts w:ascii="Times New Roman" w:eastAsia="Calibri" w:hAnsi="Times New Roman"/>
          <w:i/>
          <w:iCs/>
          <w:lang w:bidi="ar-SA"/>
        </w:rPr>
        <w:t>t</w:t>
      </w:r>
      <w:r w:rsidR="003A1BE4" w:rsidRPr="002B52AC">
        <w:rPr>
          <w:rFonts w:ascii="Times New Roman" w:eastAsia="Calibri" w:hAnsi="Times New Roman"/>
          <w:lang w:bidi="ar-SA"/>
        </w:rPr>
        <w:t>(</w:t>
      </w:r>
      <w:proofErr w:type="gramEnd"/>
      <w:r w:rsidR="003A1BE4" w:rsidRPr="002B52AC">
        <w:rPr>
          <w:rFonts w:ascii="Times New Roman" w:eastAsia="Calibri" w:hAnsi="Times New Roman"/>
          <w:lang w:bidi="ar-SA"/>
        </w:rPr>
        <w:t xml:space="preserve">526.13) = 4.14, </w:t>
      </w:r>
      <w:r w:rsidR="003A1BE4" w:rsidRPr="002B52AC">
        <w:rPr>
          <w:rFonts w:ascii="Times New Roman" w:eastAsia="Calibri" w:hAnsi="Times New Roman"/>
          <w:i/>
          <w:iCs/>
          <w:lang w:bidi="ar-SA"/>
        </w:rPr>
        <w:t xml:space="preserve"> p </w:t>
      </w:r>
      <w:r w:rsidR="003A1BE4" w:rsidRPr="002B52AC">
        <w:rPr>
          <w:rFonts w:ascii="Times New Roman" w:eastAsia="Calibri" w:hAnsi="Times New Roman"/>
          <w:lang w:bidi="ar-SA"/>
        </w:rPr>
        <w:t xml:space="preserve">&lt; .001, </w:t>
      </w:r>
      <w:r w:rsidR="003A1BE4" w:rsidRPr="002B52AC">
        <w:rPr>
          <w:rFonts w:ascii="Times New Roman" w:eastAsia="Calibri" w:hAnsi="Times New Roman"/>
          <w:i/>
          <w:iCs/>
          <w:lang w:bidi="ar-SA"/>
        </w:rPr>
        <w:t>d</w:t>
      </w:r>
      <w:r w:rsidR="003A1BE4" w:rsidRPr="002B52AC">
        <w:rPr>
          <w:rFonts w:ascii="Times New Roman" w:eastAsia="Calibri" w:hAnsi="Times New Roman"/>
          <w:lang w:bidi="ar-SA"/>
        </w:rPr>
        <w:t xml:space="preserve"> =</w:t>
      </w:r>
      <w:r w:rsidR="008E7803" w:rsidRPr="002B52AC">
        <w:rPr>
          <w:rFonts w:ascii="Times New Roman" w:eastAsia="Calibri" w:hAnsi="Times New Roman"/>
          <w:lang w:bidi="ar-SA"/>
        </w:rPr>
        <w:t xml:space="preserve"> -.30</w:t>
      </w:r>
      <w:r w:rsidR="003A1BE4" w:rsidRPr="002B52AC">
        <w:rPr>
          <w:rFonts w:ascii="Times New Roman" w:eastAsia="Calibri" w:hAnsi="Times New Roman"/>
          <w:lang w:bidi="ar-SA"/>
        </w:rPr>
        <w:t xml:space="preserve">) </w:t>
      </w:r>
      <w:r w:rsidR="003A1BE4" w:rsidRPr="00D92CA1">
        <w:rPr>
          <w:rFonts w:ascii="Times New Roman" w:eastAsia="Calibri" w:hAnsi="Times New Roman"/>
          <w:lang w:bidi="ar-SA"/>
        </w:rPr>
        <w:t xml:space="preserve">reported by </w:t>
      </w:r>
      <w:r w:rsidR="00D3592E" w:rsidRPr="00D92CA1">
        <w:rPr>
          <w:rFonts w:ascii="Times New Roman" w:eastAsia="Calibri" w:hAnsi="Times New Roman"/>
          <w:lang w:bidi="ar-SA"/>
        </w:rPr>
        <w:t xml:space="preserve">individuals </w:t>
      </w:r>
      <w:r w:rsidR="00BB2AE9" w:rsidRPr="00D92CA1">
        <w:rPr>
          <w:rFonts w:ascii="Times New Roman" w:eastAsia="Calibri" w:hAnsi="Times New Roman"/>
          <w:lang w:bidi="ar-SA"/>
        </w:rPr>
        <w:t xml:space="preserve">excluded </w:t>
      </w:r>
      <w:r w:rsidR="003A1BE4" w:rsidRPr="00D92CA1">
        <w:rPr>
          <w:rFonts w:ascii="Times New Roman" w:eastAsia="Calibri" w:hAnsi="Times New Roman"/>
          <w:lang w:bidi="ar-SA"/>
        </w:rPr>
        <w:t>from the dataset (</w:t>
      </w:r>
      <w:r w:rsidR="003A1BE4" w:rsidRPr="002B52AC">
        <w:rPr>
          <w:rFonts w:ascii="Times New Roman" w:eastAsia="Calibri" w:hAnsi="Times New Roman"/>
          <w:i/>
          <w:iCs/>
          <w:lang w:bidi="ar-SA"/>
        </w:rPr>
        <w:t>M</w:t>
      </w:r>
      <w:r w:rsidR="003A1BE4" w:rsidRPr="002B52AC">
        <w:rPr>
          <w:rFonts w:ascii="Times New Roman" w:eastAsia="Calibri" w:hAnsi="Times New Roman"/>
          <w:lang w:bidi="ar-SA"/>
        </w:rPr>
        <w:t xml:space="preserve"> = 4.21,</w:t>
      </w:r>
      <w:r w:rsidR="003A1BE4" w:rsidRPr="002B52AC">
        <w:rPr>
          <w:rFonts w:ascii="Times New Roman" w:eastAsia="Calibri" w:hAnsi="Times New Roman"/>
          <w:i/>
          <w:iCs/>
          <w:lang w:bidi="ar-SA"/>
        </w:rPr>
        <w:t xml:space="preserve"> SD</w:t>
      </w:r>
      <w:r w:rsidR="003A1BE4" w:rsidRPr="002B52AC">
        <w:rPr>
          <w:rFonts w:ascii="Times New Roman" w:eastAsia="Calibri" w:hAnsi="Times New Roman"/>
          <w:lang w:bidi="ar-SA"/>
        </w:rPr>
        <w:t xml:space="preserve"> = 1.49</w:t>
      </w:r>
      <w:r w:rsidR="003A1BE4" w:rsidRPr="00D92CA1">
        <w:rPr>
          <w:rFonts w:ascii="Times New Roman" w:eastAsia="Calibri" w:hAnsi="Times New Roman"/>
          <w:lang w:bidi="ar-SA"/>
        </w:rPr>
        <w:t xml:space="preserve">) than by </w:t>
      </w:r>
      <w:r w:rsidR="00BB2AE9" w:rsidRPr="00D92CA1">
        <w:rPr>
          <w:rFonts w:ascii="Times New Roman" w:eastAsia="Calibri" w:hAnsi="Times New Roman"/>
          <w:lang w:bidi="ar-SA"/>
        </w:rPr>
        <w:t xml:space="preserve">participants </w:t>
      </w:r>
      <w:r w:rsidR="003A1BE4" w:rsidRPr="00D92CA1">
        <w:rPr>
          <w:rFonts w:ascii="Times New Roman" w:eastAsia="Calibri" w:hAnsi="Times New Roman"/>
          <w:lang w:bidi="ar-SA"/>
        </w:rPr>
        <w:t>included in the dataset (</w:t>
      </w:r>
      <w:r w:rsidR="003A1BE4" w:rsidRPr="002B52AC">
        <w:rPr>
          <w:rFonts w:ascii="Times New Roman" w:eastAsia="Calibri" w:hAnsi="Times New Roman"/>
          <w:i/>
          <w:iCs/>
          <w:lang w:bidi="ar-SA"/>
        </w:rPr>
        <w:t>M</w:t>
      </w:r>
      <w:r w:rsidR="003A1BE4" w:rsidRPr="002B52AC">
        <w:rPr>
          <w:rFonts w:ascii="Times New Roman" w:eastAsia="Calibri" w:hAnsi="Times New Roman"/>
          <w:lang w:bidi="ar-SA"/>
        </w:rPr>
        <w:t xml:space="preserve"> = 4</w:t>
      </w:r>
      <w:r w:rsidR="00D3592E" w:rsidRPr="002B52AC">
        <w:rPr>
          <w:rFonts w:ascii="Times New Roman" w:eastAsia="Calibri" w:hAnsi="Times New Roman"/>
          <w:lang w:bidi="ar-SA"/>
        </w:rPr>
        <w:t>.63</w:t>
      </w:r>
      <w:r w:rsidR="003A1BE4" w:rsidRPr="002B52AC">
        <w:rPr>
          <w:rFonts w:ascii="Times New Roman" w:eastAsia="Calibri" w:hAnsi="Times New Roman"/>
          <w:lang w:bidi="ar-SA"/>
        </w:rPr>
        <w:t>,</w:t>
      </w:r>
      <w:r w:rsidR="003A1BE4" w:rsidRPr="002B52AC">
        <w:rPr>
          <w:rFonts w:ascii="Times New Roman" w:eastAsia="Calibri" w:hAnsi="Times New Roman"/>
          <w:i/>
          <w:iCs/>
          <w:lang w:bidi="ar-SA"/>
        </w:rPr>
        <w:t xml:space="preserve"> S</w:t>
      </w:r>
      <w:r w:rsidR="00D3592E" w:rsidRPr="002B52AC">
        <w:rPr>
          <w:rFonts w:ascii="Times New Roman" w:eastAsia="Calibri" w:hAnsi="Times New Roman"/>
          <w:i/>
          <w:iCs/>
          <w:lang w:bidi="ar-SA"/>
        </w:rPr>
        <w:tab/>
      </w:r>
      <w:r w:rsidR="003A1BE4" w:rsidRPr="002B52AC">
        <w:rPr>
          <w:rFonts w:ascii="Times New Roman" w:eastAsia="Calibri" w:hAnsi="Times New Roman"/>
          <w:i/>
          <w:iCs/>
          <w:lang w:bidi="ar-SA"/>
        </w:rPr>
        <w:t>D</w:t>
      </w:r>
      <w:r w:rsidR="003A1BE4" w:rsidRPr="002B52AC">
        <w:rPr>
          <w:rFonts w:ascii="Times New Roman" w:eastAsia="Calibri" w:hAnsi="Times New Roman"/>
          <w:lang w:bidi="ar-SA"/>
        </w:rPr>
        <w:t xml:space="preserve"> = 1.</w:t>
      </w:r>
      <w:r w:rsidR="00D3592E" w:rsidRPr="002B52AC">
        <w:rPr>
          <w:rFonts w:ascii="Times New Roman" w:eastAsia="Calibri" w:hAnsi="Times New Roman"/>
          <w:lang w:bidi="ar-SA"/>
        </w:rPr>
        <w:t>3</w:t>
      </w:r>
      <w:r w:rsidR="003A1BE4" w:rsidRPr="002B52AC">
        <w:rPr>
          <w:rFonts w:ascii="Times New Roman" w:eastAsia="Calibri" w:hAnsi="Times New Roman"/>
          <w:lang w:bidi="ar-SA"/>
        </w:rPr>
        <w:t>9</w:t>
      </w:r>
      <w:r w:rsidR="003A1BE4" w:rsidRPr="00D92CA1">
        <w:rPr>
          <w:rFonts w:ascii="Times New Roman" w:eastAsia="Calibri" w:hAnsi="Times New Roman"/>
          <w:lang w:bidi="ar-SA"/>
        </w:rPr>
        <w:t xml:space="preserve">). </w:t>
      </w:r>
      <w:r w:rsidR="00D3592E" w:rsidRPr="00D92CA1">
        <w:rPr>
          <w:rFonts w:ascii="Times New Roman" w:eastAsia="Calibri" w:hAnsi="Times New Roman"/>
          <w:lang w:bidi="ar-SA"/>
        </w:rPr>
        <w:t xml:space="preserve">Significant differences in sleep quality were also </w:t>
      </w:r>
      <w:r w:rsidR="002C6884" w:rsidRPr="00D92CA1">
        <w:rPr>
          <w:rFonts w:ascii="Times New Roman" w:eastAsia="Calibri" w:hAnsi="Times New Roman"/>
          <w:lang w:bidi="ar-SA"/>
        </w:rPr>
        <w:t>observed</w:t>
      </w:r>
      <w:r w:rsidR="00D3592E" w:rsidRPr="00D92CA1">
        <w:rPr>
          <w:rFonts w:ascii="Times New Roman" w:eastAsia="Calibri" w:hAnsi="Times New Roman"/>
          <w:lang w:bidi="ar-SA"/>
        </w:rPr>
        <w:t xml:space="preserve"> (</w:t>
      </w:r>
      <w:proofErr w:type="gramStart"/>
      <w:r w:rsidR="002C6884" w:rsidRPr="002B52AC">
        <w:rPr>
          <w:rFonts w:ascii="Times New Roman" w:eastAsia="Calibri" w:hAnsi="Times New Roman"/>
          <w:i/>
          <w:iCs/>
          <w:lang w:bidi="ar-SA"/>
        </w:rPr>
        <w:t>t</w:t>
      </w:r>
      <w:r w:rsidR="002C6884" w:rsidRPr="002B52AC">
        <w:rPr>
          <w:rFonts w:ascii="Times New Roman" w:eastAsia="Calibri" w:hAnsi="Times New Roman"/>
          <w:lang w:bidi="ar-SA"/>
        </w:rPr>
        <w:t>(</w:t>
      </w:r>
      <w:proofErr w:type="gramEnd"/>
      <w:r w:rsidR="002C6884" w:rsidRPr="002B52AC">
        <w:rPr>
          <w:rFonts w:ascii="Times New Roman" w:eastAsia="Calibri" w:hAnsi="Times New Roman"/>
          <w:lang w:bidi="ar-SA"/>
        </w:rPr>
        <w:t xml:space="preserve">563.34) = 3.41, </w:t>
      </w:r>
      <w:r w:rsidR="002C6884" w:rsidRPr="002B52AC">
        <w:rPr>
          <w:rFonts w:ascii="Times New Roman" w:eastAsia="Calibri" w:hAnsi="Times New Roman"/>
          <w:i/>
          <w:iCs/>
          <w:lang w:bidi="ar-SA"/>
        </w:rPr>
        <w:t xml:space="preserve"> p </w:t>
      </w:r>
      <w:r w:rsidR="002C6884" w:rsidRPr="002B52AC">
        <w:rPr>
          <w:rFonts w:ascii="Times New Roman" w:eastAsia="Calibri" w:hAnsi="Times New Roman"/>
          <w:lang w:bidi="ar-SA"/>
        </w:rPr>
        <w:t xml:space="preserve">&lt; .001, </w:t>
      </w:r>
      <w:r w:rsidR="002C6884" w:rsidRPr="002B52AC">
        <w:rPr>
          <w:rFonts w:ascii="Times New Roman" w:eastAsia="Calibri" w:hAnsi="Times New Roman"/>
          <w:i/>
          <w:iCs/>
          <w:lang w:bidi="ar-SA"/>
        </w:rPr>
        <w:t>d</w:t>
      </w:r>
      <w:r w:rsidR="002C6884" w:rsidRPr="002B52AC">
        <w:rPr>
          <w:rFonts w:ascii="Times New Roman" w:eastAsia="Calibri" w:hAnsi="Times New Roman"/>
          <w:lang w:bidi="ar-SA"/>
        </w:rPr>
        <w:t xml:space="preserve"> = </w:t>
      </w:r>
      <w:r w:rsidR="008E7803" w:rsidRPr="00D92CA1">
        <w:rPr>
          <w:rFonts w:ascii="Times New Roman" w:eastAsia="Calibri" w:hAnsi="Times New Roman"/>
          <w:lang w:bidi="ar-SA"/>
        </w:rPr>
        <w:t>-.24</w:t>
      </w:r>
      <w:r w:rsidR="00D3592E" w:rsidRPr="00D92CA1">
        <w:rPr>
          <w:rFonts w:ascii="Times New Roman" w:eastAsia="Calibri" w:hAnsi="Times New Roman"/>
          <w:lang w:bidi="ar-SA"/>
        </w:rPr>
        <w:t xml:space="preserve">) with excluded individuals reporting </w:t>
      </w:r>
      <w:r w:rsidR="00611705">
        <w:rPr>
          <w:rFonts w:ascii="Times New Roman" w:eastAsia="Calibri" w:hAnsi="Times New Roman"/>
          <w:lang w:bidi="ar-SA"/>
        </w:rPr>
        <w:t xml:space="preserve">lower levels of poor </w:t>
      </w:r>
      <w:r w:rsidR="00D3592E" w:rsidRPr="00D92CA1">
        <w:rPr>
          <w:rFonts w:ascii="Times New Roman" w:eastAsia="Calibri" w:hAnsi="Times New Roman"/>
          <w:lang w:bidi="ar-SA"/>
        </w:rPr>
        <w:t>quality sleep (</w:t>
      </w:r>
      <w:r w:rsidR="008E7803" w:rsidRPr="002B52AC">
        <w:rPr>
          <w:rFonts w:ascii="Times New Roman" w:eastAsia="Calibri" w:hAnsi="Times New Roman"/>
          <w:i/>
          <w:iCs/>
          <w:lang w:bidi="ar-SA"/>
        </w:rPr>
        <w:t>M</w:t>
      </w:r>
      <w:r w:rsidR="008E7803" w:rsidRPr="002B52AC">
        <w:rPr>
          <w:rFonts w:ascii="Times New Roman" w:eastAsia="Calibri" w:hAnsi="Times New Roman"/>
          <w:lang w:bidi="ar-SA"/>
        </w:rPr>
        <w:t xml:space="preserve"> = 2.58,</w:t>
      </w:r>
      <w:r w:rsidR="008E7803" w:rsidRPr="002B52AC">
        <w:rPr>
          <w:rFonts w:ascii="Times New Roman" w:eastAsia="Calibri" w:hAnsi="Times New Roman"/>
          <w:i/>
          <w:iCs/>
          <w:lang w:bidi="ar-SA"/>
        </w:rPr>
        <w:t xml:space="preserve"> SD</w:t>
      </w:r>
      <w:r w:rsidR="008E7803" w:rsidRPr="002B52AC">
        <w:rPr>
          <w:rFonts w:ascii="Times New Roman" w:eastAsia="Calibri" w:hAnsi="Times New Roman"/>
          <w:lang w:bidi="ar-SA"/>
        </w:rPr>
        <w:t xml:space="preserve"> = 1.</w:t>
      </w:r>
      <w:r w:rsidR="008E7803" w:rsidRPr="00D92CA1">
        <w:rPr>
          <w:rFonts w:ascii="Times New Roman" w:eastAsia="Calibri" w:hAnsi="Times New Roman"/>
          <w:lang w:bidi="ar-SA"/>
        </w:rPr>
        <w:t>00</w:t>
      </w:r>
      <w:r w:rsidR="00D3592E" w:rsidRPr="00D92CA1">
        <w:rPr>
          <w:rFonts w:ascii="Times New Roman" w:eastAsia="Calibri" w:hAnsi="Times New Roman"/>
          <w:lang w:bidi="ar-SA"/>
        </w:rPr>
        <w:t>) than participants included in the study (</w:t>
      </w:r>
      <w:r w:rsidR="008E7803" w:rsidRPr="002B52AC">
        <w:rPr>
          <w:rFonts w:ascii="Times New Roman" w:eastAsia="Calibri" w:hAnsi="Times New Roman"/>
          <w:i/>
          <w:iCs/>
          <w:lang w:bidi="ar-SA"/>
        </w:rPr>
        <w:t>M</w:t>
      </w:r>
      <w:r w:rsidR="008E7803" w:rsidRPr="002B52AC">
        <w:rPr>
          <w:rFonts w:ascii="Times New Roman" w:eastAsia="Calibri" w:hAnsi="Times New Roman"/>
          <w:lang w:bidi="ar-SA"/>
        </w:rPr>
        <w:t xml:space="preserve"> = 2.82,</w:t>
      </w:r>
      <w:r w:rsidR="008E7803" w:rsidRPr="002B52AC">
        <w:rPr>
          <w:rFonts w:ascii="Times New Roman" w:eastAsia="Calibri" w:hAnsi="Times New Roman"/>
          <w:i/>
          <w:iCs/>
          <w:lang w:bidi="ar-SA"/>
        </w:rPr>
        <w:t xml:space="preserve"> SD</w:t>
      </w:r>
      <w:r w:rsidR="008E7803" w:rsidRPr="002B52AC">
        <w:rPr>
          <w:rFonts w:ascii="Times New Roman" w:eastAsia="Calibri" w:hAnsi="Times New Roman"/>
          <w:lang w:bidi="ar-SA"/>
        </w:rPr>
        <w:t xml:space="preserve"> = 1.</w:t>
      </w:r>
      <w:r w:rsidR="008E7803" w:rsidRPr="00D92CA1">
        <w:rPr>
          <w:rFonts w:ascii="Times New Roman" w:eastAsia="Calibri" w:hAnsi="Times New Roman"/>
          <w:lang w:bidi="ar-SA"/>
        </w:rPr>
        <w:t>01</w:t>
      </w:r>
      <w:r w:rsidR="00D3592E" w:rsidRPr="00D92CA1">
        <w:rPr>
          <w:rFonts w:ascii="Times New Roman" w:eastAsia="Calibri" w:hAnsi="Times New Roman"/>
          <w:lang w:bidi="ar-SA"/>
        </w:rPr>
        <w:t xml:space="preserve">). </w:t>
      </w:r>
      <w:r w:rsidR="008E7803" w:rsidRPr="00D92CA1">
        <w:rPr>
          <w:rFonts w:ascii="Times New Roman" w:eastAsia="Calibri" w:hAnsi="Times New Roman"/>
          <w:lang w:bidi="ar-SA"/>
        </w:rPr>
        <w:t>The</w:t>
      </w:r>
      <w:r w:rsidR="008E7803">
        <w:rPr>
          <w:rFonts w:ascii="Times New Roman" w:eastAsia="Calibri" w:hAnsi="Times New Roman"/>
          <w:lang w:bidi="ar-SA"/>
        </w:rPr>
        <w:t xml:space="preserve"> differences in burnout and </w:t>
      </w:r>
      <w:r w:rsidR="00611705">
        <w:rPr>
          <w:rFonts w:ascii="Times New Roman" w:eastAsia="Calibri" w:hAnsi="Times New Roman"/>
          <w:lang w:bidi="ar-SA"/>
        </w:rPr>
        <w:t xml:space="preserve">poor </w:t>
      </w:r>
      <w:r w:rsidR="008E7803">
        <w:rPr>
          <w:rFonts w:ascii="Times New Roman" w:eastAsia="Calibri" w:hAnsi="Times New Roman"/>
          <w:lang w:bidi="ar-SA"/>
        </w:rPr>
        <w:t xml:space="preserve">sleep quality had meaningful effect sizes, although </w:t>
      </w:r>
      <w:r w:rsidR="00D92CA1">
        <w:rPr>
          <w:rFonts w:ascii="Times New Roman" w:eastAsia="Calibri" w:hAnsi="Times New Roman"/>
          <w:lang w:bidi="ar-SA"/>
        </w:rPr>
        <w:t xml:space="preserve">both </w:t>
      </w:r>
      <w:r w:rsidR="008E7803">
        <w:rPr>
          <w:rFonts w:ascii="Times New Roman" w:eastAsia="Calibri" w:hAnsi="Times New Roman"/>
          <w:lang w:bidi="ar-SA"/>
        </w:rPr>
        <w:t>effect size</w:t>
      </w:r>
      <w:r w:rsidR="00D92CA1">
        <w:rPr>
          <w:rFonts w:ascii="Times New Roman" w:eastAsia="Calibri" w:hAnsi="Times New Roman"/>
          <w:lang w:bidi="ar-SA"/>
        </w:rPr>
        <w:t>s</w:t>
      </w:r>
      <w:r w:rsidR="008E7803">
        <w:rPr>
          <w:rFonts w:ascii="Times New Roman" w:eastAsia="Calibri" w:hAnsi="Times New Roman"/>
          <w:lang w:bidi="ar-SA"/>
        </w:rPr>
        <w:t xml:space="preserve"> </w:t>
      </w:r>
      <w:r w:rsidR="00D92CA1">
        <w:rPr>
          <w:rFonts w:ascii="Times New Roman" w:eastAsia="Calibri" w:hAnsi="Times New Roman"/>
          <w:lang w:bidi="ar-SA"/>
        </w:rPr>
        <w:t xml:space="preserve">were </w:t>
      </w:r>
      <w:r w:rsidR="008E7803">
        <w:rPr>
          <w:rFonts w:ascii="Times New Roman" w:eastAsia="Calibri" w:hAnsi="Times New Roman"/>
          <w:lang w:bidi="ar-SA"/>
        </w:rPr>
        <w:t xml:space="preserve">small </w:t>
      </w:r>
      <w:r w:rsidR="00D92CA1">
        <w:rPr>
          <w:rFonts w:ascii="Times New Roman" w:eastAsia="Calibri" w:hAnsi="Times New Roman"/>
          <w:lang w:bidi="ar-SA"/>
        </w:rPr>
        <w:t>(</w:t>
      </w:r>
      <w:r w:rsidR="00D92CA1">
        <w:rPr>
          <w:rFonts w:ascii="Times New Roman" w:eastAsia="Calibri" w:hAnsi="Times New Roman"/>
          <w:i/>
          <w:iCs/>
          <w:lang w:bidi="ar-SA"/>
        </w:rPr>
        <w:t xml:space="preserve">d </w:t>
      </w:r>
      <w:r w:rsidR="00D92CA1">
        <w:rPr>
          <w:rFonts w:ascii="Times New Roman" w:eastAsia="Calibri" w:hAnsi="Times New Roman"/>
          <w:lang w:bidi="ar-SA"/>
        </w:rPr>
        <w:t xml:space="preserve">&gt; .20). </w:t>
      </w:r>
      <w:r w:rsidR="00BB2AE9">
        <w:rPr>
          <w:rFonts w:ascii="Times New Roman" w:eastAsia="Calibri" w:hAnsi="Times New Roman"/>
          <w:lang w:bidi="ar-SA"/>
        </w:rPr>
        <w:t>These findings may have been anticipated where</w:t>
      </w:r>
      <w:r w:rsidR="008F7F70">
        <w:rPr>
          <w:rFonts w:ascii="Times New Roman" w:eastAsia="Calibri" w:hAnsi="Times New Roman"/>
          <w:lang w:bidi="ar-SA"/>
        </w:rPr>
        <w:t>by</w:t>
      </w:r>
      <w:r w:rsidR="00BB2AE9">
        <w:rPr>
          <w:rFonts w:ascii="Times New Roman" w:eastAsia="Calibri" w:hAnsi="Times New Roman"/>
          <w:lang w:bidi="ar-SA"/>
        </w:rPr>
        <w:t xml:space="preserve"> most participants who were removed were those who did not experience any incivility. </w:t>
      </w:r>
      <w:r w:rsidRPr="00863A50">
        <w:rPr>
          <w:rFonts w:ascii="Times New Roman" w:eastAsia="Calibri" w:hAnsi="Times New Roman"/>
          <w:lang w:bidi="ar-SA"/>
        </w:rPr>
        <w:t>Participants in general had about a year of time elapse between each timepoint. The average age of participants at timepoint 1 was around 19 and a half years of age and the average age at the final timepoint was 21 and a half years of age.</w:t>
      </w:r>
      <w:r w:rsidR="00C97687">
        <w:rPr>
          <w:rFonts w:ascii="Times New Roman" w:eastAsia="Calibri" w:hAnsi="Times New Roman"/>
          <w:lang w:bidi="ar-SA"/>
        </w:rPr>
        <w:t xml:space="preserve"> </w:t>
      </w:r>
    </w:p>
    <w:p w14:paraId="4BA7C1FC" w14:textId="77777777" w:rsidR="00D943B8" w:rsidRDefault="00D943B8" w:rsidP="005126C6">
      <w:pPr>
        <w:pStyle w:val="Heading2"/>
      </w:pPr>
      <w:bookmarkStart w:id="42" w:name="_Toc499892126"/>
      <w:bookmarkStart w:id="43" w:name="_Toc109858085"/>
      <w:r>
        <w:t>Measures</w:t>
      </w:r>
      <w:bookmarkEnd w:id="42"/>
      <w:bookmarkEnd w:id="43"/>
    </w:p>
    <w:p w14:paraId="5C2AB2BE" w14:textId="39A6F29F" w:rsidR="00DE1155" w:rsidRDefault="00E77AEF" w:rsidP="001B4DCD">
      <w:pPr>
        <w:ind w:firstLine="720"/>
      </w:pPr>
      <w:r>
        <w:t xml:space="preserve">           </w:t>
      </w:r>
      <w:r w:rsidR="00363B77">
        <w:t>To</w:t>
      </w:r>
      <w:r w:rsidR="00B20EEE">
        <w:t xml:space="preserve"> investigate the presence of selective incivility, the influence of ethnic identity in attributing incivility to racism, the effects that incivility may have on strain, and how attributions to racism may moderate that relationship, latent variables of ethnic identity, incivility, and three strain outcomes were constructed using data from several </w:t>
      </w:r>
      <w:r w:rsidR="00B20EEE">
        <w:lastRenderedPageBreak/>
        <w:t xml:space="preserve">measures of the larger survey. </w:t>
      </w:r>
      <w:r w:rsidR="00363B77">
        <w:t>Demographic information such as ethnicity and gender were obtained through self-report measures in the survey, and</w:t>
      </w:r>
      <w:r w:rsidR="00B20EEE">
        <w:t xml:space="preserve"> institutional records were used to obtain </w:t>
      </w:r>
      <w:r w:rsidR="00363B77">
        <w:t xml:space="preserve">data for the </w:t>
      </w:r>
      <w:r w:rsidR="00B20EEE">
        <w:t xml:space="preserve">covariates of age and year in school. </w:t>
      </w:r>
      <w:r w:rsidR="005460E1">
        <w:t>T</w:t>
      </w:r>
      <w:r w:rsidR="0015377C">
        <w:t xml:space="preserve">he full content of the measures used in the study including participant instructions, </w:t>
      </w:r>
      <w:r w:rsidR="00DE1155">
        <w:t xml:space="preserve">items, and response </w:t>
      </w:r>
      <w:r w:rsidR="0015377C">
        <w:t xml:space="preserve">options are </w:t>
      </w:r>
      <w:r w:rsidR="009E4518" w:rsidRPr="00F87D68">
        <w:t xml:space="preserve">included </w:t>
      </w:r>
      <w:r w:rsidR="009E4518" w:rsidRPr="001B4DCD">
        <w:t>in</w:t>
      </w:r>
      <w:r w:rsidR="0011224B" w:rsidRPr="001B4DCD">
        <w:t xml:space="preserve"> </w:t>
      </w:r>
      <w:r w:rsidR="009F185E" w:rsidRPr="001B4DCD">
        <w:fldChar w:fldCharType="begin"/>
      </w:r>
      <w:r w:rsidR="009F185E" w:rsidRPr="001B4DCD">
        <w:instrText xml:space="preserve"> REF _Ref499834423 \h </w:instrText>
      </w:r>
      <w:r w:rsidRPr="001B4DCD">
        <w:instrText xml:space="preserve"> \* MERGEFORMAT </w:instrText>
      </w:r>
      <w:r w:rsidR="009F185E" w:rsidRPr="001B4DCD">
        <w:fldChar w:fldCharType="separate"/>
      </w:r>
      <w:r w:rsidR="00FB258F" w:rsidRPr="002B52AC">
        <w:t>Appendix A: Screenshots of Survey Measures</w:t>
      </w:r>
      <w:r w:rsidR="009F185E" w:rsidRPr="001B4DCD">
        <w:fldChar w:fldCharType="end"/>
      </w:r>
      <w:r w:rsidR="00DE1155" w:rsidRPr="001B4DCD">
        <w:t>.</w:t>
      </w:r>
      <w:r w:rsidR="00DE1155">
        <w:t xml:space="preserve"> </w:t>
      </w:r>
    </w:p>
    <w:p w14:paraId="222192DB" w14:textId="0869C156" w:rsidR="007A5B44" w:rsidRDefault="007A5B44" w:rsidP="00C54083">
      <w:pPr>
        <w:pStyle w:val="Heading3"/>
      </w:pPr>
      <w:bookmarkStart w:id="44" w:name="_Toc499892127"/>
      <w:bookmarkStart w:id="45" w:name="_Toc109858086"/>
      <w:r>
        <w:t>Demographics</w:t>
      </w:r>
      <w:bookmarkEnd w:id="44"/>
      <w:bookmarkEnd w:id="45"/>
    </w:p>
    <w:p w14:paraId="41F17156" w14:textId="6DBBC77F" w:rsidR="009E4518" w:rsidRPr="009E4518" w:rsidRDefault="008F7F70" w:rsidP="00955C52">
      <w:pPr>
        <w:ind w:firstLine="720"/>
      </w:pPr>
      <w:r>
        <w:t xml:space="preserve">Because </w:t>
      </w:r>
      <w:r w:rsidR="009E4518" w:rsidRPr="009E4518">
        <w:t xml:space="preserve">the </w:t>
      </w:r>
      <w:r>
        <w:t xml:space="preserve">structural </w:t>
      </w:r>
      <w:r w:rsidR="009E4518" w:rsidRPr="009E4518">
        <w:t>model</w:t>
      </w:r>
      <w:r>
        <w:t>s</w:t>
      </w:r>
      <w:r w:rsidR="009E4518" w:rsidRPr="009E4518">
        <w:t xml:space="preserve"> assess</w:t>
      </w:r>
      <w:r>
        <w:t>ed</w:t>
      </w:r>
      <w:r w:rsidR="009E4518" w:rsidRPr="009E4518">
        <w:t xml:space="preserve"> ethnic identity at timepoint one, participant’s racial/ethnic group was determined by their response to the self-categorization item of the MEIM measure that asks, “In terms of ethnic group I consider myself to be.” Response options for this item included “Black or African-American”, “Asian”, “White”, “Native American or Alaska Native”, “Native Hawaiian or Other Pacific Islander”, and “Hispanic or Latino/a”. Participants were included in the study if they indicated that they considered themselves to be either Native American, Asian, or White. These inclusion criteria were decided upon in part due to the sampling methods of the larger survey from which these data are collected whereby Native American students are oversampled and an equal number of Asian and white students are recruited thereafter. Gender was assessed using a single item asking, “What is your gender?” Participants could select one of 3 options which were “Male”, “Female”, “Other.”</w:t>
      </w:r>
    </w:p>
    <w:p w14:paraId="7B86E748" w14:textId="3CC0AF3E" w:rsidR="007A5B44" w:rsidRPr="00495BE0" w:rsidRDefault="0019248C" w:rsidP="00A22049">
      <w:pPr>
        <w:ind w:firstLine="720"/>
      </w:pPr>
      <w:r>
        <w:t xml:space="preserve"> </w:t>
      </w:r>
    </w:p>
    <w:p w14:paraId="4BA7C1FD" w14:textId="27837332" w:rsidR="00A90A7F" w:rsidRDefault="009E4518" w:rsidP="00C54083">
      <w:pPr>
        <w:pStyle w:val="Heading3"/>
      </w:pPr>
      <w:bookmarkStart w:id="46" w:name="_Toc499892128"/>
      <w:bookmarkStart w:id="47" w:name="_Toc109858087"/>
      <w:r>
        <w:t>Ethnic Identity</w:t>
      </w:r>
      <w:bookmarkEnd w:id="46"/>
      <w:bookmarkEnd w:id="47"/>
    </w:p>
    <w:p w14:paraId="503F38DA" w14:textId="61914B0D" w:rsidR="009E4518" w:rsidRDefault="009E4518" w:rsidP="009E4518">
      <w:pPr>
        <w:ind w:firstLine="720"/>
      </w:pPr>
      <w:r w:rsidRPr="009E4518">
        <w:t xml:space="preserve">Ethnic identity </w:t>
      </w:r>
      <w:r w:rsidR="00955C52">
        <w:t>was</w:t>
      </w:r>
      <w:r w:rsidRPr="009E4518">
        <w:t xml:space="preserve"> assessed using the 12-item Multigroup Ethnic Identity Measure (MEIM) (Phinney, 1992; Roberts et al., 1999). Respondents rated each item on a 4-point scale (1= strongly disagree, 4=strongly agree). A sample item includes, “I </w:t>
      </w:r>
      <w:r w:rsidRPr="009E4518">
        <w:lastRenderedPageBreak/>
        <w:t>have spent time trying to find out more about my ethnic group, such as its history, traditions, and customs.”</w:t>
      </w:r>
    </w:p>
    <w:p w14:paraId="1E097976" w14:textId="529D348E" w:rsidR="009E4518" w:rsidRDefault="009E4518" w:rsidP="00C54083">
      <w:pPr>
        <w:pStyle w:val="Heading3"/>
      </w:pPr>
      <w:bookmarkStart w:id="48" w:name="_Toc109858088"/>
      <w:r>
        <w:t>Incivility</w:t>
      </w:r>
      <w:bookmarkEnd w:id="48"/>
    </w:p>
    <w:p w14:paraId="1CD05334" w14:textId="6F0AB6CE" w:rsidR="009E4518" w:rsidRPr="009E4518" w:rsidRDefault="009E4518" w:rsidP="009E4518">
      <w:pPr>
        <w:ind w:firstLine="720"/>
      </w:pPr>
      <w:bookmarkStart w:id="49" w:name="_Hlk90116833"/>
      <w:r w:rsidRPr="009E4518">
        <w:t xml:space="preserve">The participants’ experiences with incivility </w:t>
      </w:r>
      <w:r w:rsidR="00A17116">
        <w:t>were</w:t>
      </w:r>
      <w:r w:rsidRPr="009E4518">
        <w:t xml:space="preserve"> assessed using an 8-item measure developed by Snyder et el. (2010) based on Benokraitis and Feagin’s (1995) exploration of ways that interpersonal discrimination manifests in the workplace. Respondents rated how many times they felt specific incivility behaviors were committed towards them since becoming a student at the university. Items were scored on an 11-point scale (1=0 times, 11=10 or more times). Sample items include “that your contribution during a discussion was discounted” and “that other students in a group ignored you.”</w:t>
      </w:r>
      <w:bookmarkEnd w:id="49"/>
    </w:p>
    <w:p w14:paraId="4BA7C1FF" w14:textId="21FAC307" w:rsidR="00A90A7F" w:rsidRDefault="00A90A7F" w:rsidP="00C54083">
      <w:pPr>
        <w:pStyle w:val="Heading3"/>
      </w:pPr>
      <w:bookmarkStart w:id="50" w:name="_Toc499892129"/>
      <w:bookmarkStart w:id="51" w:name="_Toc109858089"/>
      <w:r>
        <w:t>Attribution</w:t>
      </w:r>
      <w:bookmarkEnd w:id="50"/>
      <w:r w:rsidR="009E4518">
        <w:t xml:space="preserve"> to Racism</w:t>
      </w:r>
      <w:bookmarkEnd w:id="51"/>
    </w:p>
    <w:p w14:paraId="7BD69D14" w14:textId="4C87C833" w:rsidR="009E4518" w:rsidRPr="009E4518" w:rsidRDefault="009E4518" w:rsidP="009E4518">
      <w:pPr>
        <w:ind w:firstLine="720"/>
      </w:pPr>
      <w:r w:rsidRPr="009E4518">
        <w:t xml:space="preserve">Following their rating of experiences with incivility behaviors, participants </w:t>
      </w:r>
      <w:r w:rsidR="00955C52">
        <w:t>were</w:t>
      </w:r>
      <w:r w:rsidRPr="009E4518">
        <w:t xml:space="preserve"> asked, based on the behaviors they reported experiencing on the previous page, to indicate their agreement with the statement “The treatment I received was because of racism.” The scale was a 7-point Likert-type scale that included a “not applicable” option</w:t>
      </w:r>
      <w:r w:rsidR="005460E1">
        <w:t xml:space="preserve"> in addition to the 7 scale points</w:t>
      </w:r>
      <w:r w:rsidRPr="009E4518">
        <w:t xml:space="preserve"> (1=strongly disagree, 7=strongly agree). </w:t>
      </w:r>
      <w:r w:rsidR="005460E1">
        <w:t>P</w:t>
      </w:r>
      <w:r w:rsidR="005460E1" w:rsidRPr="009E4518">
        <w:t xml:space="preserve">articipants </w:t>
      </w:r>
      <w:r w:rsidRPr="009E4518">
        <w:t xml:space="preserve">who reported not experiencing any of the incivility behaviors </w:t>
      </w:r>
      <w:r w:rsidR="005460E1">
        <w:t>may have</w:t>
      </w:r>
      <w:r w:rsidRPr="009E4518">
        <w:t xml:space="preserve"> mark</w:t>
      </w:r>
      <w:r w:rsidR="005460E1">
        <w:t>ed</w:t>
      </w:r>
      <w:r w:rsidRPr="009E4518">
        <w:t xml:space="preserve"> not </w:t>
      </w:r>
      <w:proofErr w:type="gramStart"/>
      <w:r w:rsidRPr="009E4518">
        <w:t xml:space="preserve">applicable, </w:t>
      </w:r>
      <w:r w:rsidR="005460E1">
        <w:t>or</w:t>
      </w:r>
      <w:proofErr w:type="gramEnd"/>
      <w:r w:rsidR="005460E1">
        <w:t xml:space="preserve"> obtained</w:t>
      </w:r>
      <w:r w:rsidRPr="009E4518">
        <w:t xml:space="preserve"> a mean score of 1 for incivility items </w:t>
      </w:r>
      <w:r w:rsidR="00955C52">
        <w:t>(meaning all incivility items were indicated as being experienced 0 times)</w:t>
      </w:r>
      <w:r w:rsidR="005460E1">
        <w:t>, both of which</w:t>
      </w:r>
      <w:r w:rsidRPr="009E4518">
        <w:t xml:space="preserve"> excluded </w:t>
      </w:r>
      <w:r w:rsidR="005460E1">
        <w:t xml:space="preserve">participants </w:t>
      </w:r>
      <w:r w:rsidRPr="009E4518">
        <w:t xml:space="preserve">from </w:t>
      </w:r>
      <w:r w:rsidR="005460E1">
        <w:t xml:space="preserve">further </w:t>
      </w:r>
      <w:r w:rsidRPr="009E4518">
        <w:t>analyses.</w:t>
      </w:r>
    </w:p>
    <w:p w14:paraId="4BA7C201" w14:textId="0F04EB24" w:rsidR="00A90A7F" w:rsidRDefault="00E36B8E" w:rsidP="00C54083">
      <w:pPr>
        <w:pStyle w:val="Heading3"/>
      </w:pPr>
      <w:bookmarkStart w:id="52" w:name="_Toc499892130"/>
      <w:bookmarkStart w:id="53" w:name="_Toc109858090"/>
      <w:r>
        <w:lastRenderedPageBreak/>
        <w:t>Vigor</w:t>
      </w:r>
      <w:bookmarkEnd w:id="52"/>
      <w:bookmarkEnd w:id="53"/>
    </w:p>
    <w:p w14:paraId="383901A5" w14:textId="5894D802" w:rsidR="00E36B8E" w:rsidRPr="00E36B8E" w:rsidRDefault="00E36B8E" w:rsidP="00E36B8E">
      <w:pPr>
        <w:ind w:firstLine="720"/>
      </w:pPr>
      <w:r w:rsidRPr="00E36B8E">
        <w:t>Vigor was assessed using a 7-item measure developed by Schaufeli and Bakker (2003) which asked participants to indicate their agreement with each item on a 7-point, Likert-type scale with regards to how they generally feel this semester (1=strongly disagree, 7=strongly agree). Sample items include “I feel bursting with energy” and “I feel recovered from everything that happens each day.”</w:t>
      </w:r>
      <w:r w:rsidR="00A17116">
        <w:t xml:space="preserve"> Items of this measure were reverse coded </w:t>
      </w:r>
      <w:r w:rsidR="00611705">
        <w:t>such that high scores indicate low vigor, to allow consistent representation of strain in the outcome variables.</w:t>
      </w:r>
    </w:p>
    <w:p w14:paraId="4BA7C203" w14:textId="64CC983A" w:rsidR="00A90A7F" w:rsidRDefault="00E36B8E" w:rsidP="00C54083">
      <w:pPr>
        <w:pStyle w:val="Heading3"/>
      </w:pPr>
      <w:bookmarkStart w:id="54" w:name="_Toc499892131"/>
      <w:bookmarkStart w:id="55" w:name="_Toc109858091"/>
      <w:r>
        <w:t>Burnout</w:t>
      </w:r>
      <w:bookmarkEnd w:id="54"/>
      <w:bookmarkEnd w:id="55"/>
    </w:p>
    <w:p w14:paraId="331D025E" w14:textId="4CBF1A9E" w:rsidR="00E36B8E" w:rsidRPr="00E36B8E" w:rsidRDefault="00E36B8E" w:rsidP="00E36B8E">
      <w:pPr>
        <w:ind w:firstLine="720"/>
      </w:pPr>
      <w:r w:rsidRPr="00E36B8E">
        <w:t xml:space="preserve">Burnout was assessed using a 10-item, measure </w:t>
      </w:r>
      <w:r w:rsidR="001A4938">
        <w:t xml:space="preserve">developed by Taylor (2016) which was </w:t>
      </w:r>
      <w:r w:rsidRPr="00E36B8E">
        <w:t xml:space="preserve">derived from the </w:t>
      </w:r>
      <w:r w:rsidR="001A4938">
        <w:t xml:space="preserve">physical and cognitive sub-dimensions of the </w:t>
      </w:r>
      <w:r w:rsidRPr="00E36B8E">
        <w:t>Shirom-Melamed Burnout Questionnaire (Melamed, Kushnir, &amp; Shirom, 1992). Items asked participants to indicate their agreement with each item on a 7-point, Likert-type scale with regards to how they generally feel this semester (1=strongly disagree, 7=strongly agree). Sample items include “I feel tired” and “I have difficulty concentrating.”</w:t>
      </w:r>
    </w:p>
    <w:p w14:paraId="4BA7C205" w14:textId="5730DBD2" w:rsidR="00A90A7F" w:rsidRDefault="00981270" w:rsidP="00C54083">
      <w:pPr>
        <w:pStyle w:val="Heading3"/>
      </w:pPr>
      <w:bookmarkStart w:id="56" w:name="_Toc499892132"/>
      <w:bookmarkStart w:id="57" w:name="_Toc109858092"/>
      <w:r>
        <w:t xml:space="preserve">Poor </w:t>
      </w:r>
      <w:r w:rsidR="00E36B8E">
        <w:t>Sleep Quality</w:t>
      </w:r>
      <w:bookmarkEnd w:id="56"/>
      <w:bookmarkEnd w:id="57"/>
    </w:p>
    <w:p w14:paraId="4BA7C206" w14:textId="3E63523E" w:rsidR="00A90A7F" w:rsidRDefault="00981270" w:rsidP="00751FBF">
      <w:pPr>
        <w:ind w:firstLine="720"/>
      </w:pPr>
      <w:r>
        <w:t>Participants’ s</w:t>
      </w:r>
      <w:r w:rsidR="00F16A68" w:rsidRPr="00F16A68">
        <w:t xml:space="preserve">leep quality </w:t>
      </w:r>
      <w:r>
        <w:t xml:space="preserve">was </w:t>
      </w:r>
      <w:r w:rsidR="00F16A68" w:rsidRPr="00F16A68">
        <w:t xml:space="preserve">assessed using the scale put forth by Jenkins, Stanton, Niemcryk, and Rose (1988). </w:t>
      </w:r>
      <w:r w:rsidRPr="002B52AC">
        <w:t xml:space="preserve">The measure consisted of </w:t>
      </w:r>
      <w:r w:rsidR="00F16A68" w:rsidRPr="00981270">
        <w:t>4</w:t>
      </w:r>
      <w:r>
        <w:t xml:space="preserve"> i</w:t>
      </w:r>
      <w:r w:rsidR="00F16A68" w:rsidRPr="00F16A68">
        <w:t>tem</w:t>
      </w:r>
      <w:r>
        <w:t>s</w:t>
      </w:r>
      <w:r w:rsidR="00F16A68" w:rsidRPr="00F16A68">
        <w:t xml:space="preserve"> </w:t>
      </w:r>
      <w:r>
        <w:t xml:space="preserve">and </w:t>
      </w:r>
      <w:r w:rsidR="00F16A68" w:rsidRPr="00F16A68">
        <w:t>asked participants to indicate on a 5-point scale (1=to a very small extent, 5=to a very large extent) to what extent they experienced certain symptoms</w:t>
      </w:r>
      <w:r>
        <w:t xml:space="preserve"> of poor sleep quality</w:t>
      </w:r>
      <w:r w:rsidR="00F16A68" w:rsidRPr="00F16A68">
        <w:t xml:space="preserve"> over the past year</w:t>
      </w:r>
      <w:r w:rsidR="00F523BC">
        <w:t xml:space="preserve"> such that higher scores indicate worse sleep quality</w:t>
      </w:r>
      <w:r w:rsidR="00F16A68" w:rsidRPr="00F16A68">
        <w:t>. Sample items include “Had trouble falling asleep” and “Woke up after your usual amount of sleep feeling tired and worn out.”</w:t>
      </w:r>
      <w:r>
        <w:t xml:space="preserve"> </w:t>
      </w:r>
    </w:p>
    <w:p w14:paraId="4BA7C207" w14:textId="0FE142DE" w:rsidR="00A90A7F" w:rsidRDefault="00F16A68" w:rsidP="00C54083">
      <w:pPr>
        <w:pStyle w:val="Heading3"/>
      </w:pPr>
      <w:bookmarkStart w:id="58" w:name="_Toc499892133"/>
      <w:bookmarkStart w:id="59" w:name="_Toc109858093"/>
      <w:r>
        <w:lastRenderedPageBreak/>
        <w:t>Stress</w:t>
      </w:r>
      <w:bookmarkEnd w:id="58"/>
      <w:bookmarkEnd w:id="59"/>
    </w:p>
    <w:p w14:paraId="05DED548" w14:textId="2A9CB1FD" w:rsidR="00F16A68" w:rsidRDefault="00F16A68" w:rsidP="00F16A68">
      <w:pPr>
        <w:ind w:firstLine="720"/>
      </w:pPr>
      <w:r w:rsidRPr="00F16A68">
        <w:t xml:space="preserve">Participant stress was assessed using a revised version of the 21-item College Stress Inventory scale put forth by Solberg, Hale, Villarreal, and Kavanagh (1993). The original scale included three subscales, academic, social, and financial stress. The revised measure has 30 items and includes four subscales, adding a family stress subscale to the original three. The measure asked participants to indicate on a 5-point scale how often in the last year they experienced the following such as “Difficulty taking exams” and “Difficulty finding support groups sensitive to your needs” (1=Never, 5=Very Often). </w:t>
      </w:r>
    </w:p>
    <w:p w14:paraId="00BEF3B4" w14:textId="77777777" w:rsidR="001E5DBA" w:rsidRDefault="001E5DBA" w:rsidP="005126C6">
      <w:pPr>
        <w:pStyle w:val="Heading2"/>
      </w:pPr>
      <w:bookmarkStart w:id="60" w:name="_Toc109858094"/>
      <w:r>
        <w:t>Analyses</w:t>
      </w:r>
      <w:bookmarkEnd w:id="60"/>
    </w:p>
    <w:p w14:paraId="30BAE788" w14:textId="38FF363E" w:rsidR="009E12FE" w:rsidRDefault="009E12FE" w:rsidP="00B7167C">
      <w:pPr>
        <w:ind w:firstLine="720"/>
        <w:rPr>
          <w:rFonts w:ascii="Times New Roman" w:hAnsi="Times New Roman"/>
        </w:rPr>
      </w:pPr>
      <w:r>
        <w:rPr>
          <w:rFonts w:ascii="Times New Roman" w:hAnsi="Times New Roman"/>
        </w:rPr>
        <w:t>To control for the effects of gender, age, year in school, and stress on experiences of incivility, each item of the incivility, sleep quality, vigor and burnout measures was modeled in a</w:t>
      </w:r>
      <w:r w:rsidR="00116A5A">
        <w:rPr>
          <w:rFonts w:ascii="Times New Roman" w:hAnsi="Times New Roman"/>
        </w:rPr>
        <w:t>n</w:t>
      </w:r>
      <w:r>
        <w:rPr>
          <w:rFonts w:ascii="Times New Roman" w:hAnsi="Times New Roman"/>
        </w:rPr>
        <w:t xml:space="preserve"> ordinary least squares regression</w:t>
      </w:r>
      <w:r w:rsidR="00781150">
        <w:rPr>
          <w:rFonts w:ascii="Times New Roman" w:hAnsi="Times New Roman"/>
        </w:rPr>
        <w:t xml:space="preserve"> as being predicted by each of the covariates</w:t>
      </w:r>
      <w:r w:rsidR="00D60731">
        <w:rPr>
          <w:rFonts w:ascii="Times New Roman" w:hAnsi="Times New Roman"/>
        </w:rPr>
        <w:t xml:space="preserve">, and the residual of each regression equation was imputed as the new value of that item. In doing this, the variance of the data that is explained by age, gender, year in school, and overall stress was </w:t>
      </w:r>
      <w:r w:rsidR="005E3E54">
        <w:rPr>
          <w:rFonts w:ascii="Times New Roman" w:hAnsi="Times New Roman"/>
        </w:rPr>
        <w:t>removed</w:t>
      </w:r>
      <w:r w:rsidR="00D60731">
        <w:rPr>
          <w:rFonts w:ascii="Times New Roman" w:hAnsi="Times New Roman"/>
        </w:rPr>
        <w:t xml:space="preserve">, and the </w:t>
      </w:r>
      <w:r w:rsidR="005E3E54">
        <w:rPr>
          <w:rFonts w:ascii="Times New Roman" w:hAnsi="Times New Roman"/>
        </w:rPr>
        <w:t>resulting residualized dataset could be analyzed without the influence of covariates</w:t>
      </w:r>
      <w:r w:rsidR="00D60731">
        <w:rPr>
          <w:rFonts w:ascii="Times New Roman" w:hAnsi="Times New Roman"/>
        </w:rPr>
        <w:t>.</w:t>
      </w:r>
    </w:p>
    <w:p w14:paraId="179C0525" w14:textId="77777777" w:rsidR="003A2ECD" w:rsidRDefault="00E71DF0" w:rsidP="003A2ECD">
      <w:pPr>
        <w:ind w:firstLine="720"/>
        <w:rPr>
          <w:rFonts w:ascii="Times New Roman" w:hAnsi="Times New Roman"/>
        </w:rPr>
      </w:pPr>
      <w:r>
        <w:rPr>
          <w:rFonts w:ascii="Times New Roman" w:hAnsi="Times New Roman"/>
        </w:rPr>
        <w:t xml:space="preserve">The controlled dataset was examined for missing and non-normal data before </w:t>
      </w:r>
      <w:r w:rsidR="005E3E54">
        <w:rPr>
          <w:rFonts w:ascii="Times New Roman" w:hAnsi="Times New Roman"/>
        </w:rPr>
        <w:t xml:space="preserve">being used for further </w:t>
      </w:r>
      <w:r>
        <w:rPr>
          <w:rFonts w:ascii="Times New Roman" w:hAnsi="Times New Roman"/>
        </w:rPr>
        <w:t>analyses</w:t>
      </w:r>
      <w:r w:rsidR="00EB7A32">
        <w:rPr>
          <w:rFonts w:ascii="Times New Roman" w:hAnsi="Times New Roman"/>
        </w:rPr>
        <w:t>.</w:t>
      </w:r>
      <w:r>
        <w:rPr>
          <w:rFonts w:ascii="Times New Roman" w:hAnsi="Times New Roman"/>
        </w:rPr>
        <w:t xml:space="preserve"> </w:t>
      </w:r>
      <w:r w:rsidR="00EB7A32">
        <w:rPr>
          <w:rFonts w:ascii="Times New Roman" w:hAnsi="Times New Roman"/>
        </w:rPr>
        <w:t xml:space="preserve">According to the suggestions of Weston &amp; Gore Jr (2006), variables with skew larger than 3.0 </w:t>
      </w:r>
      <w:r w:rsidR="00726B2C">
        <w:rPr>
          <w:rFonts w:ascii="Times New Roman" w:hAnsi="Times New Roman"/>
        </w:rPr>
        <w:t xml:space="preserve">and/or kurtosis indices higher than 10.0 can be problematic. None of the variables in the residualized dataset displayed problematic skew or kurtosis according to these suggestions. Additionally, </w:t>
      </w:r>
      <w:r w:rsidR="005903A3">
        <w:rPr>
          <w:rFonts w:ascii="Times New Roman" w:hAnsi="Times New Roman"/>
        </w:rPr>
        <w:t xml:space="preserve">efforts to determine whether missing data were missing completely at random (MCAR), missing at random </w:t>
      </w:r>
      <w:r w:rsidR="005903A3">
        <w:rPr>
          <w:rFonts w:ascii="Times New Roman" w:hAnsi="Times New Roman"/>
        </w:rPr>
        <w:lastRenderedPageBreak/>
        <w:t xml:space="preserve">(MAR), or missing not at random (MNAR) were undertaken. First, </w:t>
      </w:r>
      <w:proofErr w:type="gramStart"/>
      <w:r w:rsidR="005903A3">
        <w:rPr>
          <w:rFonts w:ascii="Times New Roman" w:hAnsi="Times New Roman"/>
        </w:rPr>
        <w:t>Little’s</w:t>
      </w:r>
      <w:proofErr w:type="gramEnd"/>
      <w:r w:rsidR="005903A3">
        <w:rPr>
          <w:rFonts w:ascii="Times New Roman" w:hAnsi="Times New Roman"/>
        </w:rPr>
        <w:t xml:space="preserve"> (1988) test was conducted </w:t>
      </w:r>
      <w:r w:rsidR="00AF0E83">
        <w:rPr>
          <w:rFonts w:ascii="Times New Roman" w:hAnsi="Times New Roman"/>
        </w:rPr>
        <w:t>on the controlled dataset</w:t>
      </w:r>
      <w:r w:rsidR="008C4C32">
        <w:rPr>
          <w:rFonts w:ascii="Times New Roman" w:hAnsi="Times New Roman"/>
        </w:rPr>
        <w:t xml:space="preserve"> using the RStudio package </w:t>
      </w:r>
      <w:r w:rsidR="008C4C32">
        <w:rPr>
          <w:rFonts w:ascii="Times New Roman" w:hAnsi="Times New Roman"/>
          <w:i/>
          <w:iCs/>
        </w:rPr>
        <w:t>misty</w:t>
      </w:r>
      <w:r w:rsidR="008C4C32">
        <w:rPr>
          <w:rFonts w:ascii="Times New Roman" w:hAnsi="Times New Roman"/>
        </w:rPr>
        <w:t xml:space="preserve"> version 0.4.6</w:t>
      </w:r>
      <w:r w:rsidR="0064451E">
        <w:rPr>
          <w:rFonts w:ascii="Times New Roman" w:hAnsi="Times New Roman"/>
        </w:rPr>
        <w:t xml:space="preserve"> (R Core Team, 2021; </w:t>
      </w:r>
      <w:r w:rsidR="0064451E" w:rsidRPr="0064451E">
        <w:rPr>
          <w:rFonts w:ascii="Times New Roman" w:hAnsi="Times New Roman"/>
        </w:rPr>
        <w:t>Takuya Yanagida</w:t>
      </w:r>
      <w:r w:rsidR="0064451E">
        <w:rPr>
          <w:rFonts w:ascii="Times New Roman" w:hAnsi="Times New Roman"/>
        </w:rPr>
        <w:t xml:space="preserve">, </w:t>
      </w:r>
      <w:r w:rsidR="0064451E" w:rsidRPr="0064451E">
        <w:rPr>
          <w:rFonts w:ascii="Times New Roman" w:hAnsi="Times New Roman"/>
        </w:rPr>
        <w:t>2022</w:t>
      </w:r>
      <w:r w:rsidR="0064451E">
        <w:rPr>
          <w:rFonts w:ascii="Times New Roman" w:hAnsi="Times New Roman"/>
        </w:rPr>
        <w:t>)</w:t>
      </w:r>
      <w:r w:rsidR="00AF0E83">
        <w:rPr>
          <w:rFonts w:ascii="Times New Roman" w:hAnsi="Times New Roman"/>
        </w:rPr>
        <w:t xml:space="preserve">. This test identifies groups within the dataset that share patterns of missing data and compares the means of each variable for those groups with an expected population mean as estimated by the </w:t>
      </w:r>
      <w:r w:rsidR="00AF0E83" w:rsidRPr="00AF0E83">
        <w:rPr>
          <w:rFonts w:ascii="Times New Roman" w:hAnsi="Times New Roman"/>
        </w:rPr>
        <w:t>expectation-maximization (EM) algorithm</w:t>
      </w:r>
      <w:r w:rsidR="00AF0E83">
        <w:rPr>
          <w:rFonts w:ascii="Times New Roman" w:hAnsi="Times New Roman"/>
        </w:rPr>
        <w:t xml:space="preserve">. </w:t>
      </w:r>
      <w:r w:rsidR="00C80ED4">
        <w:rPr>
          <w:rFonts w:ascii="Times New Roman" w:hAnsi="Times New Roman"/>
        </w:rPr>
        <w:t xml:space="preserve">A significant </w:t>
      </w:r>
      <w:r w:rsidR="00CE133E">
        <w:rPr>
          <w:rFonts w:ascii="Times New Roman" w:hAnsi="Times New Roman"/>
        </w:rPr>
        <w:t>result</w:t>
      </w:r>
      <w:r w:rsidR="00C80ED4">
        <w:rPr>
          <w:rFonts w:ascii="Times New Roman" w:hAnsi="Times New Roman"/>
        </w:rPr>
        <w:t xml:space="preserve"> of Little’s test is evidence that the data are not missing completely at random</w:t>
      </w:r>
      <w:r w:rsidR="003536B8">
        <w:rPr>
          <w:rFonts w:ascii="Times New Roman" w:hAnsi="Times New Roman"/>
        </w:rPr>
        <w:t xml:space="preserve">. </w:t>
      </w:r>
      <w:r w:rsidR="00CE133E">
        <w:rPr>
          <w:rFonts w:ascii="Times New Roman" w:hAnsi="Times New Roman"/>
        </w:rPr>
        <w:t xml:space="preserve">The result of </w:t>
      </w:r>
      <w:r w:rsidR="003536B8">
        <w:rPr>
          <w:rFonts w:ascii="Times New Roman" w:hAnsi="Times New Roman"/>
        </w:rPr>
        <w:t xml:space="preserve">Little’s test on the controlled dataset </w:t>
      </w:r>
      <w:r w:rsidR="00CE133E">
        <w:rPr>
          <w:rFonts w:ascii="Times New Roman" w:hAnsi="Times New Roman"/>
        </w:rPr>
        <w:t>yielded a non-significant result (</w:t>
      </w:r>
      <w:r w:rsidR="00CE133E" w:rsidRPr="00F220C2">
        <w:t xml:space="preserve">χ2 = </w:t>
      </w:r>
      <w:r w:rsidR="00CE133E">
        <w:t>1615.40</w:t>
      </w:r>
      <w:r w:rsidR="00CE133E" w:rsidRPr="00F220C2">
        <w:t xml:space="preserve">, </w:t>
      </w:r>
      <w:r w:rsidR="00CE133E" w:rsidRPr="00F220C2">
        <w:rPr>
          <w:i/>
          <w:iCs/>
        </w:rPr>
        <w:t>p</w:t>
      </w:r>
      <w:r w:rsidR="00CE133E" w:rsidRPr="00F220C2">
        <w:t xml:space="preserve"> </w:t>
      </w:r>
      <w:r w:rsidR="00CE133E">
        <w:t>=</w:t>
      </w:r>
      <w:r w:rsidR="00CE133E" w:rsidRPr="00F220C2">
        <w:t xml:space="preserve"> .</w:t>
      </w:r>
      <w:r w:rsidR="00CE133E">
        <w:t>203)</w:t>
      </w:r>
      <w:r w:rsidR="00C80ED4">
        <w:rPr>
          <w:rFonts w:ascii="Times New Roman" w:hAnsi="Times New Roman"/>
        </w:rPr>
        <w:t>, however non-</w:t>
      </w:r>
      <w:r w:rsidR="008C4C32">
        <w:rPr>
          <w:rFonts w:ascii="Times New Roman" w:hAnsi="Times New Roman"/>
        </w:rPr>
        <w:t>significant</w:t>
      </w:r>
      <w:r w:rsidR="00C80ED4">
        <w:rPr>
          <w:rFonts w:ascii="Times New Roman" w:hAnsi="Times New Roman"/>
        </w:rPr>
        <w:t xml:space="preserve"> values </w:t>
      </w:r>
      <w:r w:rsidR="008C4C32">
        <w:rPr>
          <w:rFonts w:ascii="Times New Roman" w:hAnsi="Times New Roman"/>
        </w:rPr>
        <w:t xml:space="preserve">are not </w:t>
      </w:r>
      <w:r w:rsidR="008533C9">
        <w:rPr>
          <w:rFonts w:ascii="Times New Roman" w:hAnsi="Times New Roman"/>
        </w:rPr>
        <w:t xml:space="preserve">conclusive </w:t>
      </w:r>
      <w:r w:rsidR="008C4C32">
        <w:rPr>
          <w:rFonts w:ascii="Times New Roman" w:hAnsi="Times New Roman"/>
        </w:rPr>
        <w:t xml:space="preserve">evidence </w:t>
      </w:r>
      <w:r w:rsidR="00C80ED4">
        <w:rPr>
          <w:rFonts w:ascii="Times New Roman" w:hAnsi="Times New Roman"/>
        </w:rPr>
        <w:t xml:space="preserve">that the data are MCAR. </w:t>
      </w:r>
    </w:p>
    <w:p w14:paraId="1738E2EB" w14:textId="7A304412" w:rsidR="00E71DF0" w:rsidRDefault="00BC4A20" w:rsidP="003A2ECD">
      <w:pPr>
        <w:ind w:firstLine="720"/>
        <w:rPr>
          <w:rFonts w:ascii="Times New Roman" w:hAnsi="Times New Roman"/>
        </w:rPr>
      </w:pPr>
      <w:r>
        <w:rPr>
          <w:rFonts w:ascii="Times New Roman" w:hAnsi="Times New Roman"/>
        </w:rPr>
        <w:t xml:space="preserve">The distribution of responses to the single-item attribution to racism measure displayed a </w:t>
      </w:r>
      <w:r w:rsidR="00E71DF0">
        <w:rPr>
          <w:rFonts w:ascii="Times New Roman" w:hAnsi="Times New Roman"/>
        </w:rPr>
        <w:t>near bi-modal distribution of responses</w:t>
      </w:r>
      <w:r>
        <w:rPr>
          <w:rFonts w:ascii="Times New Roman" w:hAnsi="Times New Roman"/>
        </w:rPr>
        <w:t xml:space="preserve">. </w:t>
      </w:r>
      <w:proofErr w:type="gramStart"/>
      <w:r>
        <w:rPr>
          <w:rFonts w:ascii="Times New Roman" w:hAnsi="Times New Roman"/>
        </w:rPr>
        <w:t>In order to</w:t>
      </w:r>
      <w:proofErr w:type="gramEnd"/>
      <w:r>
        <w:rPr>
          <w:rFonts w:ascii="Times New Roman" w:hAnsi="Times New Roman"/>
        </w:rPr>
        <w:t xml:space="preserve"> preserve the meaningful variance of this item in the analyses</w:t>
      </w:r>
      <w:r w:rsidR="00E71DF0">
        <w:rPr>
          <w:rFonts w:ascii="Times New Roman" w:hAnsi="Times New Roman"/>
        </w:rPr>
        <w:t xml:space="preserve">, </w:t>
      </w:r>
      <w:r>
        <w:rPr>
          <w:rFonts w:ascii="Times New Roman" w:hAnsi="Times New Roman"/>
        </w:rPr>
        <w:t xml:space="preserve">the </w:t>
      </w:r>
      <w:r w:rsidR="00E71DF0">
        <w:rPr>
          <w:rFonts w:ascii="Times New Roman" w:hAnsi="Times New Roman"/>
        </w:rPr>
        <w:t xml:space="preserve">variable was dichotomized such that participants who indicate they disagree/neither agree or disagree were coded as 0, and participants who responded with any of the agree response options were coded as 1. </w:t>
      </w:r>
    </w:p>
    <w:p w14:paraId="3E314CF3" w14:textId="4D805105" w:rsidR="00D60731" w:rsidRPr="00D60731" w:rsidRDefault="00B72C56" w:rsidP="001E5DBA">
      <w:pPr>
        <w:ind w:firstLine="720"/>
        <w:rPr>
          <w:rFonts w:ascii="Times New Roman" w:hAnsi="Times New Roman"/>
        </w:rPr>
      </w:pPr>
      <w:r>
        <w:rPr>
          <w:rFonts w:ascii="Times New Roman" w:hAnsi="Times New Roman"/>
        </w:rPr>
        <w:t>To</w:t>
      </w:r>
      <w:r w:rsidR="00F875BE">
        <w:rPr>
          <w:rFonts w:ascii="Times New Roman" w:hAnsi="Times New Roman"/>
        </w:rPr>
        <w:t xml:space="preserve"> achieve valid measures of the latent variables </w:t>
      </w:r>
      <w:r w:rsidR="003A2ECD">
        <w:rPr>
          <w:rFonts w:ascii="Times New Roman" w:hAnsi="Times New Roman"/>
        </w:rPr>
        <w:t xml:space="preserve">that will be used to test hypotheses </w:t>
      </w:r>
      <w:r w:rsidR="00F875BE">
        <w:rPr>
          <w:rFonts w:ascii="Times New Roman" w:hAnsi="Times New Roman"/>
        </w:rPr>
        <w:t xml:space="preserve">in the structural models, measurement models of each latent variable </w:t>
      </w:r>
      <w:r>
        <w:rPr>
          <w:rFonts w:ascii="Times New Roman" w:hAnsi="Times New Roman"/>
        </w:rPr>
        <w:t>were</w:t>
      </w:r>
      <w:r w:rsidR="00F875BE">
        <w:rPr>
          <w:rFonts w:ascii="Times New Roman" w:hAnsi="Times New Roman"/>
        </w:rPr>
        <w:t xml:space="preserve"> tested using confirmatory factor analysis (CFA).</w:t>
      </w:r>
      <w:r w:rsidR="00EC2EC6">
        <w:rPr>
          <w:rFonts w:ascii="Times New Roman" w:hAnsi="Times New Roman"/>
        </w:rPr>
        <w:t xml:space="preserve"> </w:t>
      </w:r>
      <w:r>
        <w:rPr>
          <w:rFonts w:ascii="Times New Roman" w:hAnsi="Times New Roman"/>
        </w:rPr>
        <w:t>The models were fit to the residualized data for each measure and f</w:t>
      </w:r>
      <w:r w:rsidR="00EC2EC6">
        <w:rPr>
          <w:rFonts w:ascii="Times New Roman" w:hAnsi="Times New Roman"/>
        </w:rPr>
        <w:t xml:space="preserve">ull information maximum likelihood </w:t>
      </w:r>
      <w:r>
        <w:rPr>
          <w:rFonts w:ascii="Times New Roman" w:hAnsi="Times New Roman"/>
        </w:rPr>
        <w:t xml:space="preserve">(FIML) </w:t>
      </w:r>
      <w:r w:rsidR="00EC2EC6">
        <w:rPr>
          <w:rFonts w:ascii="Times New Roman" w:hAnsi="Times New Roman"/>
        </w:rPr>
        <w:t>estimation was used for missing data</w:t>
      </w:r>
      <w:r>
        <w:rPr>
          <w:rFonts w:ascii="Times New Roman" w:hAnsi="Times New Roman"/>
        </w:rPr>
        <w:t>.</w:t>
      </w:r>
      <w:r w:rsidR="00F875BE">
        <w:rPr>
          <w:rFonts w:ascii="Times New Roman" w:hAnsi="Times New Roman"/>
        </w:rPr>
        <w:t xml:space="preserve"> </w:t>
      </w:r>
      <w:r>
        <w:t xml:space="preserve">FIML </w:t>
      </w:r>
      <w:r w:rsidRPr="00BE7D0E">
        <w:t xml:space="preserve">estimates missing values based on parameters that </w:t>
      </w:r>
      <w:proofErr w:type="gramStart"/>
      <w:r w:rsidRPr="00BE7D0E">
        <w:t>take into account</w:t>
      </w:r>
      <w:proofErr w:type="gramEnd"/>
      <w:r w:rsidRPr="00BE7D0E">
        <w:t xml:space="preserve"> information from partially complete observations (Jeličić et al., 2009). This approach allows for the ideal utilization of existing data in estimating missing values and has been supported as an effective method for reducing the likelihood of obtaining biased estimates in SEM analysis (Enders &amp; Bandalos, 2001).</w:t>
      </w:r>
      <w:r>
        <w:t xml:space="preserve"> </w:t>
      </w:r>
      <w:r>
        <w:rPr>
          <w:rFonts w:ascii="Times New Roman" w:hAnsi="Times New Roman"/>
        </w:rPr>
        <w:t>The a</w:t>
      </w:r>
      <w:r w:rsidR="00116A5A">
        <w:rPr>
          <w:rFonts w:ascii="Times New Roman" w:hAnsi="Times New Roman"/>
        </w:rPr>
        <w:t xml:space="preserve"> </w:t>
      </w:r>
      <w:r>
        <w:rPr>
          <w:rFonts w:ascii="Times New Roman" w:hAnsi="Times New Roman"/>
        </w:rPr>
        <w:t xml:space="preserve">priori structure of </w:t>
      </w:r>
      <w:r>
        <w:rPr>
          <w:rFonts w:ascii="Times New Roman" w:hAnsi="Times New Roman"/>
        </w:rPr>
        <w:lastRenderedPageBreak/>
        <w:t xml:space="preserve">each measurement model was examined in RStudio </w:t>
      </w:r>
      <w:r w:rsidRPr="00EC2EC6">
        <w:rPr>
          <w:rFonts w:ascii="Times New Roman" w:hAnsi="Times New Roman"/>
        </w:rPr>
        <w:t xml:space="preserve">using the </w:t>
      </w:r>
      <w:r>
        <w:rPr>
          <w:rFonts w:ascii="Times New Roman" w:hAnsi="Times New Roman"/>
        </w:rPr>
        <w:t>p</w:t>
      </w:r>
      <w:r w:rsidRPr="00EC2EC6">
        <w:rPr>
          <w:rFonts w:ascii="Times New Roman" w:hAnsi="Times New Roman"/>
        </w:rPr>
        <w:t xml:space="preserve">ackage </w:t>
      </w:r>
      <w:r w:rsidRPr="00EC2EC6">
        <w:rPr>
          <w:rFonts w:ascii="Times New Roman" w:hAnsi="Times New Roman"/>
          <w:i/>
          <w:iCs/>
        </w:rPr>
        <w:t>lavaan</w:t>
      </w:r>
      <w:r w:rsidRPr="00EC2EC6">
        <w:rPr>
          <w:rFonts w:ascii="Times New Roman" w:hAnsi="Times New Roman"/>
        </w:rPr>
        <w:t xml:space="preserve"> version 0.6-10</w:t>
      </w:r>
      <w:r w:rsidR="007D2B65">
        <w:rPr>
          <w:rFonts w:ascii="Times New Roman" w:hAnsi="Times New Roman"/>
        </w:rPr>
        <w:t xml:space="preserve"> (R Core Team, 2021; Yves, </w:t>
      </w:r>
      <w:r w:rsidR="007D2B65" w:rsidRPr="0064451E">
        <w:rPr>
          <w:rFonts w:ascii="Times New Roman" w:hAnsi="Times New Roman"/>
        </w:rPr>
        <w:t>2022</w:t>
      </w:r>
      <w:r w:rsidR="007D2B65">
        <w:rPr>
          <w:rFonts w:ascii="Times New Roman" w:hAnsi="Times New Roman"/>
        </w:rPr>
        <w:t>)</w:t>
      </w:r>
      <w:r>
        <w:rPr>
          <w:rFonts w:ascii="Times New Roman" w:hAnsi="Times New Roman"/>
        </w:rPr>
        <w:t xml:space="preserve">. We sought to construct measurement models that </w:t>
      </w:r>
      <w:r w:rsidR="00B258DE">
        <w:rPr>
          <w:rFonts w:ascii="Times New Roman" w:hAnsi="Times New Roman"/>
        </w:rPr>
        <w:t xml:space="preserve">fit the data well </w:t>
      </w:r>
      <w:r>
        <w:t xml:space="preserve">according to the most common criteria </w:t>
      </w:r>
      <w:r w:rsidR="00DF62F5">
        <w:t xml:space="preserve">for good model fit </w:t>
      </w:r>
      <w:r w:rsidRPr="00A12D1B">
        <w:t>(CFI &gt; 0.9</w:t>
      </w:r>
      <w:r w:rsidR="00DF62F5">
        <w:t>0</w:t>
      </w:r>
      <w:r w:rsidRPr="00A12D1B">
        <w:t>, TLI &gt; 0.9</w:t>
      </w:r>
      <w:r w:rsidR="00DF62F5">
        <w:t>0</w:t>
      </w:r>
      <w:r w:rsidRPr="00A12D1B">
        <w:t>, and RMSEA &lt; 0.06</w:t>
      </w:r>
      <w:r>
        <w:t xml:space="preserve">; </w:t>
      </w:r>
      <w:r w:rsidRPr="00A12D1B">
        <w:t>Schreiber, 2017)</w:t>
      </w:r>
      <w:r>
        <w:t>.</w:t>
      </w:r>
      <w:r w:rsidR="00B258DE">
        <w:t xml:space="preserve"> A priori models that did not have good fit </w:t>
      </w:r>
      <w:r w:rsidR="00116A5A">
        <w:t>were</w:t>
      </w:r>
      <w:r w:rsidR="00B258DE">
        <w:t xml:space="preserve"> “debugged” in an iterative process whereby items that </w:t>
      </w:r>
      <w:r w:rsidR="00116A5A">
        <w:t xml:space="preserve">were </w:t>
      </w:r>
      <w:r w:rsidR="00B258DE">
        <w:t>redundant and/or ha</w:t>
      </w:r>
      <w:r w:rsidR="00116A5A">
        <w:t>d</w:t>
      </w:r>
      <w:r w:rsidR="00B258DE">
        <w:t xml:space="preserve"> poor latent variable loadings (&lt; 0.3) were removed or allowed to covary with other items one at a time, checking model fit indices after each alteration until the fit criteria were met. </w:t>
      </w:r>
      <w:r w:rsidR="00D0416F">
        <w:t>The revised measurement models were used for all further analyses.</w:t>
      </w:r>
    </w:p>
    <w:p w14:paraId="672955F7" w14:textId="4EB100E3" w:rsidR="002C2D11" w:rsidRDefault="0073444A" w:rsidP="001E5DBA">
      <w:pPr>
        <w:widowControl w:val="0"/>
        <w:ind w:firstLine="720"/>
        <w:rPr>
          <w:rFonts w:ascii="Times New Roman" w:hAnsi="Times New Roman"/>
        </w:rPr>
      </w:pPr>
      <w:r>
        <w:rPr>
          <w:rFonts w:ascii="Times New Roman" w:hAnsi="Times New Roman"/>
        </w:rPr>
        <w:t>Next,</w:t>
      </w:r>
      <w:r w:rsidR="001E5DBA">
        <w:rPr>
          <w:rFonts w:ascii="Times New Roman" w:hAnsi="Times New Roman"/>
        </w:rPr>
        <w:t xml:space="preserve"> evidence of reliability and validity of the measures used in the study was </w:t>
      </w:r>
      <w:r w:rsidR="00D0416F">
        <w:rPr>
          <w:rFonts w:ascii="Times New Roman" w:hAnsi="Times New Roman"/>
        </w:rPr>
        <w:t>obtained</w:t>
      </w:r>
      <w:r w:rsidR="001E5DBA">
        <w:rPr>
          <w:rFonts w:ascii="Times New Roman" w:hAnsi="Times New Roman"/>
        </w:rPr>
        <w:t xml:space="preserve">. The </w:t>
      </w:r>
      <w:r>
        <w:rPr>
          <w:rFonts w:ascii="Times New Roman" w:hAnsi="Times New Roman"/>
        </w:rPr>
        <w:t>a</w:t>
      </w:r>
      <w:r w:rsidR="00116A5A">
        <w:rPr>
          <w:rFonts w:ascii="Times New Roman" w:hAnsi="Times New Roman"/>
        </w:rPr>
        <w:t xml:space="preserve"> </w:t>
      </w:r>
      <w:r>
        <w:rPr>
          <w:rFonts w:ascii="Times New Roman" w:hAnsi="Times New Roman"/>
        </w:rPr>
        <w:t xml:space="preserve">priori </w:t>
      </w:r>
      <w:r w:rsidR="001E5DBA">
        <w:rPr>
          <w:rFonts w:ascii="Times New Roman" w:hAnsi="Times New Roman"/>
        </w:rPr>
        <w:t>measurement models for each variable were examined and estimates of Cronbach’s alpha and McDonal</w:t>
      </w:r>
      <w:r w:rsidR="002C2D11">
        <w:rPr>
          <w:rFonts w:ascii="Times New Roman" w:hAnsi="Times New Roman"/>
        </w:rPr>
        <w:t>d</w:t>
      </w:r>
      <w:r w:rsidR="001E5DBA">
        <w:rPr>
          <w:rFonts w:ascii="Times New Roman" w:hAnsi="Times New Roman"/>
        </w:rPr>
        <w:t xml:space="preserve">’s hierarchical omega coefficients were obtained using the Package </w:t>
      </w:r>
      <w:r w:rsidR="001E5DBA">
        <w:rPr>
          <w:rFonts w:ascii="Times New Roman" w:hAnsi="Times New Roman"/>
          <w:i/>
          <w:iCs/>
        </w:rPr>
        <w:t>psych</w:t>
      </w:r>
      <w:r w:rsidR="001E5DBA">
        <w:rPr>
          <w:rFonts w:ascii="Times New Roman" w:hAnsi="Times New Roman"/>
        </w:rPr>
        <w:t xml:space="preserve"> version 2.1.9</w:t>
      </w:r>
      <w:r w:rsidR="00351097">
        <w:rPr>
          <w:rFonts w:ascii="Times New Roman" w:hAnsi="Times New Roman"/>
        </w:rPr>
        <w:t xml:space="preserve"> (</w:t>
      </w:r>
      <w:r w:rsidR="007D2B65">
        <w:rPr>
          <w:rFonts w:ascii="Times New Roman" w:hAnsi="Times New Roman"/>
        </w:rPr>
        <w:t xml:space="preserve">R Core Team, 2021; Revelle, </w:t>
      </w:r>
      <w:r w:rsidR="007D2B65" w:rsidRPr="0064451E">
        <w:rPr>
          <w:rFonts w:ascii="Times New Roman" w:hAnsi="Times New Roman"/>
        </w:rPr>
        <w:t>2022</w:t>
      </w:r>
      <w:r w:rsidR="00351097">
        <w:rPr>
          <w:rFonts w:ascii="Times New Roman" w:hAnsi="Times New Roman"/>
        </w:rPr>
        <w:t>)</w:t>
      </w:r>
      <w:r w:rsidR="001E5DBA">
        <w:rPr>
          <w:rFonts w:ascii="Times New Roman" w:hAnsi="Times New Roman"/>
        </w:rPr>
        <w:t xml:space="preserve">. </w:t>
      </w:r>
    </w:p>
    <w:p w14:paraId="0752962B" w14:textId="777BD6A8" w:rsidR="00A62182" w:rsidRDefault="00C96941" w:rsidP="008B62D9">
      <w:pPr>
        <w:ind w:firstLine="720"/>
      </w:pPr>
      <w:r w:rsidRPr="00D0416F">
        <w:t xml:space="preserve">The hypothesis that Native American and Asian American participants will experience more incivility than </w:t>
      </w:r>
      <w:r w:rsidR="00116A5A">
        <w:t>W</w:t>
      </w:r>
      <w:r w:rsidR="00116A5A" w:rsidRPr="00D0416F">
        <w:t xml:space="preserve">hite </w:t>
      </w:r>
      <w:r w:rsidRPr="00D0416F">
        <w:t xml:space="preserve">participants (hypothesis 1) </w:t>
      </w:r>
      <w:r w:rsidR="00A76B19" w:rsidRPr="00D0416F">
        <w:t xml:space="preserve">was tested using one-way analysis of variance (ANOVA). </w:t>
      </w:r>
      <w:r w:rsidR="00447811" w:rsidRPr="00D0416F">
        <w:t xml:space="preserve">Hypotheses 2-8 were tested using structural equation modeling with maximum likelihood (ML) estimation as well as a bounded nonlinear optimization procedure (nlminb) in RStudio using the </w:t>
      </w:r>
      <w:r w:rsidR="00447811" w:rsidRPr="00D0416F">
        <w:rPr>
          <w:i/>
          <w:iCs/>
        </w:rPr>
        <w:t>lavaan</w:t>
      </w:r>
      <w:r w:rsidR="00447811" w:rsidRPr="00D0416F">
        <w:t xml:space="preserve"> package. </w:t>
      </w:r>
      <w:r w:rsidR="00D547BC" w:rsidRPr="00D0416F">
        <w:t xml:space="preserve">The hypothesized positive relationship between incivility and strain (hypothesis 2) was reflected in direct regression paths </w:t>
      </w:r>
      <w:r w:rsidR="00611984" w:rsidRPr="00D0416F">
        <w:t xml:space="preserve">in model 1 connecting </w:t>
      </w:r>
      <w:r w:rsidR="00D547BC" w:rsidRPr="00D0416F">
        <w:t xml:space="preserve">incivility </w:t>
      </w:r>
      <w:r w:rsidR="00611984" w:rsidRPr="00D0416F">
        <w:t xml:space="preserve">with </w:t>
      </w:r>
      <w:r w:rsidR="00D547BC" w:rsidRPr="00D0416F">
        <w:t>sleep quality, vigor, and burnout.</w:t>
      </w:r>
      <w:r w:rsidR="00611984" w:rsidRPr="00D0416F">
        <w:t xml:space="preserve"> </w:t>
      </w:r>
      <w:r w:rsidR="0040282C" w:rsidRPr="00D0416F">
        <w:t>Significant</w:t>
      </w:r>
      <w:r w:rsidR="00611984" w:rsidRPr="00D0416F">
        <w:t xml:space="preserve"> regression coefficients for all three paths </w:t>
      </w:r>
      <w:proofErr w:type="gramStart"/>
      <w:r w:rsidR="0040282C" w:rsidRPr="00D0416F">
        <w:t>was</w:t>
      </w:r>
      <w:proofErr w:type="gramEnd"/>
      <w:r w:rsidR="0040282C" w:rsidRPr="00D0416F">
        <w:t xml:space="preserve"> to be </w:t>
      </w:r>
      <w:r w:rsidR="00611984" w:rsidRPr="00D0416F">
        <w:t>considered support for hypothesis 2.</w:t>
      </w:r>
      <w:r w:rsidR="00D547BC" w:rsidRPr="00D0416F">
        <w:t xml:space="preserve"> </w:t>
      </w:r>
      <w:r w:rsidR="00611984" w:rsidRPr="00D0416F">
        <w:t xml:space="preserve">Hypothesis 3 states that ethnic identity will be associated with stronger attribution to racism. This hypothesis </w:t>
      </w:r>
      <w:r w:rsidR="0040282C" w:rsidRPr="00D0416F">
        <w:t xml:space="preserve">was also </w:t>
      </w:r>
      <w:r w:rsidR="00611984" w:rsidRPr="00D0416F">
        <w:t xml:space="preserve">tested in model </w:t>
      </w:r>
      <w:r w:rsidR="00611984" w:rsidRPr="00D0416F">
        <w:lastRenderedPageBreak/>
        <w:t xml:space="preserve">1 and is reflected in a direct path connecting MEIM and attribution to racism. A significant, positive regression coefficient was to be considered supporting hypothesis 3. The buffering effect of attribution to racism (hypothesis 4) was </w:t>
      </w:r>
      <w:r w:rsidR="0040282C" w:rsidRPr="00D0416F">
        <w:t xml:space="preserve">the final hypothesis </w:t>
      </w:r>
      <w:r w:rsidR="00611984" w:rsidRPr="00D0416F">
        <w:t xml:space="preserve">tested in model 1. </w:t>
      </w:r>
    </w:p>
    <w:p w14:paraId="0244B325" w14:textId="77777777" w:rsidR="00E1576C" w:rsidRDefault="00A62182" w:rsidP="008B62D9">
      <w:pPr>
        <w:ind w:firstLine="720"/>
      </w:pPr>
      <w:r>
        <w:t xml:space="preserve">Because attribution to racism was modeled as both an outcome of ethnic identity and a moderator of the incivility/strain relationship, multi-group analysis (MGA) could not be </w:t>
      </w:r>
      <w:r w:rsidR="004F2331">
        <w:t>used although</w:t>
      </w:r>
      <w:r w:rsidR="00E1576C">
        <w:t xml:space="preserve"> it is </w:t>
      </w:r>
      <w:r w:rsidR="004F2331">
        <w:t xml:space="preserve">recommended for </w:t>
      </w:r>
      <w:r w:rsidR="00E1576C">
        <w:t xml:space="preserve">testing moderation with </w:t>
      </w:r>
      <w:r w:rsidR="004F2331">
        <w:t xml:space="preserve">discrete moderators (Sauer &amp; Dick, 1993). </w:t>
      </w:r>
      <w:r w:rsidR="00E1576C">
        <w:t xml:space="preserve">Moreover, the small number of responses coded as affirmative in the attribution to racism variable prevents lavaan from inverting the information matrix and therefore calculating standard errors/significance when attempting to treat attribution as ordered/categorical. This most likely occurs due to a lack of variance recognized by the software due to the small number of observations in one category. </w:t>
      </w:r>
    </w:p>
    <w:p w14:paraId="42457200" w14:textId="64E6F532" w:rsidR="003A492F" w:rsidRDefault="00E1576C" w:rsidP="008B62D9">
      <w:pPr>
        <w:ind w:firstLine="720"/>
      </w:pPr>
      <w:proofErr w:type="gramStart"/>
      <w:r>
        <w:t>In order to</w:t>
      </w:r>
      <w:proofErr w:type="gramEnd"/>
      <w:r>
        <w:t xml:space="preserve"> test for moderation, a</w:t>
      </w:r>
      <w:r w:rsidR="00611984" w:rsidRPr="00D0416F">
        <w:t xml:space="preserve">n interaction term was </w:t>
      </w:r>
      <w:r w:rsidR="0040282C" w:rsidRPr="00D0416F">
        <w:t xml:space="preserve">created </w:t>
      </w:r>
      <w:r w:rsidR="008D1FB5" w:rsidRPr="00D0416F">
        <w:t xml:space="preserve">by creating a new variable in the dataset wherein the values were predicted factor loadings obtained using the </w:t>
      </w:r>
      <w:r>
        <w:t>“</w:t>
      </w:r>
      <w:r w:rsidR="008D1FB5" w:rsidRPr="00D0416F">
        <w:t>sem</w:t>
      </w:r>
      <w:r>
        <w:t>”</w:t>
      </w:r>
      <w:r w:rsidR="008D1FB5" w:rsidRPr="00D0416F">
        <w:t xml:space="preserve"> command in </w:t>
      </w:r>
      <w:r w:rsidR="008D1FB5" w:rsidRPr="00D0416F">
        <w:rPr>
          <w:i/>
          <w:iCs/>
        </w:rPr>
        <w:t>lavaan</w:t>
      </w:r>
      <w:r w:rsidR="008D1FB5" w:rsidRPr="00D0416F">
        <w:t xml:space="preserve">. Then, </w:t>
      </w:r>
      <w:r w:rsidR="0040282C" w:rsidRPr="00D0416F">
        <w:t xml:space="preserve">the value of the dichotomous attribution variable for each participant was multiplied with </w:t>
      </w:r>
      <w:r w:rsidR="008D1FB5" w:rsidRPr="00D0416F">
        <w:t xml:space="preserve">each value of the new variable, and the products were input as values of a new variable labeled as the interaction term. A significant negative regression of the interaction term </w:t>
      </w:r>
      <w:r w:rsidR="00447811" w:rsidRPr="00D0416F">
        <w:t xml:space="preserve">on each strain variable </w:t>
      </w:r>
      <w:r w:rsidR="008D1FB5" w:rsidRPr="00D0416F">
        <w:t xml:space="preserve">was to be considered support for hypothesis 4. </w:t>
      </w:r>
      <w:r w:rsidR="00447811" w:rsidRPr="00D0416F">
        <w:t>A direct moderating effect of ethnic identity (hypothesis 5) was tested in model 2 through the creation of an interaction term in the same manner as with attribution to racism in hypothesis 4. A</w:t>
      </w:r>
      <w:r w:rsidR="00447811">
        <w:t xml:space="preserve"> significant regression coefficient of the interaction term on each strain variable was taken as support for hypothesis 5. Hypotheses 6 and 7 </w:t>
      </w:r>
      <w:r w:rsidR="00311995">
        <w:t xml:space="preserve">posit a significant effect of incivility on strain and a </w:t>
      </w:r>
      <w:r w:rsidR="00311995">
        <w:lastRenderedPageBreak/>
        <w:t xml:space="preserve">significant buffering effect of attribution to racism while controlling for ethnic identity. This model (model 3) </w:t>
      </w:r>
      <w:r w:rsidR="00447811">
        <w:t>require</w:t>
      </w:r>
      <w:r w:rsidR="00311995">
        <w:t>d</w:t>
      </w:r>
      <w:r w:rsidR="00447811">
        <w:t xml:space="preserve"> that ethnic identity be controlled for which was done through the same residualization process as the covariates detailed earlier.</w:t>
      </w:r>
      <w:r w:rsidR="004F2EB7">
        <w:t xml:space="preserve"> Model 3 included direct predictive pathways connecting incivility and the three strain variables as well as a moderating effect of attribution to racism on each of these direct relationships, akin to model 1. Significant positive regression coefficients for the incivility/strain paths </w:t>
      </w:r>
      <w:r w:rsidR="00311995">
        <w:t xml:space="preserve">in this model </w:t>
      </w:r>
      <w:r w:rsidR="004F2EB7">
        <w:t xml:space="preserve">was taken as support for hypothesis </w:t>
      </w:r>
      <w:r w:rsidR="00311995">
        <w:t xml:space="preserve">6, and a significant negative regression coefficient for the interaction term was taken as support for hypothesis 7. Finally, a significant direct effect of ethnic identity on strain in the presence of all the same pathways </w:t>
      </w:r>
      <w:r w:rsidR="00A53344">
        <w:t xml:space="preserve">as </w:t>
      </w:r>
      <w:r w:rsidR="00311995">
        <w:t>model 1 (</w:t>
      </w:r>
      <w:r w:rsidR="00A53344">
        <w:t>hypothesis 8) was tested in model 4. A significant negative regression coefficient of ethnic identity and each strain variable in this model was taken as support for hypothesis 8.</w:t>
      </w:r>
    </w:p>
    <w:bookmarkEnd w:id="10"/>
    <w:bookmarkEnd w:id="36"/>
    <w:p w14:paraId="43C352F9" w14:textId="77777777" w:rsidR="008717A8" w:rsidRPr="00F16A68" w:rsidRDefault="008717A8" w:rsidP="008B62D9">
      <w:pPr>
        <w:ind w:firstLine="720"/>
      </w:pPr>
    </w:p>
    <w:p w14:paraId="131BFEC5" w14:textId="4CF5E2AB" w:rsidR="00AA2D04" w:rsidRDefault="00AA2D04" w:rsidP="004F2290">
      <w:pPr>
        <w:pStyle w:val="Heading1"/>
      </w:pPr>
      <w:bookmarkStart w:id="61" w:name="_Toc499892140"/>
      <w:bookmarkStart w:id="62" w:name="_Toc109858095"/>
      <w:r>
        <w:t>Results</w:t>
      </w:r>
      <w:bookmarkEnd w:id="62"/>
    </w:p>
    <w:p w14:paraId="426BA622" w14:textId="5B0EDC09" w:rsidR="00C96941" w:rsidRDefault="00D0416F" w:rsidP="00C96941">
      <w:pPr>
        <w:widowControl w:val="0"/>
        <w:ind w:firstLine="720"/>
      </w:pPr>
      <w:r w:rsidRPr="00AD700A">
        <w:t>Results</w:t>
      </w:r>
      <w:r w:rsidR="00C96941" w:rsidRPr="00AD700A">
        <w:t xml:space="preserve"> of the CFAs suggest that the a</w:t>
      </w:r>
      <w:r w:rsidR="00116A5A">
        <w:t xml:space="preserve"> </w:t>
      </w:r>
      <w:r w:rsidR="00C96941" w:rsidRPr="00AD700A">
        <w:t>priori measurement models for MEIM, incivility, sleep quality, vigor, and burnout did not sufficiently explain the variance of the data. In examining the factor loadings and content of the items included in these models, several potentially problematic items were removed such as those with poor latent factor loadings and/or those with theoretical justification for removal (e.g., redundancy with other items).</w:t>
      </w:r>
      <w:r w:rsidR="00986F70">
        <w:t xml:space="preserve"> Fit indices for initial and revised measurement models are reported </w:t>
      </w:r>
      <w:r w:rsidR="00986F70" w:rsidRPr="00694713">
        <w:t xml:space="preserve">in </w:t>
      </w:r>
      <w:r w:rsidR="00986F70" w:rsidRPr="002B52AC">
        <w:t>Table 2</w:t>
      </w:r>
      <w:r w:rsidR="00986F70" w:rsidRPr="00694713">
        <w:t>.</w:t>
      </w:r>
    </w:p>
    <w:p w14:paraId="4A01FD63" w14:textId="77777777" w:rsidR="00D0416F" w:rsidRDefault="00D0416F" w:rsidP="00C54083">
      <w:pPr>
        <w:pStyle w:val="Heading3"/>
      </w:pPr>
      <w:bookmarkStart w:id="63" w:name="_Toc109858096"/>
      <w:r>
        <w:lastRenderedPageBreak/>
        <w:t>Ethnic Identity</w:t>
      </w:r>
      <w:bookmarkEnd w:id="63"/>
    </w:p>
    <w:p w14:paraId="10059D2E" w14:textId="16B1F223" w:rsidR="00C96941" w:rsidRDefault="00D0416F" w:rsidP="00D0416F">
      <w:pPr>
        <w:ind w:firstLine="720"/>
      </w:pPr>
      <w:r w:rsidRPr="00D0416F">
        <w:t xml:space="preserve">In debugging the measurement model for MEIM, items 6 and 7 were removed due to redundancy with items </w:t>
      </w:r>
      <w:r w:rsidRPr="00AD700A">
        <w:t>11 and 3 respectively. Additionally, items 3 and 5 were modeled as covarying due to the likelihood of an unidentified latent trait being responsible for a significant portion of the variance in these two items.</w:t>
      </w:r>
    </w:p>
    <w:p w14:paraId="6D106D76" w14:textId="77777777" w:rsidR="006F2E29" w:rsidRPr="00AD700A" w:rsidRDefault="006F2E29" w:rsidP="00C54083">
      <w:pPr>
        <w:pStyle w:val="Heading3"/>
      </w:pPr>
      <w:bookmarkStart w:id="64" w:name="_Toc109858097"/>
      <w:r w:rsidRPr="00AD700A">
        <w:t>Incivility</w:t>
      </w:r>
      <w:bookmarkEnd w:id="64"/>
    </w:p>
    <w:p w14:paraId="2A443B8F" w14:textId="3F1FCAD7" w:rsidR="006F2E29" w:rsidRDefault="00D0416F" w:rsidP="006F2E29">
      <w:pPr>
        <w:ind w:firstLine="720"/>
      </w:pPr>
      <w:r w:rsidRPr="00AD700A">
        <w:t>For incivility, item 5 was removed due to redundancy with 4 and 6, and item 7 was removed for redundancy with item 3.</w:t>
      </w:r>
    </w:p>
    <w:p w14:paraId="16ADA1D0" w14:textId="7B6AB10D" w:rsidR="006F2E29" w:rsidRPr="00AD700A" w:rsidRDefault="006F2E29" w:rsidP="00C54083">
      <w:pPr>
        <w:pStyle w:val="Heading3"/>
      </w:pPr>
      <w:bookmarkStart w:id="65" w:name="_Toc109858098"/>
      <w:r w:rsidRPr="00AD700A">
        <w:t>Attribution to Racism</w:t>
      </w:r>
      <w:bookmarkEnd w:id="65"/>
    </w:p>
    <w:p w14:paraId="471748D7" w14:textId="5E7614C4" w:rsidR="00E5563B" w:rsidRPr="002764AA" w:rsidRDefault="00E5563B" w:rsidP="00E5563B">
      <w:r w:rsidRPr="002764AA">
        <w:t>Of the sample of 651 undergraduate students who met the inclusion criteria for the study, only 88 (13.5%) indicated they felt their experiences of incivility were at all due to racism on the part of the perpetrator.</w:t>
      </w:r>
      <w:r w:rsidR="00116A5A" w:rsidRPr="002764AA">
        <w:t xml:space="preserve"> The single item measure did not enable revision of the model. </w:t>
      </w:r>
    </w:p>
    <w:p w14:paraId="19DE6218" w14:textId="1FF89EFB" w:rsidR="006F2E29" w:rsidRPr="00AD700A" w:rsidRDefault="006F2E29" w:rsidP="00C54083">
      <w:pPr>
        <w:pStyle w:val="Heading3"/>
      </w:pPr>
      <w:bookmarkStart w:id="66" w:name="_Toc109858099"/>
      <w:r w:rsidRPr="00AD700A">
        <w:t>Vigor</w:t>
      </w:r>
      <w:r w:rsidR="00450EA9">
        <w:t xml:space="preserve"> (R)</w:t>
      </w:r>
      <w:bookmarkEnd w:id="66"/>
    </w:p>
    <w:p w14:paraId="0365E4C6" w14:textId="3B4FADF8" w:rsidR="006F2E29" w:rsidRDefault="00D0416F" w:rsidP="006F2E29">
      <w:pPr>
        <w:ind w:firstLine="720"/>
      </w:pPr>
      <w:r w:rsidRPr="00AD700A">
        <w:t xml:space="preserve">The measurement model for vigor was modified to include covariation between items </w:t>
      </w:r>
      <w:r w:rsidR="003464AA">
        <w:t>1</w:t>
      </w:r>
      <w:r w:rsidRPr="00AD700A">
        <w:t xml:space="preserve"> and </w:t>
      </w:r>
      <w:r w:rsidR="003464AA">
        <w:t>3</w:t>
      </w:r>
      <w:r w:rsidRPr="00AD700A">
        <w:t>,</w:t>
      </w:r>
      <w:r w:rsidR="003464AA">
        <w:t xml:space="preserve"> </w:t>
      </w:r>
      <w:r w:rsidRPr="00AD700A">
        <w:t xml:space="preserve">2 and </w:t>
      </w:r>
      <w:r w:rsidR="003464AA">
        <w:t>4, and 5 and 6</w:t>
      </w:r>
      <w:r w:rsidRPr="00AD700A">
        <w:t xml:space="preserve">. Each of these covariations was included due to the potential for different, unmeasured latent constructs affecting these pairs of items. </w:t>
      </w:r>
    </w:p>
    <w:p w14:paraId="7706404A" w14:textId="77777777" w:rsidR="006F2E29" w:rsidRPr="00AD700A" w:rsidRDefault="006F2E29" w:rsidP="00C54083">
      <w:pPr>
        <w:pStyle w:val="Heading3"/>
      </w:pPr>
      <w:bookmarkStart w:id="67" w:name="_Toc109858100"/>
      <w:r w:rsidRPr="00AD700A">
        <w:t>Burnout</w:t>
      </w:r>
      <w:bookmarkEnd w:id="67"/>
    </w:p>
    <w:p w14:paraId="140AEE1D" w14:textId="2565159D" w:rsidR="00D0416F" w:rsidRDefault="00D0416F" w:rsidP="00D0416F">
      <w:pPr>
        <w:ind w:firstLine="720"/>
      </w:pPr>
      <w:r w:rsidRPr="00AD700A">
        <w:t xml:space="preserve">Finally, five items of the burnout measure were removed due to redundancy with other items. Items 1, 2, 3, and 5 were redundant with item 4, and item 10 was redundant with item 6. </w:t>
      </w:r>
      <w:r w:rsidR="001A4938">
        <w:t xml:space="preserve">The large number of problematic items in this model was likely due to the </w:t>
      </w:r>
      <w:r w:rsidR="008249C8">
        <w:t>way</w:t>
      </w:r>
      <w:r w:rsidR="001A4938">
        <w:t xml:space="preserve"> the burnout measure used in this study was originally constructed, whereby only </w:t>
      </w:r>
      <w:r w:rsidR="008249C8">
        <w:t>the physical and cognitive</w:t>
      </w:r>
      <w:r w:rsidR="001A4938">
        <w:t xml:space="preserve"> dimensions of the </w:t>
      </w:r>
      <w:r w:rsidR="008249C8" w:rsidRPr="008249C8">
        <w:t xml:space="preserve">Shirom-Melamed Burnout </w:t>
      </w:r>
      <w:r w:rsidR="008249C8" w:rsidRPr="008249C8">
        <w:lastRenderedPageBreak/>
        <w:t xml:space="preserve">Questionnaire </w:t>
      </w:r>
      <w:r w:rsidR="008249C8">
        <w:t xml:space="preserve">were included (Melamed et al., 1992; Taylor, 2016). The revised model </w:t>
      </w:r>
      <w:r w:rsidR="0044642A">
        <w:t xml:space="preserve">displayed good fit after </w:t>
      </w:r>
      <w:r w:rsidR="008249C8">
        <w:t>account</w:t>
      </w:r>
      <w:r w:rsidR="0044642A">
        <w:t>ing</w:t>
      </w:r>
      <w:r w:rsidR="008249C8">
        <w:t xml:space="preserve"> for the </w:t>
      </w:r>
      <w:r w:rsidR="0044642A">
        <w:t>redundancy of</w:t>
      </w:r>
      <w:r w:rsidR="008249C8">
        <w:t xml:space="preserve"> items 1, 2, 3, and 5</w:t>
      </w:r>
      <w:r w:rsidR="0044642A">
        <w:t xml:space="preserve"> with item 4, all of which reflect </w:t>
      </w:r>
      <w:r w:rsidR="008249C8">
        <w:t xml:space="preserve">physical exhaustion, and the </w:t>
      </w:r>
      <w:r w:rsidR="0044642A">
        <w:t xml:space="preserve">redundancy of item 10 with the remaining items which mostly </w:t>
      </w:r>
      <w:r w:rsidR="008249C8">
        <w:t>concern</w:t>
      </w:r>
      <w:r w:rsidR="0044642A">
        <w:t xml:space="preserve"> </w:t>
      </w:r>
      <w:r w:rsidR="008249C8">
        <w:t>cognitive exhaustion</w:t>
      </w:r>
      <w:r w:rsidR="0044642A">
        <w:t xml:space="preserve">. </w:t>
      </w:r>
    </w:p>
    <w:p w14:paraId="578DD6DF" w14:textId="79B71FCF" w:rsidR="006F2E29" w:rsidRPr="00AD700A" w:rsidRDefault="009D16CD" w:rsidP="00C54083">
      <w:pPr>
        <w:pStyle w:val="Heading3"/>
      </w:pPr>
      <w:bookmarkStart w:id="68" w:name="_Toc109858101"/>
      <w:r>
        <w:t xml:space="preserve">Poor </w:t>
      </w:r>
      <w:r w:rsidR="006F2E29" w:rsidRPr="00AD700A">
        <w:t>Sleep Quality</w:t>
      </w:r>
      <w:bookmarkEnd w:id="68"/>
    </w:p>
    <w:p w14:paraId="0BF995EC" w14:textId="6FA73B54" w:rsidR="00106CE5" w:rsidRDefault="00D0416F" w:rsidP="00D0416F">
      <w:pPr>
        <w:ind w:firstLine="720"/>
      </w:pPr>
      <w:r w:rsidRPr="00AD700A">
        <w:t xml:space="preserve">The measurement model for sleep quality only includes four indicators, therefore the only modification to this model was the addition of a covariance path between items 2 and 3 due to conceptual overlap. Notably, this measure includes only 4 items, with the debugged model having only 1 degree of freedom. The addition of any other path, or removal of any item results in perfect fit of the data to the model. Therefore, the measurement model of sleep quality does not meet the RMSEA cutoff. </w:t>
      </w:r>
    </w:p>
    <w:p w14:paraId="7D9BF5FB" w14:textId="239AC431" w:rsidR="0044642A" w:rsidRDefault="00C54083" w:rsidP="00D0416F">
      <w:pPr>
        <w:ind w:firstLine="720"/>
      </w:pPr>
      <w:r>
        <w:t>Since i</w:t>
      </w:r>
      <w:r w:rsidR="0048720A">
        <w:t xml:space="preserve">ncluding a </w:t>
      </w:r>
      <w:r>
        <w:t xml:space="preserve">poor-fitting </w:t>
      </w:r>
      <w:r w:rsidR="0044642A">
        <w:t>latent variable measurement model</w:t>
      </w:r>
      <w:r w:rsidR="00C40FD4">
        <w:t xml:space="preserve"> </w:t>
      </w:r>
      <w:r w:rsidR="0048720A">
        <w:t xml:space="preserve">in </w:t>
      </w:r>
      <w:r>
        <w:t>a</w:t>
      </w:r>
      <w:r w:rsidR="0048720A">
        <w:t xml:space="preserve"> structural model</w:t>
      </w:r>
      <w:r>
        <w:t xml:space="preserve"> can be </w:t>
      </w:r>
      <w:r w:rsidR="00C40FD4">
        <w:t>detrimental to the</w:t>
      </w:r>
      <w:r>
        <w:t xml:space="preserve"> </w:t>
      </w:r>
      <w:r w:rsidR="00C40FD4">
        <w:t>fit of the structural model</w:t>
      </w:r>
      <w:r>
        <w:t xml:space="preserve">, </w:t>
      </w:r>
      <w:r w:rsidR="00823CE9">
        <w:t xml:space="preserve">poor sleep quality </w:t>
      </w:r>
      <w:r>
        <w:t xml:space="preserve">was not modeled as a latent variable in the structural models and was instead </w:t>
      </w:r>
      <w:r w:rsidR="00823CE9">
        <w:t>modeled as a</w:t>
      </w:r>
      <w:r>
        <w:t xml:space="preserve">n </w:t>
      </w:r>
      <w:r w:rsidR="00823CE9">
        <w:t xml:space="preserve">indicator variable </w:t>
      </w:r>
      <w:r>
        <w:t xml:space="preserve">representing the </w:t>
      </w:r>
      <w:r w:rsidR="00823CE9">
        <w:t>mean score of each participant on the sleep quality measure</w:t>
      </w:r>
      <w:r>
        <w:t xml:space="preserve"> items</w:t>
      </w:r>
      <w:r w:rsidR="00823CE9">
        <w:t xml:space="preserve">. </w:t>
      </w:r>
      <w:r w:rsidR="00724D82">
        <w:t xml:space="preserve">Changing the way poor sleep quality is modeled is justified due to the objective nature of the items of this measure. The items ask for frequencies with which participants experienced concrete events relevant to sleep, rather than subjective judgments. </w:t>
      </w:r>
      <w:r w:rsidR="00C418A9">
        <w:t>Therefore, the average score across these items can be justifiably considered as an observed variable instead of as a latent variable, and poor sleep quality is modeled as such in all subsequent models.</w:t>
      </w:r>
    </w:p>
    <w:p w14:paraId="71E83CDE" w14:textId="16091EC4" w:rsidR="00AD700A" w:rsidRPr="00AD700A" w:rsidRDefault="00AD700A" w:rsidP="00C54083">
      <w:pPr>
        <w:pStyle w:val="Heading3"/>
      </w:pPr>
      <w:bookmarkStart w:id="69" w:name="_Toc109858102"/>
      <w:bookmarkEnd w:id="61"/>
      <w:r w:rsidRPr="00AD700A">
        <w:lastRenderedPageBreak/>
        <w:t>Correlations</w:t>
      </w:r>
      <w:bookmarkEnd w:id="69"/>
    </w:p>
    <w:p w14:paraId="101391FC" w14:textId="75A824B3" w:rsidR="00A54287" w:rsidRDefault="00031A9E" w:rsidP="00A54287">
      <w:pPr>
        <w:ind w:firstLine="720"/>
      </w:pPr>
      <w:r w:rsidRPr="00031A9E">
        <w:t xml:space="preserve">To provide </w:t>
      </w:r>
      <w:r w:rsidR="005D1243">
        <w:t xml:space="preserve">initial </w:t>
      </w:r>
      <w:r w:rsidR="00094293">
        <w:t xml:space="preserve">insight into </w:t>
      </w:r>
      <w:r w:rsidR="005D1243">
        <w:t xml:space="preserve">the </w:t>
      </w:r>
      <w:r w:rsidR="004C73CA">
        <w:t>relationships among</w:t>
      </w:r>
      <w:r w:rsidR="005D1243">
        <w:t xml:space="preserve"> variables included in the present models (including control variables)</w:t>
      </w:r>
      <w:r w:rsidRPr="00031A9E">
        <w:t xml:space="preserve">, a correlation matrix </w:t>
      </w:r>
      <w:r w:rsidR="005D1243">
        <w:t xml:space="preserve">of </w:t>
      </w:r>
      <w:r w:rsidRPr="00031A9E">
        <w:t>ethnic identity, incivility, attribution to racism, sleep quality, sleep quantity, vigor, burnout</w:t>
      </w:r>
      <w:r w:rsidR="005D1243">
        <w:t xml:space="preserve">, as well as the </w:t>
      </w:r>
      <w:r w:rsidR="005D1243" w:rsidRPr="00031A9E">
        <w:t xml:space="preserve">covariates of gender, age, year in school, and stress </w:t>
      </w:r>
      <w:r w:rsidRPr="00031A9E">
        <w:t>was constructed</w:t>
      </w:r>
      <w:r w:rsidR="00110F8A">
        <w:t xml:space="preserve"> using </w:t>
      </w:r>
      <w:r w:rsidR="004C73CA">
        <w:t>Pearson</w:t>
      </w:r>
      <w:r w:rsidR="00110F8A">
        <w:t xml:space="preserve"> (or point-biserial in the case of gender and attribution to racism) correlations</w:t>
      </w:r>
      <w:r w:rsidR="004C73CA">
        <w:t xml:space="preserve"> and reported in</w:t>
      </w:r>
      <w:r w:rsidRPr="00031A9E">
        <w:t xml:space="preserve"> </w:t>
      </w:r>
      <w:r w:rsidRPr="001B4DCD">
        <w:t xml:space="preserve">Table </w:t>
      </w:r>
      <w:r w:rsidR="00094293" w:rsidRPr="002B52AC">
        <w:t>3</w:t>
      </w:r>
      <w:r w:rsidRPr="00334E81">
        <w:t xml:space="preserve"> along with means, standard deviations, alpha coefficients, and ranges for each measure</w:t>
      </w:r>
      <w:r w:rsidR="00825092" w:rsidRPr="00334E81">
        <w:t xml:space="preserve"> using the uncontrolled dataset</w:t>
      </w:r>
      <w:r w:rsidRPr="00334E81">
        <w:t xml:space="preserve">. </w:t>
      </w:r>
      <w:r w:rsidR="00825092" w:rsidRPr="00334E81">
        <w:t xml:space="preserve">Another matrix was constructed in a similar fashion using the dataset that was controlled </w:t>
      </w:r>
      <w:r w:rsidR="004C73CA" w:rsidRPr="00334E81">
        <w:t xml:space="preserve">for the effects of </w:t>
      </w:r>
      <w:r w:rsidR="003209D9" w:rsidRPr="00334E81">
        <w:t xml:space="preserve">gender, age, year in school, and stress, and is reported in </w:t>
      </w:r>
      <w:r w:rsidR="003209D9" w:rsidRPr="001B4DCD">
        <w:t xml:space="preserve">Table </w:t>
      </w:r>
      <w:r w:rsidR="00825092" w:rsidRPr="002B52AC">
        <w:t>4</w:t>
      </w:r>
      <w:r w:rsidR="003209D9" w:rsidRPr="00334E81">
        <w:t>.</w:t>
      </w:r>
      <w:bookmarkStart w:id="70" w:name="_Toc499892141"/>
    </w:p>
    <w:p w14:paraId="4BA7C21A" w14:textId="29CBF21A" w:rsidR="00D943B8" w:rsidRDefault="00D943B8" w:rsidP="00A54287">
      <w:pPr>
        <w:pStyle w:val="Heading2"/>
      </w:pPr>
      <w:bookmarkStart w:id="71" w:name="_Toc109858103"/>
      <w:r>
        <w:t>Hypothes</w:t>
      </w:r>
      <w:r w:rsidR="00FD24B0">
        <w:t>i</w:t>
      </w:r>
      <w:r>
        <w:t>s 1</w:t>
      </w:r>
      <w:bookmarkEnd w:id="70"/>
      <w:bookmarkEnd w:id="71"/>
    </w:p>
    <w:p w14:paraId="1F465AE6" w14:textId="29CC92B8" w:rsidR="0052085C" w:rsidRDefault="0052085C" w:rsidP="0052085C">
      <w:pPr>
        <w:ind w:firstLine="720"/>
      </w:pPr>
      <w:r>
        <w:t xml:space="preserve">To test hypothesis 1, that </w:t>
      </w:r>
      <w:r w:rsidRPr="0052085C">
        <w:t>participants in the White racial/ethnic group will report significantly lower levels of incivility than those in the Native American and Asian American racial/ethnic groups</w:t>
      </w:r>
      <w:r>
        <w:t>,</w:t>
      </w:r>
      <w:r w:rsidR="00A76B19">
        <w:t xml:space="preserve"> a one-way ANOVA was conducted </w:t>
      </w:r>
      <w:r w:rsidR="00D5683D">
        <w:t>using the controlled dataset comparing</w:t>
      </w:r>
      <w:r w:rsidR="00A76B19">
        <w:t xml:space="preserve"> the frequency of </w:t>
      </w:r>
      <w:r w:rsidR="00D5683D">
        <w:t xml:space="preserve">White, Asian, and Native American participant groups’ </w:t>
      </w:r>
      <w:r w:rsidR="00A76B19">
        <w:t>experience</w:t>
      </w:r>
      <w:r w:rsidR="00D5683D">
        <w:t>s of</w:t>
      </w:r>
      <w:r w:rsidR="00A76B19">
        <w:t xml:space="preserve"> mistreatment</w:t>
      </w:r>
      <w:r w:rsidR="00A87C5E">
        <w:t>.</w:t>
      </w:r>
    </w:p>
    <w:p w14:paraId="43D36BF5" w14:textId="1EB99760" w:rsidR="00A87C5E" w:rsidRPr="0052085C" w:rsidRDefault="00A87C5E" w:rsidP="0052085C">
      <w:pPr>
        <w:ind w:firstLine="720"/>
      </w:pPr>
      <w:r>
        <w:t xml:space="preserve">Results of the ANOVA suggest that there is no significant main effect for racial/ethnic identity group on experiences of incivility </w:t>
      </w:r>
      <w:r w:rsidRPr="001D3508">
        <w:t>(</w:t>
      </w:r>
      <w:r w:rsidRPr="001D3508">
        <w:rPr>
          <w:i/>
        </w:rPr>
        <w:t>F</w:t>
      </w:r>
      <w:r>
        <w:rPr>
          <w:i/>
        </w:rPr>
        <w:t xml:space="preserve"> </w:t>
      </w:r>
      <w:r w:rsidRPr="001D3508">
        <w:t>(</w:t>
      </w:r>
      <w:r w:rsidR="000325CC">
        <w:t>2</w:t>
      </w:r>
      <w:r w:rsidRPr="001D3508">
        <w:t xml:space="preserve">, </w:t>
      </w:r>
      <w:r w:rsidR="000325CC">
        <w:t>648</w:t>
      </w:r>
      <w:r w:rsidRPr="001D3508">
        <w:t>) = .</w:t>
      </w:r>
      <w:r w:rsidR="000325CC">
        <w:t>06</w:t>
      </w:r>
      <w:r w:rsidRPr="001D3508">
        <w:t xml:space="preserve">, </w:t>
      </w:r>
      <w:r w:rsidRPr="00B17357">
        <w:rPr>
          <w:i/>
        </w:rPr>
        <w:t xml:space="preserve">p </w:t>
      </w:r>
      <w:r w:rsidR="000325CC">
        <w:t>=</w:t>
      </w:r>
      <w:r w:rsidRPr="001D3508">
        <w:t xml:space="preserve"> .</w:t>
      </w:r>
      <w:r w:rsidR="000325CC">
        <w:t>94</w:t>
      </w:r>
      <w:r w:rsidRPr="001D3508">
        <w:t xml:space="preserve">, </w:t>
      </w:r>
      <w:r w:rsidRPr="00B17357">
        <w:rPr>
          <w:i/>
        </w:rPr>
        <w:t>η</w:t>
      </w:r>
      <w:r w:rsidRPr="001D3508">
        <w:t xml:space="preserve"> </w:t>
      </w:r>
      <w:r w:rsidRPr="001D3508">
        <w:rPr>
          <w:vertAlign w:val="superscript"/>
        </w:rPr>
        <w:t>2</w:t>
      </w:r>
      <w:r w:rsidRPr="001D3508">
        <w:t>= .00</w:t>
      </w:r>
      <w:r w:rsidR="000325CC">
        <w:t>0</w:t>
      </w:r>
      <w:r>
        <w:t>2</w:t>
      </w:r>
      <w:r w:rsidRPr="001D3508">
        <w:t xml:space="preserve">; </w:t>
      </w:r>
      <w:r w:rsidR="006C40F3">
        <w:rPr>
          <w:i/>
        </w:rPr>
        <w:t>M</w:t>
      </w:r>
      <w:r w:rsidRPr="00F347C0">
        <w:rPr>
          <w:i/>
        </w:rPr>
        <w:t>(</w:t>
      </w:r>
      <w:r w:rsidR="006C40F3">
        <w:rPr>
          <w:i/>
        </w:rPr>
        <w:t>SD</w:t>
      </w:r>
      <w:r w:rsidRPr="00F347C0">
        <w:rPr>
          <w:i/>
        </w:rPr>
        <w:t>)</w:t>
      </w:r>
      <w:r w:rsidRPr="001D3508">
        <w:t xml:space="preserve"> </w:t>
      </w:r>
      <w:r>
        <w:rPr>
          <w:vertAlign w:val="subscript"/>
        </w:rPr>
        <w:t>White</w:t>
      </w:r>
      <w:r w:rsidRPr="001D3508">
        <w:t xml:space="preserve"> = </w:t>
      </w:r>
      <w:r w:rsidR="00AD0EF1">
        <w:t>-0.170</w:t>
      </w:r>
      <w:r>
        <w:t xml:space="preserve"> </w:t>
      </w:r>
      <w:r w:rsidRPr="001D3508">
        <w:t>(</w:t>
      </w:r>
      <w:r w:rsidR="00AD0EF1">
        <w:t>11.3</w:t>
      </w:r>
      <w:r w:rsidRPr="001D3508">
        <w:t xml:space="preserve">), </w:t>
      </w:r>
      <w:r w:rsidR="006C40F3">
        <w:rPr>
          <w:i/>
        </w:rPr>
        <w:t>M</w:t>
      </w:r>
      <w:r w:rsidRPr="00F347C0">
        <w:rPr>
          <w:i/>
        </w:rPr>
        <w:t>(</w:t>
      </w:r>
      <w:r w:rsidR="006C40F3">
        <w:rPr>
          <w:i/>
        </w:rPr>
        <w:t>SD</w:t>
      </w:r>
      <w:r w:rsidRPr="00B17357">
        <w:rPr>
          <w:i/>
        </w:rPr>
        <w:t>)</w:t>
      </w:r>
      <w:r w:rsidRPr="001D3508">
        <w:t xml:space="preserve"> </w:t>
      </w:r>
      <w:r>
        <w:rPr>
          <w:vertAlign w:val="subscript"/>
        </w:rPr>
        <w:t>Asian</w:t>
      </w:r>
      <w:r w:rsidRPr="001D3508">
        <w:t xml:space="preserve"> = </w:t>
      </w:r>
      <w:r w:rsidR="00AD0EF1">
        <w:t>0.240</w:t>
      </w:r>
      <w:r w:rsidRPr="001D3508">
        <w:t xml:space="preserve"> (</w:t>
      </w:r>
      <w:r w:rsidR="00AD0EF1">
        <w:t>13.2)</w:t>
      </w:r>
      <w:r>
        <w:t xml:space="preserve">, </w:t>
      </w:r>
      <w:r w:rsidR="006C40F3">
        <w:rPr>
          <w:i/>
        </w:rPr>
        <w:t>M</w:t>
      </w:r>
      <w:r w:rsidRPr="00F347C0">
        <w:rPr>
          <w:i/>
        </w:rPr>
        <w:t>(</w:t>
      </w:r>
      <w:r w:rsidR="006C40F3">
        <w:rPr>
          <w:i/>
        </w:rPr>
        <w:t>SD</w:t>
      </w:r>
      <w:r w:rsidRPr="00B17357">
        <w:rPr>
          <w:i/>
        </w:rPr>
        <w:t xml:space="preserve">) </w:t>
      </w:r>
      <w:r w:rsidRPr="001D3508">
        <w:rPr>
          <w:vertAlign w:val="subscript"/>
        </w:rPr>
        <w:t>Native American</w:t>
      </w:r>
      <w:r w:rsidRPr="001D3508">
        <w:t xml:space="preserve"> = </w:t>
      </w:r>
      <w:r w:rsidR="00AD0EF1">
        <w:t xml:space="preserve">-0.022 </w:t>
      </w:r>
      <w:r w:rsidRPr="001D3508">
        <w:t>(</w:t>
      </w:r>
      <w:r w:rsidR="00AD0EF1">
        <w:t>13.7</w:t>
      </w:r>
      <w:r w:rsidRPr="001D3508">
        <w:t>))</w:t>
      </w:r>
      <w:r>
        <w:t xml:space="preserve">. </w:t>
      </w:r>
      <w:r w:rsidR="006C40F3">
        <w:t xml:space="preserve">The </w:t>
      </w:r>
      <w:r w:rsidR="00825092">
        <w:t>small</w:t>
      </w:r>
      <w:r w:rsidR="006C40F3">
        <w:t xml:space="preserve"> and/or negative mean</w:t>
      </w:r>
      <w:r w:rsidR="00E01606">
        <w:t xml:space="preserve"> values</w:t>
      </w:r>
      <w:r w:rsidR="006C40F3">
        <w:t xml:space="preserve"> and large standard deviations reported here are the result of the</w:t>
      </w:r>
      <w:r w:rsidR="00502373">
        <w:t xml:space="preserve"> procedure used to control for the covariates. </w:t>
      </w:r>
      <w:r w:rsidR="00A54287">
        <w:t xml:space="preserve">To provide better context for interpreting these results, the uncontrolled data for experiences of incivility display a mean for all participants of </w:t>
      </w:r>
      <w:r w:rsidR="008F1673">
        <w:t xml:space="preserve">2.97, which corresponds </w:t>
      </w:r>
      <w:r w:rsidR="008F1673">
        <w:lastRenderedPageBreak/>
        <w:t>to experiencing each incivility behavior about twice since becoming a student at the university.</w:t>
      </w:r>
      <w:r w:rsidR="00502373">
        <w:t xml:space="preserve"> </w:t>
      </w:r>
      <w:r w:rsidR="006C40F3">
        <w:t>Considering these results</w:t>
      </w:r>
      <w:r w:rsidR="00AD0EF1">
        <w:t xml:space="preserve">, </w:t>
      </w:r>
      <w:r w:rsidR="006C40F3">
        <w:t>h</w:t>
      </w:r>
      <w:r w:rsidR="00AD0EF1">
        <w:t>ypothesis 1 is not supported.</w:t>
      </w:r>
    </w:p>
    <w:p w14:paraId="07B93EED" w14:textId="19FC9767" w:rsidR="00031A9E" w:rsidRDefault="00031A9E" w:rsidP="005126C6">
      <w:pPr>
        <w:pStyle w:val="Heading2"/>
      </w:pPr>
      <w:bookmarkStart w:id="72" w:name="_Toc109858104"/>
      <w:r>
        <w:t>Hypotheses 2</w:t>
      </w:r>
      <w:r w:rsidR="00AD0EF1">
        <w:t xml:space="preserve"> </w:t>
      </w:r>
      <w:r w:rsidR="00E01606">
        <w:t>–</w:t>
      </w:r>
      <w:r w:rsidR="009465D1">
        <w:t xml:space="preserve"> 4</w:t>
      </w:r>
      <w:bookmarkEnd w:id="72"/>
    </w:p>
    <w:p w14:paraId="1D02124E" w14:textId="61C76562" w:rsidR="0052085C" w:rsidRDefault="009465D1" w:rsidP="0052085C">
      <w:pPr>
        <w:ind w:firstLine="720"/>
      </w:pPr>
      <w:r>
        <w:t xml:space="preserve">The first proposed model, Model </w:t>
      </w:r>
      <w:r w:rsidRPr="00F87D68">
        <w:t xml:space="preserve">1 (see </w:t>
      </w:r>
      <w:r w:rsidRPr="001B4DCD">
        <w:t xml:space="preserve">Figure </w:t>
      </w:r>
      <w:r w:rsidR="00825092" w:rsidRPr="00F87D68">
        <w:t>1</w:t>
      </w:r>
      <w:r w:rsidRPr="00F87D68">
        <w:t xml:space="preserve">), </w:t>
      </w:r>
      <w:r w:rsidR="00D87167" w:rsidRPr="00F87D68">
        <w:t>included</w:t>
      </w:r>
      <w:r w:rsidR="00D87167">
        <w:t xml:space="preserve"> </w:t>
      </w:r>
      <w:r>
        <w:t xml:space="preserve">paths representing </w:t>
      </w:r>
      <w:r w:rsidR="0052085C">
        <w:t>hypothes</w:t>
      </w:r>
      <w:r>
        <w:t>e</w:t>
      </w:r>
      <w:r w:rsidR="0052085C">
        <w:t xml:space="preserve">s </w:t>
      </w:r>
      <w:r>
        <w:t>2-4.  This model test</w:t>
      </w:r>
      <w:r w:rsidR="00D87167">
        <w:t>ed</w:t>
      </w:r>
      <w:r>
        <w:t xml:space="preserve"> whether more experiences of incivility predict greater levels of strain, whether </w:t>
      </w:r>
      <w:r w:rsidR="00BB7C42">
        <w:t xml:space="preserve">higher </w:t>
      </w:r>
      <w:r>
        <w:t>level</w:t>
      </w:r>
      <w:r w:rsidR="00BB7C42">
        <w:t>s</w:t>
      </w:r>
      <w:r>
        <w:t xml:space="preserve"> of ethnic identity</w:t>
      </w:r>
      <w:r w:rsidR="00BB7C42">
        <w:t xml:space="preserve"> predict more attribution to racism, and whether attribution to racism moderates the effect of incivility on strain (Hypotheses 2, 3, and 4 respectively). Model 1 had </w:t>
      </w:r>
      <w:r w:rsidR="00C418A9">
        <w:t xml:space="preserve">409 </w:t>
      </w:r>
      <w:r w:rsidR="00BB7C42">
        <w:t xml:space="preserve">degrees of freedom. </w:t>
      </w:r>
      <w:r w:rsidR="00CF49D1">
        <w:t>As previously stated, the structural model used ML estimation and missing data were managed using FIML.</w:t>
      </w:r>
      <w:r w:rsidR="00C7225F">
        <w:t xml:space="preserve"> </w:t>
      </w:r>
    </w:p>
    <w:p w14:paraId="5EDE7DED" w14:textId="1DC37677" w:rsidR="007F258F" w:rsidRPr="0052085C" w:rsidRDefault="00C7225F" w:rsidP="008F1673">
      <w:pPr>
        <w:ind w:firstLine="720"/>
      </w:pPr>
      <w:r>
        <w:t>Indices of model fit for Model 1 suggest good fit for the data (CFI = .90, TLI = .</w:t>
      </w:r>
      <w:r w:rsidR="00C418A9">
        <w:t>89</w:t>
      </w:r>
      <w:r>
        <w:t>, RMSEA = .</w:t>
      </w:r>
      <w:r w:rsidR="00C418A9">
        <w:t>054</w:t>
      </w:r>
      <w:r>
        <w:t>, SRMR = .09</w:t>
      </w:r>
      <w:r w:rsidR="00C418A9">
        <w:t>2</w:t>
      </w:r>
      <w:r>
        <w:t xml:space="preserve">). </w:t>
      </w:r>
      <w:r w:rsidR="00E05D5E">
        <w:t xml:space="preserve">Results of the regressions in the model suggest that incivility significantly predicts poor sleep quality </w:t>
      </w:r>
      <w:r w:rsidR="00B01352">
        <w:t>(</w:t>
      </w:r>
      <w:r w:rsidR="00B01352" w:rsidRPr="002B2CF5">
        <w:rPr>
          <w:rFonts w:cstheme="minorHAnsi"/>
        </w:rPr>
        <w:t>β</w:t>
      </w:r>
      <w:r w:rsidR="00B01352">
        <w:t xml:space="preserve"> = 0.</w:t>
      </w:r>
      <w:r w:rsidR="00C418A9">
        <w:t>143</w:t>
      </w:r>
      <w:r w:rsidR="00B01352">
        <w:t xml:space="preserve">, </w:t>
      </w:r>
      <w:r w:rsidR="00B01352" w:rsidRPr="002B52AC">
        <w:rPr>
          <w:i/>
          <w:iCs/>
        </w:rPr>
        <w:t>p</w:t>
      </w:r>
      <w:r w:rsidR="00B01352">
        <w:t xml:space="preserve"> &lt; .01) </w:t>
      </w:r>
      <w:r w:rsidR="00E05D5E">
        <w:t>and burnout</w:t>
      </w:r>
      <w:r w:rsidR="00B01352">
        <w:t xml:space="preserve"> (</w:t>
      </w:r>
      <w:r w:rsidR="00B01352" w:rsidRPr="002B52AC">
        <w:rPr>
          <w:rFonts w:cstheme="minorHAnsi"/>
        </w:rPr>
        <w:t>β</w:t>
      </w:r>
      <w:r w:rsidR="00B01352">
        <w:t xml:space="preserve"> = 0.20</w:t>
      </w:r>
      <w:r w:rsidR="00C418A9">
        <w:t>6</w:t>
      </w:r>
      <w:r w:rsidR="00B01352">
        <w:t xml:space="preserve">, </w:t>
      </w:r>
      <w:r w:rsidR="00B01352" w:rsidRPr="00EE68BD">
        <w:rPr>
          <w:i/>
          <w:iCs/>
        </w:rPr>
        <w:t>p</w:t>
      </w:r>
      <w:r w:rsidR="00B01352">
        <w:t xml:space="preserve"> &lt; .01)</w:t>
      </w:r>
      <w:r w:rsidR="008B6F33">
        <w:t xml:space="preserve">, but not lower </w:t>
      </w:r>
      <w:r w:rsidR="008B6F33" w:rsidRPr="002764AA">
        <w:t>vigor</w:t>
      </w:r>
      <w:r w:rsidR="00E01606" w:rsidRPr="002764AA">
        <w:t xml:space="preserve"> (see</w:t>
      </w:r>
      <w:r w:rsidR="00E01606" w:rsidRPr="00F87D68">
        <w:t xml:space="preserve"> </w:t>
      </w:r>
      <w:r w:rsidR="002D7366" w:rsidRPr="002B52AC">
        <w:t>T</w:t>
      </w:r>
      <w:r w:rsidR="00E01606" w:rsidRPr="00F87D68">
        <w:t xml:space="preserve">able </w:t>
      </w:r>
      <w:r w:rsidR="00825092" w:rsidRPr="002B52AC">
        <w:t xml:space="preserve">5 and </w:t>
      </w:r>
      <w:r w:rsidR="002D7366" w:rsidRPr="002B52AC">
        <w:t>F</w:t>
      </w:r>
      <w:r w:rsidR="00825092" w:rsidRPr="002B52AC">
        <w:t xml:space="preserve">igure </w:t>
      </w:r>
      <w:r w:rsidR="00BC4A20" w:rsidRPr="002B52AC">
        <w:t>5</w:t>
      </w:r>
      <w:r w:rsidR="00E01606" w:rsidRPr="00F87D68">
        <w:t>)</w:t>
      </w:r>
      <w:r w:rsidR="00E05D5E" w:rsidRPr="00F87D68">
        <w:t>. Ethnic identity positively predict</w:t>
      </w:r>
      <w:r w:rsidR="008B6F33" w:rsidRPr="00F87D68">
        <w:t>ed</w:t>
      </w:r>
      <w:r w:rsidR="00E05D5E" w:rsidRPr="00F87D68">
        <w:t xml:space="preserve"> attribution to racism. </w:t>
      </w:r>
      <w:r w:rsidR="00E91932" w:rsidRPr="00F87D68">
        <w:t>Finally, attribution to racism ha</w:t>
      </w:r>
      <w:r w:rsidR="008B6F33" w:rsidRPr="00F87D68">
        <w:t>d</w:t>
      </w:r>
      <w:r w:rsidR="00E91932" w:rsidRPr="00F87D68">
        <w:t xml:space="preserve"> a significant moderating effect on the effect of incivility on vigor, </w:t>
      </w:r>
      <w:r w:rsidR="00334E81" w:rsidRPr="00334E81">
        <w:t>such that the relationship between increased incivility and lower vigor was strengthened in the case of attribution to racism</w:t>
      </w:r>
      <w:r w:rsidR="00334E81">
        <w:t xml:space="preserve"> </w:t>
      </w:r>
      <w:r w:rsidR="00B01352" w:rsidRPr="00F87D68">
        <w:t xml:space="preserve">(see Figure </w:t>
      </w:r>
      <w:r w:rsidR="002D7366" w:rsidRPr="002B52AC">
        <w:t>6</w:t>
      </w:r>
      <w:r w:rsidR="00B01352" w:rsidRPr="00F87D68">
        <w:t>)</w:t>
      </w:r>
      <w:r w:rsidR="00E91932" w:rsidRPr="00F87D68">
        <w:t>.</w:t>
      </w:r>
      <w:r w:rsidR="0052085C" w:rsidRPr="00F87D68">
        <w:t xml:space="preserve"> </w:t>
      </w:r>
      <w:r w:rsidR="008B6F33" w:rsidRPr="00F87D68">
        <w:t>There</w:t>
      </w:r>
      <w:r w:rsidR="008B6F33">
        <w:t xml:space="preserve"> was no significant moderation effect on burnout or sleep quality. </w:t>
      </w:r>
      <w:r w:rsidR="00453325">
        <w:t>Thus, hypothes</w:t>
      </w:r>
      <w:r w:rsidR="00D87167">
        <w:t>i</w:t>
      </w:r>
      <w:r w:rsidR="00453325">
        <w:t xml:space="preserve">s 2 </w:t>
      </w:r>
      <w:r w:rsidR="008B6F33">
        <w:t>was partially supported, hypothesis</w:t>
      </w:r>
      <w:r w:rsidR="00453325">
        <w:t xml:space="preserve"> 3 </w:t>
      </w:r>
      <w:r w:rsidR="008B6F33">
        <w:t xml:space="preserve">was </w:t>
      </w:r>
      <w:r w:rsidR="00453325">
        <w:t>supported</w:t>
      </w:r>
      <w:r w:rsidR="008B6F33">
        <w:t>,</w:t>
      </w:r>
      <w:r w:rsidR="00453325">
        <w:t xml:space="preserve"> and hypothesis 4 </w:t>
      </w:r>
      <w:r w:rsidR="00D87167">
        <w:t xml:space="preserve">was </w:t>
      </w:r>
      <w:r w:rsidR="00453325">
        <w:t>partially supported.</w:t>
      </w:r>
    </w:p>
    <w:p w14:paraId="693F118A" w14:textId="28CE167F" w:rsidR="00031A9E" w:rsidRDefault="00031A9E" w:rsidP="005126C6">
      <w:pPr>
        <w:pStyle w:val="Heading2"/>
      </w:pPr>
      <w:bookmarkStart w:id="73" w:name="_Toc109858105"/>
      <w:r>
        <w:t>Hypothes</w:t>
      </w:r>
      <w:r w:rsidR="00FD24B0">
        <w:t>i</w:t>
      </w:r>
      <w:r>
        <w:t>s 5</w:t>
      </w:r>
      <w:bookmarkEnd w:id="73"/>
    </w:p>
    <w:p w14:paraId="0CFB8A99" w14:textId="42767D15" w:rsidR="008F3746" w:rsidRPr="0052085C" w:rsidRDefault="00E91932" w:rsidP="008F1673">
      <w:pPr>
        <w:ind w:firstLine="720"/>
      </w:pPr>
      <w:r>
        <w:t xml:space="preserve">Model 2 </w:t>
      </w:r>
      <w:r w:rsidR="00E21030">
        <w:t xml:space="preserve">(see </w:t>
      </w:r>
      <w:r w:rsidR="00E21030" w:rsidRPr="001B4DCD">
        <w:t xml:space="preserve">Figure </w:t>
      </w:r>
      <w:r w:rsidR="00A61035" w:rsidRPr="002B52AC">
        <w:t>2</w:t>
      </w:r>
      <w:r w:rsidR="00E21030" w:rsidRPr="00A61035">
        <w:t>)</w:t>
      </w:r>
      <w:r w:rsidR="00D87167" w:rsidRPr="00A61035">
        <w:t>,</w:t>
      </w:r>
      <w:r>
        <w:t xml:space="preserve"> an alternative model that is identical to Model 1 except for the inclusion of a moderating effect of ethnic identity on the relationship between </w:t>
      </w:r>
      <w:r>
        <w:lastRenderedPageBreak/>
        <w:t>incivility and strain</w:t>
      </w:r>
      <w:r w:rsidR="00D87167">
        <w:t>,</w:t>
      </w:r>
      <w:r>
        <w:t xml:space="preserve"> had</w:t>
      </w:r>
      <w:r w:rsidR="0052085C">
        <w:t xml:space="preserve"> </w:t>
      </w:r>
      <w:r w:rsidR="001C46C0">
        <w:t xml:space="preserve">433 </w:t>
      </w:r>
      <w:r w:rsidR="00813E3C">
        <w:t>degrees of freedom.</w:t>
      </w:r>
      <w:r w:rsidR="00D87167">
        <w:t xml:space="preserve"> </w:t>
      </w:r>
      <w:r w:rsidR="00813E3C">
        <w:t xml:space="preserve">Results from the analyses suggest this model </w:t>
      </w:r>
      <w:r w:rsidR="00541915">
        <w:t>had marginally good fit</w:t>
      </w:r>
      <w:r w:rsidR="00813E3C">
        <w:t xml:space="preserve"> (CFI = .90, TLI = .89, RMSEA = .</w:t>
      </w:r>
      <w:r w:rsidR="001C46C0">
        <w:t>051</w:t>
      </w:r>
      <w:r w:rsidR="00813E3C">
        <w:t>, SRMR = .08</w:t>
      </w:r>
      <w:r w:rsidR="001C46C0">
        <w:t>8</w:t>
      </w:r>
      <w:r w:rsidR="00813E3C">
        <w:t>). Significant relationships among variables in Model 2</w:t>
      </w:r>
      <w:r w:rsidR="00A61035">
        <w:t xml:space="preserve"> (see Table 6 and Figure 7)</w:t>
      </w:r>
      <w:r w:rsidR="00813E3C">
        <w:t xml:space="preserve"> suggest that incivility </w:t>
      </w:r>
      <w:r w:rsidR="00D87167">
        <w:t xml:space="preserve">predicted </w:t>
      </w:r>
      <w:r w:rsidR="00813E3C">
        <w:t>poor sleep and burnout</w:t>
      </w:r>
      <w:r w:rsidR="00E47224">
        <w:t xml:space="preserve"> and</w:t>
      </w:r>
      <w:r w:rsidR="00813E3C">
        <w:t xml:space="preserve"> ethnic identity </w:t>
      </w:r>
      <w:r w:rsidR="00D87167">
        <w:t xml:space="preserve">predicted </w:t>
      </w:r>
      <w:r w:rsidR="00813E3C">
        <w:t>attribution to racism</w:t>
      </w:r>
      <w:r w:rsidR="00E47224">
        <w:t>. In ad</w:t>
      </w:r>
      <w:r w:rsidR="00E47224" w:rsidRPr="00AC1700">
        <w:t xml:space="preserve">dition, </w:t>
      </w:r>
      <w:r w:rsidR="00696EF1" w:rsidRPr="00AC1700">
        <w:t xml:space="preserve">attribution to racism </w:t>
      </w:r>
      <w:r w:rsidR="00D87167" w:rsidRPr="00AC1700">
        <w:t xml:space="preserve">strengthened </w:t>
      </w:r>
      <w:r w:rsidR="00696EF1" w:rsidRPr="00AC1700">
        <w:t xml:space="preserve">the </w:t>
      </w:r>
      <w:r w:rsidR="00E47224" w:rsidRPr="002B52AC">
        <w:t>relationship between increased</w:t>
      </w:r>
      <w:r w:rsidR="00696EF1" w:rsidRPr="00AC1700">
        <w:t xml:space="preserve"> incivility </w:t>
      </w:r>
      <w:r w:rsidR="00E47224" w:rsidRPr="002B52AC">
        <w:t>and</w:t>
      </w:r>
      <w:r w:rsidR="00E47224" w:rsidRPr="00AC1700">
        <w:t xml:space="preserve"> </w:t>
      </w:r>
      <w:r w:rsidR="00E47224" w:rsidRPr="002B52AC">
        <w:t xml:space="preserve">poor </w:t>
      </w:r>
      <w:r w:rsidR="00716415" w:rsidRPr="002B52AC">
        <w:t xml:space="preserve">sleep </w:t>
      </w:r>
      <w:r w:rsidR="00E47224" w:rsidRPr="002B52AC">
        <w:t xml:space="preserve">quality </w:t>
      </w:r>
      <w:r w:rsidR="00D3386B">
        <w:t xml:space="preserve">(see Figure 8) </w:t>
      </w:r>
      <w:r w:rsidR="00696EF1" w:rsidRPr="00AC1700">
        <w:t xml:space="preserve">and </w:t>
      </w:r>
      <w:r w:rsidR="00E47224" w:rsidRPr="002B52AC">
        <w:t xml:space="preserve">the relationship between increased incivility and decreased </w:t>
      </w:r>
      <w:r w:rsidR="00696EF1" w:rsidRPr="00AC1700">
        <w:t>vigor</w:t>
      </w:r>
      <w:r w:rsidR="00D3386B">
        <w:t xml:space="preserve"> (see Figure 9)</w:t>
      </w:r>
      <w:r w:rsidR="00E47224" w:rsidRPr="002B52AC">
        <w:t>,</w:t>
      </w:r>
      <w:r w:rsidR="00342FD1" w:rsidRPr="00AC1700">
        <w:t xml:space="preserve"> but not </w:t>
      </w:r>
      <w:r w:rsidR="00E47224" w:rsidRPr="002B52AC">
        <w:t xml:space="preserve">the relationship between incivility and </w:t>
      </w:r>
      <w:r w:rsidR="00342FD1" w:rsidRPr="00AC1700">
        <w:t>burnout</w:t>
      </w:r>
      <w:r w:rsidR="00E47224" w:rsidRPr="002B52AC">
        <w:t>.</w:t>
      </w:r>
      <w:r w:rsidR="00E47224" w:rsidRPr="00AC1700">
        <w:t xml:space="preserve"> </w:t>
      </w:r>
      <w:r w:rsidR="00E47224" w:rsidRPr="002B52AC">
        <w:t>Finally,</w:t>
      </w:r>
      <w:r w:rsidR="00E47224" w:rsidRPr="00AC1700">
        <w:t xml:space="preserve"> </w:t>
      </w:r>
      <w:r w:rsidR="00696EF1" w:rsidRPr="00AC1700">
        <w:t xml:space="preserve">ethnic identity </w:t>
      </w:r>
      <w:r w:rsidR="00D87167" w:rsidRPr="00AC1700">
        <w:t xml:space="preserve">buffered </w:t>
      </w:r>
      <w:r w:rsidR="00696EF1" w:rsidRPr="00AC1700">
        <w:t xml:space="preserve">the </w:t>
      </w:r>
      <w:r w:rsidR="00E47224" w:rsidRPr="002B52AC">
        <w:t xml:space="preserve">relationship between increased </w:t>
      </w:r>
      <w:r w:rsidR="00696EF1" w:rsidRPr="00AC1700">
        <w:t xml:space="preserve">incivility </w:t>
      </w:r>
      <w:r w:rsidR="00E47224" w:rsidRPr="002B52AC">
        <w:t>and decreased</w:t>
      </w:r>
      <w:r w:rsidR="00E47224" w:rsidRPr="00AC1700">
        <w:t xml:space="preserve"> </w:t>
      </w:r>
      <w:r w:rsidR="00334E81" w:rsidRPr="002B52AC">
        <w:t xml:space="preserve">vigor </w:t>
      </w:r>
      <w:r w:rsidR="00D3386B">
        <w:t xml:space="preserve">(see Figure 10) </w:t>
      </w:r>
      <w:r w:rsidR="00334E81" w:rsidRPr="002B52AC">
        <w:t>but</w:t>
      </w:r>
      <w:r w:rsidR="00D87167" w:rsidRPr="00AC1700">
        <w:t xml:space="preserve"> </w:t>
      </w:r>
      <w:r w:rsidR="00E47224" w:rsidRPr="002B52AC">
        <w:t>had no effect on the relationships with</w:t>
      </w:r>
      <w:r w:rsidR="00D87167" w:rsidRPr="00AC1700">
        <w:t xml:space="preserve"> </w:t>
      </w:r>
      <w:r w:rsidR="00E47224" w:rsidRPr="002B52AC">
        <w:t xml:space="preserve">poor quality </w:t>
      </w:r>
      <w:r w:rsidR="00D87167" w:rsidRPr="00AC1700">
        <w:t>sleep or burnout</w:t>
      </w:r>
      <w:r w:rsidR="00696EF1" w:rsidRPr="00AC1700">
        <w:t>.</w:t>
      </w:r>
      <w:r w:rsidR="00453325" w:rsidRPr="00AC1700">
        <w:t xml:space="preserve"> </w:t>
      </w:r>
      <w:r w:rsidR="00453325">
        <w:t xml:space="preserve">Therefore hypothesis 5 </w:t>
      </w:r>
      <w:r w:rsidR="00D87167">
        <w:t xml:space="preserve">was </w:t>
      </w:r>
      <w:r w:rsidR="00453325">
        <w:t>partially supported.</w:t>
      </w:r>
    </w:p>
    <w:p w14:paraId="3390BDBD" w14:textId="5F48928A" w:rsidR="00031A9E" w:rsidRDefault="00031A9E" w:rsidP="005126C6">
      <w:pPr>
        <w:pStyle w:val="Heading2"/>
      </w:pPr>
      <w:bookmarkStart w:id="74" w:name="_Toc109858106"/>
      <w:r>
        <w:t>Hypotheses 6</w:t>
      </w:r>
      <w:r w:rsidR="00FD24B0">
        <w:t xml:space="preserve"> &amp; 7</w:t>
      </w:r>
      <w:bookmarkEnd w:id="74"/>
    </w:p>
    <w:p w14:paraId="45AA452F" w14:textId="63C50B79" w:rsidR="0052085C" w:rsidRDefault="0052085C" w:rsidP="0052085C">
      <w:pPr>
        <w:ind w:firstLine="720"/>
      </w:pPr>
      <w:r>
        <w:t>To test hypothes</w:t>
      </w:r>
      <w:r w:rsidR="00FD24B0">
        <w:t>e</w:t>
      </w:r>
      <w:r>
        <w:t xml:space="preserve">s </w:t>
      </w:r>
      <w:r w:rsidR="00453325">
        <w:t>6</w:t>
      </w:r>
      <w:r w:rsidR="00FD24B0">
        <w:t xml:space="preserve"> and 7</w:t>
      </w:r>
      <w:r>
        <w:t>,</w:t>
      </w:r>
      <w:r w:rsidR="00453325">
        <w:t xml:space="preserve"> ethnic identity was controlled in the same manner as other covariates and </w:t>
      </w:r>
      <w:r w:rsidR="009650EB">
        <w:t>Model 3 (</w:t>
      </w:r>
      <w:r w:rsidR="009650EB" w:rsidRPr="00442B6D">
        <w:t xml:space="preserve">see </w:t>
      </w:r>
      <w:r w:rsidR="009650EB" w:rsidRPr="001B4DCD">
        <w:t xml:space="preserve">Figure </w:t>
      </w:r>
      <w:r w:rsidR="00442B6D" w:rsidRPr="00442B6D">
        <w:t>3</w:t>
      </w:r>
      <w:r w:rsidR="009650EB" w:rsidRPr="00442B6D">
        <w:t>)</w:t>
      </w:r>
      <w:r w:rsidR="00D44147" w:rsidRPr="00442B6D">
        <w:t>,</w:t>
      </w:r>
      <w:r w:rsidR="009650EB">
        <w:t xml:space="preserve"> which </w:t>
      </w:r>
      <w:r w:rsidR="00D87167">
        <w:t xml:space="preserve">included </w:t>
      </w:r>
      <w:r w:rsidR="009650EB">
        <w:t>a direct effect of incivility on strain and a moderating effect of attribution to racism on that relationship</w:t>
      </w:r>
      <w:r w:rsidR="00D44147">
        <w:t>,</w:t>
      </w:r>
      <w:r w:rsidR="009650EB">
        <w:t xml:space="preserve"> </w:t>
      </w:r>
      <w:r w:rsidR="00D44147">
        <w:t>was</w:t>
      </w:r>
      <w:r w:rsidR="009650EB">
        <w:t xml:space="preserve"> fit to the newly controlled data. This model </w:t>
      </w:r>
      <w:r w:rsidR="00D44147">
        <w:t>had 241 degrees of freedom.</w:t>
      </w:r>
    </w:p>
    <w:p w14:paraId="2113C1B7" w14:textId="7468429F" w:rsidR="001C46C0" w:rsidRDefault="001C46C0" w:rsidP="008F1673">
      <w:pPr>
        <w:ind w:firstLine="720"/>
      </w:pPr>
      <w:r>
        <w:t xml:space="preserve">Initial results </w:t>
      </w:r>
      <w:r w:rsidR="00D44147">
        <w:t>suggest</w:t>
      </w:r>
      <w:r>
        <w:t>ed</w:t>
      </w:r>
      <w:r w:rsidR="00D44147">
        <w:t xml:space="preserve"> the model did not have good fit to the data (CFI = .</w:t>
      </w:r>
      <w:r>
        <w:t>90</w:t>
      </w:r>
      <w:r w:rsidR="00D44147">
        <w:t>, TLI = .8</w:t>
      </w:r>
      <w:r>
        <w:t>9</w:t>
      </w:r>
      <w:r w:rsidR="00D44147">
        <w:t>, RMSEA = .</w:t>
      </w:r>
      <w:r>
        <w:t>068</w:t>
      </w:r>
      <w:r w:rsidR="00D44147">
        <w:t>, SRMR = .</w:t>
      </w:r>
      <w:r>
        <w:t>112</w:t>
      </w:r>
      <w:r w:rsidR="00D44147">
        <w:t xml:space="preserve">). </w:t>
      </w:r>
      <w:r>
        <w:t xml:space="preserve">Most modifications to this model based on theoretical justification </w:t>
      </w:r>
      <w:r w:rsidR="00423FA5">
        <w:t xml:space="preserve">(i.e., covarying the strain outcome variables or modeling only one strain variable at a time as the outcome) </w:t>
      </w:r>
      <w:r>
        <w:t>did not yield a model with good fit to the data</w:t>
      </w:r>
      <w:r w:rsidR="00423FA5">
        <w:t>.</w:t>
      </w:r>
      <w:r>
        <w:t xml:space="preserve"> </w:t>
      </w:r>
      <w:r w:rsidR="00423FA5">
        <w:t>H</w:t>
      </w:r>
      <w:r>
        <w:t xml:space="preserve">owever, the addition of cross-loadings of </w:t>
      </w:r>
      <w:r w:rsidR="00423FA5">
        <w:t xml:space="preserve">items 4 and 9 of the burnout measure onto the latent variable of vigor, and a covariance path between items 2 and 4 of the </w:t>
      </w:r>
      <w:r w:rsidR="00423FA5">
        <w:lastRenderedPageBreak/>
        <w:t xml:space="preserve">incivility measure did </w:t>
      </w:r>
      <w:r w:rsidR="005F5CFB">
        <w:t>yield a model that satisfied the RMSEA cutoff (CFI = .93, TLI = .91, RMSEA = .059, SRMR = .097).</w:t>
      </w:r>
    </w:p>
    <w:p w14:paraId="4561E085" w14:textId="3207E36E" w:rsidR="0052085C" w:rsidRPr="008F1673" w:rsidRDefault="005F5CFB" w:rsidP="007E6A02">
      <w:pPr>
        <w:ind w:firstLine="720"/>
        <w:rPr>
          <w:rFonts w:asciiTheme="majorHAnsi" w:hAnsiTheme="majorHAnsi"/>
          <w:iCs/>
          <w:szCs w:val="28"/>
        </w:rPr>
      </w:pPr>
      <w:r>
        <w:t xml:space="preserve">Results of </w:t>
      </w:r>
      <w:r w:rsidR="00D44147">
        <w:t xml:space="preserve">this model </w:t>
      </w:r>
      <w:r w:rsidR="00442B6D">
        <w:t xml:space="preserve">(see Table 7 and Figure 11) </w:t>
      </w:r>
      <w:r>
        <w:t>suggest that increased incivility predicts worse quality of sleep (</w:t>
      </w:r>
      <w:r w:rsidRPr="002B52AC">
        <w:rPr>
          <w:rFonts w:cstheme="minorHAnsi"/>
        </w:rPr>
        <w:t>β</w:t>
      </w:r>
      <w:r>
        <w:t xml:space="preserve"> = 0.164, </w:t>
      </w:r>
      <w:r w:rsidRPr="00EE68BD">
        <w:rPr>
          <w:i/>
          <w:iCs/>
        </w:rPr>
        <w:t>p</w:t>
      </w:r>
      <w:r>
        <w:t xml:space="preserve"> &lt; .01) and higher burnout (</w:t>
      </w:r>
      <w:r w:rsidRPr="002B52AC">
        <w:rPr>
          <w:rFonts w:cstheme="minorHAnsi"/>
        </w:rPr>
        <w:t>β</w:t>
      </w:r>
      <w:r>
        <w:t xml:space="preserve"> = 0.203, </w:t>
      </w:r>
      <w:r w:rsidRPr="00EE68BD">
        <w:rPr>
          <w:i/>
          <w:iCs/>
        </w:rPr>
        <w:t>p</w:t>
      </w:r>
      <w:r>
        <w:t xml:space="preserve"> &lt; .01). Additionally, attribution to racism significantly</w:t>
      </w:r>
      <w:r w:rsidR="007E6A02">
        <w:t xml:space="preserve"> strengthened the relationship between increased incivility and lower vigor. Therefore, </w:t>
      </w:r>
      <w:r w:rsidR="00FD24B0">
        <w:t xml:space="preserve">the hypothesized direct effect of incivility on strain </w:t>
      </w:r>
      <w:r w:rsidR="007E6A02">
        <w:t xml:space="preserve">while controlling for ethnic identity </w:t>
      </w:r>
      <w:r w:rsidR="00FD24B0">
        <w:t xml:space="preserve">(hypothesis 6) </w:t>
      </w:r>
      <w:r w:rsidR="007E6A02">
        <w:t xml:space="preserve">was partially supported </w:t>
      </w:r>
      <w:r w:rsidR="00FD24B0">
        <w:t xml:space="preserve">and the hypothesized </w:t>
      </w:r>
      <w:r w:rsidR="007E6A02">
        <w:t xml:space="preserve">buffering </w:t>
      </w:r>
      <w:r w:rsidR="00FD24B0">
        <w:t>effect of attribution to racism while controlling for ethnic identity</w:t>
      </w:r>
      <w:r w:rsidR="007E6A02">
        <w:t xml:space="preserve"> (hypothesis 7)</w:t>
      </w:r>
      <w:r w:rsidR="00FD24B0">
        <w:t xml:space="preserve"> </w:t>
      </w:r>
      <w:r w:rsidR="007E6A02">
        <w:rPr>
          <w:rFonts w:asciiTheme="majorHAnsi" w:hAnsiTheme="majorHAnsi"/>
          <w:iCs/>
          <w:szCs w:val="28"/>
        </w:rPr>
        <w:t>was</w:t>
      </w:r>
      <w:r w:rsidR="007E6A02" w:rsidRPr="00FD24B0">
        <w:rPr>
          <w:rFonts w:asciiTheme="majorHAnsi" w:hAnsiTheme="majorHAnsi"/>
          <w:iCs/>
          <w:szCs w:val="28"/>
        </w:rPr>
        <w:t xml:space="preserve"> </w:t>
      </w:r>
      <w:r w:rsidR="00FD24B0" w:rsidRPr="00FD24B0">
        <w:rPr>
          <w:rFonts w:asciiTheme="majorHAnsi" w:hAnsiTheme="majorHAnsi"/>
          <w:iCs/>
          <w:szCs w:val="28"/>
        </w:rPr>
        <w:t>not supported</w:t>
      </w:r>
      <w:r w:rsidR="007951CF">
        <w:rPr>
          <w:rFonts w:asciiTheme="majorHAnsi" w:hAnsiTheme="majorHAnsi"/>
          <w:iCs/>
          <w:szCs w:val="28"/>
        </w:rPr>
        <w:t xml:space="preserve"> due to the direction of the moderating effect being opposite that which was hypothesized</w:t>
      </w:r>
      <w:r w:rsidR="00FD24B0" w:rsidRPr="00FD24B0">
        <w:rPr>
          <w:rFonts w:asciiTheme="majorHAnsi" w:hAnsiTheme="majorHAnsi"/>
          <w:iCs/>
          <w:szCs w:val="28"/>
        </w:rPr>
        <w:t>.</w:t>
      </w:r>
    </w:p>
    <w:p w14:paraId="5BB3470A" w14:textId="2F90FBF4" w:rsidR="00031A9E" w:rsidRDefault="00031A9E" w:rsidP="005126C6">
      <w:pPr>
        <w:pStyle w:val="Heading2"/>
      </w:pPr>
      <w:bookmarkStart w:id="75" w:name="_Toc109858107"/>
      <w:r>
        <w:t>Hypotheses 8</w:t>
      </w:r>
      <w:bookmarkEnd w:id="75"/>
    </w:p>
    <w:p w14:paraId="798B2E7F" w14:textId="2B000CC4" w:rsidR="0052085C" w:rsidRDefault="00FD24B0" w:rsidP="0052085C">
      <w:pPr>
        <w:ind w:firstLine="720"/>
      </w:pPr>
      <w:r>
        <w:t>Model 4 (</w:t>
      </w:r>
      <w:r w:rsidRPr="00571B42">
        <w:t xml:space="preserve">see </w:t>
      </w:r>
      <w:r w:rsidRPr="001B4DCD">
        <w:t xml:space="preserve">Figure </w:t>
      </w:r>
      <w:r w:rsidR="00442B6D" w:rsidRPr="00571B42">
        <w:t>4</w:t>
      </w:r>
      <w:r w:rsidRPr="00571B42">
        <w:t>)</w:t>
      </w:r>
      <w:r w:rsidR="00E21030" w:rsidRPr="00571B42">
        <w:t xml:space="preserve"> </w:t>
      </w:r>
      <w:r w:rsidR="0014243F" w:rsidRPr="00571B42">
        <w:t>include</w:t>
      </w:r>
      <w:r w:rsidR="00D87167" w:rsidRPr="00571B42">
        <w:t>d</w:t>
      </w:r>
      <w:r w:rsidR="0014243F">
        <w:t xml:space="preserve"> a </w:t>
      </w:r>
      <w:r w:rsidR="00E21030">
        <w:t>direct effect between ethnic identity and</w:t>
      </w:r>
      <w:r w:rsidR="0014243F">
        <w:t xml:space="preserve"> strain </w:t>
      </w:r>
      <w:proofErr w:type="gramStart"/>
      <w:r w:rsidR="0014243F">
        <w:t>in order to</w:t>
      </w:r>
      <w:proofErr w:type="gramEnd"/>
      <w:r w:rsidR="0014243F">
        <w:t xml:space="preserve"> test hypothesis 8 but is otherwise identical to model 1. Model 4 had 498 degrees of freedom. </w:t>
      </w:r>
    </w:p>
    <w:p w14:paraId="2030F008" w14:textId="7FB45BAA" w:rsidR="007E6A02" w:rsidRDefault="0014243F" w:rsidP="001B4DCD">
      <w:pPr>
        <w:pStyle w:val="APABodyText"/>
      </w:pPr>
      <w:r>
        <w:t xml:space="preserve">Model fit indices suggest Model 4 </w:t>
      </w:r>
      <w:r w:rsidR="00D87167">
        <w:t xml:space="preserve">had </w:t>
      </w:r>
      <w:r>
        <w:t>good fit for the data (CFI = .90, TLI = .</w:t>
      </w:r>
      <w:r w:rsidR="007E6A02">
        <w:t>89</w:t>
      </w:r>
      <w:r>
        <w:t>, RMSEA = .</w:t>
      </w:r>
      <w:r w:rsidR="007E6A02">
        <w:t>057</w:t>
      </w:r>
      <w:r>
        <w:t>, SRMR = .09</w:t>
      </w:r>
      <w:r w:rsidR="007E6A02">
        <w:t>1</w:t>
      </w:r>
      <w:r>
        <w:t xml:space="preserve">). The results </w:t>
      </w:r>
      <w:r w:rsidR="002B159B">
        <w:t xml:space="preserve">of the regressions </w:t>
      </w:r>
      <w:r>
        <w:t>reflect th</w:t>
      </w:r>
      <w:r w:rsidR="002B159B">
        <w:t xml:space="preserve">ose </w:t>
      </w:r>
      <w:r>
        <w:t xml:space="preserve">of model 1, </w:t>
      </w:r>
      <w:r w:rsidR="002B159B">
        <w:t>however</w:t>
      </w:r>
      <w:r>
        <w:t xml:space="preserve"> the </w:t>
      </w:r>
      <w:r w:rsidR="002B159B">
        <w:t xml:space="preserve">added </w:t>
      </w:r>
      <w:r>
        <w:t>direct effect of ethnic identity on strain was not significant</w:t>
      </w:r>
      <w:r w:rsidR="002E7608">
        <w:t xml:space="preserve"> for sleep, burnout, or vigor</w:t>
      </w:r>
      <w:r w:rsidR="00571B42">
        <w:t xml:space="preserve"> (see Table 8 and Figure 12)</w:t>
      </w:r>
      <w:r w:rsidR="002B159B">
        <w:t>.</w:t>
      </w:r>
      <w:r>
        <w:t xml:space="preserve"> </w:t>
      </w:r>
      <w:r w:rsidR="002B159B">
        <w:t>T</w:t>
      </w:r>
      <w:r>
        <w:t>herefore</w:t>
      </w:r>
      <w:r w:rsidR="002B159B">
        <w:t xml:space="preserve">, hypothesis 8 was not supported. </w:t>
      </w:r>
      <w:r>
        <w:t xml:space="preserve"> </w:t>
      </w:r>
    </w:p>
    <w:p w14:paraId="181BE1EF" w14:textId="33821373" w:rsidR="00EF02F7" w:rsidRDefault="00EF02F7" w:rsidP="002C7EBF">
      <w:pPr>
        <w:pStyle w:val="Heading1"/>
      </w:pPr>
      <w:bookmarkStart w:id="76" w:name="_Toc109858108"/>
      <w:r w:rsidRPr="00EF02F7">
        <w:t>Discussion</w:t>
      </w:r>
      <w:bookmarkEnd w:id="76"/>
    </w:p>
    <w:p w14:paraId="63B118FE" w14:textId="77CC461C" w:rsidR="00984257" w:rsidRPr="00EF02F7" w:rsidRDefault="00984257" w:rsidP="00984257">
      <w:pPr>
        <w:ind w:firstLine="720"/>
      </w:pPr>
      <w:r>
        <w:t xml:space="preserve">The present study sought to provide insight into how experiences of incivility may affect Native American college students as well as how ethnic identity and attribution to racism may play a role in those experiences. Using structural equation </w:t>
      </w:r>
      <w:r>
        <w:lastRenderedPageBreak/>
        <w:t xml:space="preserve">modeling, latent variables of ethnic identity, incivility, and strain such as sleep quality, burnout and vigor were validated and modeled alongside an attribution to racism indicator. We hypothesized that ethnic identity would predict attribution to racism, and </w:t>
      </w:r>
      <w:r w:rsidR="00BC7297">
        <w:t xml:space="preserve">because </w:t>
      </w:r>
      <w:r>
        <w:t xml:space="preserve">ethnic identity is often </w:t>
      </w:r>
      <w:r w:rsidR="00BC7297">
        <w:t xml:space="preserve">posited </w:t>
      </w:r>
      <w:r>
        <w:t xml:space="preserve">as a protective factor for </w:t>
      </w:r>
      <w:r w:rsidR="001226A1">
        <w:t>subtle</w:t>
      </w:r>
      <w:r>
        <w:t xml:space="preserve"> discrimination, </w:t>
      </w:r>
      <w:r w:rsidR="00BC7297">
        <w:t>we hypothesized that attribution to racism would buffer the effects of incivility on strain.</w:t>
      </w:r>
      <w:r w:rsidR="001226A1">
        <w:t xml:space="preserve"> Ethnic identity was found to predict attribution to racism, incivility was found to predict burnout and poor sleep, and attribution to racism had a significant moderating effect that strengthened the effects of incivility on vigor</w:t>
      </w:r>
      <w:r w:rsidR="00003A57">
        <w:t xml:space="preserve"> (and sleep quality when ethnic identity is modeled as a moderator simultaneously)</w:t>
      </w:r>
      <w:r w:rsidR="001226A1">
        <w:t xml:space="preserve">. Considering the multiple time-point design, advanced </w:t>
      </w:r>
      <w:r w:rsidR="008B6689">
        <w:t>statistical</w:t>
      </w:r>
      <w:r w:rsidR="001226A1">
        <w:t xml:space="preserve"> analyses, and consideration of alternative models/hypotheses, the findings</w:t>
      </w:r>
      <w:r w:rsidR="008B6689">
        <w:t xml:space="preserve"> offer </w:t>
      </w:r>
      <w:r w:rsidR="008B6689" w:rsidRPr="001D16EE">
        <w:t>unique evidence</w:t>
      </w:r>
      <w:r w:rsidR="00003A57">
        <w:t xml:space="preserve"> that may add nuance to our understanding of</w:t>
      </w:r>
      <w:r w:rsidR="008B6689" w:rsidRPr="001D16EE">
        <w:t xml:space="preserve"> ethnic identity as a protective factor</w:t>
      </w:r>
      <w:r w:rsidR="008B6689">
        <w:t xml:space="preserve"> as well as how attributions may influence the effects of incivility on wellbeing.</w:t>
      </w:r>
    </w:p>
    <w:p w14:paraId="6A2CAAE8" w14:textId="17EE2801" w:rsidR="00EF02F7" w:rsidRPr="00EF02F7" w:rsidRDefault="00D11CBE" w:rsidP="005126C6">
      <w:pPr>
        <w:pStyle w:val="Heading2"/>
      </w:pPr>
      <w:bookmarkStart w:id="77" w:name="_Toc109858109"/>
      <w:r>
        <w:t xml:space="preserve">Selective Incivility as </w:t>
      </w:r>
      <w:r w:rsidR="008E58F2">
        <w:t>S</w:t>
      </w:r>
      <w:r>
        <w:t xml:space="preserve">ubtle </w:t>
      </w:r>
      <w:r w:rsidR="008E58F2">
        <w:t>Discrimination</w:t>
      </w:r>
      <w:bookmarkEnd w:id="77"/>
    </w:p>
    <w:p w14:paraId="4EA565AA" w14:textId="3D8A621D" w:rsidR="00EF02F7" w:rsidRPr="00EF02F7" w:rsidRDefault="00D11CBE" w:rsidP="00343E56">
      <w:pPr>
        <w:ind w:firstLine="720"/>
      </w:pPr>
      <w:r>
        <w:t xml:space="preserve">In seeking to understand the role of incivility in college settings and how this may affect </w:t>
      </w:r>
      <w:r w:rsidR="00FF2146">
        <w:t>N</w:t>
      </w:r>
      <w:r>
        <w:t xml:space="preserve">ative American students, we first explored whether Asian and </w:t>
      </w:r>
      <w:r w:rsidR="00FF2146">
        <w:t xml:space="preserve">Native </w:t>
      </w:r>
      <w:r>
        <w:t xml:space="preserve">American </w:t>
      </w:r>
      <w:r w:rsidR="00CD05CB">
        <w:t>participants</w:t>
      </w:r>
      <w:r>
        <w:t xml:space="preserve"> reported significantly more experiences of incivility than </w:t>
      </w:r>
      <w:r w:rsidR="00FF2146">
        <w:t>W</w:t>
      </w:r>
      <w:r>
        <w:t>hite students</w:t>
      </w:r>
      <w:r w:rsidR="00FF2146">
        <w:t xml:space="preserve">. </w:t>
      </w:r>
      <w:r w:rsidR="009D5CC6">
        <w:t xml:space="preserve">Results showed there was no significant difference, specifically </w:t>
      </w:r>
      <w:r w:rsidR="00FF2146">
        <w:t>students across groups</w:t>
      </w:r>
      <w:r w:rsidR="009D5CC6">
        <w:t xml:space="preserve"> </w:t>
      </w:r>
      <w:r w:rsidR="00FF2146">
        <w:t xml:space="preserve">indicated </w:t>
      </w:r>
      <w:r w:rsidR="009D5CC6">
        <w:t xml:space="preserve">low levels </w:t>
      </w:r>
      <w:r w:rsidR="00FF2146">
        <w:t xml:space="preserve">of incivility </w:t>
      </w:r>
      <w:r w:rsidR="009D5CC6">
        <w:t>overall.</w:t>
      </w:r>
    </w:p>
    <w:p w14:paraId="2E2EEA53" w14:textId="5EAA781A" w:rsidR="00B925C4" w:rsidRDefault="009D5CC6" w:rsidP="00343E56">
      <w:pPr>
        <w:ind w:firstLine="720"/>
      </w:pPr>
      <w:r w:rsidRPr="00A565F0">
        <w:t xml:space="preserve">While the lack of support for the selective incivility hypothesis may lead one to assume incivility </w:t>
      </w:r>
      <w:r w:rsidR="00A565F0" w:rsidRPr="001D16EE">
        <w:t xml:space="preserve">may occur differently in </w:t>
      </w:r>
      <w:r w:rsidRPr="00A565F0">
        <w:t xml:space="preserve">universities </w:t>
      </w:r>
      <w:r w:rsidR="00A565F0" w:rsidRPr="001D16EE">
        <w:t>than in other</w:t>
      </w:r>
      <w:r w:rsidRPr="00A565F0">
        <w:t xml:space="preserve"> contexts in which other studies have observed the phenomenon, </w:t>
      </w:r>
      <w:r w:rsidR="00A565F0" w:rsidRPr="001D16EE">
        <w:t>consideration should be given to the relevance of the currently available measures for students in academic settings.</w:t>
      </w:r>
      <w:r w:rsidR="00003A57">
        <w:t xml:space="preserve"> There </w:t>
      </w:r>
      <w:r w:rsidR="00003A57">
        <w:lastRenderedPageBreak/>
        <w:t xml:space="preserve">may be behaviors that young adults in university settings today experience that are harmful and </w:t>
      </w:r>
      <w:r w:rsidR="00B925C4">
        <w:t>covert but</w:t>
      </w:r>
      <w:r w:rsidR="00003A57">
        <w:t xml:space="preserve"> are not captured in current measures of incivility. There may also be behaviors included in current measures of incivility</w:t>
      </w:r>
      <w:r w:rsidR="00A565F0" w:rsidRPr="001D16EE">
        <w:t xml:space="preserve"> </w:t>
      </w:r>
      <w:r w:rsidR="00003A57">
        <w:t xml:space="preserve">that young adults today do not find to be as harmful or against the status quo. </w:t>
      </w:r>
    </w:p>
    <w:p w14:paraId="3A3A0D5D" w14:textId="5D499B69" w:rsidR="00EF02F7" w:rsidRPr="00EF02F7" w:rsidRDefault="00B925C4" w:rsidP="00343E56">
      <w:pPr>
        <w:ind w:firstLine="720"/>
      </w:pPr>
      <w:r>
        <w:t xml:space="preserve">Furthermore, cultural differences may exist within the context of the present study that influence not only what behaviors are considered incivility, but also the motivations individuals </w:t>
      </w:r>
      <w:proofErr w:type="gramStart"/>
      <w:r>
        <w:t>have to</w:t>
      </w:r>
      <w:proofErr w:type="gramEnd"/>
      <w:r>
        <w:t xml:space="preserve"> report experiences of incivility. Cultural influences on reporting </w:t>
      </w:r>
      <w:r w:rsidR="001A0D0E">
        <w:t xml:space="preserve">incivility </w:t>
      </w:r>
      <w:r w:rsidR="008F1673">
        <w:t>have</w:t>
      </w:r>
      <w:r>
        <w:t xml:space="preserve"> been </w:t>
      </w:r>
      <w:r w:rsidR="001A0D0E">
        <w:t xml:space="preserve">suggested by researchers </w:t>
      </w:r>
      <w:proofErr w:type="gramStart"/>
      <w:r w:rsidR="001A0D0E">
        <w:t>in light of</w:t>
      </w:r>
      <w:proofErr w:type="gramEnd"/>
      <w:r w:rsidR="001A0D0E">
        <w:t xml:space="preserve"> differences in elements such as power distance or workplace norms (</w:t>
      </w:r>
      <w:r w:rsidR="001A0D0E" w:rsidRPr="001A0D0E">
        <w:t>Torkelson</w:t>
      </w:r>
      <w:r w:rsidR="001A0D0E">
        <w:t xml:space="preserve"> </w:t>
      </w:r>
      <w:r w:rsidR="001A0D0E" w:rsidRPr="001A0D0E">
        <w:t>&amp; Bäckström, 2016</w:t>
      </w:r>
      <w:r w:rsidR="001A0D0E">
        <w:t>).</w:t>
      </w:r>
      <w:r>
        <w:t xml:space="preserve"> </w:t>
      </w:r>
      <w:r w:rsidR="00003A57">
        <w:t xml:space="preserve">Re-examining the content of current scales and </w:t>
      </w:r>
      <w:r>
        <w:t xml:space="preserve">devoting resources to developing new measures of incivility </w:t>
      </w:r>
      <w:r w:rsidR="001A0D0E">
        <w:t xml:space="preserve">that address </w:t>
      </w:r>
      <w:proofErr w:type="gramStart"/>
      <w:r w:rsidR="001A0D0E">
        <w:t>these potential</w:t>
      </w:r>
      <w:proofErr w:type="gramEnd"/>
      <w:r w:rsidR="001A0D0E">
        <w:t xml:space="preserve"> confounds will </w:t>
      </w:r>
      <w:r w:rsidR="00A565F0" w:rsidRPr="001D16EE">
        <w:t>provide</w:t>
      </w:r>
      <w:r w:rsidR="00A565F0" w:rsidRPr="00A565F0">
        <w:t xml:space="preserve"> </w:t>
      </w:r>
      <w:r w:rsidR="00CD05CB" w:rsidRPr="00A565F0">
        <w:t xml:space="preserve">a better foundation </w:t>
      </w:r>
      <w:r w:rsidR="001A0D0E">
        <w:t xml:space="preserve">for </w:t>
      </w:r>
      <w:r>
        <w:t xml:space="preserve">similar </w:t>
      </w:r>
      <w:r w:rsidR="001A0D0E">
        <w:t xml:space="preserve">research </w:t>
      </w:r>
      <w:r>
        <w:t>in the future</w:t>
      </w:r>
      <w:r w:rsidR="00CD05CB" w:rsidRPr="00A565F0">
        <w:t>.</w:t>
      </w:r>
      <w:r w:rsidR="00CD05CB">
        <w:t xml:space="preserve"> </w:t>
      </w:r>
    </w:p>
    <w:p w14:paraId="601F841F" w14:textId="7D5AF9A5" w:rsidR="00EF02F7" w:rsidRDefault="00CD05CB" w:rsidP="005126C6">
      <w:pPr>
        <w:pStyle w:val="Heading2"/>
      </w:pPr>
      <w:bookmarkStart w:id="78" w:name="_Toc109858110"/>
      <w:r>
        <w:t xml:space="preserve">Ethnic identity and Attribution to </w:t>
      </w:r>
      <w:r w:rsidR="00FF2146">
        <w:t>Racism</w:t>
      </w:r>
      <w:bookmarkEnd w:id="78"/>
    </w:p>
    <w:p w14:paraId="13BE43F0" w14:textId="76DD7B06" w:rsidR="00CD05CB" w:rsidRDefault="00CD05CB" w:rsidP="00343E56">
      <w:pPr>
        <w:ind w:firstLine="720"/>
      </w:pPr>
      <w:proofErr w:type="gramStart"/>
      <w:r>
        <w:t>In order to</w:t>
      </w:r>
      <w:proofErr w:type="gramEnd"/>
      <w:r>
        <w:t xml:space="preserve"> explore the role of ethnic identity in attribution to racism, we </w:t>
      </w:r>
      <w:r w:rsidR="00857309">
        <w:t>investigated</w:t>
      </w:r>
      <w:r>
        <w:t xml:space="preserve"> whether </w:t>
      </w:r>
      <w:r w:rsidR="00384D62">
        <w:t xml:space="preserve">score on MEIM predicts stronger attribution to racism. We found that very few participants marked agree or strongly agree when asked if they felt their mistreatment was due to racism. </w:t>
      </w:r>
      <w:r w:rsidR="00E40292">
        <w:t>To</w:t>
      </w:r>
      <w:r w:rsidR="00125BE4">
        <w:t xml:space="preserve"> make the variance of the item informative</w:t>
      </w:r>
      <w:r w:rsidR="008F37C2">
        <w:t xml:space="preserve"> </w:t>
      </w:r>
      <w:r w:rsidR="00125BE4">
        <w:t xml:space="preserve">despite the skewness and bimodality, the variable was dichotomized </w:t>
      </w:r>
      <w:r w:rsidR="004067DD">
        <w:t xml:space="preserve">dependent on </w:t>
      </w:r>
      <w:proofErr w:type="gramStart"/>
      <w:r w:rsidR="00125BE4">
        <w:t>whether or not</w:t>
      </w:r>
      <w:proofErr w:type="gramEnd"/>
      <w:r w:rsidR="00125BE4">
        <w:t xml:space="preserve"> the participant agreed that their mistreatment was due to racism in any degree. We then tested whether MEIM </w:t>
      </w:r>
      <w:r w:rsidR="00330837">
        <w:t>significantly predicted</w:t>
      </w:r>
      <w:r w:rsidR="00924C93">
        <w:t xml:space="preserve"> </w:t>
      </w:r>
      <w:r w:rsidR="00125BE4">
        <w:t xml:space="preserve">attribution to racism </w:t>
      </w:r>
      <w:r w:rsidR="00330837">
        <w:t xml:space="preserve">using a structural </w:t>
      </w:r>
      <w:r>
        <w:t xml:space="preserve">model. Results suggest </w:t>
      </w:r>
      <w:r w:rsidR="00924C93">
        <w:t>ethnic identity positively predicts attribution of incivility to racism, supporting hypothesis 3</w:t>
      </w:r>
      <w:r w:rsidR="008450B8">
        <w:t xml:space="preserve">. </w:t>
      </w:r>
    </w:p>
    <w:p w14:paraId="28F8AFEF" w14:textId="7E125CE7" w:rsidR="00CD05CB" w:rsidRPr="00EF02F7" w:rsidRDefault="008450B8" w:rsidP="00343E56">
      <w:pPr>
        <w:ind w:firstLine="720"/>
      </w:pPr>
      <w:r>
        <w:lastRenderedPageBreak/>
        <w:t>This finding is in line with previous empirical evidence that suggests individuals with higher levels of ethnic identity</w:t>
      </w:r>
      <w:r w:rsidR="008B745F">
        <w:t xml:space="preserve"> will</w:t>
      </w:r>
      <w:r>
        <w:t xml:space="preserve"> </w:t>
      </w:r>
      <w:r w:rsidR="008B745F">
        <w:t xml:space="preserve">more strongly </w:t>
      </w:r>
      <w:r>
        <w:t>endorse prejudice as a cause of ambiguous mistreatment</w:t>
      </w:r>
      <w:r w:rsidR="008B745F">
        <w:t xml:space="preserve"> than do individuals with lower ethnic identity</w:t>
      </w:r>
      <w:r>
        <w:t xml:space="preserve">. </w:t>
      </w:r>
      <w:r w:rsidR="00666B85">
        <w:t xml:space="preserve">The </w:t>
      </w:r>
      <w:r w:rsidR="00AD4D1E">
        <w:t>construct</w:t>
      </w:r>
      <w:r w:rsidR="00666B85">
        <w:t xml:space="preserve"> of ethnic identity is related to the strength with which one identifies with the ethnic group of which they identify themselves as being a member.</w:t>
      </w:r>
      <w:r w:rsidR="009E2C91">
        <w:t xml:space="preserve"> The multiple timepoint design of the present study </w:t>
      </w:r>
      <w:r w:rsidR="00AE392C">
        <w:t xml:space="preserve">provides a deeper insight into the relationship between ethnic identity and perceptions of subtle discrimination. </w:t>
      </w:r>
      <w:r w:rsidR="002F7EB7">
        <w:t xml:space="preserve">Most of the previous empirical studies that have yielded evidence in support of the relationship do so with </w:t>
      </w:r>
      <w:r w:rsidR="00AE392C">
        <w:t xml:space="preserve">data collected at a single timepoint or over a </w:t>
      </w:r>
      <w:r w:rsidR="002F7EB7">
        <w:t xml:space="preserve">short </w:t>
      </w:r>
      <w:r w:rsidR="00AE392C">
        <w:t xml:space="preserve">period of time. </w:t>
      </w:r>
      <w:r w:rsidR="002F7EB7">
        <w:t>Therefore,</w:t>
      </w:r>
      <w:r w:rsidR="00AE392C">
        <w:t xml:space="preserve"> the present finding may be inte</w:t>
      </w:r>
      <w:r w:rsidR="002F7EB7">
        <w:t xml:space="preserve">rpreted as novel support for the influence of ethnic identity on perceptions of subtle discrimination. </w:t>
      </w:r>
      <w:r w:rsidR="008B745F">
        <w:t xml:space="preserve">Notably, </w:t>
      </w:r>
      <w:proofErr w:type="gramStart"/>
      <w:r w:rsidR="008B745F">
        <w:t>the majority of</w:t>
      </w:r>
      <w:proofErr w:type="gramEnd"/>
      <w:r w:rsidR="008B745F">
        <w:t xml:space="preserve"> </w:t>
      </w:r>
      <w:r w:rsidR="00AD4D1E">
        <w:t>participants</w:t>
      </w:r>
      <w:r w:rsidR="008B745F">
        <w:t xml:space="preserve"> in each racial/ethnic group did not to any degree feel their mistreatment was due to racism. This could be </w:t>
      </w:r>
      <w:r w:rsidR="00913604">
        <w:t>taken as evidence of the minimization of personal discrimination hypothesis whereby individuals are motivated to not make attributions to racism when they are mistreated because it produces a more negative experience for them as the victim. This interpretation may in fact be supported by the results of the analysis of attribution to racism as a moderator.</w:t>
      </w:r>
    </w:p>
    <w:p w14:paraId="341C8336" w14:textId="27115A9D" w:rsidR="00EF02F7" w:rsidRDefault="00913604" w:rsidP="005126C6">
      <w:pPr>
        <w:pStyle w:val="Heading2"/>
      </w:pPr>
      <w:bookmarkStart w:id="79" w:name="_Toc109858111"/>
      <w:r>
        <w:t>Moderating I</w:t>
      </w:r>
      <w:r w:rsidR="00481677">
        <w:t xml:space="preserve">nfluence of Attribution to </w:t>
      </w:r>
      <w:r w:rsidR="00300B53">
        <w:t xml:space="preserve">Racism </w:t>
      </w:r>
      <w:r w:rsidR="00481677">
        <w:t xml:space="preserve">on </w:t>
      </w:r>
      <w:r w:rsidR="000B23B3">
        <w:t>Strain</w:t>
      </w:r>
      <w:bookmarkEnd w:id="79"/>
    </w:p>
    <w:p w14:paraId="33B04661" w14:textId="7FCDEC02" w:rsidR="00FE5CF2" w:rsidRDefault="0028371D" w:rsidP="00343E56">
      <w:pPr>
        <w:ind w:firstLine="720"/>
      </w:pPr>
      <w:r>
        <w:t xml:space="preserve">To explore how attributing experiences of incivility to racism may affect the victim’s experience, the present study </w:t>
      </w:r>
      <w:r w:rsidR="005B35C2">
        <w:t xml:space="preserve">built structural models to test the hypotheses that incivility will positively predict levels of strain (hypothesis 2) and that attribution to racism will </w:t>
      </w:r>
      <w:r w:rsidR="00FE5CF2">
        <w:t xml:space="preserve">buffer </w:t>
      </w:r>
      <w:r w:rsidR="005B35C2">
        <w:t xml:space="preserve">the </w:t>
      </w:r>
      <w:r w:rsidR="000B57A2">
        <w:t>relationship between incivility and strain</w:t>
      </w:r>
      <w:r w:rsidR="00142371">
        <w:t xml:space="preserve"> (hypothesis 4). </w:t>
      </w:r>
      <w:r w:rsidR="00D523EC">
        <w:t>The results of the structural models indicated partial support for hypothesis 2 whereby incivility significantly predicted two of the three latent variables measuring</w:t>
      </w:r>
      <w:r w:rsidR="00857309">
        <w:t xml:space="preserve"> strain</w:t>
      </w:r>
      <w:r w:rsidR="00D523EC">
        <w:t xml:space="preserve">. </w:t>
      </w:r>
      <w:r w:rsidR="00D523EC">
        <w:lastRenderedPageBreak/>
        <w:t>Specifically, while incivility positively predicted higher burnout and worse quality sleep, it did not predict lower levels of vigor.</w:t>
      </w:r>
      <w:r w:rsidR="00142371">
        <w:t xml:space="preserve"> </w:t>
      </w:r>
      <w:r w:rsidR="00FE5CF2">
        <w:t xml:space="preserve">Vigor </w:t>
      </w:r>
      <w:r w:rsidR="00481677">
        <w:t>and b</w:t>
      </w:r>
      <w:r w:rsidR="00FE5CF2">
        <w:t>urnout can be observed simultaneously and are generally considered to be independent</w:t>
      </w:r>
      <w:r w:rsidR="00481677">
        <w:t xml:space="preserve"> constructs</w:t>
      </w:r>
      <w:r w:rsidR="00FE5CF2">
        <w:t xml:space="preserve">, however the evidence supporting </w:t>
      </w:r>
      <w:r w:rsidR="00481677">
        <w:t xml:space="preserve">this </w:t>
      </w:r>
      <w:r w:rsidR="00FE5CF2">
        <w:t>is mixed</w:t>
      </w:r>
      <w:r w:rsidR="00481677">
        <w:t xml:space="preserve"> </w:t>
      </w:r>
      <w:r w:rsidR="00FE5CF2">
        <w:t xml:space="preserve">(Demerouti et al., </w:t>
      </w:r>
      <w:r w:rsidR="00F154C1">
        <w:t>2010;</w:t>
      </w:r>
      <w:r w:rsidR="00FE5CF2">
        <w:t xml:space="preserve"> Swords &amp; Ellis, </w:t>
      </w:r>
      <w:proofErr w:type="gramStart"/>
      <w:r w:rsidR="00FE5CF2">
        <w:t>2017 ;</w:t>
      </w:r>
      <w:proofErr w:type="gramEnd"/>
      <w:r w:rsidR="00FE5CF2">
        <w:t xml:space="preserve"> Yik et al., 2011 ). Because frequency of incivility shows significant association with greater severity of all other strain outcomes (including burnout), it may be that vigor functions independently from burnout in this context. Interpreting the unique relationship between incivility and vigor—as compared to the other two strain outcomes—may be further informed by considering the results of testing the moderating role of attribution to racism (hypothesis 4) in which only vigor was significantly moderated by attribution to racism. </w:t>
      </w:r>
    </w:p>
    <w:p w14:paraId="47F5081F" w14:textId="42337265" w:rsidR="00AD38CE" w:rsidRDefault="00FE5CF2" w:rsidP="00343E56">
      <w:pPr>
        <w:ind w:firstLine="720"/>
      </w:pPr>
      <w:r>
        <w:t xml:space="preserve">Hypothesis 4 posited that attribution to racism would significantly buffer the effects of incivility on strain. Results of the regression analyses in model 1 suggest that there is a significant moderating effect of attribution to racism on the </w:t>
      </w:r>
      <w:r w:rsidR="000B23B3">
        <w:t xml:space="preserve">relationship between increased </w:t>
      </w:r>
      <w:r>
        <w:t xml:space="preserve">incivility and </w:t>
      </w:r>
      <w:r w:rsidR="000B23B3">
        <w:t xml:space="preserve">lower </w:t>
      </w:r>
      <w:r>
        <w:t xml:space="preserve">vigor, but not for </w:t>
      </w:r>
      <w:r w:rsidR="000B23B3">
        <w:t xml:space="preserve">poor </w:t>
      </w:r>
      <w:r>
        <w:t xml:space="preserve">sleep quality or burnout. Moreover, results suggest attribution to racism strengthens, rather than buffers the effects of incivility on vigor. Essentially, while experiencing more incivility may not significantly relate to lower vigor on its own, the relationship is significantly strengthened when one perceives mistreatment as due to racism. Hypothesis 4 is therefore not supported, as attribution to racism did not significantly weaken the relationship between incivility </w:t>
      </w:r>
      <w:r w:rsidR="000B23B3">
        <w:t>and</w:t>
      </w:r>
      <w:r>
        <w:t xml:space="preserve"> strain.</w:t>
      </w:r>
    </w:p>
    <w:p w14:paraId="0D2F3586" w14:textId="209B3190" w:rsidR="002B4004" w:rsidRDefault="00CF6716" w:rsidP="00343E56">
      <w:pPr>
        <w:ind w:firstLine="720"/>
      </w:pPr>
      <w:r>
        <w:t xml:space="preserve">The </w:t>
      </w:r>
      <w:r w:rsidR="00073DC7">
        <w:t xml:space="preserve">latent variable of </w:t>
      </w:r>
      <w:r>
        <w:t xml:space="preserve">vigor stands out from other strain outcomes in the </w:t>
      </w:r>
      <w:r w:rsidR="00F52D3F">
        <w:t xml:space="preserve">results </w:t>
      </w:r>
      <w:r w:rsidR="002B4004">
        <w:t>of the structural model</w:t>
      </w:r>
      <w:r w:rsidR="000B23B3">
        <w:t>,</w:t>
      </w:r>
      <w:r w:rsidR="002B4004">
        <w:t xml:space="preserve"> </w:t>
      </w:r>
      <w:r w:rsidR="00073DC7">
        <w:t xml:space="preserve">which </w:t>
      </w:r>
      <w:r>
        <w:t xml:space="preserve">raises questions about what may be unique to this latent </w:t>
      </w:r>
      <w:r>
        <w:lastRenderedPageBreak/>
        <w:t>variable</w:t>
      </w:r>
      <w:r w:rsidR="00073DC7">
        <w:t xml:space="preserve"> and why it is not influenced by incivility or attributions in the same way that burnout and sleep quality are</w:t>
      </w:r>
      <w:r>
        <w:t xml:space="preserve">. </w:t>
      </w:r>
      <w:r w:rsidR="001237D1">
        <w:t xml:space="preserve">A study by </w:t>
      </w:r>
      <w:r w:rsidR="008003A3">
        <w:t>Demerouti and colleagues (2010)</w:t>
      </w:r>
      <w:r w:rsidR="001237D1">
        <w:t xml:space="preserve"> that explored the relationship between vigor and burnout using structural models concluded that</w:t>
      </w:r>
      <w:r w:rsidR="00671609">
        <w:t xml:space="preserve"> while vigor and burnout are correlated, models that treat them as independent constructs fit the participant data significantly better than</w:t>
      </w:r>
      <w:r w:rsidR="008003A3">
        <w:t xml:space="preserve"> models that treat the variables as part of the same spectrum (fixing the</w:t>
      </w:r>
      <w:r w:rsidR="003862E1">
        <w:t xml:space="preserve"> latent variables’</w:t>
      </w:r>
      <w:r w:rsidR="008003A3">
        <w:t xml:space="preserve"> covariance to </w:t>
      </w:r>
      <w:r w:rsidR="003862E1">
        <w:t xml:space="preserve">be </w:t>
      </w:r>
      <w:r w:rsidR="008003A3">
        <w:t xml:space="preserve">1). </w:t>
      </w:r>
      <w:r w:rsidR="003862E1">
        <w:t>Among the qualities</w:t>
      </w:r>
      <w:r w:rsidR="00597451">
        <w:t xml:space="preserve"> that differentiate burnout and vigor is the aspect of behavioral inhibition/facilitation (</w:t>
      </w:r>
      <w:r w:rsidR="00C73A1A">
        <w:t>Shirom, 2003</w:t>
      </w:r>
      <w:r w:rsidR="00597451">
        <w:t xml:space="preserve">). Burnout </w:t>
      </w:r>
      <w:proofErr w:type="gramStart"/>
      <w:r w:rsidR="00597451">
        <w:t>is considered to be</w:t>
      </w:r>
      <w:proofErr w:type="gramEnd"/>
      <w:r w:rsidR="00597451">
        <w:t xml:space="preserve"> part of the behavioral inhibition system that motivates individuals to stop engaging in behavior that may lead to </w:t>
      </w:r>
      <w:r w:rsidR="00E63D2C">
        <w:t>adverse experiences, whereas vigor is a part of the behavioral facilitation system which motivates behaviors that may result in positive rewards.</w:t>
      </w:r>
      <w:r w:rsidR="00E72563">
        <w:t xml:space="preserve"> </w:t>
      </w:r>
      <w:r w:rsidR="00667D66">
        <w:t>Shirom (2007)</w:t>
      </w:r>
      <w:r w:rsidR="00DF70E0">
        <w:t xml:space="preserve"> </w:t>
      </w:r>
      <w:r w:rsidR="008904B4">
        <w:t>describes</w:t>
      </w:r>
      <w:r w:rsidR="00DE49C0">
        <w:t xml:space="preserve"> vigor as </w:t>
      </w:r>
      <w:r w:rsidR="00D014E5">
        <w:t xml:space="preserve">“the affective dimension of the energy reservoirs that [individual]s </w:t>
      </w:r>
      <w:proofErr w:type="gramStart"/>
      <w:r w:rsidR="00D014E5">
        <w:t>possess</w:t>
      </w:r>
      <w:proofErr w:type="gramEnd"/>
      <w:r w:rsidR="00D014E5">
        <w:t>” (p. 86)</w:t>
      </w:r>
      <w:r w:rsidR="00DE49C0">
        <w:t>. Shirom states that physical, emotional, and cognitive energies</w:t>
      </w:r>
      <w:r w:rsidR="008904B4">
        <w:t xml:space="preserve"> </w:t>
      </w:r>
      <w:r w:rsidR="00E72563">
        <w:t xml:space="preserve">relate to vigor, and that </w:t>
      </w:r>
      <w:r w:rsidR="00913604">
        <w:t>“</w:t>
      </w:r>
      <w:r w:rsidR="00E72563">
        <w:t>these energies are socially embedded</w:t>
      </w:r>
      <w:r w:rsidR="00913604">
        <w:t>”</w:t>
      </w:r>
      <w:r w:rsidR="00E72563">
        <w:t xml:space="preserve"> meaning the</w:t>
      </w:r>
      <w:r w:rsidR="00913604">
        <w:t xml:space="preserve"> amount of energy or resources an individual </w:t>
      </w:r>
      <w:proofErr w:type="gramStart"/>
      <w:r w:rsidR="00913604">
        <w:t>is able to</w:t>
      </w:r>
      <w:proofErr w:type="gramEnd"/>
      <w:r w:rsidR="00913604">
        <w:t xml:space="preserve"> possess is</w:t>
      </w:r>
      <w:r w:rsidR="00E72563">
        <w:t xml:space="preserve"> influenced by others</w:t>
      </w:r>
      <w:r w:rsidR="00913604">
        <w:t xml:space="preserve"> in their social environment</w:t>
      </w:r>
      <w:r w:rsidR="00E72563">
        <w:t>.</w:t>
      </w:r>
      <w:r w:rsidR="00913604">
        <w:t xml:space="preserve"> For example, </w:t>
      </w:r>
      <w:r w:rsidR="00B32962">
        <w:t>cognitive energies may be depleted by a friend asking for help solving a complex problem, or by being in a social setting where one must think constantly about how to best behave.</w:t>
      </w:r>
      <w:r w:rsidR="00343E56">
        <w:t xml:space="preserve"> </w:t>
      </w:r>
      <w:r w:rsidR="00166FCC">
        <w:t xml:space="preserve">Additionally, </w:t>
      </w:r>
      <w:r w:rsidR="00DE49C0">
        <w:t>because</w:t>
      </w:r>
      <w:r w:rsidR="008904B4">
        <w:t xml:space="preserve"> positive and negative affective states have </w:t>
      </w:r>
      <w:r w:rsidR="00DE49C0">
        <w:t>unique antecedents, then vigor will not always</w:t>
      </w:r>
      <w:r w:rsidR="00166FCC">
        <w:t xml:space="preserve"> be influenced by the same events as is burnout</w:t>
      </w:r>
      <w:r w:rsidR="00D014E5">
        <w:t xml:space="preserve">. </w:t>
      </w:r>
      <w:r w:rsidR="00E63D2C">
        <w:t>Th</w:t>
      </w:r>
      <w:r w:rsidR="00166FCC">
        <w:t>ese</w:t>
      </w:r>
      <w:r w:rsidR="00E63D2C">
        <w:t xml:space="preserve"> distinction</w:t>
      </w:r>
      <w:r w:rsidR="00166FCC">
        <w:t>s and theoretical frameworks</w:t>
      </w:r>
      <w:r w:rsidR="00E63D2C">
        <w:t xml:space="preserve"> may help interpret the present findings.</w:t>
      </w:r>
      <w:r w:rsidR="00166FCC">
        <w:t xml:space="preserve"> Considering the possibilit</w:t>
      </w:r>
      <w:r w:rsidR="00257C1D">
        <w:t>y</w:t>
      </w:r>
      <w:r w:rsidR="00166FCC">
        <w:t xml:space="preserve"> for vigor to </w:t>
      </w:r>
      <w:r w:rsidR="00257C1D">
        <w:t xml:space="preserve">have distinct </w:t>
      </w:r>
      <w:r w:rsidR="00166FCC">
        <w:t>antecedents</w:t>
      </w:r>
      <w:r w:rsidR="00257C1D">
        <w:t xml:space="preserve"> from those of burnout</w:t>
      </w:r>
      <w:r w:rsidR="00166FCC">
        <w:t xml:space="preserve">, and </w:t>
      </w:r>
      <w:r w:rsidR="00257C1D">
        <w:t xml:space="preserve">for vigor to be a product of one’s physical, emotional, and cognitive energies, it may be that vigor is unaffected by incivility directly, but when the victim’s </w:t>
      </w:r>
      <w:r w:rsidR="00257C1D">
        <w:lastRenderedPageBreak/>
        <w:t xml:space="preserve">attributional process results in feeling that they have been the target of racism, </w:t>
      </w:r>
      <w:r w:rsidR="0019694B">
        <w:t>their emotional and cognitive energies are expended perhaps to contemplate the existence of racism and racist treatment in their social environment. This would therefore result in lower feelings of vigor.</w:t>
      </w:r>
    </w:p>
    <w:p w14:paraId="1A2EBF83" w14:textId="4285B002" w:rsidR="009F563C" w:rsidRDefault="009F563C" w:rsidP="005126C6">
      <w:pPr>
        <w:pStyle w:val="Heading2"/>
      </w:pPr>
      <w:bookmarkStart w:id="80" w:name="_Toc109858112"/>
      <w:r>
        <w:t xml:space="preserve">Ethnic </w:t>
      </w:r>
      <w:r w:rsidR="0039353D">
        <w:t xml:space="preserve">Identity </w:t>
      </w:r>
      <w:r>
        <w:t xml:space="preserve">as a </w:t>
      </w:r>
      <w:r w:rsidR="0039353D">
        <w:t>P</w:t>
      </w:r>
      <w:r>
        <w:t xml:space="preserve">rotective </w:t>
      </w:r>
      <w:r w:rsidR="0039353D">
        <w:t>Factor</w:t>
      </w:r>
      <w:bookmarkEnd w:id="80"/>
    </w:p>
    <w:p w14:paraId="5A1EFF55" w14:textId="7B316963" w:rsidR="00132DEA" w:rsidRDefault="00132DEA" w:rsidP="00343E56">
      <w:pPr>
        <w:ind w:firstLine="720"/>
      </w:pPr>
      <w:r>
        <w:t xml:space="preserve">There is a substantial body of </w:t>
      </w:r>
      <w:r w:rsidR="00523A7C">
        <w:t>evidence</w:t>
      </w:r>
      <w:r>
        <w:t xml:space="preserve"> </w:t>
      </w:r>
      <w:r w:rsidR="00523A7C">
        <w:t xml:space="preserve">supporting </w:t>
      </w:r>
      <w:r>
        <w:t xml:space="preserve">ethnic identity </w:t>
      </w:r>
      <w:r w:rsidR="00523A7C">
        <w:t>as a positive influence on the wellbeing of minoritized individuals (</w:t>
      </w:r>
      <w:r w:rsidR="00C73A1A">
        <w:t>Brittian et al., 2015; Forrest-Bank &amp; Cuellar, 2018</w:t>
      </w:r>
      <w:r w:rsidR="00523A7C">
        <w:t xml:space="preserve">). As detailed in Pascoe and Smart Richman (2009), ethnic identity is often modeled as a buffer for the strain that </w:t>
      </w:r>
      <w:r w:rsidR="00F1711A">
        <w:t xml:space="preserve">victims of </w:t>
      </w:r>
      <w:r w:rsidR="00523A7C">
        <w:t>discrimination</w:t>
      </w:r>
      <w:r w:rsidR="00F1711A">
        <w:t xml:space="preserve"> can experience, however the findings of these studies are largely mixed</w:t>
      </w:r>
      <w:r w:rsidR="00523A7C">
        <w:t>.</w:t>
      </w:r>
      <w:r w:rsidR="00F1711A">
        <w:t xml:space="preserve"> </w:t>
      </w:r>
      <w:r w:rsidR="00684601">
        <w:t>The present</w:t>
      </w:r>
      <w:r w:rsidR="00F1711A">
        <w:t xml:space="preserve"> study </w:t>
      </w:r>
      <w:r w:rsidR="00E84637">
        <w:t>modeled</w:t>
      </w:r>
      <w:r w:rsidR="00F1711A">
        <w:t xml:space="preserve"> a</w:t>
      </w:r>
      <w:r w:rsidR="00E84637">
        <w:t xml:space="preserve">ttribution to racism—a </w:t>
      </w:r>
      <w:r w:rsidR="00F1711A">
        <w:t>known correlate of ethnic identity</w:t>
      </w:r>
      <w:r w:rsidR="00E84637">
        <w:t xml:space="preserve">—as a buffer for experiences of incivility. </w:t>
      </w:r>
      <w:r w:rsidR="00684601">
        <w:t>It</w:t>
      </w:r>
      <w:r w:rsidR="00E84637">
        <w:t xml:space="preserve"> was hypothesized that attribution to racism may serve as a mechanism of ethnic identity’s</w:t>
      </w:r>
      <w:r w:rsidR="009F2299">
        <w:t xml:space="preserve"> protective qualities. However, the results of the present study suggest attribution to racism may </w:t>
      </w:r>
      <w:proofErr w:type="gramStart"/>
      <w:r w:rsidR="00684601">
        <w:t xml:space="preserve">actually </w:t>
      </w:r>
      <w:r w:rsidR="009F2299">
        <w:t>strengthen</w:t>
      </w:r>
      <w:proofErr w:type="gramEnd"/>
      <w:r w:rsidR="009F2299">
        <w:t xml:space="preserve"> the negative consequences of incivility. </w:t>
      </w:r>
      <w:r w:rsidR="006021C8">
        <w:t>It may be that</w:t>
      </w:r>
      <w:r w:rsidR="00B32962">
        <w:t xml:space="preserve"> studies that explore</w:t>
      </w:r>
      <w:r w:rsidR="006021C8">
        <w:t xml:space="preserve"> </w:t>
      </w:r>
      <w:r w:rsidR="00B32962">
        <w:t xml:space="preserve">ethnic identity as a protective factor or buffer produce mixed results because ethnic identity has correlates (such as attribution to racism) that produce more vulnerability qualities in conjunction </w:t>
      </w:r>
      <w:r w:rsidR="000B23B3">
        <w:t xml:space="preserve">with </w:t>
      </w:r>
      <w:r w:rsidR="00B32962">
        <w:t xml:space="preserve">or instead of ethnic identity’s protective qualities. Depending on the strength of ethnic identity’s protective qualities </w:t>
      </w:r>
      <w:r w:rsidR="002220CD">
        <w:t xml:space="preserve">for wellbeing and depending on the strength </w:t>
      </w:r>
      <w:r w:rsidR="000B23B3">
        <w:t xml:space="preserve">of </w:t>
      </w:r>
      <w:r w:rsidR="002220CD">
        <w:t>the effects of any correlates, it may be that a “net” positive or negative influence of ethnic identity emerges in different circumstances.</w:t>
      </w:r>
    </w:p>
    <w:p w14:paraId="4BA7C232" w14:textId="0AD39888" w:rsidR="00D943B8" w:rsidRDefault="00D943B8" w:rsidP="005126C6">
      <w:pPr>
        <w:pStyle w:val="Heading2"/>
      </w:pPr>
      <w:bookmarkStart w:id="81" w:name="_Toc499892146"/>
      <w:bookmarkStart w:id="82" w:name="_Toc109858113"/>
      <w:r>
        <w:lastRenderedPageBreak/>
        <w:t>Limitations</w:t>
      </w:r>
      <w:bookmarkEnd w:id="81"/>
      <w:bookmarkEnd w:id="82"/>
    </w:p>
    <w:p w14:paraId="7DB0AC55" w14:textId="788479ED" w:rsidR="00343E56" w:rsidRDefault="00343E56" w:rsidP="00343E56">
      <w:pPr>
        <w:ind w:firstLine="720"/>
      </w:pPr>
      <w:r>
        <w:t>The present study has several limitations to be considered. First, attribution to racism was measured using a single item measure which precludes any analysis of internal consistency of the measure (</w:t>
      </w:r>
      <w:r w:rsidR="00C73A1A" w:rsidRPr="00C73A1A">
        <w:t>Nunnally, 1967</w:t>
      </w:r>
      <w:r>
        <w:t xml:space="preserve">). Additionally, the single item measure prevented attributions from being modeled as a latent variable in the structural models which would have allowed for uniqueness and measurement error to be statistically accounted for. Even further, the distribution of data from the single item measure were highly non-normal with very few participants indicating agreement on the scale. As a result of this, the variable was recoded to be dichotomous which allowed for meaningful analysis of the variance in the data. Unfortunately, the small proportion of “1” respondents in this variable meant that estimation methods that are ideal for dichotomous data could not be used, as the information matrix could not be inverted leading to an inability to calculate standard errors in the structural model. As a result, ML estimation was used which may result in biased estimates compared to a weighted least squares approach. </w:t>
      </w:r>
    </w:p>
    <w:p w14:paraId="0D467927" w14:textId="44385C27" w:rsidR="00BE4457" w:rsidRDefault="00BE4457" w:rsidP="00343E56">
      <w:pPr>
        <w:ind w:firstLine="720"/>
      </w:pPr>
      <w:r>
        <w:t xml:space="preserve">Another limitation that must be considered in the interpretation of the results is the fact that the sample consisted of students from a single university. </w:t>
      </w:r>
      <w:r w:rsidR="005E58EC">
        <w:t>While a diverse sample,</w:t>
      </w:r>
      <w:r>
        <w:t xml:space="preserve"> multiple timepoints</w:t>
      </w:r>
      <w:r w:rsidR="005E58EC">
        <w:t>,</w:t>
      </w:r>
      <w:r>
        <w:t xml:space="preserve"> and use of structural equation modeling can account for the potential influence of correlated errors in a sample from one university, the results may still be less generalizable to other populations as a result. The goals of the present study are to grow the understanding </w:t>
      </w:r>
      <w:r w:rsidR="005E58EC">
        <w:t>of Native</w:t>
      </w:r>
      <w:r w:rsidR="009326C5">
        <w:t xml:space="preserve"> American student experiences. Therefore, before the results presented here can be said to advance those goals in a meaningful way, replicating or building on the research using a sample of Native American college </w:t>
      </w:r>
      <w:r w:rsidR="009326C5">
        <w:lastRenderedPageBreak/>
        <w:t xml:space="preserve">students from several different universities would be essential. Research that pursues these avenues would greatly benefit from the development of new incivility scales that </w:t>
      </w:r>
      <w:r w:rsidR="005E58EC">
        <w:t xml:space="preserve">are designed to capture more of the variance in the experience of college students—specifically </w:t>
      </w:r>
      <w:r w:rsidR="00F26D63">
        <w:t>N</w:t>
      </w:r>
      <w:r w:rsidR="005E58EC">
        <w:t>ative American college students—with incivility.</w:t>
      </w:r>
    </w:p>
    <w:p w14:paraId="728F4756" w14:textId="0AACBFF6" w:rsidR="00343E56" w:rsidRPr="00343E56" w:rsidRDefault="00343E56" w:rsidP="00343E56">
      <w:pPr>
        <w:ind w:firstLine="720"/>
      </w:pPr>
      <w:r>
        <w:t>While outside the scope of the present study, obtaining evidence supporting measurement invariance for all measures across the racial and ethnic groups included in the study is necessary for meaningful observation of group differences. Future research should endeavor to evaluate the invariance of the measures included in the present study for Native American, Asian, and White samples.</w:t>
      </w:r>
      <w:r w:rsidR="00BE4457">
        <w:t xml:space="preserve"> </w:t>
      </w:r>
    </w:p>
    <w:p w14:paraId="6F7D1F3D" w14:textId="439BBAAF" w:rsidR="00343E56" w:rsidRDefault="00343E56" w:rsidP="005126C6">
      <w:pPr>
        <w:pStyle w:val="Heading2"/>
      </w:pPr>
      <w:bookmarkStart w:id="83" w:name="_Toc109858114"/>
      <w:r>
        <w:t>Conclusion</w:t>
      </w:r>
      <w:bookmarkEnd w:id="83"/>
    </w:p>
    <w:p w14:paraId="19A63A73" w14:textId="01858C0C" w:rsidR="00343E56" w:rsidRDefault="00343E56" w:rsidP="00343E56">
      <w:pPr>
        <w:ind w:firstLine="720"/>
      </w:pPr>
      <w:r>
        <w:t xml:space="preserve">In sum, the present study provides unique contributions to the literature on ethnic identity and subtle discrimination by exploring how attribution to racism is both predicted by ethnic </w:t>
      </w:r>
      <w:proofErr w:type="gramStart"/>
      <w:r>
        <w:t>identity, and</w:t>
      </w:r>
      <w:proofErr w:type="gramEnd"/>
      <w:r>
        <w:t xml:space="preserve"> may strengthen the </w:t>
      </w:r>
      <w:r w:rsidR="000B23B3">
        <w:t>relationship between increased</w:t>
      </w:r>
      <w:r>
        <w:t xml:space="preserve"> incivility </w:t>
      </w:r>
      <w:r w:rsidR="000B23B3">
        <w:t xml:space="preserve">and low </w:t>
      </w:r>
      <w:r>
        <w:t xml:space="preserve">vigor. While more robust measures assessing attribution to racism and incivility would greatly strengthen the interpretations of findings such as these, the results of the present study offer insight into how correlates of certain protective factors may bring deleterious consequences that could attenuate or erase the benefit of the protective factor. It must be said clearly that an individual’s attribution of their mistreatment to racism should never be interrogated or challenged </w:t>
      </w:r>
      <w:proofErr w:type="gramStart"/>
      <w:r>
        <w:t>on the basis of</w:t>
      </w:r>
      <w:proofErr w:type="gramEnd"/>
      <w:r>
        <w:t xml:space="preserve"> the potential consequences of that attribution. Individuals’ attributions reflect genuine sense-making processes based on a myriad of influences known only to the individual, and by virtue of the ambiguity inherent in incivility, these attributions should never be labeled as incorrect. </w:t>
      </w:r>
    </w:p>
    <w:p w14:paraId="1A5E76C8" w14:textId="1E4E6E46" w:rsidR="00D31CA8" w:rsidRDefault="00D31CA8" w:rsidP="00343E56">
      <w:pPr>
        <w:ind w:firstLine="720"/>
      </w:pPr>
      <w:r>
        <w:lastRenderedPageBreak/>
        <w:t xml:space="preserve">The experiences of Native American college students at their universities can </w:t>
      </w:r>
      <w:r w:rsidR="002F7F06">
        <w:t>be important factors in determining individual well-being, motivation, achievement, and persistence in higher education (</w:t>
      </w:r>
      <w:r w:rsidR="002F7F06" w:rsidRPr="002F7F06">
        <w:t>Mosholder</w:t>
      </w:r>
      <w:r w:rsidR="002F7F06">
        <w:t xml:space="preserve"> </w:t>
      </w:r>
      <w:r w:rsidR="002F7F06" w:rsidRPr="002F7F06">
        <w:t>&amp; Goslin,</w:t>
      </w:r>
      <w:r w:rsidR="002F7F06">
        <w:t xml:space="preserve"> </w:t>
      </w:r>
      <w:r w:rsidR="002F7F06" w:rsidRPr="002F7F06">
        <w:t xml:space="preserve">2013). </w:t>
      </w:r>
      <w:r w:rsidR="00B45205">
        <w:t>Prior research on subtle discrimination posits that i</w:t>
      </w:r>
      <w:r w:rsidR="001F1EB1">
        <w:t xml:space="preserve">ncivility may be a </w:t>
      </w:r>
      <w:r w:rsidR="00B45205">
        <w:t xml:space="preserve">pervasive </w:t>
      </w:r>
      <w:r w:rsidR="001F1EB1">
        <w:t>form of discrimination</w:t>
      </w:r>
      <w:r w:rsidR="00B45205">
        <w:t>,</w:t>
      </w:r>
      <w:r w:rsidR="001F1EB1">
        <w:t xml:space="preserve"> however </w:t>
      </w:r>
      <w:r w:rsidR="00B45205">
        <w:t xml:space="preserve">the findings of the present study indicate that more research may be needed to better understand ways incivility manifests for college students </w:t>
      </w:r>
      <w:r w:rsidR="002C6BB6">
        <w:t>as opposed to individuals in the workplace</w:t>
      </w:r>
      <w:r w:rsidR="00B45205">
        <w:t xml:space="preserve">, and for Native American </w:t>
      </w:r>
      <w:r w:rsidR="002C6BB6">
        <w:t xml:space="preserve">individuals overall (Jones et al., 2016). The present findings regarding </w:t>
      </w:r>
      <w:r w:rsidR="00A57B10">
        <w:t xml:space="preserve">the how attribution to racism can worsen the strain caused by incivility, and how </w:t>
      </w:r>
      <w:r w:rsidR="002C6BB6">
        <w:t xml:space="preserve">ethnic identity </w:t>
      </w:r>
      <w:r w:rsidR="00A57B10">
        <w:t xml:space="preserve">is linked to more attribution to racism can also be considered informative for institutions such as universities seeking to promote resources and inclusivity for marginalized groups. Seeing as individuals </w:t>
      </w:r>
      <w:r w:rsidR="00F170E6">
        <w:t xml:space="preserve">form </w:t>
      </w:r>
      <w:r w:rsidR="00A57B10">
        <w:t xml:space="preserve">attributions based on </w:t>
      </w:r>
      <w:r w:rsidR="00F170E6">
        <w:t xml:space="preserve">daily </w:t>
      </w:r>
      <w:r w:rsidR="00A57B10">
        <w:t xml:space="preserve">lived experiences, </w:t>
      </w:r>
      <w:r w:rsidR="00F170E6">
        <w:t>u</w:t>
      </w:r>
      <w:r w:rsidR="00A57B10">
        <w:t xml:space="preserve">niversities would benefit from listening to students </w:t>
      </w:r>
      <w:r w:rsidR="00F170E6">
        <w:t>in minoritized racial and ethnic groups and seriously addressing reports of students experiencing subtle, racialized mistreatment. Educational institutions that take students’ perceptions of racism and mistreatment seriously can promote</w:t>
      </w:r>
      <w:r w:rsidR="00612742">
        <w:t xml:space="preserve"> an environment that is beneficial for all students</w:t>
      </w:r>
      <w:r w:rsidR="00F170E6">
        <w:t xml:space="preserve"> </w:t>
      </w:r>
      <w:r w:rsidR="00612742">
        <w:t>and help curb the effects of adversities that can so often exist beneath the surface.</w:t>
      </w:r>
    </w:p>
    <w:p w14:paraId="3AAD7174" w14:textId="77777777" w:rsidR="00BE06AA" w:rsidRDefault="00BE06AA" w:rsidP="004F2290">
      <w:pPr>
        <w:pStyle w:val="Heading1"/>
      </w:pPr>
      <w:r>
        <w:br w:type="page"/>
      </w:r>
      <w:bookmarkStart w:id="84" w:name="_Toc109858115"/>
      <w:r>
        <w:lastRenderedPageBreak/>
        <w:t>References</w:t>
      </w:r>
      <w:bookmarkEnd w:id="84"/>
    </w:p>
    <w:p w14:paraId="29FD4F8A"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Andersson, L. M., &amp; Pearson, C. M. (1999). Tit for tat? The spiraling effect of incivility in the workplace. </w:t>
      </w:r>
      <w:r w:rsidRPr="00C65CC5">
        <w:rPr>
          <w:rFonts w:cstheme="minorHAnsi"/>
          <w:i/>
          <w:iCs/>
          <w:color w:val="222222"/>
          <w:shd w:val="clear" w:color="auto" w:fill="FFFFFF"/>
        </w:rPr>
        <w:t>Academy of management review</w:t>
      </w:r>
      <w:r w:rsidRPr="00C65CC5">
        <w:rPr>
          <w:rFonts w:cstheme="minorHAnsi"/>
          <w:color w:val="222222"/>
          <w:shd w:val="clear" w:color="auto" w:fill="FFFFFF"/>
        </w:rPr>
        <w:t>, </w:t>
      </w:r>
      <w:r w:rsidRPr="00C65CC5">
        <w:rPr>
          <w:rFonts w:cstheme="minorHAnsi"/>
          <w:i/>
          <w:iCs/>
          <w:color w:val="222222"/>
          <w:shd w:val="clear" w:color="auto" w:fill="FFFFFF"/>
        </w:rPr>
        <w:t>24</w:t>
      </w:r>
      <w:r w:rsidRPr="00C65CC5">
        <w:rPr>
          <w:rFonts w:cstheme="minorHAnsi"/>
          <w:color w:val="222222"/>
          <w:shd w:val="clear" w:color="auto" w:fill="FFFFFF"/>
        </w:rPr>
        <w:t>(3), 452-471.</w:t>
      </w:r>
    </w:p>
    <w:p w14:paraId="75E1393F"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rPr>
        <w:t>Branscombe, N. R., Schmitt, M. T., &amp; Harvey, R. D. (1999). Perceiving pervasive discrimination among African Americans: Implications for group identification and well-being. </w:t>
      </w:r>
      <w:r w:rsidRPr="00C65CC5">
        <w:rPr>
          <w:rFonts w:asciiTheme="minorHAnsi" w:hAnsiTheme="minorHAnsi" w:cstheme="minorHAnsi"/>
          <w:i/>
          <w:iCs/>
          <w:color w:val="222222"/>
          <w:shd w:val="clear" w:color="auto" w:fill="FFFFFF"/>
        </w:rPr>
        <w:t>Journal of personality and social psychology</w:t>
      </w:r>
      <w:r w:rsidRPr="00C65CC5">
        <w:rPr>
          <w:rFonts w:asciiTheme="minorHAnsi" w:hAnsiTheme="minorHAnsi" w:cstheme="minorHAnsi"/>
          <w:color w:val="222222"/>
          <w:shd w:val="clear" w:color="auto" w:fill="FFFFFF"/>
        </w:rPr>
        <w:t>, </w:t>
      </w:r>
      <w:r w:rsidRPr="00C65CC5">
        <w:rPr>
          <w:rFonts w:asciiTheme="minorHAnsi" w:hAnsiTheme="minorHAnsi" w:cstheme="minorHAnsi"/>
          <w:i/>
          <w:iCs/>
          <w:color w:val="222222"/>
          <w:shd w:val="clear" w:color="auto" w:fill="FFFFFF"/>
        </w:rPr>
        <w:t>77</w:t>
      </w:r>
      <w:r w:rsidRPr="00C65CC5">
        <w:rPr>
          <w:rFonts w:asciiTheme="minorHAnsi" w:hAnsiTheme="minorHAnsi" w:cstheme="minorHAnsi"/>
          <w:color w:val="222222"/>
          <w:shd w:val="clear" w:color="auto" w:fill="FFFFFF"/>
        </w:rPr>
        <w:t>(1), 135.</w:t>
      </w:r>
    </w:p>
    <w:p w14:paraId="5C5E171A" w14:textId="77777777" w:rsidR="00A12713" w:rsidRPr="00C65CC5" w:rsidRDefault="00A12713" w:rsidP="00A12713">
      <w:pPr>
        <w:spacing w:after="240" w:line="240" w:lineRule="auto"/>
        <w:ind w:left="720" w:hanging="720"/>
        <w:rPr>
          <w:rFonts w:cstheme="minorHAnsi"/>
          <w:color w:val="222222"/>
          <w:shd w:val="clear" w:color="auto" w:fill="FFFFFF"/>
        </w:rPr>
      </w:pPr>
      <w:bookmarkStart w:id="85" w:name="_Hlk81780893"/>
      <w:r w:rsidRPr="00C65CC5">
        <w:rPr>
          <w:rFonts w:cstheme="minorHAnsi"/>
          <w:color w:val="222222"/>
          <w:shd w:val="clear" w:color="auto" w:fill="FFFFFF"/>
        </w:rPr>
        <w:t>Brief</w:t>
      </w:r>
      <w:bookmarkEnd w:id="85"/>
      <w:r w:rsidRPr="00C65CC5">
        <w:rPr>
          <w:rFonts w:cstheme="minorHAnsi"/>
          <w:color w:val="222222"/>
          <w:shd w:val="clear" w:color="auto" w:fill="FFFFFF"/>
        </w:rPr>
        <w:t>, A. P., Buttram, R. T., Reizenstien, R. M., Pugh, S. D., Callahan, J. D., McCline, R. L., &amp; Vaslow, J. B. (1997). Beyond good intentions: The next steps toward racial equality in the American workplace. </w:t>
      </w:r>
      <w:r w:rsidRPr="00C65CC5">
        <w:rPr>
          <w:rFonts w:cstheme="minorHAnsi"/>
          <w:i/>
          <w:iCs/>
          <w:color w:val="222222"/>
          <w:shd w:val="clear" w:color="auto" w:fill="FFFFFF"/>
        </w:rPr>
        <w:t>Academy of Management Perspectives</w:t>
      </w:r>
      <w:r w:rsidRPr="00C65CC5">
        <w:rPr>
          <w:rFonts w:cstheme="minorHAnsi"/>
          <w:color w:val="222222"/>
          <w:shd w:val="clear" w:color="auto" w:fill="FFFFFF"/>
        </w:rPr>
        <w:t>, </w:t>
      </w:r>
      <w:r w:rsidRPr="00C65CC5">
        <w:rPr>
          <w:rFonts w:cstheme="minorHAnsi"/>
          <w:i/>
          <w:iCs/>
          <w:color w:val="222222"/>
          <w:shd w:val="clear" w:color="auto" w:fill="FFFFFF"/>
        </w:rPr>
        <w:t>11</w:t>
      </w:r>
      <w:r w:rsidRPr="00C65CC5">
        <w:rPr>
          <w:rFonts w:cstheme="minorHAnsi"/>
          <w:color w:val="222222"/>
          <w:shd w:val="clear" w:color="auto" w:fill="FFFFFF"/>
        </w:rPr>
        <w:t>(4), 59-72.</w:t>
      </w:r>
    </w:p>
    <w:p w14:paraId="20A92BF8"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 xml:space="preserve">Brittian, A. S., Kim, S. Y., Armenta, B. E., Lee, R. M., Umaña-Taylor, A. J., Schwartz, S. J., ... &amp; Hudson, M. L. (2015). Do dimensions of ethnic identity mediate the association between perceived ethnic group discrimination and depressive </w:t>
      </w:r>
      <w:proofErr w:type="gramStart"/>
      <w:r w:rsidRPr="00C65CC5">
        <w:rPr>
          <w:rFonts w:cstheme="minorHAnsi"/>
          <w:color w:val="222222"/>
          <w:shd w:val="clear" w:color="auto" w:fill="FFFFFF"/>
        </w:rPr>
        <w:t>symptoms?.</w:t>
      </w:r>
      <w:proofErr w:type="gramEnd"/>
      <w:r w:rsidRPr="00C65CC5">
        <w:rPr>
          <w:rFonts w:cstheme="minorHAnsi"/>
          <w:color w:val="222222"/>
          <w:shd w:val="clear" w:color="auto" w:fill="FFFFFF"/>
        </w:rPr>
        <w:t> </w:t>
      </w:r>
      <w:r w:rsidRPr="00C65CC5">
        <w:rPr>
          <w:rFonts w:cstheme="minorHAnsi"/>
          <w:i/>
          <w:iCs/>
          <w:color w:val="222222"/>
          <w:shd w:val="clear" w:color="auto" w:fill="FFFFFF"/>
        </w:rPr>
        <w:t>Cultural Diversity and Ethnic Minority Psychology</w:t>
      </w:r>
      <w:r w:rsidRPr="00C65CC5">
        <w:rPr>
          <w:rFonts w:cstheme="minorHAnsi"/>
          <w:color w:val="222222"/>
          <w:shd w:val="clear" w:color="auto" w:fill="FFFFFF"/>
        </w:rPr>
        <w:t>, </w:t>
      </w:r>
      <w:r w:rsidRPr="00C65CC5">
        <w:rPr>
          <w:rFonts w:cstheme="minorHAnsi"/>
          <w:i/>
          <w:iCs/>
          <w:color w:val="222222"/>
          <w:shd w:val="clear" w:color="auto" w:fill="FFFFFF"/>
        </w:rPr>
        <w:t>21</w:t>
      </w:r>
      <w:r w:rsidRPr="00C65CC5">
        <w:rPr>
          <w:rFonts w:cstheme="minorHAnsi"/>
          <w:color w:val="222222"/>
          <w:shd w:val="clear" w:color="auto" w:fill="FFFFFF"/>
        </w:rPr>
        <w:t>(1), 41.</w:t>
      </w:r>
    </w:p>
    <w:p w14:paraId="150895AC"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Caza, B. B., &amp; Cortina, L. M. (2007). From insult to injury: Explaining the impact of incivility. Basic and Applied Social Psychology, 29(4), 335-350.</w:t>
      </w:r>
    </w:p>
    <w:p w14:paraId="0562B364"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Caza, Brianna Barker, and Lilia M. Cortina. "From insult to injury: Explaining the impact of incivility." Basic and applied social psychology 29, no. 4 (2007): 335-350.</w:t>
      </w:r>
    </w:p>
    <w:p w14:paraId="3688B6E1"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Cortina, L. M. (2008). Unseen injustice: Incivility as modern discrimination in organizations. </w:t>
      </w:r>
      <w:r w:rsidRPr="00C65CC5">
        <w:rPr>
          <w:rFonts w:cstheme="minorHAnsi"/>
          <w:i/>
          <w:iCs/>
          <w:color w:val="222222"/>
          <w:shd w:val="clear" w:color="auto" w:fill="FFFFFF"/>
        </w:rPr>
        <w:t>Academy of management review</w:t>
      </w:r>
      <w:r w:rsidRPr="00C65CC5">
        <w:rPr>
          <w:rFonts w:cstheme="minorHAnsi"/>
          <w:color w:val="222222"/>
          <w:shd w:val="clear" w:color="auto" w:fill="FFFFFF"/>
        </w:rPr>
        <w:t>, </w:t>
      </w:r>
      <w:r w:rsidRPr="00C65CC5">
        <w:rPr>
          <w:rFonts w:cstheme="minorHAnsi"/>
          <w:i/>
          <w:iCs/>
          <w:color w:val="222222"/>
          <w:shd w:val="clear" w:color="auto" w:fill="FFFFFF"/>
        </w:rPr>
        <w:t>33</w:t>
      </w:r>
      <w:r w:rsidRPr="00C65CC5">
        <w:rPr>
          <w:rFonts w:cstheme="minorHAnsi"/>
          <w:color w:val="222222"/>
          <w:shd w:val="clear" w:color="auto" w:fill="FFFFFF"/>
        </w:rPr>
        <w:t>(1), 55-75.</w:t>
      </w:r>
    </w:p>
    <w:p w14:paraId="35DCAE61" w14:textId="77777777" w:rsidR="00A12713" w:rsidRPr="00C65CC5" w:rsidRDefault="00A12713" w:rsidP="00A12713">
      <w:pPr>
        <w:spacing w:after="240" w:line="240" w:lineRule="auto"/>
        <w:ind w:left="720" w:hanging="720"/>
        <w:rPr>
          <w:rFonts w:cstheme="minorHAnsi"/>
          <w:color w:val="222222"/>
          <w:shd w:val="clear" w:color="auto" w:fill="FFFFFF"/>
        </w:rPr>
      </w:pPr>
      <w:bookmarkStart w:id="86" w:name="_Hlk81788027"/>
      <w:r w:rsidRPr="00C65CC5">
        <w:rPr>
          <w:rFonts w:cstheme="minorHAnsi"/>
          <w:color w:val="222222"/>
          <w:shd w:val="clear" w:color="auto" w:fill="FFFFFF"/>
        </w:rPr>
        <w:t>Cortina, L. M., Kabat-Farr, D., Leskinen, E. A., Huerta, M., &amp; Magley, V. J. (2013</w:t>
      </w:r>
      <w:bookmarkEnd w:id="86"/>
      <w:r w:rsidRPr="00C65CC5">
        <w:rPr>
          <w:rFonts w:cstheme="minorHAnsi"/>
          <w:color w:val="222222"/>
          <w:shd w:val="clear" w:color="auto" w:fill="FFFFFF"/>
        </w:rPr>
        <w:t>). Selective incivility as modern discrimination in organizations: Evidence and impact. </w:t>
      </w:r>
      <w:r w:rsidRPr="00C65CC5">
        <w:rPr>
          <w:rFonts w:cstheme="minorHAnsi"/>
          <w:i/>
          <w:iCs/>
          <w:color w:val="222222"/>
          <w:shd w:val="clear" w:color="auto" w:fill="FFFFFF"/>
        </w:rPr>
        <w:t>Journal of management</w:t>
      </w:r>
      <w:r w:rsidRPr="00C65CC5">
        <w:rPr>
          <w:rFonts w:cstheme="minorHAnsi"/>
          <w:color w:val="222222"/>
          <w:shd w:val="clear" w:color="auto" w:fill="FFFFFF"/>
        </w:rPr>
        <w:t>, </w:t>
      </w:r>
      <w:r w:rsidRPr="00C65CC5">
        <w:rPr>
          <w:rFonts w:cstheme="minorHAnsi"/>
          <w:i/>
          <w:iCs/>
          <w:color w:val="222222"/>
          <w:shd w:val="clear" w:color="auto" w:fill="FFFFFF"/>
        </w:rPr>
        <w:t>39</w:t>
      </w:r>
      <w:r w:rsidRPr="00C65CC5">
        <w:rPr>
          <w:rFonts w:cstheme="minorHAnsi"/>
          <w:color w:val="222222"/>
          <w:shd w:val="clear" w:color="auto" w:fill="FFFFFF"/>
        </w:rPr>
        <w:t xml:space="preserve">(6), 1579-1605. </w:t>
      </w:r>
      <w:r w:rsidRPr="00C65CC5">
        <w:rPr>
          <w:rFonts w:cstheme="minorHAnsi"/>
          <w:color w:val="222222"/>
          <w:shd w:val="clear" w:color="auto" w:fill="FFFFFF"/>
        </w:rPr>
        <w:tab/>
      </w:r>
    </w:p>
    <w:p w14:paraId="6E1A9481"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Cortina, L. M., Magley, V. J., Williams, J. H., &amp; Langhout, R. D. (2001). Incivility in the workplace: incidence and impact. </w:t>
      </w:r>
      <w:r w:rsidRPr="00C65CC5">
        <w:rPr>
          <w:rFonts w:cstheme="minorHAnsi"/>
          <w:i/>
          <w:iCs/>
          <w:color w:val="222222"/>
          <w:shd w:val="clear" w:color="auto" w:fill="FFFFFF"/>
        </w:rPr>
        <w:t>Journal of occupational health psychology</w:t>
      </w:r>
      <w:r w:rsidRPr="00C65CC5">
        <w:rPr>
          <w:rFonts w:cstheme="minorHAnsi"/>
          <w:color w:val="222222"/>
          <w:shd w:val="clear" w:color="auto" w:fill="FFFFFF"/>
        </w:rPr>
        <w:t>, </w:t>
      </w:r>
      <w:r w:rsidRPr="00C65CC5">
        <w:rPr>
          <w:rFonts w:cstheme="minorHAnsi"/>
          <w:i/>
          <w:iCs/>
          <w:color w:val="222222"/>
          <w:shd w:val="clear" w:color="auto" w:fill="FFFFFF"/>
        </w:rPr>
        <w:t>6</w:t>
      </w:r>
      <w:r w:rsidRPr="00C65CC5">
        <w:rPr>
          <w:rFonts w:cstheme="minorHAnsi"/>
          <w:color w:val="222222"/>
          <w:shd w:val="clear" w:color="auto" w:fill="FFFFFF"/>
        </w:rPr>
        <w:t>(1), 64.</w:t>
      </w:r>
    </w:p>
    <w:p w14:paraId="0CC00DD4"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Crocker, J., &amp; Major, B. (1989). Social stigma and self-esteem: The self-protective properties of stigma. </w:t>
      </w:r>
      <w:r w:rsidRPr="00C65CC5">
        <w:rPr>
          <w:rFonts w:cstheme="minorHAnsi"/>
          <w:i/>
          <w:iCs/>
          <w:color w:val="222222"/>
          <w:shd w:val="clear" w:color="auto" w:fill="FFFFFF"/>
        </w:rPr>
        <w:t>Psychological review</w:t>
      </w:r>
      <w:r w:rsidRPr="00C65CC5">
        <w:rPr>
          <w:rFonts w:cstheme="minorHAnsi"/>
          <w:color w:val="222222"/>
          <w:shd w:val="clear" w:color="auto" w:fill="FFFFFF"/>
        </w:rPr>
        <w:t>, </w:t>
      </w:r>
      <w:r w:rsidRPr="00C65CC5">
        <w:rPr>
          <w:rFonts w:cstheme="minorHAnsi"/>
          <w:i/>
          <w:iCs/>
          <w:color w:val="222222"/>
          <w:shd w:val="clear" w:color="auto" w:fill="FFFFFF"/>
        </w:rPr>
        <w:t>96</w:t>
      </w:r>
      <w:r w:rsidRPr="00C65CC5">
        <w:rPr>
          <w:rFonts w:cstheme="minorHAnsi"/>
          <w:color w:val="222222"/>
          <w:shd w:val="clear" w:color="auto" w:fill="FFFFFF"/>
        </w:rPr>
        <w:t>(4), 608.</w:t>
      </w:r>
    </w:p>
    <w:p w14:paraId="3EDF4652"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Crocker, J., Voelkl, K., Testa, M., &amp; Major, B. (1991). Social stigma: The affective consequences of attributional ambiguity. Journal of Personality and Social Psychology, 60(2), 218.</w:t>
      </w:r>
    </w:p>
    <w:p w14:paraId="16999C7F"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Duran, B., Duran, E., &amp; Brave Heart, M. Y. H. (1998). Native Americans and the trauma of history. </w:t>
      </w:r>
      <w:r w:rsidRPr="00C65CC5">
        <w:rPr>
          <w:rFonts w:cstheme="minorHAnsi"/>
          <w:i/>
          <w:iCs/>
          <w:color w:val="222222"/>
          <w:shd w:val="clear" w:color="auto" w:fill="FFFFFF"/>
        </w:rPr>
        <w:t>Studying native America: Problems and prospects</w:t>
      </w:r>
      <w:r w:rsidRPr="00C65CC5">
        <w:rPr>
          <w:rFonts w:cstheme="minorHAnsi"/>
          <w:color w:val="222222"/>
          <w:shd w:val="clear" w:color="auto" w:fill="FFFFFF"/>
        </w:rPr>
        <w:t>, 60-76.</w:t>
      </w:r>
    </w:p>
    <w:p w14:paraId="1E156C69"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lastRenderedPageBreak/>
        <w:t>Erikson, E. H. (1956). The problem of ego identity. </w:t>
      </w:r>
      <w:r w:rsidRPr="00C65CC5">
        <w:rPr>
          <w:rFonts w:cstheme="minorHAnsi"/>
          <w:i/>
          <w:iCs/>
          <w:color w:val="222222"/>
          <w:shd w:val="clear" w:color="auto" w:fill="FFFFFF"/>
        </w:rPr>
        <w:t>Journal of the American Psychoanalytic Association</w:t>
      </w:r>
      <w:r w:rsidRPr="00C65CC5">
        <w:rPr>
          <w:rFonts w:cstheme="minorHAnsi"/>
          <w:color w:val="222222"/>
          <w:shd w:val="clear" w:color="auto" w:fill="FFFFFF"/>
        </w:rPr>
        <w:t>, </w:t>
      </w:r>
      <w:r w:rsidRPr="00C65CC5">
        <w:rPr>
          <w:rFonts w:cstheme="minorHAnsi"/>
          <w:i/>
          <w:iCs/>
          <w:color w:val="222222"/>
          <w:shd w:val="clear" w:color="auto" w:fill="FFFFFF"/>
        </w:rPr>
        <w:t>4</w:t>
      </w:r>
      <w:r w:rsidRPr="00C65CC5">
        <w:rPr>
          <w:rFonts w:cstheme="minorHAnsi"/>
          <w:color w:val="222222"/>
          <w:shd w:val="clear" w:color="auto" w:fill="FFFFFF"/>
        </w:rPr>
        <w:t>(1), 56-121.</w:t>
      </w:r>
    </w:p>
    <w:p w14:paraId="36ECBB6E"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Forrest-Bank, S. S., &amp; Cuellar, M. J. (2018). The mediating effects of ethnic identity on the relationships between racial microaggression and psychological well-being. Social Work Research, 42(1), 44-56.</w:t>
      </w:r>
    </w:p>
    <w:p w14:paraId="32DF4926"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Galliher, R. V., Jones, M. D., &amp; Dahl, A. (2011). Concurrent and longitudinal effects of ethnic identity and experiences of discrimination on psychosocial adjustment of Navajo adolescents. </w:t>
      </w:r>
      <w:r w:rsidRPr="00C65CC5">
        <w:rPr>
          <w:rFonts w:cstheme="minorHAnsi"/>
          <w:i/>
          <w:iCs/>
          <w:color w:val="222222"/>
          <w:shd w:val="clear" w:color="auto" w:fill="FFFFFF"/>
        </w:rPr>
        <w:t>Developmental psychology</w:t>
      </w:r>
      <w:r w:rsidRPr="00C65CC5">
        <w:rPr>
          <w:rFonts w:cstheme="minorHAnsi"/>
          <w:color w:val="222222"/>
          <w:shd w:val="clear" w:color="auto" w:fill="FFFFFF"/>
        </w:rPr>
        <w:t>, </w:t>
      </w:r>
      <w:r w:rsidRPr="00C65CC5">
        <w:rPr>
          <w:rFonts w:cstheme="minorHAnsi"/>
          <w:i/>
          <w:iCs/>
          <w:color w:val="222222"/>
          <w:shd w:val="clear" w:color="auto" w:fill="FFFFFF"/>
        </w:rPr>
        <w:t>47</w:t>
      </w:r>
      <w:r w:rsidRPr="00C65CC5">
        <w:rPr>
          <w:rFonts w:cstheme="minorHAnsi"/>
          <w:color w:val="222222"/>
          <w:shd w:val="clear" w:color="auto" w:fill="FFFFFF"/>
        </w:rPr>
        <w:t>(2), 509.</w:t>
      </w:r>
    </w:p>
    <w:p w14:paraId="3B05F6A5"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Hebl, M. R., Foster, J. B., Mannix, L. M., &amp; Dovidio, J. F. (2002). Formal and interpersonal discrimination: A field study of bias toward homosexual applicants. </w:t>
      </w:r>
      <w:r w:rsidRPr="00C65CC5">
        <w:rPr>
          <w:rFonts w:cstheme="minorHAnsi"/>
          <w:i/>
          <w:iCs/>
          <w:color w:val="222222"/>
          <w:shd w:val="clear" w:color="auto" w:fill="FFFFFF"/>
        </w:rPr>
        <w:t>Personality and social psychology bulletin</w:t>
      </w:r>
      <w:r w:rsidRPr="00C65CC5">
        <w:rPr>
          <w:rFonts w:cstheme="minorHAnsi"/>
          <w:color w:val="222222"/>
          <w:shd w:val="clear" w:color="auto" w:fill="FFFFFF"/>
        </w:rPr>
        <w:t>, </w:t>
      </w:r>
      <w:r w:rsidRPr="00C65CC5">
        <w:rPr>
          <w:rFonts w:cstheme="minorHAnsi"/>
          <w:i/>
          <w:iCs/>
          <w:color w:val="222222"/>
          <w:shd w:val="clear" w:color="auto" w:fill="FFFFFF"/>
        </w:rPr>
        <w:t>28</w:t>
      </w:r>
      <w:r w:rsidRPr="00C65CC5">
        <w:rPr>
          <w:rFonts w:cstheme="minorHAnsi"/>
          <w:color w:val="222222"/>
          <w:shd w:val="clear" w:color="auto" w:fill="FFFFFF"/>
        </w:rPr>
        <w:t>(6), 815-825.</w:t>
      </w:r>
    </w:p>
    <w:p w14:paraId="6ED3E87D"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Hebl, M., Cheng, S. K., &amp; Ng, L. C. (2020). Modern discrimination in organizations. Annual Review of Organizational Psychology and Organizational Behavior, 7, 257-282.</w:t>
      </w:r>
    </w:p>
    <w:p w14:paraId="528AE75D" w14:textId="77777777" w:rsidR="00A12713" w:rsidRPr="00C65CC5" w:rsidRDefault="00A12713" w:rsidP="00A12713">
      <w:pPr>
        <w:spacing w:after="240" w:line="240" w:lineRule="auto"/>
        <w:ind w:left="720" w:hanging="720"/>
        <w:rPr>
          <w:rFonts w:cstheme="minorHAnsi"/>
          <w:color w:val="222222"/>
          <w:shd w:val="clear" w:color="auto" w:fill="FFFFFF"/>
        </w:rPr>
      </w:pPr>
      <w:bookmarkStart w:id="87" w:name="_Hlk83385614"/>
      <w:r w:rsidRPr="00C65CC5">
        <w:rPr>
          <w:rFonts w:cstheme="minorHAnsi"/>
          <w:color w:val="222222"/>
          <w:shd w:val="clear" w:color="auto" w:fill="FFFFFF"/>
        </w:rPr>
        <w:t>Jones, K. P., Peddie, C. I., Gilrane, V. L., King, E. B., &amp; Gray, A. L. (2016). Not so subtle: A meta-analytic investigation of the correlates of subtle and overt discrimination. </w:t>
      </w:r>
      <w:r w:rsidRPr="00C65CC5">
        <w:rPr>
          <w:rFonts w:cstheme="minorHAnsi"/>
          <w:i/>
          <w:iCs/>
          <w:color w:val="222222"/>
          <w:shd w:val="clear" w:color="auto" w:fill="FFFFFF"/>
        </w:rPr>
        <w:t>Journal of management</w:t>
      </w:r>
      <w:r w:rsidRPr="00C65CC5">
        <w:rPr>
          <w:rFonts w:cstheme="minorHAnsi"/>
          <w:color w:val="222222"/>
          <w:shd w:val="clear" w:color="auto" w:fill="FFFFFF"/>
        </w:rPr>
        <w:t>, </w:t>
      </w:r>
      <w:r w:rsidRPr="00C65CC5">
        <w:rPr>
          <w:rFonts w:cstheme="minorHAnsi"/>
          <w:i/>
          <w:iCs/>
          <w:color w:val="222222"/>
          <w:shd w:val="clear" w:color="auto" w:fill="FFFFFF"/>
        </w:rPr>
        <w:t>42</w:t>
      </w:r>
      <w:r w:rsidRPr="00C65CC5">
        <w:rPr>
          <w:rFonts w:cstheme="minorHAnsi"/>
          <w:color w:val="222222"/>
          <w:shd w:val="clear" w:color="auto" w:fill="FFFFFF"/>
        </w:rPr>
        <w:t>(6), 1588-1613.</w:t>
      </w:r>
    </w:p>
    <w:bookmarkEnd w:id="87"/>
    <w:p w14:paraId="35DAC09D"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Jones, M. L., &amp; Galliher, R. V. (2015). Daily racial microaggressions and ethnic identification among Native American young adults. </w:t>
      </w:r>
      <w:r w:rsidRPr="00C65CC5">
        <w:rPr>
          <w:rFonts w:cstheme="minorHAnsi"/>
          <w:i/>
          <w:iCs/>
          <w:color w:val="222222"/>
          <w:shd w:val="clear" w:color="auto" w:fill="FFFFFF"/>
        </w:rPr>
        <w:t>Cultural Diversity and Ethnic Minority Psychology</w:t>
      </w:r>
      <w:r w:rsidRPr="00C65CC5">
        <w:rPr>
          <w:rFonts w:cstheme="minorHAnsi"/>
          <w:color w:val="222222"/>
          <w:shd w:val="clear" w:color="auto" w:fill="FFFFFF"/>
        </w:rPr>
        <w:t>, </w:t>
      </w:r>
      <w:r w:rsidRPr="00C65CC5">
        <w:rPr>
          <w:rFonts w:cstheme="minorHAnsi"/>
          <w:i/>
          <w:iCs/>
          <w:color w:val="222222"/>
          <w:shd w:val="clear" w:color="auto" w:fill="FFFFFF"/>
        </w:rPr>
        <w:t>21</w:t>
      </w:r>
      <w:r w:rsidRPr="00C65CC5">
        <w:rPr>
          <w:rFonts w:cstheme="minorHAnsi"/>
          <w:color w:val="222222"/>
          <w:shd w:val="clear" w:color="auto" w:fill="FFFFFF"/>
        </w:rPr>
        <w:t>(1), 1.</w:t>
      </w:r>
    </w:p>
    <w:p w14:paraId="241C1B1B"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Kelley, H. H., &amp; Michela, J. L. (1980). Attribution theory and research. </w:t>
      </w:r>
      <w:r w:rsidRPr="00C65CC5">
        <w:rPr>
          <w:rFonts w:cstheme="minorHAnsi"/>
          <w:i/>
          <w:iCs/>
          <w:color w:val="222222"/>
          <w:shd w:val="clear" w:color="auto" w:fill="FFFFFF"/>
        </w:rPr>
        <w:t>Annual review of psychology</w:t>
      </w:r>
      <w:r w:rsidRPr="00C65CC5">
        <w:rPr>
          <w:rFonts w:cstheme="minorHAnsi"/>
          <w:color w:val="222222"/>
          <w:shd w:val="clear" w:color="auto" w:fill="FFFFFF"/>
        </w:rPr>
        <w:t>, </w:t>
      </w:r>
      <w:r w:rsidRPr="00C65CC5">
        <w:rPr>
          <w:rFonts w:cstheme="minorHAnsi"/>
          <w:i/>
          <w:iCs/>
          <w:color w:val="222222"/>
          <w:shd w:val="clear" w:color="auto" w:fill="FFFFFF"/>
        </w:rPr>
        <w:t>31</w:t>
      </w:r>
      <w:r w:rsidRPr="00C65CC5">
        <w:rPr>
          <w:rFonts w:cstheme="minorHAnsi"/>
          <w:color w:val="222222"/>
          <w:shd w:val="clear" w:color="auto" w:fill="FFFFFF"/>
        </w:rPr>
        <w:t>(1), 457-501.</w:t>
      </w:r>
    </w:p>
    <w:p w14:paraId="6548AD01"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Kenyon, D. B., &amp; Carter, J. S. (2011). Ethnic identity, sense of community, and psychological well‐being among northern plains American Indian youth. </w:t>
      </w:r>
      <w:r w:rsidRPr="00C65CC5">
        <w:rPr>
          <w:rFonts w:cstheme="minorHAnsi"/>
          <w:i/>
          <w:iCs/>
          <w:color w:val="222222"/>
          <w:shd w:val="clear" w:color="auto" w:fill="FFFFFF"/>
        </w:rPr>
        <w:t>Journal of community psychology</w:t>
      </w:r>
      <w:r w:rsidRPr="00C65CC5">
        <w:rPr>
          <w:rFonts w:cstheme="minorHAnsi"/>
          <w:color w:val="222222"/>
          <w:shd w:val="clear" w:color="auto" w:fill="FFFFFF"/>
        </w:rPr>
        <w:t>, </w:t>
      </w:r>
      <w:r w:rsidRPr="00C65CC5">
        <w:rPr>
          <w:rFonts w:cstheme="minorHAnsi"/>
          <w:i/>
          <w:iCs/>
          <w:color w:val="222222"/>
          <w:shd w:val="clear" w:color="auto" w:fill="FFFFFF"/>
        </w:rPr>
        <w:t>39</w:t>
      </w:r>
      <w:r w:rsidRPr="00C65CC5">
        <w:rPr>
          <w:rFonts w:cstheme="minorHAnsi"/>
          <w:color w:val="222222"/>
          <w:shd w:val="clear" w:color="auto" w:fill="FFFFFF"/>
        </w:rPr>
        <w:t>(1), 1-9.</w:t>
      </w:r>
    </w:p>
    <w:p w14:paraId="3021E32B"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 xml:space="preserve">King, E. B., Dunleavy, D. G., Dunleavy, E. M., Jaffer, S., Morgan, W. B., Elder, K., &amp; Graebner, R. (2011). Discrimination in the 21st century: Are science and the law </w:t>
      </w:r>
      <w:proofErr w:type="gramStart"/>
      <w:r w:rsidRPr="00C65CC5">
        <w:rPr>
          <w:rFonts w:cstheme="minorHAnsi"/>
          <w:color w:val="222222"/>
          <w:shd w:val="clear" w:color="auto" w:fill="FFFFFF"/>
        </w:rPr>
        <w:t>aligned?.</w:t>
      </w:r>
      <w:proofErr w:type="gramEnd"/>
      <w:r w:rsidRPr="00C65CC5">
        <w:rPr>
          <w:rFonts w:cstheme="minorHAnsi"/>
          <w:color w:val="222222"/>
          <w:shd w:val="clear" w:color="auto" w:fill="FFFFFF"/>
        </w:rPr>
        <w:t xml:space="preserve"> Psychology, Public Policy, and Law, 17(1), 54.</w:t>
      </w:r>
    </w:p>
    <w:p w14:paraId="1F14C05D"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Krings, F., Johnston, C., Binggeli, S., &amp; Maggiori, C. (2014). Selective incivility: Immigrant groups experience subtle workplace discrimination at different rates. Cultural Diversity and Ethnic Minority Psychology, 20(4), 491.</w:t>
      </w:r>
    </w:p>
    <w:p w14:paraId="7A247E28" w14:textId="77777777" w:rsidR="00A12713" w:rsidRPr="00C65CC5" w:rsidRDefault="00A12713" w:rsidP="00A12713">
      <w:pPr>
        <w:pStyle w:val="APASubsectionHeading"/>
        <w:spacing w:before="0" w:after="240" w:line="240" w:lineRule="auto"/>
        <w:ind w:left="720" w:hanging="720"/>
        <w:rPr>
          <w:rFonts w:asciiTheme="minorHAnsi" w:hAnsiTheme="minorHAnsi" w:cstheme="minorHAnsi"/>
          <w:b w:val="0"/>
          <w:bCs w:val="0"/>
          <w:color w:val="222222"/>
          <w:shd w:val="clear" w:color="auto" w:fill="FFFFFF"/>
        </w:rPr>
      </w:pPr>
      <w:r w:rsidRPr="00C65CC5">
        <w:rPr>
          <w:rFonts w:asciiTheme="minorHAnsi" w:hAnsiTheme="minorHAnsi" w:cstheme="minorHAnsi"/>
          <w:b w:val="0"/>
          <w:bCs w:val="0"/>
          <w:color w:val="222222"/>
          <w:shd w:val="clear" w:color="auto" w:fill="FFFFFF"/>
        </w:rPr>
        <w:t>Lazarus, R. S., &amp; Folkman, S. (1984). </w:t>
      </w:r>
      <w:r w:rsidRPr="00C65CC5">
        <w:rPr>
          <w:rFonts w:asciiTheme="minorHAnsi" w:hAnsiTheme="minorHAnsi" w:cstheme="minorHAnsi"/>
          <w:b w:val="0"/>
          <w:bCs w:val="0"/>
          <w:i/>
          <w:iCs/>
          <w:color w:val="222222"/>
          <w:shd w:val="clear" w:color="auto" w:fill="FFFFFF"/>
        </w:rPr>
        <w:t>Stress, appraisal, and coping</w:t>
      </w:r>
      <w:r w:rsidRPr="00C65CC5">
        <w:rPr>
          <w:rFonts w:asciiTheme="minorHAnsi" w:hAnsiTheme="minorHAnsi" w:cstheme="minorHAnsi"/>
          <w:b w:val="0"/>
          <w:bCs w:val="0"/>
          <w:color w:val="222222"/>
          <w:shd w:val="clear" w:color="auto" w:fill="FFFFFF"/>
        </w:rPr>
        <w:t>. Springer publishing company.</w:t>
      </w:r>
    </w:p>
    <w:p w14:paraId="6508C495"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 xml:space="preserve">Lee, R. M. (2003). Do ethnic identity and other-group orientation protect against discrimination for Asian </w:t>
      </w:r>
      <w:proofErr w:type="gramStart"/>
      <w:r w:rsidRPr="00C65CC5">
        <w:rPr>
          <w:rFonts w:cstheme="minorHAnsi"/>
          <w:color w:val="222222"/>
          <w:shd w:val="clear" w:color="auto" w:fill="FFFFFF"/>
        </w:rPr>
        <w:t>Americans?.</w:t>
      </w:r>
      <w:proofErr w:type="gramEnd"/>
      <w:r w:rsidRPr="00C65CC5">
        <w:rPr>
          <w:rFonts w:cstheme="minorHAnsi"/>
          <w:color w:val="222222"/>
          <w:shd w:val="clear" w:color="auto" w:fill="FFFFFF"/>
        </w:rPr>
        <w:t> </w:t>
      </w:r>
      <w:r w:rsidRPr="00C65CC5">
        <w:rPr>
          <w:rFonts w:cstheme="minorHAnsi"/>
          <w:i/>
          <w:iCs/>
          <w:color w:val="222222"/>
          <w:shd w:val="clear" w:color="auto" w:fill="FFFFFF"/>
        </w:rPr>
        <w:t>Journal of Counseling Psychology</w:t>
      </w:r>
      <w:r w:rsidRPr="00C65CC5">
        <w:rPr>
          <w:rFonts w:cstheme="minorHAnsi"/>
          <w:color w:val="222222"/>
          <w:shd w:val="clear" w:color="auto" w:fill="FFFFFF"/>
        </w:rPr>
        <w:t>, </w:t>
      </w:r>
      <w:r w:rsidRPr="00C65CC5">
        <w:rPr>
          <w:rFonts w:cstheme="minorHAnsi"/>
          <w:i/>
          <w:iCs/>
          <w:color w:val="222222"/>
          <w:shd w:val="clear" w:color="auto" w:fill="FFFFFF"/>
        </w:rPr>
        <w:t>50</w:t>
      </w:r>
      <w:r w:rsidRPr="00C65CC5">
        <w:rPr>
          <w:rFonts w:cstheme="minorHAnsi"/>
          <w:color w:val="222222"/>
          <w:shd w:val="clear" w:color="auto" w:fill="FFFFFF"/>
        </w:rPr>
        <w:t>(2), 133.</w:t>
      </w:r>
    </w:p>
    <w:p w14:paraId="1C6A724E"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lastRenderedPageBreak/>
        <w:t>Lin, L., Shi, D., Snyder, L. A., Lee, T., &amp; Taylor, W. D. (2019). Structure and Measurement Invariance of Ethnic Identity for Native American College Students. Frontiers in psychology, 10, 1651.</w:t>
      </w:r>
    </w:p>
    <w:p w14:paraId="3AAFDC93"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Little, R. J. (1988). A test of missing completely at random for multivariate data with missing values. </w:t>
      </w:r>
      <w:r w:rsidRPr="00C65CC5">
        <w:rPr>
          <w:rFonts w:cstheme="minorHAnsi"/>
          <w:i/>
          <w:iCs/>
          <w:color w:val="222222"/>
          <w:shd w:val="clear" w:color="auto" w:fill="FFFFFF"/>
        </w:rPr>
        <w:t>Journal of the American statistical Association</w:t>
      </w:r>
      <w:r w:rsidRPr="00C65CC5">
        <w:rPr>
          <w:rFonts w:cstheme="minorHAnsi"/>
          <w:color w:val="222222"/>
          <w:shd w:val="clear" w:color="auto" w:fill="FFFFFF"/>
        </w:rPr>
        <w:t>, </w:t>
      </w:r>
      <w:r w:rsidRPr="00C65CC5">
        <w:rPr>
          <w:rFonts w:cstheme="minorHAnsi"/>
          <w:i/>
          <w:iCs/>
          <w:color w:val="222222"/>
          <w:shd w:val="clear" w:color="auto" w:fill="FFFFFF"/>
        </w:rPr>
        <w:t>83</w:t>
      </w:r>
      <w:r w:rsidRPr="00C65CC5">
        <w:rPr>
          <w:rFonts w:cstheme="minorHAnsi"/>
          <w:color w:val="222222"/>
          <w:shd w:val="clear" w:color="auto" w:fill="FFFFFF"/>
        </w:rPr>
        <w:t>(404), 1198-1202.</w:t>
      </w:r>
    </w:p>
    <w:p w14:paraId="07ADBCC3"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Lomawaima, K. T. (1995). Educating Native Americans.</w:t>
      </w:r>
    </w:p>
    <w:p w14:paraId="2F2F31A6"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Luthar, S. S., &amp; Cicchetti, D. (2000). The construct of resilience: Implications for interventions and social policies. Development and psychopathology, 12(4), 857-885.</w:t>
      </w:r>
    </w:p>
    <w:p w14:paraId="4090789C"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Major, B., &amp; Crocker, J. (1993). Social stigma: The affective consequences of attributional ambiguity. In D. M. Mackie &amp; D. L. Hamilton (Eds.), Affect, cognition, and stereotyping: Interactive processes in intergroup perception (pp. 345–370). New York: Academic Press.</w:t>
      </w:r>
    </w:p>
    <w:p w14:paraId="016FC135"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Major, B., Quinton, W. J., &amp; McCoy, S. K. (2002). Antecedents and consequences of attributions to discrimination: Theoretical and empirical advances.</w:t>
      </w:r>
    </w:p>
    <w:p w14:paraId="3753BB23"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Meca, A., Gonzales-Backen, M., Davis, R., Rodil, J., Soto, D., &amp; Unger, J. B. (2020). Discrimination and ethnic identity: Establishing directionality among Latino/a youth. </w:t>
      </w:r>
      <w:r w:rsidRPr="00C65CC5">
        <w:rPr>
          <w:rFonts w:cstheme="minorHAnsi"/>
          <w:i/>
          <w:iCs/>
          <w:color w:val="222222"/>
          <w:shd w:val="clear" w:color="auto" w:fill="FFFFFF"/>
        </w:rPr>
        <w:t>Developmental psychology</w:t>
      </w:r>
      <w:r w:rsidRPr="00C65CC5">
        <w:rPr>
          <w:rFonts w:cstheme="minorHAnsi"/>
          <w:color w:val="222222"/>
          <w:shd w:val="clear" w:color="auto" w:fill="FFFFFF"/>
        </w:rPr>
        <w:t>, </w:t>
      </w:r>
      <w:r w:rsidRPr="00C65CC5">
        <w:rPr>
          <w:rFonts w:cstheme="minorHAnsi"/>
          <w:i/>
          <w:iCs/>
          <w:color w:val="222222"/>
          <w:shd w:val="clear" w:color="auto" w:fill="FFFFFF"/>
        </w:rPr>
        <w:t>56</w:t>
      </w:r>
      <w:r w:rsidRPr="00C65CC5">
        <w:rPr>
          <w:rFonts w:cstheme="minorHAnsi"/>
          <w:color w:val="222222"/>
          <w:shd w:val="clear" w:color="auto" w:fill="FFFFFF"/>
        </w:rPr>
        <w:t>(5), 982.</w:t>
      </w:r>
    </w:p>
    <w:p w14:paraId="223EFFFD"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Melamed, S., Kushnir, T., &amp; Shirom, A. (1992). Burnout and risk factors for cardiovascular diseases. Behavioral medicine, 18(2), 53-60.</w:t>
      </w:r>
    </w:p>
    <w:p w14:paraId="65EF5CC8" w14:textId="77777777" w:rsidR="00A12713" w:rsidRPr="00C65CC5" w:rsidRDefault="00A12713" w:rsidP="00A12713">
      <w:pPr>
        <w:spacing w:after="240" w:line="240" w:lineRule="auto"/>
        <w:ind w:left="720" w:hanging="720"/>
        <w:rPr>
          <w:rFonts w:cstheme="minorHAnsi"/>
          <w:color w:val="222222"/>
          <w:shd w:val="clear" w:color="auto" w:fill="FFFFFF"/>
        </w:rPr>
      </w:pPr>
      <w:bookmarkStart w:id="88" w:name="_Hlk81787307"/>
      <w:r w:rsidRPr="00C65CC5">
        <w:rPr>
          <w:rFonts w:cstheme="minorHAnsi"/>
          <w:color w:val="222222"/>
          <w:shd w:val="clear" w:color="auto" w:fill="FFFFFF"/>
        </w:rPr>
        <w:t xml:space="preserve">Mosholder, R., &amp; Goslin, C. (2013). </w:t>
      </w:r>
      <w:bookmarkEnd w:id="88"/>
      <w:r w:rsidRPr="00C65CC5">
        <w:rPr>
          <w:rFonts w:cstheme="minorHAnsi"/>
          <w:color w:val="222222"/>
          <w:shd w:val="clear" w:color="auto" w:fill="FFFFFF"/>
        </w:rPr>
        <w:t>Native American college student persistence. </w:t>
      </w:r>
      <w:r w:rsidRPr="00C65CC5">
        <w:rPr>
          <w:rFonts w:cstheme="minorHAnsi"/>
          <w:i/>
          <w:iCs/>
          <w:color w:val="222222"/>
          <w:shd w:val="clear" w:color="auto" w:fill="FFFFFF"/>
        </w:rPr>
        <w:t>Journal of College Student Retention: Research, Theory &amp; Practice</w:t>
      </w:r>
      <w:r w:rsidRPr="00C65CC5">
        <w:rPr>
          <w:rFonts w:cstheme="minorHAnsi"/>
          <w:color w:val="222222"/>
          <w:shd w:val="clear" w:color="auto" w:fill="FFFFFF"/>
        </w:rPr>
        <w:t>, </w:t>
      </w:r>
      <w:r w:rsidRPr="00C65CC5">
        <w:rPr>
          <w:rFonts w:cstheme="minorHAnsi"/>
          <w:i/>
          <w:iCs/>
          <w:color w:val="222222"/>
          <w:shd w:val="clear" w:color="auto" w:fill="FFFFFF"/>
        </w:rPr>
        <w:t>15</w:t>
      </w:r>
      <w:r w:rsidRPr="00C65CC5">
        <w:rPr>
          <w:rFonts w:cstheme="minorHAnsi"/>
          <w:color w:val="222222"/>
          <w:shd w:val="clear" w:color="auto" w:fill="FFFFFF"/>
        </w:rPr>
        <w:t>(3), 305-327.</w:t>
      </w:r>
    </w:p>
    <w:p w14:paraId="2AC756A0"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Noh, S., Kaspar, V., &amp; Wickrama, K. A. (2007). Overt and subtle racial discrimination and mental health: Preliminary findings for Korean immigrants. American journal of public health, 97(7), 1269-1274.</w:t>
      </w:r>
    </w:p>
    <w:p w14:paraId="3C52F62B"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Nunnally, J. C. (1967). Psychometric theory.</w:t>
      </w:r>
    </w:p>
    <w:p w14:paraId="55BA9262"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Park, I. J., Schwartz, S. J., Lee, R. M., Kim, M., &amp; Rodriguez, L. (2013). Perceived racial/ethnic discrimination and antisocial behaviors among Asian American college students: Testing the moderating roles of ethnic and American identity. Cultural Diversity and Ethnic Minority Psychology, 19(2), 166.</w:t>
      </w:r>
    </w:p>
    <w:p w14:paraId="718E8D5E"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Pascoe, E. A., &amp; Smart Richman, L. (2009). Perceived discrimination and health: a meta-analytic review. </w:t>
      </w:r>
      <w:r w:rsidRPr="00C65CC5">
        <w:rPr>
          <w:rFonts w:cstheme="minorHAnsi"/>
          <w:i/>
          <w:iCs/>
          <w:color w:val="222222"/>
          <w:shd w:val="clear" w:color="auto" w:fill="FFFFFF"/>
        </w:rPr>
        <w:t>Psychological bulletin</w:t>
      </w:r>
      <w:r w:rsidRPr="00C65CC5">
        <w:rPr>
          <w:rFonts w:cstheme="minorHAnsi"/>
          <w:color w:val="222222"/>
          <w:shd w:val="clear" w:color="auto" w:fill="FFFFFF"/>
        </w:rPr>
        <w:t>, </w:t>
      </w:r>
      <w:r w:rsidRPr="00C65CC5">
        <w:rPr>
          <w:rFonts w:cstheme="minorHAnsi"/>
          <w:i/>
          <w:iCs/>
          <w:color w:val="222222"/>
          <w:shd w:val="clear" w:color="auto" w:fill="FFFFFF"/>
        </w:rPr>
        <w:t>135</w:t>
      </w:r>
      <w:r w:rsidRPr="00C65CC5">
        <w:rPr>
          <w:rFonts w:cstheme="minorHAnsi"/>
          <w:color w:val="222222"/>
          <w:shd w:val="clear" w:color="auto" w:fill="FFFFFF"/>
        </w:rPr>
        <w:t>(4), 531.</w:t>
      </w:r>
    </w:p>
    <w:p w14:paraId="04D25234" w14:textId="77777777" w:rsidR="00A12713" w:rsidRPr="00C65CC5" w:rsidRDefault="00A12713" w:rsidP="00A12713">
      <w:pPr>
        <w:pStyle w:val="APABodyText"/>
        <w:spacing w:after="240" w:line="240" w:lineRule="auto"/>
        <w:ind w:left="720" w:hanging="720"/>
        <w:rPr>
          <w:rFonts w:asciiTheme="minorHAnsi" w:hAnsiTheme="minorHAnsi" w:cstheme="minorHAnsi"/>
        </w:rPr>
      </w:pPr>
      <w:r w:rsidRPr="00C65CC5">
        <w:rPr>
          <w:rFonts w:asciiTheme="minorHAnsi" w:hAnsiTheme="minorHAnsi" w:cstheme="minorHAnsi"/>
        </w:rPr>
        <w:lastRenderedPageBreak/>
        <w:t>Pearson, C. M., Andersson, L. M., &amp; Wegner, J. W. (2001). When workers flout convention: A study of workplace incivility. </w:t>
      </w:r>
      <w:r w:rsidRPr="00C65CC5">
        <w:rPr>
          <w:rFonts w:asciiTheme="minorHAnsi" w:hAnsiTheme="minorHAnsi" w:cstheme="minorHAnsi"/>
          <w:i/>
        </w:rPr>
        <w:t>Human Relations</w:t>
      </w:r>
      <w:r w:rsidRPr="00C65CC5">
        <w:rPr>
          <w:rFonts w:asciiTheme="minorHAnsi" w:hAnsiTheme="minorHAnsi" w:cstheme="minorHAnsi"/>
        </w:rPr>
        <w:t>, </w:t>
      </w:r>
      <w:r w:rsidRPr="00C65CC5">
        <w:rPr>
          <w:rFonts w:asciiTheme="minorHAnsi" w:hAnsiTheme="minorHAnsi" w:cstheme="minorHAnsi"/>
          <w:i/>
        </w:rPr>
        <w:t>54</w:t>
      </w:r>
      <w:r w:rsidRPr="00C65CC5">
        <w:rPr>
          <w:rFonts w:asciiTheme="minorHAnsi" w:hAnsiTheme="minorHAnsi" w:cstheme="minorHAnsi"/>
        </w:rPr>
        <w:t>(11), 1387-1419.</w:t>
      </w:r>
    </w:p>
    <w:p w14:paraId="13A83C88" w14:textId="77777777" w:rsidR="00A12713" w:rsidRPr="00C65CC5" w:rsidRDefault="00A12713" w:rsidP="00A12713">
      <w:pPr>
        <w:pStyle w:val="APABodyText"/>
        <w:spacing w:after="240" w:line="240" w:lineRule="auto"/>
        <w:ind w:left="720" w:hanging="720"/>
        <w:rPr>
          <w:rFonts w:asciiTheme="minorHAnsi" w:hAnsiTheme="minorHAnsi" w:cstheme="minorHAnsi"/>
        </w:rPr>
      </w:pPr>
      <w:r w:rsidRPr="00C65CC5">
        <w:rPr>
          <w:rFonts w:asciiTheme="minorHAnsi" w:hAnsiTheme="minorHAnsi" w:cstheme="minorHAnsi"/>
        </w:rPr>
        <w:t>Porath, C. L., &amp; Pearson, C. M. (2010). The cost of bad behavior. Organizational dynamics.</w:t>
      </w:r>
    </w:p>
    <w:p w14:paraId="3826E441" w14:textId="77777777" w:rsidR="00A12713" w:rsidRPr="00C65CC5" w:rsidRDefault="00A12713" w:rsidP="00A12713">
      <w:pPr>
        <w:pStyle w:val="APABodyText"/>
        <w:spacing w:after="240" w:line="240" w:lineRule="auto"/>
        <w:ind w:left="720" w:hanging="720"/>
        <w:rPr>
          <w:rFonts w:asciiTheme="minorHAnsi" w:hAnsiTheme="minorHAnsi" w:cstheme="minorHAnsi"/>
        </w:rPr>
      </w:pPr>
      <w:r w:rsidRPr="00C65CC5">
        <w:rPr>
          <w:rFonts w:asciiTheme="minorHAnsi" w:hAnsiTheme="minorHAnsi" w:cstheme="minorHAnsi"/>
        </w:rPr>
        <w:t>Porath, C. L., &amp; Pearson, C. M. (2012). Emotional and behavioral responses to workplace incivility and the impact of hierarchical status. Journal of Applied Social Psychology, 42, E326-E357.</w:t>
      </w:r>
    </w:p>
    <w:p w14:paraId="470F69F4" w14:textId="77777777" w:rsidR="00A12713" w:rsidRPr="00C65CC5" w:rsidRDefault="00A12713" w:rsidP="00A12713">
      <w:pPr>
        <w:pStyle w:val="APABodyText"/>
        <w:spacing w:after="240" w:line="240" w:lineRule="auto"/>
        <w:ind w:left="720" w:hanging="720"/>
        <w:rPr>
          <w:rFonts w:asciiTheme="minorHAnsi" w:hAnsiTheme="minorHAnsi" w:cstheme="minorHAnsi"/>
        </w:rPr>
      </w:pPr>
      <w:r w:rsidRPr="00C65CC5">
        <w:rPr>
          <w:rFonts w:asciiTheme="minorHAnsi" w:hAnsiTheme="minorHAnsi" w:cstheme="minorHAnsi"/>
        </w:rPr>
        <w:t>Revelle, W. (2021) psych: Procedures for Personality and Psychological Research, Northwestern University, Evanston, Illinois, USA, https://CRAN.R-project.org/package=psych Version = 2.1.9.</w:t>
      </w:r>
    </w:p>
    <w:p w14:paraId="35609566"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rPr>
        <w:t>Roberts, R. E., Phinney, J. S., Masse, L. C., Chen, Y. R., Roberts, C. R., &amp; Romero, A. (1999). The structure of ethnic identity of young adolescents from diverse ethnocultural groups. The Journal of Early Adolescence, 19(3), 301-322.</w:t>
      </w:r>
    </w:p>
    <w:p w14:paraId="55504923"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rPr>
        <w:t xml:space="preserve">Ruggiero, K. M., Taylor, D. M., &amp; Lydon, J. E. (1997). </w:t>
      </w:r>
      <w:proofErr w:type="gramStart"/>
      <w:r w:rsidRPr="00C65CC5">
        <w:rPr>
          <w:rFonts w:asciiTheme="minorHAnsi" w:hAnsiTheme="minorHAnsi" w:cstheme="minorHAnsi"/>
          <w:color w:val="222222"/>
          <w:shd w:val="clear" w:color="auto" w:fill="FFFFFF"/>
        </w:rPr>
        <w:t>How</w:t>
      </w:r>
      <w:proofErr w:type="gramEnd"/>
      <w:r w:rsidRPr="00C65CC5">
        <w:rPr>
          <w:rFonts w:asciiTheme="minorHAnsi" w:hAnsiTheme="minorHAnsi" w:cstheme="minorHAnsi"/>
          <w:color w:val="222222"/>
          <w:shd w:val="clear" w:color="auto" w:fill="FFFFFF"/>
        </w:rPr>
        <w:t xml:space="preserve"> Disadvantaged Group Members Cope With Discrimination When They Perceive That Social Support Is Available 1. Journal of Applied Social Psychology, 27(18), 1581-1600.</w:t>
      </w:r>
    </w:p>
    <w:p w14:paraId="0412B0D0"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lang w:bidi="en-US"/>
        </w:rPr>
        <w:t>Sauer, P. L., &amp; Dick, A. (1993). Using moderator variables in structural equation models. </w:t>
      </w:r>
      <w:r w:rsidRPr="00C65CC5">
        <w:rPr>
          <w:rFonts w:asciiTheme="minorHAnsi" w:hAnsiTheme="minorHAnsi" w:cstheme="minorHAnsi"/>
          <w:i/>
          <w:iCs/>
          <w:color w:val="222222"/>
          <w:shd w:val="clear" w:color="auto" w:fill="FFFFFF"/>
          <w:lang w:bidi="en-US"/>
        </w:rPr>
        <w:t>ACR North American Advances</w:t>
      </w:r>
      <w:r w:rsidRPr="00C65CC5">
        <w:rPr>
          <w:rFonts w:asciiTheme="minorHAnsi" w:hAnsiTheme="minorHAnsi" w:cstheme="minorHAnsi"/>
          <w:color w:val="222222"/>
          <w:shd w:val="clear" w:color="auto" w:fill="FFFFFF"/>
          <w:lang w:bidi="en-US"/>
        </w:rPr>
        <w:t>.</w:t>
      </w:r>
    </w:p>
    <w:p w14:paraId="5C15E105"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rPr>
      </w:pPr>
      <w:r w:rsidRPr="00C65CC5">
        <w:rPr>
          <w:rFonts w:asciiTheme="minorHAnsi" w:hAnsiTheme="minorHAnsi" w:cstheme="minorHAnsi"/>
          <w:color w:val="222222"/>
          <w:shd w:val="clear" w:color="auto" w:fill="FFFFFF"/>
        </w:rPr>
        <w:t xml:space="preserve">Schaufeli, W. B., &amp; Bakker, A. B. (2003). </w:t>
      </w:r>
      <w:r w:rsidRPr="00C65CC5">
        <w:rPr>
          <w:rFonts w:asciiTheme="minorHAnsi" w:hAnsiTheme="minorHAnsi" w:cstheme="minorHAnsi"/>
          <w:i/>
          <w:iCs/>
          <w:color w:val="222222"/>
          <w:shd w:val="clear" w:color="auto" w:fill="FFFFFF"/>
        </w:rPr>
        <w:t>Test manual for the Utrecht Work Engagement Scale.</w:t>
      </w:r>
      <w:r w:rsidRPr="00C65CC5">
        <w:rPr>
          <w:rFonts w:asciiTheme="minorHAnsi" w:hAnsiTheme="minorHAnsi" w:cstheme="minorHAnsi"/>
          <w:color w:val="222222"/>
          <w:shd w:val="clear" w:color="auto" w:fill="FFFFFF"/>
        </w:rPr>
        <w:t xml:space="preserve"> Unpublished manuscript, Utrecht University, The Netherlands. Retrieved from </w:t>
      </w:r>
      <w:r w:rsidRPr="00C65CC5">
        <w:rPr>
          <w:rFonts w:asciiTheme="minorHAnsi" w:hAnsiTheme="minorHAnsi" w:cstheme="minorHAnsi"/>
        </w:rPr>
        <w:t>http://www.schaufeli.com</w:t>
      </w:r>
    </w:p>
    <w:p w14:paraId="4E666544"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rPr>
      </w:pPr>
      <w:r w:rsidRPr="00C65CC5">
        <w:rPr>
          <w:rFonts w:asciiTheme="minorHAnsi" w:hAnsiTheme="minorHAnsi" w:cstheme="minorHAnsi"/>
          <w:color w:val="222222"/>
          <w:lang w:bidi="en-US"/>
        </w:rPr>
        <w:t>Shirom, A. (2003). Feeling vigorous at work? The construct of vigor and the study of positive affect in organizations. In </w:t>
      </w:r>
      <w:r w:rsidRPr="00C65CC5">
        <w:rPr>
          <w:rFonts w:asciiTheme="minorHAnsi" w:hAnsiTheme="minorHAnsi" w:cstheme="minorHAnsi"/>
          <w:i/>
          <w:iCs/>
          <w:color w:val="222222"/>
          <w:lang w:bidi="en-US"/>
        </w:rPr>
        <w:t>Emotional and physiological processes and positive intervention strategies</w:t>
      </w:r>
      <w:r w:rsidRPr="00C65CC5">
        <w:rPr>
          <w:rFonts w:asciiTheme="minorHAnsi" w:hAnsiTheme="minorHAnsi" w:cstheme="minorHAnsi"/>
          <w:color w:val="222222"/>
          <w:lang w:bidi="en-US"/>
        </w:rPr>
        <w:t>. Emerald Group Publishing Limited.</w:t>
      </w:r>
    </w:p>
    <w:p w14:paraId="4947C37C"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rPr>
        <w:t>Stein, G. L., Kiang, L., Supple, A. J., &amp; Gonzalez, L. M. (2014). Ethnic identity as a protective factor in the lives of Asian American adolescents. Asian American Journal of Psychology, 5(3), 206.</w:t>
      </w:r>
    </w:p>
    <w:p w14:paraId="61234775"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rPr>
        <w:t>Stevens, C., Liu, C. H., &amp; Chen, J. A. (2018). Racial/ethnic disparities in US college students’ experience: Discrimination as an impediment to academic performance. Journal of American college health, 66(7), 665-673.</w:t>
      </w:r>
    </w:p>
    <w:p w14:paraId="2179446C"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rPr>
        <w:t>Stiffman, A. R., Brown, E., Freedenthal, S., House, L., Ostmann, E., &amp; Yu, M. S. (2007). American Indian youth: Personal, familial, and environmental strengths. </w:t>
      </w:r>
      <w:r w:rsidRPr="00C65CC5">
        <w:rPr>
          <w:rFonts w:asciiTheme="minorHAnsi" w:hAnsiTheme="minorHAnsi" w:cstheme="minorHAnsi"/>
          <w:i/>
          <w:iCs/>
          <w:color w:val="222222"/>
          <w:shd w:val="clear" w:color="auto" w:fill="FFFFFF"/>
        </w:rPr>
        <w:t>Journal of Child and Family Studies</w:t>
      </w:r>
      <w:r w:rsidRPr="00C65CC5">
        <w:rPr>
          <w:rFonts w:asciiTheme="minorHAnsi" w:hAnsiTheme="minorHAnsi" w:cstheme="minorHAnsi"/>
          <w:color w:val="222222"/>
          <w:shd w:val="clear" w:color="auto" w:fill="FFFFFF"/>
        </w:rPr>
        <w:t>, </w:t>
      </w:r>
      <w:r w:rsidRPr="00C65CC5">
        <w:rPr>
          <w:rFonts w:asciiTheme="minorHAnsi" w:hAnsiTheme="minorHAnsi" w:cstheme="minorHAnsi"/>
          <w:i/>
          <w:iCs/>
          <w:color w:val="222222"/>
          <w:shd w:val="clear" w:color="auto" w:fill="FFFFFF"/>
        </w:rPr>
        <w:t>16</w:t>
      </w:r>
      <w:r w:rsidRPr="00C65CC5">
        <w:rPr>
          <w:rFonts w:asciiTheme="minorHAnsi" w:hAnsiTheme="minorHAnsi" w:cstheme="minorHAnsi"/>
          <w:color w:val="222222"/>
          <w:shd w:val="clear" w:color="auto" w:fill="FFFFFF"/>
        </w:rPr>
        <w:t>(3), 331.</w:t>
      </w:r>
    </w:p>
    <w:p w14:paraId="4442B2CF"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rPr>
        <w:t>Takuya Yanagida (2022). misty: Miscellaneous Functions 'T. Yanagida'. R package</w:t>
      </w:r>
    </w:p>
    <w:p w14:paraId="4DD2854B" w14:textId="77777777" w:rsidR="00A12713" w:rsidRPr="00C65CC5" w:rsidRDefault="00A12713" w:rsidP="00A12713">
      <w:pPr>
        <w:pStyle w:val="APABodyText"/>
        <w:spacing w:after="240" w:line="240" w:lineRule="auto"/>
        <w:ind w:left="720" w:hanging="720"/>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rPr>
        <w:lastRenderedPageBreak/>
        <w:t xml:space="preserve">Taylor, W. D., (2016). </w:t>
      </w:r>
      <w:r w:rsidRPr="00C65CC5">
        <w:rPr>
          <w:rFonts w:asciiTheme="minorHAnsi" w:hAnsiTheme="minorHAnsi" w:cstheme="minorHAnsi"/>
          <w:i/>
          <w:iCs/>
          <w:color w:val="222222"/>
          <w:shd w:val="clear" w:color="auto" w:fill="FFFFFF"/>
        </w:rPr>
        <w:t>"What free time?" A daily study of work recovery and regulatory focus among student-employees</w:t>
      </w:r>
      <w:r w:rsidRPr="00C65CC5">
        <w:rPr>
          <w:rFonts w:asciiTheme="minorHAnsi" w:hAnsiTheme="minorHAnsi" w:cstheme="minorHAnsi"/>
          <w:color w:val="222222"/>
          <w:shd w:val="clear" w:color="auto" w:fill="FFFFFF"/>
        </w:rPr>
        <w:t xml:space="preserve"> [Unpublished doctoral dissertation]. University of Oklahoma.</w:t>
      </w:r>
    </w:p>
    <w:p w14:paraId="20505CC6" w14:textId="77777777" w:rsidR="00A12713" w:rsidRPr="00C65CC5" w:rsidRDefault="00A12713" w:rsidP="00A12713">
      <w:pPr>
        <w:pStyle w:val="NormalWeb"/>
        <w:spacing w:before="0" w:beforeAutospacing="0" w:after="240" w:afterAutospacing="0"/>
        <w:ind w:left="720" w:hanging="720"/>
        <w:rPr>
          <w:rFonts w:asciiTheme="minorHAnsi" w:hAnsiTheme="minorHAnsi" w:cstheme="minorHAnsi"/>
        </w:rPr>
      </w:pPr>
      <w:bookmarkStart w:id="89" w:name="_Hlk81787199"/>
      <w:r w:rsidRPr="00C65CC5">
        <w:rPr>
          <w:rFonts w:asciiTheme="minorHAnsi" w:hAnsiTheme="minorHAnsi" w:cstheme="minorHAnsi"/>
        </w:rPr>
        <w:t>The Postsecondary National Policy Institute. (2020</w:t>
      </w:r>
      <w:bookmarkEnd w:id="89"/>
      <w:r w:rsidRPr="00C65CC5">
        <w:rPr>
          <w:rFonts w:asciiTheme="minorHAnsi" w:hAnsiTheme="minorHAnsi" w:cstheme="minorHAnsi"/>
        </w:rPr>
        <w:t xml:space="preserve">). Native American Students in Higher Education. </w:t>
      </w:r>
      <w:r w:rsidRPr="00C65CC5">
        <w:rPr>
          <w:rFonts w:asciiTheme="minorHAnsi" w:hAnsiTheme="minorHAnsi" w:cstheme="minorHAnsi"/>
          <w:i/>
          <w:iCs/>
        </w:rPr>
        <w:t>Factsheets</w:t>
      </w:r>
      <w:r w:rsidRPr="00C65CC5">
        <w:rPr>
          <w:rFonts w:asciiTheme="minorHAnsi" w:hAnsiTheme="minorHAnsi" w:cstheme="minorHAnsi"/>
        </w:rPr>
        <w:t xml:space="preserve">. pnpi.org/native-american-students/. </w:t>
      </w:r>
    </w:p>
    <w:p w14:paraId="4603D931" w14:textId="77777777" w:rsidR="00A12713" w:rsidRPr="00C65CC5" w:rsidRDefault="00A12713" w:rsidP="00A12713">
      <w:pPr>
        <w:pStyle w:val="NormalWeb"/>
        <w:spacing w:before="0" w:beforeAutospacing="0" w:after="240" w:afterAutospacing="0"/>
        <w:ind w:left="720" w:hanging="720"/>
        <w:rPr>
          <w:rFonts w:asciiTheme="minorHAnsi" w:hAnsiTheme="minorHAnsi" w:cstheme="minorHAnsi"/>
        </w:rPr>
      </w:pPr>
      <w:r w:rsidRPr="00C65CC5">
        <w:rPr>
          <w:rFonts w:asciiTheme="minorHAnsi" w:hAnsiTheme="minorHAnsi" w:cstheme="minorHAnsi"/>
          <w:lang w:bidi="en-US"/>
        </w:rPr>
        <w:t>Torkelson, E., Holm, K., &amp; Bäckström, M. (2016). Workplace incivility in a Swedish context. </w:t>
      </w:r>
      <w:r w:rsidRPr="00C65CC5">
        <w:rPr>
          <w:rFonts w:asciiTheme="minorHAnsi" w:hAnsiTheme="minorHAnsi" w:cstheme="minorHAnsi"/>
          <w:i/>
          <w:iCs/>
          <w:lang w:bidi="en-US"/>
        </w:rPr>
        <w:t>Nordic Journal of Working Life Studies</w:t>
      </w:r>
      <w:r w:rsidRPr="00C65CC5">
        <w:rPr>
          <w:rFonts w:asciiTheme="minorHAnsi" w:hAnsiTheme="minorHAnsi" w:cstheme="minorHAnsi"/>
          <w:lang w:bidi="en-US"/>
        </w:rPr>
        <w:t>, </w:t>
      </w:r>
      <w:r w:rsidRPr="00C65CC5">
        <w:rPr>
          <w:rFonts w:asciiTheme="minorHAnsi" w:hAnsiTheme="minorHAnsi" w:cstheme="minorHAnsi"/>
          <w:i/>
          <w:iCs/>
          <w:lang w:bidi="en-US"/>
        </w:rPr>
        <w:t>6</w:t>
      </w:r>
      <w:r w:rsidRPr="00C65CC5">
        <w:rPr>
          <w:rFonts w:asciiTheme="minorHAnsi" w:hAnsiTheme="minorHAnsi" w:cstheme="minorHAnsi"/>
          <w:lang w:bidi="en-US"/>
        </w:rPr>
        <w:t>(2), 3-22.</w:t>
      </w:r>
    </w:p>
    <w:p w14:paraId="1CB00EA9" w14:textId="77777777" w:rsidR="00A12713" w:rsidRPr="00C65CC5" w:rsidRDefault="00A12713" w:rsidP="00A12713">
      <w:pPr>
        <w:pStyle w:val="APABodyText"/>
        <w:spacing w:after="240" w:line="240" w:lineRule="auto"/>
        <w:rPr>
          <w:rFonts w:asciiTheme="minorHAnsi" w:hAnsiTheme="minorHAnsi" w:cstheme="minorHAnsi"/>
          <w:color w:val="222222"/>
          <w:shd w:val="clear" w:color="auto" w:fill="FFFFFF"/>
        </w:rPr>
      </w:pPr>
      <w:r w:rsidRPr="00C65CC5">
        <w:rPr>
          <w:rFonts w:asciiTheme="minorHAnsi" w:hAnsiTheme="minorHAnsi" w:cstheme="minorHAnsi"/>
          <w:color w:val="222222"/>
          <w:shd w:val="clear" w:color="auto" w:fill="FFFFFF"/>
        </w:rPr>
        <w:t>version 0.4.6. https://CRAN.R-project.org/package=misty</w:t>
      </w:r>
    </w:p>
    <w:p w14:paraId="292F256A"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Wells Jr, L. (1998). The effects of ethnicity on the quality of student life: An embedded intergroup analysis. The Journal of Applied Behavioral Science, 34(4), 403-417.</w:t>
      </w:r>
    </w:p>
    <w:p w14:paraId="10BB19F2"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Weston, R., &amp; Gore Jr, P. A. (2006). A brief guide to structural equation modeling. </w:t>
      </w:r>
      <w:r w:rsidRPr="00C65CC5">
        <w:rPr>
          <w:rFonts w:cstheme="minorHAnsi"/>
          <w:i/>
          <w:iCs/>
          <w:color w:val="222222"/>
          <w:shd w:val="clear" w:color="auto" w:fill="FFFFFF"/>
        </w:rPr>
        <w:t>The counseling psychologist</w:t>
      </w:r>
      <w:r w:rsidRPr="00C65CC5">
        <w:rPr>
          <w:rFonts w:cstheme="minorHAnsi"/>
          <w:color w:val="222222"/>
          <w:shd w:val="clear" w:color="auto" w:fill="FFFFFF"/>
        </w:rPr>
        <w:t>, </w:t>
      </w:r>
      <w:r w:rsidRPr="00C65CC5">
        <w:rPr>
          <w:rFonts w:cstheme="minorHAnsi"/>
          <w:i/>
          <w:iCs/>
          <w:color w:val="222222"/>
          <w:shd w:val="clear" w:color="auto" w:fill="FFFFFF"/>
        </w:rPr>
        <w:t>34</w:t>
      </w:r>
      <w:r w:rsidRPr="00C65CC5">
        <w:rPr>
          <w:rFonts w:cstheme="minorHAnsi"/>
          <w:color w:val="222222"/>
          <w:shd w:val="clear" w:color="auto" w:fill="FFFFFF"/>
        </w:rPr>
        <w:t>(5), 719-751.</w:t>
      </w:r>
    </w:p>
    <w:p w14:paraId="74DF027F"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Yetter, G., &amp; Foutch, V. (2013). Investigation of the structural invariance of the Ethnic Identity Scale with Native American youth. Cultural Diversity and Ethnic Minority Psychology, 19(4), 435.</w:t>
      </w:r>
    </w:p>
    <w:p w14:paraId="2A6FBB13" w14:textId="77777777" w:rsidR="00A12713" w:rsidRPr="00C65CC5" w:rsidRDefault="00A12713" w:rsidP="00A12713">
      <w:pPr>
        <w:spacing w:after="240" w:line="240" w:lineRule="auto"/>
        <w:ind w:left="720" w:hanging="720"/>
        <w:rPr>
          <w:rFonts w:cstheme="minorHAnsi"/>
          <w:color w:val="222222"/>
          <w:shd w:val="clear" w:color="auto" w:fill="FFFFFF"/>
        </w:rPr>
      </w:pPr>
      <w:r w:rsidRPr="00C65CC5">
        <w:rPr>
          <w:rFonts w:cstheme="minorHAnsi"/>
          <w:color w:val="222222"/>
          <w:shd w:val="clear" w:color="auto" w:fill="FFFFFF"/>
        </w:rPr>
        <w:t>Yves Rosseel (2012). lavaan: An R Package for Structural Equation Modeling. Journal of Statistical Software, 48(2), 1-36. https://doi.org/10.18637/jss.v048.i02</w:t>
      </w:r>
    </w:p>
    <w:p w14:paraId="3BC5F5C8" w14:textId="1835E283" w:rsidR="006213C8" w:rsidRPr="006213C8" w:rsidRDefault="00AA0B13" w:rsidP="002D4AE5">
      <w:pPr>
        <w:pStyle w:val="APABodyText"/>
        <w:ind w:firstLine="0"/>
        <w:rPr>
          <w:rFonts w:eastAsia="Calibri"/>
          <w:i/>
          <w:iCs/>
        </w:rPr>
      </w:pPr>
      <w:r>
        <w:br w:type="page"/>
      </w:r>
    </w:p>
    <w:p w14:paraId="66E5F350" w14:textId="4937516E" w:rsidR="006213C8" w:rsidRPr="000D3FB0" w:rsidRDefault="006213C8" w:rsidP="002D4AE5">
      <w:pPr>
        <w:pStyle w:val="Caption"/>
        <w:keepNext/>
        <w:spacing w:line="480" w:lineRule="auto"/>
        <w:rPr>
          <w:i/>
          <w:iCs/>
        </w:rPr>
      </w:pPr>
      <w:bookmarkStart w:id="90" w:name="_Toc109858060"/>
      <w:r>
        <w:lastRenderedPageBreak/>
        <w:t xml:space="preserve">Table </w:t>
      </w:r>
      <w:fldSimple w:instr=" SEQ Table \* ARABIC ">
        <w:r w:rsidR="00FB258F">
          <w:rPr>
            <w:noProof/>
          </w:rPr>
          <w:t>1</w:t>
        </w:r>
      </w:fldSimple>
      <w:r w:rsidRPr="000B68B8">
        <w:rPr>
          <w:i/>
          <w:iCs/>
        </w:rPr>
        <w:t>. Sample Characteristics</w:t>
      </w:r>
      <w:bookmarkEnd w:id="90"/>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2885"/>
        <w:gridCol w:w="2885"/>
      </w:tblGrid>
      <w:tr w:rsidR="00A755BB" w:rsidRPr="002B52AC" w14:paraId="4F20D984" w14:textId="77777777" w:rsidTr="006213C8">
        <w:tc>
          <w:tcPr>
            <w:tcW w:w="2772" w:type="dxa"/>
            <w:tcBorders>
              <w:top w:val="single" w:sz="4" w:space="0" w:color="auto"/>
              <w:bottom w:val="single" w:sz="4" w:space="0" w:color="auto"/>
            </w:tcBorders>
            <w:vAlign w:val="bottom"/>
          </w:tcPr>
          <w:p w14:paraId="1E067972" w14:textId="77777777" w:rsidR="00A755BB" w:rsidRPr="002B52AC" w:rsidRDefault="00A755BB" w:rsidP="00322128">
            <w:pPr>
              <w:spacing w:line="240" w:lineRule="auto"/>
              <w:jc w:val="center"/>
              <w:rPr>
                <w:rFonts w:asciiTheme="majorHAnsi" w:hAnsiTheme="majorHAnsi" w:cstheme="majorHAnsi"/>
                <w:lang w:bidi="ar-SA"/>
              </w:rPr>
            </w:pPr>
            <w:r w:rsidRPr="002B52AC">
              <w:rPr>
                <w:rFonts w:asciiTheme="majorHAnsi" w:hAnsiTheme="majorHAnsi" w:cstheme="majorHAnsi"/>
                <w:lang w:bidi="ar-SA"/>
              </w:rPr>
              <w:t>Factor</w:t>
            </w:r>
          </w:p>
        </w:tc>
        <w:tc>
          <w:tcPr>
            <w:tcW w:w="2970" w:type="dxa"/>
            <w:tcBorders>
              <w:top w:val="single" w:sz="4" w:space="0" w:color="auto"/>
              <w:bottom w:val="single" w:sz="4" w:space="0" w:color="auto"/>
            </w:tcBorders>
            <w:vAlign w:val="bottom"/>
          </w:tcPr>
          <w:p w14:paraId="796DC71A" w14:textId="77777777" w:rsidR="00A755BB" w:rsidRPr="002B52AC" w:rsidRDefault="00A755BB" w:rsidP="00322128">
            <w:pPr>
              <w:spacing w:line="240" w:lineRule="auto"/>
              <w:jc w:val="center"/>
              <w:rPr>
                <w:rFonts w:asciiTheme="majorHAnsi" w:hAnsiTheme="majorHAnsi" w:cstheme="majorHAnsi"/>
                <w:lang w:bidi="ar-SA"/>
              </w:rPr>
            </w:pPr>
            <w:r w:rsidRPr="002B52AC">
              <w:rPr>
                <w:rFonts w:asciiTheme="majorHAnsi" w:hAnsiTheme="majorHAnsi" w:cstheme="majorHAnsi"/>
                <w:lang w:bidi="ar-SA"/>
              </w:rPr>
              <w:t>Total sample</w:t>
            </w:r>
          </w:p>
        </w:tc>
        <w:tc>
          <w:tcPr>
            <w:tcW w:w="2970" w:type="dxa"/>
            <w:tcBorders>
              <w:top w:val="single" w:sz="4" w:space="0" w:color="auto"/>
              <w:bottom w:val="single" w:sz="4" w:space="0" w:color="auto"/>
            </w:tcBorders>
            <w:vAlign w:val="bottom"/>
          </w:tcPr>
          <w:p w14:paraId="037C3599" w14:textId="77777777" w:rsidR="00A755BB" w:rsidRPr="002B52AC" w:rsidRDefault="00A755BB" w:rsidP="00322128">
            <w:pPr>
              <w:spacing w:line="240" w:lineRule="auto"/>
              <w:jc w:val="center"/>
              <w:rPr>
                <w:rFonts w:asciiTheme="majorHAnsi" w:hAnsiTheme="majorHAnsi" w:cstheme="majorHAnsi"/>
                <w:lang w:bidi="ar-SA"/>
              </w:rPr>
            </w:pPr>
            <w:r w:rsidRPr="002B52AC">
              <w:rPr>
                <w:rFonts w:asciiTheme="majorHAnsi" w:hAnsiTheme="majorHAnsi" w:cstheme="majorHAnsi"/>
                <w:lang w:bidi="ar-SA"/>
              </w:rPr>
              <w:t>Excluded from sample</w:t>
            </w:r>
          </w:p>
        </w:tc>
      </w:tr>
      <w:tr w:rsidR="00A755BB" w:rsidRPr="002B52AC" w14:paraId="32E0FDE1" w14:textId="77777777" w:rsidTr="006213C8">
        <w:tc>
          <w:tcPr>
            <w:tcW w:w="2772" w:type="dxa"/>
            <w:tcBorders>
              <w:top w:val="single" w:sz="4" w:space="0" w:color="auto"/>
            </w:tcBorders>
          </w:tcPr>
          <w:p w14:paraId="3A4579DD" w14:textId="77777777" w:rsidR="00A755BB" w:rsidRPr="002B52AC" w:rsidRDefault="00A755BB" w:rsidP="00322128">
            <w:pPr>
              <w:spacing w:line="259" w:lineRule="auto"/>
              <w:rPr>
                <w:rFonts w:asciiTheme="majorHAnsi" w:hAnsiTheme="majorHAnsi" w:cstheme="majorHAnsi"/>
                <w:lang w:bidi="ar-SA"/>
              </w:rPr>
            </w:pPr>
            <w:r w:rsidRPr="002B52AC">
              <w:rPr>
                <w:rFonts w:asciiTheme="majorHAnsi" w:hAnsiTheme="majorHAnsi" w:cstheme="majorHAnsi"/>
                <w:lang w:bidi="ar-SA"/>
              </w:rPr>
              <w:t>Gender</w:t>
            </w:r>
          </w:p>
        </w:tc>
        <w:tc>
          <w:tcPr>
            <w:tcW w:w="2970" w:type="dxa"/>
            <w:tcBorders>
              <w:top w:val="single" w:sz="4" w:space="0" w:color="auto"/>
            </w:tcBorders>
          </w:tcPr>
          <w:p w14:paraId="1660F61E" w14:textId="77777777" w:rsidR="00A755BB" w:rsidRPr="002B52AC" w:rsidRDefault="00A755BB" w:rsidP="00322128">
            <w:pPr>
              <w:spacing w:line="259" w:lineRule="auto"/>
              <w:rPr>
                <w:rFonts w:asciiTheme="majorHAnsi" w:hAnsiTheme="majorHAnsi" w:cstheme="majorHAnsi"/>
                <w:lang w:bidi="ar-SA"/>
              </w:rPr>
            </w:pPr>
          </w:p>
        </w:tc>
        <w:tc>
          <w:tcPr>
            <w:tcW w:w="2970" w:type="dxa"/>
            <w:tcBorders>
              <w:top w:val="single" w:sz="4" w:space="0" w:color="auto"/>
            </w:tcBorders>
          </w:tcPr>
          <w:p w14:paraId="20CEA6C8" w14:textId="77777777" w:rsidR="00A755BB" w:rsidRPr="002B52AC" w:rsidRDefault="00A755BB" w:rsidP="00322128">
            <w:pPr>
              <w:spacing w:line="259" w:lineRule="auto"/>
              <w:rPr>
                <w:rFonts w:asciiTheme="majorHAnsi" w:hAnsiTheme="majorHAnsi" w:cstheme="majorHAnsi"/>
                <w:lang w:bidi="ar-SA"/>
              </w:rPr>
            </w:pPr>
          </w:p>
        </w:tc>
      </w:tr>
      <w:tr w:rsidR="00A755BB" w:rsidRPr="002B52AC" w14:paraId="7F5122C6" w14:textId="77777777" w:rsidTr="006213C8">
        <w:tc>
          <w:tcPr>
            <w:tcW w:w="2772" w:type="dxa"/>
          </w:tcPr>
          <w:p w14:paraId="7C78758E"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n</w:t>
            </w:r>
          </w:p>
        </w:tc>
        <w:tc>
          <w:tcPr>
            <w:tcW w:w="2970" w:type="dxa"/>
          </w:tcPr>
          <w:p w14:paraId="3442BA1A"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651</w:t>
            </w:r>
          </w:p>
        </w:tc>
        <w:tc>
          <w:tcPr>
            <w:tcW w:w="2970" w:type="dxa"/>
          </w:tcPr>
          <w:p w14:paraId="7EEA5879"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291</w:t>
            </w:r>
          </w:p>
        </w:tc>
      </w:tr>
      <w:tr w:rsidR="00A755BB" w:rsidRPr="002B52AC" w14:paraId="53D0F2E6" w14:textId="77777777" w:rsidTr="006213C8">
        <w:tc>
          <w:tcPr>
            <w:tcW w:w="2772" w:type="dxa"/>
          </w:tcPr>
          <w:p w14:paraId="66AFF9D7"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 Male</w:t>
            </w:r>
          </w:p>
        </w:tc>
        <w:tc>
          <w:tcPr>
            <w:tcW w:w="2970" w:type="dxa"/>
            <w:vAlign w:val="center"/>
          </w:tcPr>
          <w:p w14:paraId="0810AD50"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33.6</w:t>
            </w:r>
          </w:p>
        </w:tc>
        <w:tc>
          <w:tcPr>
            <w:tcW w:w="2970" w:type="dxa"/>
            <w:vAlign w:val="center"/>
          </w:tcPr>
          <w:p w14:paraId="02D58160"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35.4</w:t>
            </w:r>
          </w:p>
        </w:tc>
      </w:tr>
      <w:tr w:rsidR="00A755BB" w:rsidRPr="002B52AC" w14:paraId="3EC02165" w14:textId="77777777" w:rsidTr="006213C8">
        <w:tc>
          <w:tcPr>
            <w:tcW w:w="2772" w:type="dxa"/>
          </w:tcPr>
          <w:p w14:paraId="12035626"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 Female</w:t>
            </w:r>
          </w:p>
        </w:tc>
        <w:tc>
          <w:tcPr>
            <w:tcW w:w="2970" w:type="dxa"/>
            <w:vAlign w:val="center"/>
          </w:tcPr>
          <w:p w14:paraId="250CAC33"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66.4</w:t>
            </w:r>
          </w:p>
        </w:tc>
        <w:tc>
          <w:tcPr>
            <w:tcW w:w="2970" w:type="dxa"/>
            <w:vAlign w:val="center"/>
          </w:tcPr>
          <w:p w14:paraId="7236E370"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60.5</w:t>
            </w:r>
          </w:p>
        </w:tc>
      </w:tr>
      <w:tr w:rsidR="00A755BB" w:rsidRPr="002B52AC" w14:paraId="79CC8C65" w14:textId="77777777" w:rsidTr="006213C8">
        <w:tc>
          <w:tcPr>
            <w:tcW w:w="2772" w:type="dxa"/>
          </w:tcPr>
          <w:p w14:paraId="6BCDF422" w14:textId="77777777" w:rsidR="00A755BB" w:rsidRPr="002B52AC" w:rsidRDefault="00A755BB" w:rsidP="00322128">
            <w:pPr>
              <w:spacing w:line="259" w:lineRule="auto"/>
              <w:rPr>
                <w:rFonts w:asciiTheme="majorHAnsi" w:hAnsiTheme="majorHAnsi" w:cstheme="majorHAnsi"/>
                <w:lang w:bidi="ar-SA"/>
              </w:rPr>
            </w:pPr>
            <w:r w:rsidRPr="002B52AC">
              <w:rPr>
                <w:rFonts w:asciiTheme="majorHAnsi" w:hAnsiTheme="majorHAnsi" w:cstheme="majorHAnsi"/>
                <w:lang w:bidi="ar-SA"/>
              </w:rPr>
              <w:t>Racial/Ethnic Group</w:t>
            </w:r>
          </w:p>
        </w:tc>
        <w:tc>
          <w:tcPr>
            <w:tcW w:w="2970" w:type="dxa"/>
          </w:tcPr>
          <w:p w14:paraId="571BB163" w14:textId="77777777" w:rsidR="00A755BB" w:rsidRPr="002B52AC" w:rsidRDefault="00A755BB" w:rsidP="00322128">
            <w:pPr>
              <w:spacing w:line="259" w:lineRule="auto"/>
              <w:rPr>
                <w:rFonts w:asciiTheme="majorHAnsi" w:hAnsiTheme="majorHAnsi" w:cstheme="majorHAnsi"/>
                <w:lang w:bidi="ar-SA"/>
              </w:rPr>
            </w:pPr>
          </w:p>
        </w:tc>
        <w:tc>
          <w:tcPr>
            <w:tcW w:w="2970" w:type="dxa"/>
          </w:tcPr>
          <w:p w14:paraId="5C7118AD" w14:textId="77777777" w:rsidR="00A755BB" w:rsidRPr="002B52AC" w:rsidRDefault="00A755BB" w:rsidP="00322128">
            <w:pPr>
              <w:spacing w:line="259" w:lineRule="auto"/>
              <w:rPr>
                <w:rFonts w:asciiTheme="majorHAnsi" w:hAnsiTheme="majorHAnsi" w:cstheme="majorHAnsi"/>
                <w:lang w:bidi="ar-SA"/>
              </w:rPr>
            </w:pPr>
          </w:p>
        </w:tc>
      </w:tr>
      <w:tr w:rsidR="00A755BB" w:rsidRPr="002B52AC" w14:paraId="3080EACE" w14:textId="77777777" w:rsidTr="006213C8">
        <w:tc>
          <w:tcPr>
            <w:tcW w:w="2772" w:type="dxa"/>
          </w:tcPr>
          <w:p w14:paraId="3732FFF2"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n</w:t>
            </w:r>
          </w:p>
        </w:tc>
        <w:tc>
          <w:tcPr>
            <w:tcW w:w="2970" w:type="dxa"/>
          </w:tcPr>
          <w:p w14:paraId="3A91A721"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651</w:t>
            </w:r>
          </w:p>
        </w:tc>
        <w:tc>
          <w:tcPr>
            <w:tcW w:w="2970" w:type="dxa"/>
          </w:tcPr>
          <w:p w14:paraId="00C56A05"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291</w:t>
            </w:r>
          </w:p>
        </w:tc>
      </w:tr>
      <w:tr w:rsidR="00A755BB" w:rsidRPr="002B52AC" w14:paraId="7271E46B" w14:textId="77777777" w:rsidTr="006213C8">
        <w:tc>
          <w:tcPr>
            <w:tcW w:w="2772" w:type="dxa"/>
          </w:tcPr>
          <w:p w14:paraId="5CBCA206"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 Asian American</w:t>
            </w:r>
          </w:p>
        </w:tc>
        <w:tc>
          <w:tcPr>
            <w:tcW w:w="2970" w:type="dxa"/>
            <w:vAlign w:val="center"/>
          </w:tcPr>
          <w:p w14:paraId="4BA0A692"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30.4</w:t>
            </w:r>
          </w:p>
        </w:tc>
        <w:tc>
          <w:tcPr>
            <w:tcW w:w="2970" w:type="dxa"/>
            <w:vAlign w:val="center"/>
          </w:tcPr>
          <w:p w14:paraId="6D22FDDC"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21.3</w:t>
            </w:r>
          </w:p>
        </w:tc>
      </w:tr>
      <w:tr w:rsidR="00A755BB" w:rsidRPr="002B52AC" w14:paraId="2A18B827" w14:textId="77777777" w:rsidTr="006213C8">
        <w:tc>
          <w:tcPr>
            <w:tcW w:w="2772" w:type="dxa"/>
          </w:tcPr>
          <w:p w14:paraId="1654D4AF"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 Native American</w:t>
            </w:r>
          </w:p>
        </w:tc>
        <w:tc>
          <w:tcPr>
            <w:tcW w:w="2970" w:type="dxa"/>
            <w:vAlign w:val="center"/>
          </w:tcPr>
          <w:p w14:paraId="4F700222"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30.6</w:t>
            </w:r>
          </w:p>
        </w:tc>
        <w:tc>
          <w:tcPr>
            <w:tcW w:w="2970" w:type="dxa"/>
            <w:vAlign w:val="center"/>
          </w:tcPr>
          <w:p w14:paraId="170EB3E9"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38.8</w:t>
            </w:r>
          </w:p>
        </w:tc>
      </w:tr>
      <w:tr w:rsidR="00A755BB" w:rsidRPr="002B52AC" w14:paraId="17D845BC" w14:textId="77777777" w:rsidTr="006213C8">
        <w:tc>
          <w:tcPr>
            <w:tcW w:w="2772" w:type="dxa"/>
            <w:tcBorders>
              <w:bottom w:val="single" w:sz="4" w:space="0" w:color="auto"/>
            </w:tcBorders>
          </w:tcPr>
          <w:p w14:paraId="115D8717" w14:textId="77777777" w:rsidR="00A755BB" w:rsidRPr="002B52AC" w:rsidRDefault="00A755BB" w:rsidP="00322128">
            <w:pPr>
              <w:spacing w:line="259" w:lineRule="auto"/>
              <w:ind w:left="720"/>
              <w:rPr>
                <w:rFonts w:asciiTheme="majorHAnsi" w:hAnsiTheme="majorHAnsi" w:cstheme="majorHAnsi"/>
                <w:lang w:bidi="ar-SA"/>
              </w:rPr>
            </w:pPr>
            <w:r w:rsidRPr="002B52AC">
              <w:rPr>
                <w:rFonts w:asciiTheme="majorHAnsi" w:hAnsiTheme="majorHAnsi" w:cstheme="majorHAnsi"/>
                <w:lang w:bidi="ar-SA"/>
              </w:rPr>
              <w:t>% White</w:t>
            </w:r>
          </w:p>
        </w:tc>
        <w:tc>
          <w:tcPr>
            <w:tcW w:w="2970" w:type="dxa"/>
            <w:tcBorders>
              <w:bottom w:val="single" w:sz="4" w:space="0" w:color="auto"/>
            </w:tcBorders>
            <w:vAlign w:val="center"/>
          </w:tcPr>
          <w:p w14:paraId="4C142571"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39.0</w:t>
            </w:r>
          </w:p>
        </w:tc>
        <w:tc>
          <w:tcPr>
            <w:tcW w:w="2970" w:type="dxa"/>
            <w:tcBorders>
              <w:bottom w:val="single" w:sz="4" w:space="0" w:color="auto"/>
            </w:tcBorders>
            <w:vAlign w:val="center"/>
          </w:tcPr>
          <w:p w14:paraId="3BED40B5"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26.5</w:t>
            </w:r>
          </w:p>
        </w:tc>
      </w:tr>
      <w:tr w:rsidR="00A755BB" w:rsidRPr="002B52AC" w14:paraId="07CFC593" w14:textId="77777777" w:rsidTr="006213C8">
        <w:tc>
          <w:tcPr>
            <w:tcW w:w="2772" w:type="dxa"/>
            <w:tcBorders>
              <w:top w:val="single" w:sz="4" w:space="0" w:color="auto"/>
            </w:tcBorders>
          </w:tcPr>
          <w:p w14:paraId="5EF7F8F0" w14:textId="77777777" w:rsidR="00A755BB" w:rsidRPr="002B52AC" w:rsidRDefault="00A755BB" w:rsidP="00322128">
            <w:pPr>
              <w:spacing w:line="259" w:lineRule="auto"/>
              <w:rPr>
                <w:rFonts w:asciiTheme="majorHAnsi" w:hAnsiTheme="majorHAnsi" w:cstheme="majorHAnsi"/>
                <w:lang w:bidi="ar-SA"/>
              </w:rPr>
            </w:pPr>
            <w:r w:rsidRPr="002B52AC">
              <w:rPr>
                <w:rFonts w:asciiTheme="majorHAnsi" w:hAnsiTheme="majorHAnsi" w:cstheme="majorHAnsi"/>
                <w:lang w:bidi="ar-SA"/>
              </w:rPr>
              <w:t>Mean Age (SD)</w:t>
            </w:r>
          </w:p>
        </w:tc>
        <w:tc>
          <w:tcPr>
            <w:tcW w:w="2970" w:type="dxa"/>
            <w:tcBorders>
              <w:top w:val="single" w:sz="4" w:space="0" w:color="auto"/>
            </w:tcBorders>
            <w:vAlign w:val="center"/>
          </w:tcPr>
          <w:p w14:paraId="6A15FF81"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20.54 (3.49)</w:t>
            </w:r>
          </w:p>
        </w:tc>
        <w:tc>
          <w:tcPr>
            <w:tcW w:w="2970" w:type="dxa"/>
            <w:tcBorders>
              <w:top w:val="single" w:sz="4" w:space="0" w:color="auto"/>
            </w:tcBorders>
            <w:vAlign w:val="center"/>
          </w:tcPr>
          <w:p w14:paraId="68F7DC6A" w14:textId="77777777" w:rsidR="00A755BB" w:rsidRPr="002B52AC" w:rsidRDefault="00A755BB" w:rsidP="00322128">
            <w:pPr>
              <w:spacing w:line="259" w:lineRule="auto"/>
              <w:jc w:val="center"/>
              <w:rPr>
                <w:rFonts w:asciiTheme="majorHAnsi" w:hAnsiTheme="majorHAnsi" w:cstheme="majorHAnsi"/>
                <w:lang w:bidi="ar-SA"/>
              </w:rPr>
            </w:pPr>
            <w:r w:rsidRPr="002B52AC">
              <w:rPr>
                <w:rFonts w:asciiTheme="majorHAnsi" w:hAnsiTheme="majorHAnsi" w:cstheme="majorHAnsi"/>
                <w:lang w:bidi="ar-SA"/>
              </w:rPr>
              <w:t>20.28 (8.19)</w:t>
            </w:r>
          </w:p>
        </w:tc>
      </w:tr>
    </w:tbl>
    <w:p w14:paraId="48DB3D91" w14:textId="44673D98" w:rsidR="00A755BB" w:rsidRDefault="00A755BB" w:rsidP="002D4AE5"/>
    <w:p w14:paraId="6938922D" w14:textId="67CFF26F" w:rsidR="002D4AE5" w:rsidRDefault="002D4AE5" w:rsidP="002D4AE5">
      <w:pPr>
        <w:pStyle w:val="Caption"/>
        <w:keepNext/>
        <w:spacing w:line="480" w:lineRule="auto"/>
      </w:pPr>
      <w:bookmarkStart w:id="91" w:name="_Toc109858061"/>
      <w:r>
        <w:t xml:space="preserve">Table </w:t>
      </w:r>
      <w:fldSimple w:instr=" SEQ Table \* ARABIC ">
        <w:r w:rsidR="00FB258F">
          <w:rPr>
            <w:noProof/>
          </w:rPr>
          <w:t>2</w:t>
        </w:r>
      </w:fldSimple>
      <w:r>
        <w:t xml:space="preserve">. </w:t>
      </w:r>
      <w:r w:rsidRPr="00720787">
        <w:rPr>
          <w:i/>
          <w:iCs/>
        </w:rPr>
        <w:t>Fit Indices for Measurement Models</w:t>
      </w:r>
      <w:bookmarkEnd w:id="91"/>
    </w:p>
    <w:tbl>
      <w:tblPr>
        <w:tblW w:w="8370" w:type="dxa"/>
        <w:tblLayout w:type="fixed"/>
        <w:tblLook w:val="04A0" w:firstRow="1" w:lastRow="0" w:firstColumn="1" w:lastColumn="0" w:noHBand="0" w:noVBand="1"/>
      </w:tblPr>
      <w:tblGrid>
        <w:gridCol w:w="1170"/>
        <w:gridCol w:w="1028"/>
        <w:gridCol w:w="1029"/>
        <w:gridCol w:w="1028"/>
        <w:gridCol w:w="1029"/>
        <w:gridCol w:w="926"/>
        <w:gridCol w:w="1131"/>
        <w:gridCol w:w="1029"/>
      </w:tblGrid>
      <w:tr w:rsidR="00A755BB" w:rsidRPr="00EE68BD" w14:paraId="364638F2" w14:textId="77777777" w:rsidTr="00322128">
        <w:trPr>
          <w:trHeight w:val="315"/>
        </w:trPr>
        <w:tc>
          <w:tcPr>
            <w:tcW w:w="1170" w:type="dxa"/>
            <w:tcBorders>
              <w:top w:val="single" w:sz="4" w:space="0" w:color="auto"/>
              <w:left w:val="nil"/>
              <w:bottom w:val="single" w:sz="4" w:space="0" w:color="auto"/>
              <w:right w:val="nil"/>
            </w:tcBorders>
          </w:tcPr>
          <w:p w14:paraId="6B2FCE43" w14:textId="77777777" w:rsidR="00A755BB" w:rsidRPr="00EE68BD" w:rsidRDefault="00A755BB" w:rsidP="00322128">
            <w:pPr>
              <w:spacing w:line="240" w:lineRule="auto"/>
              <w:jc w:val="center"/>
              <w:rPr>
                <w:rFonts w:ascii="Times New Roman" w:hAnsi="Times New Roman"/>
                <w:color w:val="000000"/>
                <w:lang w:bidi="ar-SA"/>
              </w:rPr>
            </w:pPr>
            <w:r>
              <w:rPr>
                <w:rFonts w:ascii="Times New Roman" w:hAnsi="Times New Roman"/>
                <w:color w:val="000000"/>
                <w:lang w:bidi="ar-SA"/>
              </w:rPr>
              <w:t>Latent Variable</w:t>
            </w:r>
          </w:p>
        </w:tc>
        <w:tc>
          <w:tcPr>
            <w:tcW w:w="1028" w:type="dxa"/>
            <w:tcBorders>
              <w:top w:val="single" w:sz="4" w:space="0" w:color="auto"/>
              <w:left w:val="nil"/>
              <w:bottom w:val="single" w:sz="4" w:space="0" w:color="auto"/>
              <w:right w:val="nil"/>
            </w:tcBorders>
            <w:shd w:val="clear" w:color="auto" w:fill="auto"/>
            <w:noWrap/>
            <w:vAlign w:val="bottom"/>
            <w:hideMark/>
          </w:tcPr>
          <w:p w14:paraId="2408C4F8"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Model</w:t>
            </w:r>
          </w:p>
        </w:tc>
        <w:tc>
          <w:tcPr>
            <w:tcW w:w="1029" w:type="dxa"/>
            <w:tcBorders>
              <w:top w:val="single" w:sz="4" w:space="0" w:color="auto"/>
              <w:left w:val="nil"/>
              <w:bottom w:val="single" w:sz="4" w:space="0" w:color="auto"/>
              <w:right w:val="nil"/>
            </w:tcBorders>
            <w:shd w:val="clear" w:color="auto" w:fill="auto"/>
            <w:noWrap/>
            <w:vAlign w:val="bottom"/>
            <w:hideMark/>
          </w:tcPr>
          <w:p w14:paraId="7F7935D5"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X2</w:t>
            </w:r>
          </w:p>
        </w:tc>
        <w:tc>
          <w:tcPr>
            <w:tcW w:w="1028" w:type="dxa"/>
            <w:tcBorders>
              <w:top w:val="single" w:sz="4" w:space="0" w:color="auto"/>
              <w:left w:val="nil"/>
              <w:bottom w:val="single" w:sz="4" w:space="0" w:color="auto"/>
              <w:right w:val="nil"/>
            </w:tcBorders>
            <w:shd w:val="clear" w:color="auto" w:fill="auto"/>
            <w:noWrap/>
            <w:vAlign w:val="bottom"/>
            <w:hideMark/>
          </w:tcPr>
          <w:p w14:paraId="6813211D"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df</w:t>
            </w:r>
          </w:p>
        </w:tc>
        <w:tc>
          <w:tcPr>
            <w:tcW w:w="1029" w:type="dxa"/>
            <w:tcBorders>
              <w:top w:val="single" w:sz="4" w:space="0" w:color="auto"/>
              <w:left w:val="nil"/>
              <w:bottom w:val="single" w:sz="4" w:space="0" w:color="auto"/>
              <w:right w:val="nil"/>
            </w:tcBorders>
            <w:shd w:val="clear" w:color="auto" w:fill="auto"/>
            <w:noWrap/>
            <w:vAlign w:val="bottom"/>
            <w:hideMark/>
          </w:tcPr>
          <w:p w14:paraId="40EA55BD"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CFI</w:t>
            </w:r>
          </w:p>
        </w:tc>
        <w:tc>
          <w:tcPr>
            <w:tcW w:w="926" w:type="dxa"/>
            <w:tcBorders>
              <w:top w:val="single" w:sz="4" w:space="0" w:color="auto"/>
              <w:left w:val="nil"/>
              <w:bottom w:val="single" w:sz="4" w:space="0" w:color="auto"/>
              <w:right w:val="nil"/>
            </w:tcBorders>
            <w:shd w:val="clear" w:color="auto" w:fill="auto"/>
            <w:noWrap/>
            <w:vAlign w:val="bottom"/>
            <w:hideMark/>
          </w:tcPr>
          <w:p w14:paraId="78E80554"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TLI</w:t>
            </w:r>
          </w:p>
        </w:tc>
        <w:tc>
          <w:tcPr>
            <w:tcW w:w="1131" w:type="dxa"/>
            <w:tcBorders>
              <w:top w:val="single" w:sz="4" w:space="0" w:color="auto"/>
              <w:left w:val="nil"/>
              <w:bottom w:val="single" w:sz="4" w:space="0" w:color="auto"/>
              <w:right w:val="nil"/>
            </w:tcBorders>
            <w:shd w:val="clear" w:color="auto" w:fill="auto"/>
            <w:noWrap/>
            <w:vAlign w:val="bottom"/>
            <w:hideMark/>
          </w:tcPr>
          <w:p w14:paraId="78216744"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RMSEA</w:t>
            </w:r>
          </w:p>
        </w:tc>
        <w:tc>
          <w:tcPr>
            <w:tcW w:w="1029" w:type="dxa"/>
            <w:tcBorders>
              <w:top w:val="single" w:sz="4" w:space="0" w:color="auto"/>
              <w:left w:val="nil"/>
              <w:bottom w:val="single" w:sz="4" w:space="0" w:color="auto"/>
              <w:right w:val="nil"/>
            </w:tcBorders>
            <w:shd w:val="clear" w:color="auto" w:fill="auto"/>
            <w:noWrap/>
            <w:vAlign w:val="bottom"/>
            <w:hideMark/>
          </w:tcPr>
          <w:p w14:paraId="3483905E"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SRMR</w:t>
            </w:r>
          </w:p>
        </w:tc>
      </w:tr>
      <w:tr w:rsidR="00A755BB" w:rsidRPr="00497CA7" w14:paraId="076B01C5" w14:textId="77777777" w:rsidTr="00322128">
        <w:trPr>
          <w:trHeight w:val="315"/>
        </w:trPr>
        <w:tc>
          <w:tcPr>
            <w:tcW w:w="1170" w:type="dxa"/>
            <w:vMerge w:val="restart"/>
            <w:tcBorders>
              <w:top w:val="nil"/>
              <w:left w:val="nil"/>
              <w:right w:val="nil"/>
            </w:tcBorders>
            <w:vAlign w:val="center"/>
          </w:tcPr>
          <w:p w14:paraId="3F036ABD" w14:textId="77777777" w:rsidR="00A755BB" w:rsidRPr="00497CA7" w:rsidRDefault="00A755BB" w:rsidP="00322128">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28" w:type="dxa"/>
            <w:tcBorders>
              <w:top w:val="nil"/>
              <w:left w:val="nil"/>
              <w:bottom w:val="nil"/>
              <w:right w:val="nil"/>
            </w:tcBorders>
            <w:shd w:val="clear" w:color="auto" w:fill="auto"/>
            <w:noWrap/>
            <w:vAlign w:val="center"/>
            <w:hideMark/>
          </w:tcPr>
          <w:p w14:paraId="0122B1CD"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A Priori</w:t>
            </w:r>
          </w:p>
        </w:tc>
        <w:tc>
          <w:tcPr>
            <w:tcW w:w="1029" w:type="dxa"/>
            <w:tcBorders>
              <w:top w:val="nil"/>
              <w:left w:val="nil"/>
              <w:bottom w:val="nil"/>
              <w:right w:val="nil"/>
            </w:tcBorders>
            <w:shd w:val="clear" w:color="auto" w:fill="auto"/>
            <w:noWrap/>
            <w:vAlign w:val="center"/>
            <w:hideMark/>
          </w:tcPr>
          <w:p w14:paraId="2B0BB07C"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210.039</w:t>
            </w:r>
          </w:p>
        </w:tc>
        <w:tc>
          <w:tcPr>
            <w:tcW w:w="1028" w:type="dxa"/>
            <w:tcBorders>
              <w:top w:val="nil"/>
              <w:left w:val="nil"/>
              <w:bottom w:val="nil"/>
              <w:right w:val="nil"/>
            </w:tcBorders>
            <w:shd w:val="clear" w:color="auto" w:fill="auto"/>
            <w:noWrap/>
            <w:vAlign w:val="center"/>
            <w:hideMark/>
          </w:tcPr>
          <w:p w14:paraId="7A7E4290"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44</w:t>
            </w:r>
          </w:p>
        </w:tc>
        <w:tc>
          <w:tcPr>
            <w:tcW w:w="1029" w:type="dxa"/>
            <w:tcBorders>
              <w:top w:val="nil"/>
              <w:left w:val="nil"/>
              <w:bottom w:val="nil"/>
              <w:right w:val="nil"/>
            </w:tcBorders>
            <w:shd w:val="clear" w:color="auto" w:fill="auto"/>
            <w:noWrap/>
            <w:vAlign w:val="center"/>
            <w:hideMark/>
          </w:tcPr>
          <w:p w14:paraId="58CC7886"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0.952</w:t>
            </w:r>
          </w:p>
        </w:tc>
        <w:tc>
          <w:tcPr>
            <w:tcW w:w="926" w:type="dxa"/>
            <w:tcBorders>
              <w:top w:val="nil"/>
              <w:left w:val="nil"/>
              <w:bottom w:val="nil"/>
              <w:right w:val="nil"/>
            </w:tcBorders>
            <w:shd w:val="clear" w:color="auto" w:fill="auto"/>
            <w:noWrap/>
            <w:vAlign w:val="center"/>
            <w:hideMark/>
          </w:tcPr>
          <w:p w14:paraId="3738859F"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0.927</w:t>
            </w:r>
          </w:p>
        </w:tc>
        <w:tc>
          <w:tcPr>
            <w:tcW w:w="1131" w:type="dxa"/>
            <w:tcBorders>
              <w:top w:val="nil"/>
              <w:left w:val="nil"/>
              <w:bottom w:val="nil"/>
              <w:right w:val="nil"/>
            </w:tcBorders>
            <w:shd w:val="clear" w:color="auto" w:fill="auto"/>
            <w:noWrap/>
            <w:vAlign w:val="center"/>
            <w:hideMark/>
          </w:tcPr>
          <w:p w14:paraId="0E6AEF8B"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0.077</w:t>
            </w:r>
          </w:p>
        </w:tc>
        <w:tc>
          <w:tcPr>
            <w:tcW w:w="1029" w:type="dxa"/>
            <w:tcBorders>
              <w:top w:val="nil"/>
              <w:left w:val="nil"/>
              <w:bottom w:val="nil"/>
              <w:right w:val="nil"/>
            </w:tcBorders>
            <w:shd w:val="clear" w:color="auto" w:fill="auto"/>
            <w:noWrap/>
            <w:vAlign w:val="center"/>
            <w:hideMark/>
          </w:tcPr>
          <w:p w14:paraId="3774659D"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0.038</w:t>
            </w:r>
          </w:p>
        </w:tc>
      </w:tr>
      <w:tr w:rsidR="00A755BB" w:rsidRPr="00497CA7" w14:paraId="4F0A54D6" w14:textId="77777777" w:rsidTr="00322128">
        <w:trPr>
          <w:trHeight w:val="315"/>
        </w:trPr>
        <w:tc>
          <w:tcPr>
            <w:tcW w:w="1170" w:type="dxa"/>
            <w:vMerge/>
            <w:tcBorders>
              <w:left w:val="nil"/>
              <w:bottom w:val="nil"/>
              <w:right w:val="nil"/>
            </w:tcBorders>
            <w:vAlign w:val="center"/>
          </w:tcPr>
          <w:p w14:paraId="2F2F8BDA" w14:textId="77777777" w:rsidR="00A755BB" w:rsidRPr="00497CA7" w:rsidRDefault="00A755BB" w:rsidP="00322128">
            <w:pPr>
              <w:spacing w:after="120" w:line="240" w:lineRule="auto"/>
              <w:rPr>
                <w:rFonts w:ascii="Times New Roman" w:hAnsi="Times New Roman"/>
                <w:color w:val="000000"/>
                <w:lang w:bidi="ar-SA"/>
              </w:rPr>
            </w:pPr>
          </w:p>
        </w:tc>
        <w:tc>
          <w:tcPr>
            <w:tcW w:w="1028" w:type="dxa"/>
            <w:tcBorders>
              <w:top w:val="nil"/>
              <w:left w:val="nil"/>
              <w:bottom w:val="nil"/>
              <w:right w:val="nil"/>
            </w:tcBorders>
            <w:shd w:val="clear" w:color="auto" w:fill="auto"/>
            <w:noWrap/>
            <w:vAlign w:val="center"/>
            <w:hideMark/>
          </w:tcPr>
          <w:p w14:paraId="4E150741"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Revised</w:t>
            </w:r>
          </w:p>
        </w:tc>
        <w:tc>
          <w:tcPr>
            <w:tcW w:w="1029" w:type="dxa"/>
            <w:tcBorders>
              <w:top w:val="nil"/>
              <w:left w:val="nil"/>
              <w:bottom w:val="nil"/>
              <w:right w:val="nil"/>
            </w:tcBorders>
            <w:shd w:val="clear" w:color="auto" w:fill="auto"/>
            <w:noWrap/>
            <w:vAlign w:val="center"/>
            <w:hideMark/>
          </w:tcPr>
          <w:p w14:paraId="17C43962"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99.089</w:t>
            </w:r>
          </w:p>
        </w:tc>
        <w:tc>
          <w:tcPr>
            <w:tcW w:w="1028" w:type="dxa"/>
            <w:tcBorders>
              <w:top w:val="nil"/>
              <w:left w:val="nil"/>
              <w:bottom w:val="nil"/>
              <w:right w:val="nil"/>
            </w:tcBorders>
            <w:shd w:val="clear" w:color="auto" w:fill="auto"/>
            <w:noWrap/>
            <w:vAlign w:val="center"/>
            <w:hideMark/>
          </w:tcPr>
          <w:p w14:paraId="5DDA263D"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32</w:t>
            </w:r>
          </w:p>
        </w:tc>
        <w:tc>
          <w:tcPr>
            <w:tcW w:w="1029" w:type="dxa"/>
            <w:tcBorders>
              <w:top w:val="nil"/>
              <w:left w:val="nil"/>
              <w:bottom w:val="nil"/>
              <w:right w:val="nil"/>
            </w:tcBorders>
            <w:shd w:val="clear" w:color="auto" w:fill="auto"/>
            <w:noWrap/>
            <w:vAlign w:val="center"/>
            <w:hideMark/>
          </w:tcPr>
          <w:p w14:paraId="14F9D07F"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0.978</w:t>
            </w:r>
          </w:p>
        </w:tc>
        <w:tc>
          <w:tcPr>
            <w:tcW w:w="926" w:type="dxa"/>
            <w:tcBorders>
              <w:top w:val="nil"/>
              <w:left w:val="nil"/>
              <w:bottom w:val="nil"/>
              <w:right w:val="nil"/>
            </w:tcBorders>
            <w:shd w:val="clear" w:color="auto" w:fill="auto"/>
            <w:noWrap/>
            <w:vAlign w:val="center"/>
            <w:hideMark/>
          </w:tcPr>
          <w:p w14:paraId="4EC065E9"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0.963</w:t>
            </w:r>
          </w:p>
        </w:tc>
        <w:tc>
          <w:tcPr>
            <w:tcW w:w="1131" w:type="dxa"/>
            <w:tcBorders>
              <w:top w:val="nil"/>
              <w:left w:val="nil"/>
              <w:bottom w:val="nil"/>
              <w:right w:val="nil"/>
            </w:tcBorders>
            <w:shd w:val="clear" w:color="auto" w:fill="auto"/>
            <w:noWrap/>
            <w:vAlign w:val="center"/>
            <w:hideMark/>
          </w:tcPr>
          <w:p w14:paraId="46128A50"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0.058</w:t>
            </w:r>
          </w:p>
        </w:tc>
        <w:tc>
          <w:tcPr>
            <w:tcW w:w="1029" w:type="dxa"/>
            <w:tcBorders>
              <w:top w:val="nil"/>
              <w:left w:val="nil"/>
              <w:bottom w:val="nil"/>
              <w:right w:val="nil"/>
            </w:tcBorders>
            <w:shd w:val="clear" w:color="auto" w:fill="auto"/>
            <w:noWrap/>
            <w:vAlign w:val="center"/>
            <w:hideMark/>
          </w:tcPr>
          <w:p w14:paraId="505103C4"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0.032</w:t>
            </w:r>
          </w:p>
        </w:tc>
      </w:tr>
      <w:tr w:rsidR="00A755BB" w:rsidRPr="00497CA7" w14:paraId="3B3C56C1" w14:textId="77777777" w:rsidTr="00322128">
        <w:trPr>
          <w:trHeight w:val="315"/>
        </w:trPr>
        <w:tc>
          <w:tcPr>
            <w:tcW w:w="1170" w:type="dxa"/>
            <w:vMerge w:val="restart"/>
            <w:tcBorders>
              <w:top w:val="nil"/>
              <w:left w:val="nil"/>
              <w:right w:val="nil"/>
            </w:tcBorders>
            <w:vAlign w:val="center"/>
          </w:tcPr>
          <w:p w14:paraId="5A657F64" w14:textId="77777777" w:rsidR="00A755BB" w:rsidRPr="00497CA7"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w:t>
            </w:r>
          </w:p>
        </w:tc>
        <w:tc>
          <w:tcPr>
            <w:tcW w:w="1028" w:type="dxa"/>
            <w:tcBorders>
              <w:top w:val="nil"/>
              <w:left w:val="nil"/>
              <w:bottom w:val="nil"/>
              <w:right w:val="nil"/>
            </w:tcBorders>
            <w:shd w:val="clear" w:color="auto" w:fill="auto"/>
            <w:noWrap/>
            <w:vAlign w:val="center"/>
          </w:tcPr>
          <w:p w14:paraId="02D4FD84"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A Priori</w:t>
            </w:r>
          </w:p>
        </w:tc>
        <w:tc>
          <w:tcPr>
            <w:tcW w:w="1029" w:type="dxa"/>
            <w:tcBorders>
              <w:top w:val="nil"/>
              <w:left w:val="nil"/>
              <w:bottom w:val="nil"/>
              <w:right w:val="nil"/>
            </w:tcBorders>
            <w:shd w:val="clear" w:color="auto" w:fill="auto"/>
            <w:noWrap/>
            <w:vAlign w:val="center"/>
          </w:tcPr>
          <w:p w14:paraId="400E70CB"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194.784</w:t>
            </w:r>
          </w:p>
        </w:tc>
        <w:tc>
          <w:tcPr>
            <w:tcW w:w="1028" w:type="dxa"/>
            <w:tcBorders>
              <w:top w:val="nil"/>
              <w:left w:val="nil"/>
              <w:bottom w:val="nil"/>
              <w:right w:val="nil"/>
            </w:tcBorders>
            <w:shd w:val="clear" w:color="auto" w:fill="auto"/>
            <w:noWrap/>
            <w:vAlign w:val="center"/>
          </w:tcPr>
          <w:p w14:paraId="0509EC4D"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20</w:t>
            </w:r>
          </w:p>
        </w:tc>
        <w:tc>
          <w:tcPr>
            <w:tcW w:w="1029" w:type="dxa"/>
            <w:tcBorders>
              <w:top w:val="nil"/>
              <w:left w:val="nil"/>
              <w:bottom w:val="nil"/>
              <w:right w:val="nil"/>
            </w:tcBorders>
            <w:shd w:val="clear" w:color="auto" w:fill="auto"/>
            <w:noWrap/>
            <w:vAlign w:val="center"/>
          </w:tcPr>
          <w:p w14:paraId="68BAF434"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0.866</w:t>
            </w:r>
          </w:p>
        </w:tc>
        <w:tc>
          <w:tcPr>
            <w:tcW w:w="926" w:type="dxa"/>
            <w:tcBorders>
              <w:top w:val="nil"/>
              <w:left w:val="nil"/>
              <w:bottom w:val="nil"/>
              <w:right w:val="nil"/>
            </w:tcBorders>
            <w:shd w:val="clear" w:color="auto" w:fill="auto"/>
            <w:noWrap/>
            <w:vAlign w:val="center"/>
          </w:tcPr>
          <w:p w14:paraId="67374B80"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0.812</w:t>
            </w:r>
          </w:p>
        </w:tc>
        <w:tc>
          <w:tcPr>
            <w:tcW w:w="1131" w:type="dxa"/>
            <w:tcBorders>
              <w:top w:val="nil"/>
              <w:left w:val="nil"/>
              <w:bottom w:val="nil"/>
              <w:right w:val="nil"/>
            </w:tcBorders>
            <w:shd w:val="clear" w:color="auto" w:fill="auto"/>
            <w:noWrap/>
            <w:vAlign w:val="center"/>
          </w:tcPr>
          <w:p w14:paraId="4F585AD2"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0.118</w:t>
            </w:r>
          </w:p>
        </w:tc>
        <w:tc>
          <w:tcPr>
            <w:tcW w:w="1029" w:type="dxa"/>
            <w:tcBorders>
              <w:top w:val="nil"/>
              <w:left w:val="nil"/>
              <w:bottom w:val="nil"/>
              <w:right w:val="nil"/>
            </w:tcBorders>
            <w:shd w:val="clear" w:color="auto" w:fill="auto"/>
            <w:noWrap/>
            <w:vAlign w:val="center"/>
          </w:tcPr>
          <w:p w14:paraId="0BA104A8"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0.063</w:t>
            </w:r>
          </w:p>
        </w:tc>
      </w:tr>
      <w:tr w:rsidR="00A755BB" w:rsidRPr="00497CA7" w14:paraId="03DF284F" w14:textId="77777777" w:rsidTr="00322128">
        <w:trPr>
          <w:trHeight w:val="315"/>
        </w:trPr>
        <w:tc>
          <w:tcPr>
            <w:tcW w:w="1170" w:type="dxa"/>
            <w:vMerge/>
            <w:tcBorders>
              <w:left w:val="nil"/>
              <w:bottom w:val="nil"/>
              <w:right w:val="nil"/>
            </w:tcBorders>
            <w:vAlign w:val="center"/>
          </w:tcPr>
          <w:p w14:paraId="14D90D06" w14:textId="77777777" w:rsidR="00A755BB" w:rsidRPr="00497CA7" w:rsidRDefault="00A755BB" w:rsidP="00322128">
            <w:pPr>
              <w:spacing w:after="120" w:line="240" w:lineRule="auto"/>
              <w:rPr>
                <w:rFonts w:ascii="Times New Roman" w:hAnsi="Times New Roman"/>
                <w:color w:val="000000"/>
                <w:lang w:bidi="ar-SA"/>
              </w:rPr>
            </w:pPr>
          </w:p>
        </w:tc>
        <w:tc>
          <w:tcPr>
            <w:tcW w:w="1028" w:type="dxa"/>
            <w:tcBorders>
              <w:top w:val="nil"/>
              <w:left w:val="nil"/>
              <w:bottom w:val="nil"/>
              <w:right w:val="nil"/>
            </w:tcBorders>
            <w:shd w:val="clear" w:color="auto" w:fill="auto"/>
            <w:noWrap/>
            <w:vAlign w:val="center"/>
          </w:tcPr>
          <w:p w14:paraId="65D549A9"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Revised</w:t>
            </w:r>
          </w:p>
        </w:tc>
        <w:tc>
          <w:tcPr>
            <w:tcW w:w="1029" w:type="dxa"/>
            <w:tcBorders>
              <w:top w:val="nil"/>
              <w:left w:val="nil"/>
              <w:bottom w:val="nil"/>
              <w:right w:val="nil"/>
            </w:tcBorders>
            <w:shd w:val="clear" w:color="auto" w:fill="auto"/>
            <w:noWrap/>
            <w:vAlign w:val="center"/>
          </w:tcPr>
          <w:p w14:paraId="4277D839"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28.107</w:t>
            </w:r>
          </w:p>
        </w:tc>
        <w:tc>
          <w:tcPr>
            <w:tcW w:w="1028" w:type="dxa"/>
            <w:tcBorders>
              <w:top w:val="nil"/>
              <w:left w:val="nil"/>
              <w:bottom w:val="nil"/>
              <w:right w:val="nil"/>
            </w:tcBorders>
            <w:shd w:val="clear" w:color="auto" w:fill="auto"/>
            <w:noWrap/>
            <w:vAlign w:val="center"/>
          </w:tcPr>
          <w:p w14:paraId="0AAED7E7"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9</w:t>
            </w:r>
          </w:p>
        </w:tc>
        <w:tc>
          <w:tcPr>
            <w:tcW w:w="1029" w:type="dxa"/>
            <w:tcBorders>
              <w:top w:val="nil"/>
              <w:left w:val="nil"/>
              <w:bottom w:val="nil"/>
              <w:right w:val="nil"/>
            </w:tcBorders>
            <w:shd w:val="clear" w:color="auto" w:fill="auto"/>
            <w:noWrap/>
            <w:vAlign w:val="center"/>
          </w:tcPr>
          <w:p w14:paraId="709D808C"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0.976</w:t>
            </w:r>
          </w:p>
        </w:tc>
        <w:tc>
          <w:tcPr>
            <w:tcW w:w="926" w:type="dxa"/>
            <w:tcBorders>
              <w:top w:val="nil"/>
              <w:left w:val="nil"/>
              <w:bottom w:val="nil"/>
              <w:right w:val="nil"/>
            </w:tcBorders>
            <w:shd w:val="clear" w:color="auto" w:fill="auto"/>
            <w:noWrap/>
            <w:vAlign w:val="center"/>
          </w:tcPr>
          <w:p w14:paraId="65596D93"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0.959</w:t>
            </w:r>
          </w:p>
        </w:tc>
        <w:tc>
          <w:tcPr>
            <w:tcW w:w="1131" w:type="dxa"/>
            <w:tcBorders>
              <w:top w:val="nil"/>
              <w:left w:val="nil"/>
              <w:bottom w:val="nil"/>
              <w:right w:val="nil"/>
            </w:tcBorders>
            <w:shd w:val="clear" w:color="auto" w:fill="auto"/>
            <w:noWrap/>
            <w:vAlign w:val="center"/>
          </w:tcPr>
          <w:p w14:paraId="32CD7DD7"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0.058</w:t>
            </w:r>
          </w:p>
        </w:tc>
        <w:tc>
          <w:tcPr>
            <w:tcW w:w="1029" w:type="dxa"/>
            <w:tcBorders>
              <w:top w:val="nil"/>
              <w:left w:val="nil"/>
              <w:bottom w:val="nil"/>
              <w:right w:val="nil"/>
            </w:tcBorders>
            <w:shd w:val="clear" w:color="auto" w:fill="auto"/>
            <w:noWrap/>
            <w:vAlign w:val="center"/>
          </w:tcPr>
          <w:p w14:paraId="106167FE" w14:textId="77777777" w:rsidR="00A755BB" w:rsidRPr="00497CA7" w:rsidRDefault="00A755BB" w:rsidP="00322128">
            <w:pPr>
              <w:spacing w:after="120" w:line="240" w:lineRule="auto"/>
              <w:jc w:val="center"/>
              <w:rPr>
                <w:rFonts w:ascii="Times New Roman" w:hAnsi="Times New Roman"/>
                <w:color w:val="000000"/>
                <w:lang w:bidi="ar-SA"/>
              </w:rPr>
            </w:pPr>
            <w:r w:rsidRPr="00497CA7">
              <w:rPr>
                <w:rFonts w:ascii="Times New Roman" w:hAnsi="Times New Roman"/>
                <w:color w:val="000000"/>
                <w:lang w:bidi="ar-SA"/>
              </w:rPr>
              <w:t>0.03</w:t>
            </w:r>
            <w:r>
              <w:rPr>
                <w:rFonts w:ascii="Times New Roman" w:hAnsi="Times New Roman"/>
                <w:color w:val="000000"/>
                <w:lang w:bidi="ar-SA"/>
              </w:rPr>
              <w:t>0</w:t>
            </w:r>
          </w:p>
        </w:tc>
      </w:tr>
      <w:tr w:rsidR="00A755BB" w:rsidRPr="00497CA7" w14:paraId="5C43779D" w14:textId="77777777" w:rsidTr="00322128">
        <w:trPr>
          <w:trHeight w:val="315"/>
        </w:trPr>
        <w:tc>
          <w:tcPr>
            <w:tcW w:w="1170" w:type="dxa"/>
            <w:vMerge w:val="restart"/>
            <w:tcBorders>
              <w:top w:val="nil"/>
              <w:left w:val="nil"/>
              <w:right w:val="nil"/>
            </w:tcBorders>
            <w:vAlign w:val="center"/>
          </w:tcPr>
          <w:p w14:paraId="231A188C" w14:textId="77777777" w:rsidR="00A755BB" w:rsidRPr="00497CA7" w:rsidRDefault="00A755BB" w:rsidP="00322128">
            <w:pPr>
              <w:spacing w:line="240" w:lineRule="auto"/>
              <w:rPr>
                <w:rFonts w:ascii="Times New Roman" w:hAnsi="Times New Roman"/>
                <w:color w:val="000000"/>
                <w:lang w:bidi="ar-SA"/>
              </w:rPr>
            </w:pPr>
            <w:r>
              <w:rPr>
                <w:rFonts w:ascii="Times New Roman" w:hAnsi="Times New Roman"/>
                <w:color w:val="000000"/>
                <w:lang w:bidi="ar-SA"/>
              </w:rPr>
              <w:t>Vigor (R)</w:t>
            </w:r>
          </w:p>
        </w:tc>
        <w:tc>
          <w:tcPr>
            <w:tcW w:w="1028" w:type="dxa"/>
            <w:tcBorders>
              <w:top w:val="nil"/>
              <w:left w:val="nil"/>
              <w:bottom w:val="nil"/>
              <w:right w:val="nil"/>
            </w:tcBorders>
            <w:shd w:val="clear" w:color="auto" w:fill="auto"/>
            <w:noWrap/>
            <w:vAlign w:val="center"/>
          </w:tcPr>
          <w:p w14:paraId="3B2C6F07"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A Priori</w:t>
            </w:r>
          </w:p>
        </w:tc>
        <w:tc>
          <w:tcPr>
            <w:tcW w:w="1029" w:type="dxa"/>
            <w:tcBorders>
              <w:top w:val="nil"/>
              <w:left w:val="nil"/>
              <w:bottom w:val="nil"/>
              <w:right w:val="nil"/>
            </w:tcBorders>
            <w:shd w:val="clear" w:color="auto" w:fill="auto"/>
            <w:noWrap/>
            <w:vAlign w:val="center"/>
          </w:tcPr>
          <w:p w14:paraId="32AC33EA"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131.867</w:t>
            </w:r>
          </w:p>
        </w:tc>
        <w:tc>
          <w:tcPr>
            <w:tcW w:w="1028" w:type="dxa"/>
            <w:tcBorders>
              <w:top w:val="nil"/>
              <w:left w:val="nil"/>
              <w:bottom w:val="nil"/>
              <w:right w:val="nil"/>
            </w:tcBorders>
            <w:shd w:val="clear" w:color="auto" w:fill="auto"/>
            <w:noWrap/>
            <w:vAlign w:val="center"/>
          </w:tcPr>
          <w:p w14:paraId="13505FB8"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14</w:t>
            </w:r>
          </w:p>
        </w:tc>
        <w:tc>
          <w:tcPr>
            <w:tcW w:w="1029" w:type="dxa"/>
            <w:tcBorders>
              <w:top w:val="nil"/>
              <w:left w:val="nil"/>
              <w:bottom w:val="nil"/>
              <w:right w:val="nil"/>
            </w:tcBorders>
            <w:shd w:val="clear" w:color="auto" w:fill="auto"/>
            <w:noWrap/>
            <w:vAlign w:val="center"/>
          </w:tcPr>
          <w:p w14:paraId="0D74C2CE"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0.952</w:t>
            </w:r>
          </w:p>
        </w:tc>
        <w:tc>
          <w:tcPr>
            <w:tcW w:w="926" w:type="dxa"/>
            <w:tcBorders>
              <w:top w:val="nil"/>
              <w:left w:val="nil"/>
              <w:bottom w:val="nil"/>
              <w:right w:val="nil"/>
            </w:tcBorders>
            <w:shd w:val="clear" w:color="auto" w:fill="auto"/>
            <w:noWrap/>
            <w:vAlign w:val="center"/>
          </w:tcPr>
          <w:p w14:paraId="53620BB6"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0.929</w:t>
            </w:r>
          </w:p>
        </w:tc>
        <w:tc>
          <w:tcPr>
            <w:tcW w:w="1131" w:type="dxa"/>
            <w:tcBorders>
              <w:top w:val="nil"/>
              <w:left w:val="nil"/>
              <w:bottom w:val="nil"/>
              <w:right w:val="nil"/>
            </w:tcBorders>
            <w:shd w:val="clear" w:color="auto" w:fill="auto"/>
            <w:noWrap/>
            <w:vAlign w:val="center"/>
          </w:tcPr>
          <w:p w14:paraId="73682BC4"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0.117</w:t>
            </w:r>
          </w:p>
        </w:tc>
        <w:tc>
          <w:tcPr>
            <w:tcW w:w="1029" w:type="dxa"/>
            <w:tcBorders>
              <w:top w:val="nil"/>
              <w:left w:val="nil"/>
              <w:bottom w:val="nil"/>
              <w:right w:val="nil"/>
            </w:tcBorders>
            <w:shd w:val="clear" w:color="auto" w:fill="auto"/>
            <w:noWrap/>
            <w:vAlign w:val="center"/>
          </w:tcPr>
          <w:p w14:paraId="7E63F88F"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0.038</w:t>
            </w:r>
          </w:p>
        </w:tc>
      </w:tr>
      <w:tr w:rsidR="00A755BB" w:rsidRPr="00497CA7" w14:paraId="4E76EF49" w14:textId="77777777" w:rsidTr="00322128">
        <w:trPr>
          <w:trHeight w:val="315"/>
        </w:trPr>
        <w:tc>
          <w:tcPr>
            <w:tcW w:w="1170" w:type="dxa"/>
            <w:vMerge/>
            <w:tcBorders>
              <w:left w:val="nil"/>
              <w:bottom w:val="nil"/>
              <w:right w:val="nil"/>
            </w:tcBorders>
            <w:vAlign w:val="center"/>
          </w:tcPr>
          <w:p w14:paraId="2350B102" w14:textId="77777777" w:rsidR="00A755BB" w:rsidRPr="00497CA7" w:rsidRDefault="00A755BB" w:rsidP="00322128">
            <w:pPr>
              <w:spacing w:line="240" w:lineRule="auto"/>
              <w:rPr>
                <w:rFonts w:ascii="Times New Roman" w:hAnsi="Times New Roman"/>
                <w:color w:val="000000"/>
                <w:lang w:bidi="ar-SA"/>
              </w:rPr>
            </w:pPr>
          </w:p>
        </w:tc>
        <w:tc>
          <w:tcPr>
            <w:tcW w:w="1028" w:type="dxa"/>
            <w:tcBorders>
              <w:top w:val="nil"/>
              <w:left w:val="nil"/>
              <w:bottom w:val="nil"/>
              <w:right w:val="nil"/>
            </w:tcBorders>
            <w:shd w:val="clear" w:color="auto" w:fill="auto"/>
            <w:noWrap/>
            <w:vAlign w:val="center"/>
          </w:tcPr>
          <w:p w14:paraId="69A34D93"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Revised</w:t>
            </w:r>
          </w:p>
        </w:tc>
        <w:tc>
          <w:tcPr>
            <w:tcW w:w="1029" w:type="dxa"/>
            <w:tcBorders>
              <w:top w:val="nil"/>
              <w:left w:val="nil"/>
              <w:bottom w:val="nil"/>
              <w:right w:val="nil"/>
            </w:tcBorders>
            <w:shd w:val="clear" w:color="auto" w:fill="auto"/>
            <w:noWrap/>
            <w:vAlign w:val="center"/>
          </w:tcPr>
          <w:p w14:paraId="38E3F4EB"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34.158</w:t>
            </w:r>
          </w:p>
        </w:tc>
        <w:tc>
          <w:tcPr>
            <w:tcW w:w="1028" w:type="dxa"/>
            <w:tcBorders>
              <w:top w:val="nil"/>
              <w:left w:val="nil"/>
              <w:bottom w:val="nil"/>
              <w:right w:val="nil"/>
            </w:tcBorders>
            <w:shd w:val="clear" w:color="auto" w:fill="auto"/>
            <w:noWrap/>
            <w:vAlign w:val="center"/>
          </w:tcPr>
          <w:p w14:paraId="1C37A028"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11</w:t>
            </w:r>
          </w:p>
        </w:tc>
        <w:tc>
          <w:tcPr>
            <w:tcW w:w="1029" w:type="dxa"/>
            <w:tcBorders>
              <w:top w:val="nil"/>
              <w:left w:val="nil"/>
              <w:bottom w:val="nil"/>
              <w:right w:val="nil"/>
            </w:tcBorders>
            <w:shd w:val="clear" w:color="auto" w:fill="auto"/>
            <w:noWrap/>
            <w:vAlign w:val="center"/>
          </w:tcPr>
          <w:p w14:paraId="1D07EEA2"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0.991</w:t>
            </w:r>
          </w:p>
        </w:tc>
        <w:tc>
          <w:tcPr>
            <w:tcW w:w="926" w:type="dxa"/>
            <w:tcBorders>
              <w:top w:val="nil"/>
              <w:left w:val="nil"/>
              <w:bottom w:val="nil"/>
              <w:right w:val="nil"/>
            </w:tcBorders>
            <w:shd w:val="clear" w:color="auto" w:fill="auto"/>
            <w:noWrap/>
            <w:vAlign w:val="center"/>
          </w:tcPr>
          <w:p w14:paraId="545A76FF"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0.982</w:t>
            </w:r>
          </w:p>
        </w:tc>
        <w:tc>
          <w:tcPr>
            <w:tcW w:w="1131" w:type="dxa"/>
            <w:tcBorders>
              <w:top w:val="nil"/>
              <w:left w:val="nil"/>
              <w:bottom w:val="nil"/>
              <w:right w:val="nil"/>
            </w:tcBorders>
            <w:shd w:val="clear" w:color="auto" w:fill="auto"/>
            <w:noWrap/>
            <w:vAlign w:val="center"/>
          </w:tcPr>
          <w:p w14:paraId="2D93ECAE"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0.058</w:t>
            </w:r>
          </w:p>
        </w:tc>
        <w:tc>
          <w:tcPr>
            <w:tcW w:w="1029" w:type="dxa"/>
            <w:tcBorders>
              <w:top w:val="nil"/>
              <w:left w:val="nil"/>
              <w:bottom w:val="nil"/>
              <w:right w:val="nil"/>
            </w:tcBorders>
            <w:shd w:val="clear" w:color="auto" w:fill="auto"/>
            <w:noWrap/>
            <w:vAlign w:val="center"/>
          </w:tcPr>
          <w:p w14:paraId="1EEB9319"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0.021</w:t>
            </w:r>
          </w:p>
        </w:tc>
      </w:tr>
      <w:tr w:rsidR="00A755BB" w:rsidRPr="00497CA7" w14:paraId="1056F0BE" w14:textId="77777777" w:rsidTr="00322128">
        <w:trPr>
          <w:trHeight w:val="315"/>
        </w:trPr>
        <w:tc>
          <w:tcPr>
            <w:tcW w:w="1170" w:type="dxa"/>
            <w:vMerge w:val="restart"/>
            <w:tcBorders>
              <w:top w:val="nil"/>
              <w:left w:val="nil"/>
              <w:right w:val="nil"/>
            </w:tcBorders>
            <w:vAlign w:val="center"/>
          </w:tcPr>
          <w:p w14:paraId="43C6AF1E" w14:textId="77777777" w:rsidR="00A755BB" w:rsidRPr="00497CA7" w:rsidRDefault="00A755BB" w:rsidP="00322128">
            <w:pPr>
              <w:spacing w:before="120" w:line="240" w:lineRule="auto"/>
              <w:rPr>
                <w:rFonts w:ascii="Times New Roman" w:hAnsi="Times New Roman"/>
                <w:color w:val="000000"/>
                <w:lang w:bidi="ar-SA"/>
              </w:rPr>
            </w:pPr>
            <w:r>
              <w:rPr>
                <w:rFonts w:ascii="Times New Roman" w:hAnsi="Times New Roman"/>
                <w:color w:val="000000"/>
                <w:lang w:bidi="ar-SA"/>
              </w:rPr>
              <w:t>Burnout</w:t>
            </w:r>
          </w:p>
        </w:tc>
        <w:tc>
          <w:tcPr>
            <w:tcW w:w="1028" w:type="dxa"/>
            <w:tcBorders>
              <w:top w:val="nil"/>
              <w:left w:val="nil"/>
              <w:bottom w:val="nil"/>
              <w:right w:val="nil"/>
            </w:tcBorders>
            <w:shd w:val="clear" w:color="auto" w:fill="auto"/>
            <w:noWrap/>
            <w:vAlign w:val="center"/>
          </w:tcPr>
          <w:p w14:paraId="3838E572"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A Priori</w:t>
            </w:r>
          </w:p>
        </w:tc>
        <w:tc>
          <w:tcPr>
            <w:tcW w:w="1029" w:type="dxa"/>
            <w:tcBorders>
              <w:top w:val="nil"/>
              <w:left w:val="nil"/>
              <w:bottom w:val="nil"/>
              <w:right w:val="nil"/>
            </w:tcBorders>
            <w:shd w:val="clear" w:color="auto" w:fill="auto"/>
            <w:noWrap/>
            <w:vAlign w:val="center"/>
          </w:tcPr>
          <w:p w14:paraId="79C70E31"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783.088</w:t>
            </w:r>
          </w:p>
        </w:tc>
        <w:tc>
          <w:tcPr>
            <w:tcW w:w="1028" w:type="dxa"/>
            <w:tcBorders>
              <w:top w:val="nil"/>
              <w:left w:val="nil"/>
              <w:bottom w:val="nil"/>
              <w:right w:val="nil"/>
            </w:tcBorders>
            <w:shd w:val="clear" w:color="auto" w:fill="auto"/>
            <w:noWrap/>
            <w:vAlign w:val="center"/>
          </w:tcPr>
          <w:p w14:paraId="64786E73"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35</w:t>
            </w:r>
          </w:p>
        </w:tc>
        <w:tc>
          <w:tcPr>
            <w:tcW w:w="1029" w:type="dxa"/>
            <w:tcBorders>
              <w:top w:val="nil"/>
              <w:left w:val="nil"/>
              <w:bottom w:val="nil"/>
              <w:right w:val="nil"/>
            </w:tcBorders>
            <w:shd w:val="clear" w:color="auto" w:fill="auto"/>
            <w:noWrap/>
            <w:vAlign w:val="center"/>
          </w:tcPr>
          <w:p w14:paraId="7B322D55"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0.834</w:t>
            </w:r>
          </w:p>
        </w:tc>
        <w:tc>
          <w:tcPr>
            <w:tcW w:w="926" w:type="dxa"/>
            <w:tcBorders>
              <w:top w:val="nil"/>
              <w:left w:val="nil"/>
              <w:bottom w:val="nil"/>
              <w:right w:val="nil"/>
            </w:tcBorders>
            <w:shd w:val="clear" w:color="auto" w:fill="auto"/>
            <w:noWrap/>
            <w:vAlign w:val="center"/>
          </w:tcPr>
          <w:p w14:paraId="4F0203DF"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0.786</w:t>
            </w:r>
          </w:p>
        </w:tc>
        <w:tc>
          <w:tcPr>
            <w:tcW w:w="1131" w:type="dxa"/>
            <w:tcBorders>
              <w:top w:val="nil"/>
              <w:left w:val="nil"/>
              <w:bottom w:val="nil"/>
              <w:right w:val="nil"/>
            </w:tcBorders>
            <w:shd w:val="clear" w:color="auto" w:fill="auto"/>
            <w:noWrap/>
            <w:vAlign w:val="center"/>
          </w:tcPr>
          <w:p w14:paraId="1B5B74BB"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0.186</w:t>
            </w:r>
          </w:p>
        </w:tc>
        <w:tc>
          <w:tcPr>
            <w:tcW w:w="1029" w:type="dxa"/>
            <w:tcBorders>
              <w:top w:val="nil"/>
              <w:left w:val="nil"/>
              <w:bottom w:val="nil"/>
              <w:right w:val="nil"/>
            </w:tcBorders>
            <w:shd w:val="clear" w:color="auto" w:fill="auto"/>
            <w:noWrap/>
            <w:vAlign w:val="center"/>
          </w:tcPr>
          <w:p w14:paraId="1E99E0EF"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0.082</w:t>
            </w:r>
          </w:p>
        </w:tc>
      </w:tr>
      <w:tr w:rsidR="00A755BB" w:rsidRPr="00497CA7" w14:paraId="37058C16" w14:textId="77777777" w:rsidTr="00322128">
        <w:trPr>
          <w:trHeight w:val="315"/>
        </w:trPr>
        <w:tc>
          <w:tcPr>
            <w:tcW w:w="1170" w:type="dxa"/>
            <w:vMerge/>
            <w:tcBorders>
              <w:left w:val="nil"/>
              <w:bottom w:val="nil"/>
              <w:right w:val="nil"/>
            </w:tcBorders>
            <w:vAlign w:val="center"/>
          </w:tcPr>
          <w:p w14:paraId="725E5A2C" w14:textId="77777777" w:rsidR="00A755BB" w:rsidRPr="00497CA7" w:rsidRDefault="00A755BB" w:rsidP="00322128">
            <w:pPr>
              <w:spacing w:line="240" w:lineRule="auto"/>
              <w:rPr>
                <w:rFonts w:ascii="Times New Roman" w:hAnsi="Times New Roman"/>
                <w:color w:val="000000"/>
                <w:lang w:bidi="ar-SA"/>
              </w:rPr>
            </w:pPr>
          </w:p>
        </w:tc>
        <w:tc>
          <w:tcPr>
            <w:tcW w:w="1028" w:type="dxa"/>
            <w:tcBorders>
              <w:top w:val="nil"/>
              <w:left w:val="nil"/>
              <w:bottom w:val="nil"/>
              <w:right w:val="nil"/>
            </w:tcBorders>
            <w:shd w:val="clear" w:color="auto" w:fill="auto"/>
            <w:noWrap/>
            <w:vAlign w:val="center"/>
          </w:tcPr>
          <w:p w14:paraId="28B6502F"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Revised</w:t>
            </w:r>
          </w:p>
        </w:tc>
        <w:tc>
          <w:tcPr>
            <w:tcW w:w="1029" w:type="dxa"/>
            <w:tcBorders>
              <w:top w:val="nil"/>
              <w:left w:val="nil"/>
              <w:bottom w:val="nil"/>
              <w:right w:val="nil"/>
            </w:tcBorders>
            <w:shd w:val="clear" w:color="auto" w:fill="auto"/>
            <w:noWrap/>
            <w:vAlign w:val="center"/>
          </w:tcPr>
          <w:p w14:paraId="752EDAD6"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8.232</w:t>
            </w:r>
          </w:p>
        </w:tc>
        <w:tc>
          <w:tcPr>
            <w:tcW w:w="1028" w:type="dxa"/>
            <w:tcBorders>
              <w:top w:val="nil"/>
              <w:left w:val="nil"/>
              <w:bottom w:val="nil"/>
              <w:right w:val="nil"/>
            </w:tcBorders>
            <w:shd w:val="clear" w:color="auto" w:fill="auto"/>
            <w:noWrap/>
            <w:vAlign w:val="center"/>
          </w:tcPr>
          <w:p w14:paraId="218E33B0"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5</w:t>
            </w:r>
          </w:p>
        </w:tc>
        <w:tc>
          <w:tcPr>
            <w:tcW w:w="1029" w:type="dxa"/>
            <w:tcBorders>
              <w:top w:val="nil"/>
              <w:left w:val="nil"/>
              <w:bottom w:val="nil"/>
              <w:right w:val="nil"/>
            </w:tcBorders>
            <w:shd w:val="clear" w:color="auto" w:fill="auto"/>
            <w:noWrap/>
            <w:vAlign w:val="center"/>
          </w:tcPr>
          <w:p w14:paraId="6761A8CC"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0.998</w:t>
            </w:r>
          </w:p>
        </w:tc>
        <w:tc>
          <w:tcPr>
            <w:tcW w:w="926" w:type="dxa"/>
            <w:tcBorders>
              <w:top w:val="nil"/>
              <w:left w:val="nil"/>
              <w:bottom w:val="nil"/>
              <w:right w:val="nil"/>
            </w:tcBorders>
            <w:shd w:val="clear" w:color="auto" w:fill="auto"/>
            <w:noWrap/>
            <w:vAlign w:val="center"/>
          </w:tcPr>
          <w:p w14:paraId="28958D5A"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0.997</w:t>
            </w:r>
          </w:p>
        </w:tc>
        <w:tc>
          <w:tcPr>
            <w:tcW w:w="1131" w:type="dxa"/>
            <w:tcBorders>
              <w:top w:val="nil"/>
              <w:left w:val="nil"/>
              <w:bottom w:val="nil"/>
              <w:right w:val="nil"/>
            </w:tcBorders>
            <w:shd w:val="clear" w:color="auto" w:fill="auto"/>
            <w:noWrap/>
            <w:vAlign w:val="center"/>
          </w:tcPr>
          <w:p w14:paraId="0C5C771C"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0.032</w:t>
            </w:r>
          </w:p>
        </w:tc>
        <w:tc>
          <w:tcPr>
            <w:tcW w:w="1029" w:type="dxa"/>
            <w:tcBorders>
              <w:top w:val="nil"/>
              <w:left w:val="nil"/>
              <w:bottom w:val="nil"/>
              <w:right w:val="nil"/>
            </w:tcBorders>
            <w:shd w:val="clear" w:color="auto" w:fill="auto"/>
            <w:noWrap/>
            <w:vAlign w:val="center"/>
          </w:tcPr>
          <w:p w14:paraId="5252369A"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0.009</w:t>
            </w:r>
          </w:p>
        </w:tc>
      </w:tr>
      <w:tr w:rsidR="00A755BB" w:rsidRPr="00497CA7" w14:paraId="5746B3A8" w14:textId="77777777" w:rsidTr="00322128">
        <w:trPr>
          <w:trHeight w:val="315"/>
        </w:trPr>
        <w:tc>
          <w:tcPr>
            <w:tcW w:w="1170" w:type="dxa"/>
            <w:vMerge w:val="restart"/>
            <w:tcBorders>
              <w:top w:val="nil"/>
              <w:left w:val="nil"/>
              <w:right w:val="nil"/>
            </w:tcBorders>
            <w:vAlign w:val="center"/>
          </w:tcPr>
          <w:p w14:paraId="6ADBEF2C" w14:textId="77777777" w:rsidR="00A755BB" w:rsidRPr="00497CA7" w:rsidRDefault="00A755BB" w:rsidP="00322128">
            <w:pPr>
              <w:spacing w:before="120" w:line="240" w:lineRule="auto"/>
              <w:rPr>
                <w:rFonts w:ascii="Times New Roman" w:hAnsi="Times New Roman"/>
                <w:color w:val="000000"/>
                <w:lang w:bidi="ar-SA"/>
              </w:rPr>
            </w:pPr>
            <w:r>
              <w:rPr>
                <w:rFonts w:ascii="Times New Roman" w:hAnsi="Times New Roman"/>
                <w:color w:val="000000"/>
                <w:lang w:bidi="ar-SA"/>
              </w:rPr>
              <w:t>Poor Sleep</w:t>
            </w:r>
          </w:p>
        </w:tc>
        <w:tc>
          <w:tcPr>
            <w:tcW w:w="1028" w:type="dxa"/>
            <w:tcBorders>
              <w:top w:val="nil"/>
              <w:left w:val="nil"/>
              <w:bottom w:val="nil"/>
              <w:right w:val="nil"/>
            </w:tcBorders>
            <w:shd w:val="clear" w:color="auto" w:fill="auto"/>
            <w:noWrap/>
            <w:vAlign w:val="center"/>
          </w:tcPr>
          <w:p w14:paraId="12735A42"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A Priori</w:t>
            </w:r>
          </w:p>
        </w:tc>
        <w:tc>
          <w:tcPr>
            <w:tcW w:w="1029" w:type="dxa"/>
            <w:tcBorders>
              <w:top w:val="nil"/>
              <w:left w:val="nil"/>
              <w:bottom w:val="nil"/>
              <w:right w:val="nil"/>
            </w:tcBorders>
            <w:shd w:val="clear" w:color="auto" w:fill="auto"/>
            <w:noWrap/>
            <w:vAlign w:val="center"/>
          </w:tcPr>
          <w:p w14:paraId="6E5A3F69"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44.289</w:t>
            </w:r>
          </w:p>
        </w:tc>
        <w:tc>
          <w:tcPr>
            <w:tcW w:w="1028" w:type="dxa"/>
            <w:tcBorders>
              <w:top w:val="nil"/>
              <w:left w:val="nil"/>
              <w:bottom w:val="nil"/>
              <w:right w:val="nil"/>
            </w:tcBorders>
            <w:shd w:val="clear" w:color="auto" w:fill="auto"/>
            <w:noWrap/>
            <w:vAlign w:val="center"/>
          </w:tcPr>
          <w:p w14:paraId="173F8A25"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2</w:t>
            </w:r>
          </w:p>
        </w:tc>
        <w:tc>
          <w:tcPr>
            <w:tcW w:w="1029" w:type="dxa"/>
            <w:tcBorders>
              <w:top w:val="nil"/>
              <w:left w:val="nil"/>
              <w:bottom w:val="nil"/>
              <w:right w:val="nil"/>
            </w:tcBorders>
            <w:shd w:val="clear" w:color="auto" w:fill="auto"/>
            <w:noWrap/>
            <w:vAlign w:val="center"/>
          </w:tcPr>
          <w:p w14:paraId="7BA36F9A"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0.948</w:t>
            </w:r>
          </w:p>
        </w:tc>
        <w:tc>
          <w:tcPr>
            <w:tcW w:w="926" w:type="dxa"/>
            <w:tcBorders>
              <w:top w:val="nil"/>
              <w:left w:val="nil"/>
              <w:bottom w:val="nil"/>
              <w:right w:val="nil"/>
            </w:tcBorders>
            <w:shd w:val="clear" w:color="auto" w:fill="auto"/>
            <w:noWrap/>
            <w:vAlign w:val="center"/>
          </w:tcPr>
          <w:p w14:paraId="47FD4FB2"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0.843</w:t>
            </w:r>
          </w:p>
        </w:tc>
        <w:tc>
          <w:tcPr>
            <w:tcW w:w="1131" w:type="dxa"/>
            <w:tcBorders>
              <w:top w:val="nil"/>
              <w:left w:val="nil"/>
              <w:bottom w:val="nil"/>
              <w:right w:val="nil"/>
            </w:tcBorders>
            <w:shd w:val="clear" w:color="auto" w:fill="auto"/>
            <w:noWrap/>
            <w:vAlign w:val="center"/>
          </w:tcPr>
          <w:p w14:paraId="5BE7371B"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0.184</w:t>
            </w:r>
          </w:p>
        </w:tc>
        <w:tc>
          <w:tcPr>
            <w:tcW w:w="1029" w:type="dxa"/>
            <w:tcBorders>
              <w:top w:val="nil"/>
              <w:left w:val="nil"/>
              <w:bottom w:val="nil"/>
              <w:right w:val="nil"/>
            </w:tcBorders>
            <w:shd w:val="clear" w:color="auto" w:fill="auto"/>
            <w:noWrap/>
            <w:vAlign w:val="center"/>
          </w:tcPr>
          <w:p w14:paraId="5039DFAC" w14:textId="77777777" w:rsidR="00A755BB" w:rsidRPr="00497CA7" w:rsidRDefault="00A755BB" w:rsidP="00322128">
            <w:pPr>
              <w:spacing w:before="120" w:line="240" w:lineRule="auto"/>
              <w:jc w:val="center"/>
              <w:rPr>
                <w:rFonts w:ascii="Times New Roman" w:hAnsi="Times New Roman"/>
                <w:color w:val="000000"/>
                <w:lang w:bidi="ar-SA"/>
              </w:rPr>
            </w:pPr>
            <w:r w:rsidRPr="00497CA7">
              <w:rPr>
                <w:rFonts w:ascii="Times New Roman" w:hAnsi="Times New Roman"/>
                <w:color w:val="000000"/>
                <w:lang w:bidi="ar-SA"/>
              </w:rPr>
              <w:t>0.057</w:t>
            </w:r>
          </w:p>
        </w:tc>
      </w:tr>
      <w:tr w:rsidR="00A755BB" w:rsidRPr="00497CA7" w14:paraId="43927BD8" w14:textId="77777777" w:rsidTr="00322128">
        <w:trPr>
          <w:trHeight w:val="315"/>
        </w:trPr>
        <w:tc>
          <w:tcPr>
            <w:tcW w:w="1170" w:type="dxa"/>
            <w:vMerge/>
            <w:tcBorders>
              <w:left w:val="nil"/>
              <w:bottom w:val="nil"/>
              <w:right w:val="nil"/>
            </w:tcBorders>
          </w:tcPr>
          <w:p w14:paraId="4E671CA1" w14:textId="77777777" w:rsidR="00A755BB" w:rsidRPr="00497CA7" w:rsidRDefault="00A755BB" w:rsidP="00322128">
            <w:pPr>
              <w:spacing w:line="240" w:lineRule="auto"/>
              <w:rPr>
                <w:rFonts w:ascii="Times New Roman" w:hAnsi="Times New Roman"/>
                <w:color w:val="000000"/>
                <w:lang w:bidi="ar-SA"/>
              </w:rPr>
            </w:pPr>
          </w:p>
        </w:tc>
        <w:tc>
          <w:tcPr>
            <w:tcW w:w="1028" w:type="dxa"/>
            <w:tcBorders>
              <w:top w:val="nil"/>
              <w:left w:val="nil"/>
              <w:bottom w:val="nil"/>
              <w:right w:val="nil"/>
            </w:tcBorders>
            <w:shd w:val="clear" w:color="auto" w:fill="auto"/>
            <w:noWrap/>
            <w:vAlign w:val="center"/>
          </w:tcPr>
          <w:p w14:paraId="64C23C34"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Revised</w:t>
            </w:r>
          </w:p>
        </w:tc>
        <w:tc>
          <w:tcPr>
            <w:tcW w:w="1029" w:type="dxa"/>
            <w:tcBorders>
              <w:top w:val="nil"/>
              <w:left w:val="nil"/>
              <w:bottom w:val="nil"/>
              <w:right w:val="nil"/>
            </w:tcBorders>
            <w:shd w:val="clear" w:color="auto" w:fill="auto"/>
            <w:noWrap/>
            <w:vAlign w:val="center"/>
          </w:tcPr>
          <w:p w14:paraId="0A8C906E"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8.999</w:t>
            </w:r>
          </w:p>
        </w:tc>
        <w:tc>
          <w:tcPr>
            <w:tcW w:w="1028" w:type="dxa"/>
            <w:tcBorders>
              <w:top w:val="nil"/>
              <w:left w:val="nil"/>
              <w:bottom w:val="nil"/>
              <w:right w:val="nil"/>
            </w:tcBorders>
            <w:shd w:val="clear" w:color="auto" w:fill="auto"/>
            <w:noWrap/>
            <w:vAlign w:val="center"/>
          </w:tcPr>
          <w:p w14:paraId="4D8D70E6"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1</w:t>
            </w:r>
          </w:p>
        </w:tc>
        <w:tc>
          <w:tcPr>
            <w:tcW w:w="1029" w:type="dxa"/>
            <w:tcBorders>
              <w:top w:val="nil"/>
              <w:left w:val="nil"/>
              <w:bottom w:val="nil"/>
              <w:right w:val="nil"/>
            </w:tcBorders>
            <w:shd w:val="clear" w:color="auto" w:fill="auto"/>
            <w:noWrap/>
            <w:vAlign w:val="center"/>
          </w:tcPr>
          <w:p w14:paraId="46311673"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0.99</w:t>
            </w:r>
          </w:p>
        </w:tc>
        <w:tc>
          <w:tcPr>
            <w:tcW w:w="926" w:type="dxa"/>
            <w:tcBorders>
              <w:top w:val="nil"/>
              <w:left w:val="nil"/>
              <w:bottom w:val="nil"/>
              <w:right w:val="nil"/>
            </w:tcBorders>
            <w:shd w:val="clear" w:color="auto" w:fill="auto"/>
            <w:noWrap/>
            <w:vAlign w:val="center"/>
          </w:tcPr>
          <w:p w14:paraId="64370D05"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0.941</w:t>
            </w:r>
          </w:p>
        </w:tc>
        <w:tc>
          <w:tcPr>
            <w:tcW w:w="1131" w:type="dxa"/>
            <w:tcBorders>
              <w:top w:val="nil"/>
              <w:left w:val="nil"/>
              <w:bottom w:val="nil"/>
              <w:right w:val="nil"/>
            </w:tcBorders>
            <w:shd w:val="clear" w:color="auto" w:fill="auto"/>
            <w:noWrap/>
            <w:vAlign w:val="center"/>
          </w:tcPr>
          <w:p w14:paraId="2EFB7174"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0.113</w:t>
            </w:r>
          </w:p>
        </w:tc>
        <w:tc>
          <w:tcPr>
            <w:tcW w:w="1029" w:type="dxa"/>
            <w:tcBorders>
              <w:top w:val="nil"/>
              <w:left w:val="nil"/>
              <w:bottom w:val="nil"/>
              <w:right w:val="nil"/>
            </w:tcBorders>
            <w:shd w:val="clear" w:color="auto" w:fill="auto"/>
            <w:noWrap/>
            <w:vAlign w:val="center"/>
          </w:tcPr>
          <w:p w14:paraId="7F3C338C" w14:textId="77777777" w:rsidR="00A755BB" w:rsidRPr="00497CA7" w:rsidRDefault="00A755BB" w:rsidP="00322128">
            <w:pPr>
              <w:spacing w:line="240" w:lineRule="auto"/>
              <w:jc w:val="center"/>
              <w:rPr>
                <w:rFonts w:ascii="Times New Roman" w:hAnsi="Times New Roman"/>
                <w:color w:val="000000"/>
                <w:lang w:bidi="ar-SA"/>
              </w:rPr>
            </w:pPr>
            <w:r w:rsidRPr="00497CA7">
              <w:rPr>
                <w:rFonts w:ascii="Times New Roman" w:hAnsi="Times New Roman"/>
                <w:color w:val="000000"/>
                <w:lang w:bidi="ar-SA"/>
              </w:rPr>
              <w:t>0.018</w:t>
            </w:r>
          </w:p>
        </w:tc>
      </w:tr>
    </w:tbl>
    <w:p w14:paraId="5A1F78C5" w14:textId="097C6388" w:rsidR="002F5EE7" w:rsidRDefault="002F5EE7" w:rsidP="00A755BB">
      <w:pPr>
        <w:pStyle w:val="Caption"/>
        <w:ind w:left="140"/>
        <w:rPr>
          <w:bCs w:val="0"/>
        </w:rPr>
      </w:pPr>
    </w:p>
    <w:p w14:paraId="040301D8" w14:textId="77777777" w:rsidR="002F5EE7" w:rsidRDefault="002F5EE7">
      <w:pPr>
        <w:spacing w:line="240" w:lineRule="auto"/>
        <w:rPr>
          <w:b/>
          <w:szCs w:val="18"/>
        </w:rPr>
      </w:pPr>
      <w:r>
        <w:rPr>
          <w:bCs/>
        </w:rPr>
        <w:br w:type="page"/>
      </w:r>
    </w:p>
    <w:p w14:paraId="7C093D2A" w14:textId="77777777" w:rsidR="000F7FD8" w:rsidRDefault="000F7FD8" w:rsidP="00A755BB">
      <w:pPr>
        <w:pStyle w:val="Caption"/>
        <w:ind w:left="140"/>
        <w:rPr>
          <w:bCs w:val="0"/>
        </w:rPr>
        <w:sectPr w:rsidR="000F7FD8" w:rsidSect="005B4B1B">
          <w:headerReference w:type="default" r:id="rId9"/>
          <w:footerReference w:type="default" r:id="rId10"/>
          <w:pgSz w:w="12240" w:h="15840" w:code="1"/>
          <w:pgMar w:top="1440" w:right="1440" w:bottom="1440" w:left="2304" w:header="720" w:footer="720" w:gutter="0"/>
          <w:pgNumType w:start="1"/>
          <w:cols w:space="720"/>
          <w:docGrid w:linePitch="360"/>
        </w:sectPr>
      </w:pPr>
    </w:p>
    <w:p w14:paraId="421126F3" w14:textId="77777777" w:rsidR="00D858F3" w:rsidRDefault="00D858F3" w:rsidP="000F7FD8">
      <w:pPr>
        <w:pStyle w:val="Caption"/>
        <w:ind w:left="140"/>
      </w:pPr>
    </w:p>
    <w:p w14:paraId="2D4389B4" w14:textId="77777777" w:rsidR="00D858F3" w:rsidRDefault="00D858F3" w:rsidP="000F7FD8">
      <w:pPr>
        <w:pStyle w:val="Caption"/>
        <w:ind w:left="140"/>
      </w:pPr>
    </w:p>
    <w:p w14:paraId="7C7E5E76" w14:textId="77777777" w:rsidR="00D858F3" w:rsidRDefault="00D858F3" w:rsidP="000F7FD8">
      <w:pPr>
        <w:pStyle w:val="Caption"/>
        <w:ind w:left="140"/>
      </w:pPr>
    </w:p>
    <w:p w14:paraId="2C322EE0" w14:textId="77777777" w:rsidR="00D858F3" w:rsidRDefault="00D858F3" w:rsidP="000F7FD8">
      <w:pPr>
        <w:pStyle w:val="Caption"/>
        <w:ind w:left="140"/>
      </w:pPr>
    </w:p>
    <w:p w14:paraId="6F3BB7A4" w14:textId="77777777" w:rsidR="00D858F3" w:rsidRDefault="00D858F3" w:rsidP="000F7FD8">
      <w:pPr>
        <w:pStyle w:val="Caption"/>
        <w:ind w:left="140"/>
      </w:pPr>
    </w:p>
    <w:p w14:paraId="01503872" w14:textId="77777777" w:rsidR="00D858F3" w:rsidRDefault="00D858F3" w:rsidP="000F7FD8">
      <w:pPr>
        <w:pStyle w:val="Caption"/>
        <w:ind w:left="140"/>
      </w:pPr>
    </w:p>
    <w:p w14:paraId="76595BE4" w14:textId="7010D784" w:rsidR="002D4AE5" w:rsidRPr="000D3FB0" w:rsidRDefault="00A755BB" w:rsidP="000F7FD8">
      <w:pPr>
        <w:pStyle w:val="Caption"/>
        <w:ind w:left="140"/>
        <w:rPr>
          <w:i/>
          <w:iCs/>
        </w:rPr>
      </w:pPr>
      <w:r>
        <w:rPr>
          <w:b w:val="0"/>
          <w:noProof/>
        </w:rPr>
        <w:br/>
      </w:r>
      <w:bookmarkStart w:id="92" w:name="_Toc109858062"/>
      <w:r w:rsidR="002D4AE5">
        <w:t xml:space="preserve">Table </w:t>
      </w:r>
      <w:fldSimple w:instr=" SEQ Table \* ARABIC ">
        <w:r w:rsidR="00FB258F">
          <w:rPr>
            <w:noProof/>
          </w:rPr>
          <w:t>3</w:t>
        </w:r>
      </w:fldSimple>
      <w:r w:rsidR="002D4AE5" w:rsidRPr="007A2789">
        <w:rPr>
          <w:i/>
          <w:iCs/>
        </w:rPr>
        <w:t>. Means, Standard Deviations, Response Scale, Reliabilities, and Correlations among Study Variables</w:t>
      </w:r>
      <w:bookmarkEnd w:id="92"/>
    </w:p>
    <w:tbl>
      <w:tblPr>
        <w:tblW w:w="4949" w:type="pct"/>
        <w:tblInd w:w="140" w:type="dxa"/>
        <w:tblLayout w:type="fixed"/>
        <w:tblLook w:val="04A0" w:firstRow="1" w:lastRow="0" w:firstColumn="1" w:lastColumn="0" w:noHBand="0" w:noVBand="1"/>
      </w:tblPr>
      <w:tblGrid>
        <w:gridCol w:w="445"/>
        <w:gridCol w:w="2038"/>
        <w:gridCol w:w="1263"/>
        <w:gridCol w:w="1125"/>
        <w:gridCol w:w="682"/>
        <w:gridCol w:w="808"/>
        <w:gridCol w:w="808"/>
        <w:gridCol w:w="808"/>
        <w:gridCol w:w="808"/>
        <w:gridCol w:w="808"/>
        <w:gridCol w:w="808"/>
        <w:gridCol w:w="808"/>
        <w:gridCol w:w="934"/>
        <w:gridCol w:w="685"/>
      </w:tblGrid>
      <w:tr w:rsidR="00A755BB" w:rsidRPr="00CC6E0A" w14:paraId="3A4CD069" w14:textId="77777777" w:rsidTr="002D4AE5">
        <w:trPr>
          <w:trHeight w:val="276"/>
        </w:trPr>
        <w:tc>
          <w:tcPr>
            <w:tcW w:w="173" w:type="pct"/>
            <w:tcBorders>
              <w:top w:val="single" w:sz="4" w:space="0" w:color="auto"/>
              <w:left w:val="nil"/>
              <w:bottom w:val="single" w:sz="4" w:space="0" w:color="auto"/>
              <w:right w:val="nil"/>
            </w:tcBorders>
            <w:shd w:val="clear" w:color="auto" w:fill="auto"/>
            <w:noWrap/>
            <w:vAlign w:val="bottom"/>
            <w:hideMark/>
          </w:tcPr>
          <w:p w14:paraId="080E294D" w14:textId="77777777" w:rsidR="00A755BB" w:rsidRPr="00CC6E0A" w:rsidRDefault="00A755BB" w:rsidP="00322128">
            <w:pPr>
              <w:spacing w:line="240" w:lineRule="auto"/>
              <w:rPr>
                <w:rFonts w:ascii="Times New Roman" w:hAnsi="Times New Roman"/>
                <w:color w:val="000000"/>
                <w:sz w:val="20"/>
                <w:szCs w:val="20"/>
              </w:rPr>
            </w:pPr>
            <w:r w:rsidRPr="00CC6E0A">
              <w:rPr>
                <w:rFonts w:ascii="Times New Roman" w:hAnsi="Times New Roman"/>
                <w:color w:val="000000"/>
                <w:sz w:val="20"/>
                <w:szCs w:val="20"/>
              </w:rPr>
              <w:t> </w:t>
            </w:r>
          </w:p>
        </w:tc>
        <w:tc>
          <w:tcPr>
            <w:tcW w:w="794" w:type="pct"/>
            <w:tcBorders>
              <w:top w:val="single" w:sz="4" w:space="0" w:color="auto"/>
              <w:left w:val="nil"/>
              <w:bottom w:val="single" w:sz="4" w:space="0" w:color="auto"/>
              <w:right w:val="nil"/>
            </w:tcBorders>
            <w:shd w:val="clear" w:color="auto" w:fill="auto"/>
            <w:vAlign w:val="bottom"/>
            <w:hideMark/>
          </w:tcPr>
          <w:p w14:paraId="2253339C" w14:textId="77777777" w:rsidR="00A755BB" w:rsidRPr="00CC6E0A" w:rsidRDefault="00A755BB" w:rsidP="00322128">
            <w:pPr>
              <w:widowControl w:val="0"/>
              <w:spacing w:line="240" w:lineRule="auto"/>
              <w:contextualSpacing/>
              <w:rPr>
                <w:rFonts w:ascii="Times New Roman" w:hAnsi="Times New Roman"/>
                <w:color w:val="000000"/>
                <w:sz w:val="20"/>
                <w:szCs w:val="20"/>
              </w:rPr>
            </w:pPr>
            <w:r w:rsidRPr="00CC6E0A">
              <w:rPr>
                <w:rFonts w:ascii="Times New Roman" w:hAnsi="Times New Roman"/>
                <w:color w:val="000000"/>
                <w:sz w:val="20"/>
                <w:szCs w:val="20"/>
              </w:rPr>
              <w:t> </w:t>
            </w:r>
          </w:p>
        </w:tc>
        <w:tc>
          <w:tcPr>
            <w:tcW w:w="492" w:type="pct"/>
            <w:tcBorders>
              <w:top w:val="single" w:sz="4" w:space="0" w:color="auto"/>
              <w:left w:val="nil"/>
              <w:bottom w:val="single" w:sz="4" w:space="0" w:color="000000"/>
              <w:right w:val="nil"/>
            </w:tcBorders>
            <w:shd w:val="clear" w:color="auto" w:fill="auto"/>
            <w:vAlign w:val="bottom"/>
            <w:hideMark/>
          </w:tcPr>
          <w:p w14:paraId="6CEFA9D5" w14:textId="77777777" w:rsidR="00A755BB" w:rsidRPr="00CC6E0A" w:rsidRDefault="00A755BB" w:rsidP="00322128">
            <w:pPr>
              <w:widowControl w:val="0"/>
              <w:tabs>
                <w:tab w:val="decimal" w:pos="720"/>
              </w:tabs>
              <w:spacing w:line="240" w:lineRule="auto"/>
              <w:contextualSpacing/>
              <w:jc w:val="center"/>
              <w:rPr>
                <w:rFonts w:ascii="Times New Roman" w:hAnsi="Times New Roman"/>
                <w:i/>
                <w:color w:val="000000"/>
                <w:sz w:val="20"/>
                <w:szCs w:val="20"/>
              </w:rPr>
            </w:pPr>
            <w:r w:rsidRPr="00CC6E0A">
              <w:rPr>
                <w:rFonts w:ascii="Times New Roman" w:hAnsi="Times New Roman"/>
                <w:i/>
                <w:color w:val="000000"/>
                <w:sz w:val="20"/>
                <w:szCs w:val="20"/>
              </w:rPr>
              <w:t xml:space="preserve">M (SD) </w:t>
            </w:r>
          </w:p>
        </w:tc>
        <w:tc>
          <w:tcPr>
            <w:tcW w:w="438" w:type="pct"/>
            <w:tcBorders>
              <w:top w:val="single" w:sz="4" w:space="0" w:color="auto"/>
              <w:left w:val="nil"/>
              <w:bottom w:val="single" w:sz="4" w:space="0" w:color="000000"/>
              <w:right w:val="nil"/>
            </w:tcBorders>
          </w:tcPr>
          <w:p w14:paraId="41533921"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Range</w:t>
            </w:r>
          </w:p>
        </w:tc>
        <w:tc>
          <w:tcPr>
            <w:tcW w:w="266" w:type="pct"/>
            <w:tcBorders>
              <w:top w:val="single" w:sz="4" w:space="0" w:color="auto"/>
              <w:left w:val="nil"/>
              <w:bottom w:val="single" w:sz="4" w:space="0" w:color="000000"/>
              <w:right w:val="nil"/>
            </w:tcBorders>
            <w:shd w:val="clear" w:color="auto" w:fill="auto"/>
            <w:vAlign w:val="center"/>
            <w:hideMark/>
          </w:tcPr>
          <w:p w14:paraId="30C37E6E"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1</w:t>
            </w:r>
          </w:p>
        </w:tc>
        <w:tc>
          <w:tcPr>
            <w:tcW w:w="315" w:type="pct"/>
            <w:tcBorders>
              <w:top w:val="single" w:sz="4" w:space="0" w:color="auto"/>
              <w:left w:val="nil"/>
              <w:bottom w:val="single" w:sz="4" w:space="0" w:color="000000"/>
              <w:right w:val="nil"/>
            </w:tcBorders>
            <w:shd w:val="clear" w:color="auto" w:fill="auto"/>
            <w:vAlign w:val="center"/>
            <w:hideMark/>
          </w:tcPr>
          <w:p w14:paraId="56D61AD3"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2</w:t>
            </w:r>
          </w:p>
        </w:tc>
        <w:tc>
          <w:tcPr>
            <w:tcW w:w="315" w:type="pct"/>
            <w:tcBorders>
              <w:top w:val="single" w:sz="4" w:space="0" w:color="auto"/>
              <w:left w:val="nil"/>
              <w:bottom w:val="single" w:sz="4" w:space="0" w:color="000000"/>
              <w:right w:val="nil"/>
            </w:tcBorders>
            <w:shd w:val="clear" w:color="auto" w:fill="auto"/>
            <w:vAlign w:val="center"/>
            <w:hideMark/>
          </w:tcPr>
          <w:p w14:paraId="6ECFFAD3"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3</w:t>
            </w:r>
          </w:p>
        </w:tc>
        <w:tc>
          <w:tcPr>
            <w:tcW w:w="315" w:type="pct"/>
            <w:tcBorders>
              <w:top w:val="single" w:sz="4" w:space="0" w:color="auto"/>
              <w:left w:val="nil"/>
              <w:bottom w:val="single" w:sz="4" w:space="0" w:color="000000"/>
              <w:right w:val="nil"/>
            </w:tcBorders>
            <w:shd w:val="clear" w:color="auto" w:fill="auto"/>
            <w:vAlign w:val="center"/>
            <w:hideMark/>
          </w:tcPr>
          <w:p w14:paraId="3BD65941"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4</w:t>
            </w:r>
          </w:p>
        </w:tc>
        <w:tc>
          <w:tcPr>
            <w:tcW w:w="315" w:type="pct"/>
            <w:tcBorders>
              <w:top w:val="single" w:sz="4" w:space="0" w:color="auto"/>
              <w:left w:val="nil"/>
              <w:bottom w:val="single" w:sz="4" w:space="0" w:color="000000"/>
              <w:right w:val="nil"/>
            </w:tcBorders>
            <w:shd w:val="clear" w:color="auto" w:fill="auto"/>
            <w:vAlign w:val="center"/>
            <w:hideMark/>
          </w:tcPr>
          <w:p w14:paraId="292ADBF8"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Pr>
                <w:rFonts w:ascii="Times New Roman" w:hAnsi="Times New Roman"/>
                <w:color w:val="000000"/>
                <w:sz w:val="20"/>
                <w:szCs w:val="20"/>
              </w:rPr>
              <w:t>5</w:t>
            </w:r>
          </w:p>
        </w:tc>
        <w:tc>
          <w:tcPr>
            <w:tcW w:w="315" w:type="pct"/>
            <w:tcBorders>
              <w:top w:val="single" w:sz="4" w:space="0" w:color="auto"/>
              <w:left w:val="nil"/>
              <w:bottom w:val="single" w:sz="4" w:space="0" w:color="000000"/>
              <w:right w:val="nil"/>
            </w:tcBorders>
            <w:shd w:val="clear" w:color="auto" w:fill="auto"/>
            <w:vAlign w:val="center"/>
            <w:hideMark/>
          </w:tcPr>
          <w:p w14:paraId="6C458C43"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6</w:t>
            </w:r>
          </w:p>
        </w:tc>
        <w:tc>
          <w:tcPr>
            <w:tcW w:w="315" w:type="pct"/>
            <w:tcBorders>
              <w:top w:val="single" w:sz="4" w:space="0" w:color="auto"/>
              <w:left w:val="nil"/>
              <w:bottom w:val="single" w:sz="4" w:space="0" w:color="000000"/>
              <w:right w:val="nil"/>
            </w:tcBorders>
            <w:shd w:val="clear" w:color="auto" w:fill="auto"/>
            <w:vAlign w:val="center"/>
            <w:hideMark/>
          </w:tcPr>
          <w:p w14:paraId="4322D802"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7</w:t>
            </w:r>
          </w:p>
        </w:tc>
        <w:tc>
          <w:tcPr>
            <w:tcW w:w="315" w:type="pct"/>
            <w:tcBorders>
              <w:top w:val="single" w:sz="4" w:space="0" w:color="auto"/>
              <w:left w:val="nil"/>
              <w:bottom w:val="single" w:sz="4" w:space="0" w:color="000000"/>
              <w:right w:val="nil"/>
            </w:tcBorders>
            <w:shd w:val="clear" w:color="auto" w:fill="auto"/>
            <w:vAlign w:val="center"/>
            <w:hideMark/>
          </w:tcPr>
          <w:p w14:paraId="2AC58D55"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8</w:t>
            </w:r>
          </w:p>
        </w:tc>
        <w:tc>
          <w:tcPr>
            <w:tcW w:w="364" w:type="pct"/>
            <w:tcBorders>
              <w:top w:val="single" w:sz="4" w:space="0" w:color="auto"/>
              <w:left w:val="nil"/>
              <w:bottom w:val="single" w:sz="4" w:space="0" w:color="000000"/>
              <w:right w:val="nil"/>
            </w:tcBorders>
            <w:vAlign w:val="center"/>
          </w:tcPr>
          <w:p w14:paraId="77CBD017"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9</w:t>
            </w:r>
          </w:p>
        </w:tc>
        <w:tc>
          <w:tcPr>
            <w:tcW w:w="267" w:type="pct"/>
            <w:tcBorders>
              <w:top w:val="single" w:sz="4" w:space="0" w:color="auto"/>
              <w:left w:val="nil"/>
              <w:bottom w:val="single" w:sz="4" w:space="0" w:color="000000"/>
              <w:right w:val="nil"/>
            </w:tcBorders>
            <w:shd w:val="clear" w:color="auto" w:fill="auto"/>
            <w:vAlign w:val="center"/>
            <w:hideMark/>
          </w:tcPr>
          <w:p w14:paraId="60FAF6DE"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10</w:t>
            </w:r>
          </w:p>
        </w:tc>
      </w:tr>
      <w:tr w:rsidR="00A755BB" w:rsidRPr="00CC6E0A" w14:paraId="4F334452" w14:textId="77777777" w:rsidTr="002D4AE5">
        <w:trPr>
          <w:trHeight w:val="276"/>
        </w:trPr>
        <w:tc>
          <w:tcPr>
            <w:tcW w:w="173" w:type="pct"/>
            <w:tcBorders>
              <w:top w:val="nil"/>
              <w:left w:val="nil"/>
              <w:bottom w:val="nil"/>
              <w:right w:val="nil"/>
            </w:tcBorders>
            <w:shd w:val="clear" w:color="auto" w:fill="auto"/>
            <w:noWrap/>
            <w:vAlign w:val="center"/>
            <w:hideMark/>
          </w:tcPr>
          <w:p w14:paraId="4C987B14"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1</w:t>
            </w:r>
          </w:p>
        </w:tc>
        <w:tc>
          <w:tcPr>
            <w:tcW w:w="794" w:type="pct"/>
            <w:tcBorders>
              <w:top w:val="nil"/>
              <w:left w:val="nil"/>
              <w:bottom w:val="nil"/>
              <w:right w:val="nil"/>
            </w:tcBorders>
            <w:shd w:val="clear" w:color="auto" w:fill="auto"/>
            <w:vAlign w:val="center"/>
            <w:hideMark/>
          </w:tcPr>
          <w:p w14:paraId="10B68AA8"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Ethnic Identity</w:t>
            </w:r>
          </w:p>
        </w:tc>
        <w:tc>
          <w:tcPr>
            <w:tcW w:w="492" w:type="pct"/>
            <w:tcBorders>
              <w:top w:val="nil"/>
              <w:left w:val="nil"/>
              <w:bottom w:val="nil"/>
              <w:right w:val="nil"/>
            </w:tcBorders>
            <w:shd w:val="clear" w:color="auto" w:fill="auto"/>
          </w:tcPr>
          <w:p w14:paraId="45F20115" w14:textId="77777777" w:rsidR="00A755BB" w:rsidRPr="00CC6E0A" w:rsidRDefault="00A755BB" w:rsidP="00322128">
            <w:pPr>
              <w:widowControl w:val="0"/>
              <w:tabs>
                <w:tab w:val="decimal" w:pos="144"/>
              </w:tabs>
              <w:spacing w:line="240" w:lineRule="auto"/>
              <w:contextualSpacing/>
              <w:rPr>
                <w:color w:val="000000"/>
                <w:sz w:val="20"/>
                <w:szCs w:val="20"/>
              </w:rPr>
            </w:pPr>
            <w:r>
              <w:rPr>
                <w:color w:val="000000"/>
                <w:sz w:val="20"/>
                <w:szCs w:val="20"/>
              </w:rPr>
              <w:t>2.80</w:t>
            </w:r>
            <w:r w:rsidRPr="00B37E70">
              <w:rPr>
                <w:color w:val="000000"/>
                <w:sz w:val="20"/>
                <w:szCs w:val="20"/>
              </w:rPr>
              <w:t xml:space="preserve"> (0.5</w:t>
            </w:r>
            <w:r>
              <w:rPr>
                <w:color w:val="000000"/>
                <w:sz w:val="20"/>
                <w:szCs w:val="20"/>
              </w:rPr>
              <w:t>6</w:t>
            </w:r>
            <w:r w:rsidRPr="00B37E70">
              <w:rPr>
                <w:color w:val="000000"/>
                <w:sz w:val="20"/>
                <w:szCs w:val="20"/>
              </w:rPr>
              <w:t>)</w:t>
            </w:r>
          </w:p>
        </w:tc>
        <w:tc>
          <w:tcPr>
            <w:tcW w:w="438" w:type="pct"/>
            <w:tcBorders>
              <w:top w:val="nil"/>
              <w:left w:val="nil"/>
              <w:bottom w:val="nil"/>
              <w:right w:val="nil"/>
            </w:tcBorders>
          </w:tcPr>
          <w:p w14:paraId="7020695A"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highlight w:val="yellow"/>
              </w:rPr>
            </w:pPr>
            <w:r w:rsidRPr="00BF0A58">
              <w:rPr>
                <w:rFonts w:cstheme="minorHAnsi"/>
                <w:color w:val="000000"/>
                <w:sz w:val="20"/>
                <w:szCs w:val="20"/>
              </w:rPr>
              <w:t>1-4</w:t>
            </w:r>
          </w:p>
        </w:tc>
        <w:tc>
          <w:tcPr>
            <w:tcW w:w="266" w:type="pct"/>
            <w:tcBorders>
              <w:top w:val="nil"/>
              <w:left w:val="nil"/>
              <w:bottom w:val="nil"/>
              <w:right w:val="nil"/>
            </w:tcBorders>
            <w:shd w:val="clear" w:color="auto" w:fill="auto"/>
            <w:noWrap/>
            <w:vAlign w:val="center"/>
            <w:hideMark/>
          </w:tcPr>
          <w:p w14:paraId="2676A306"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r w:rsidRPr="00BF0A58">
              <w:rPr>
                <w:rFonts w:cstheme="minorHAnsi"/>
                <w:color w:val="000000"/>
                <w:sz w:val="20"/>
                <w:szCs w:val="20"/>
              </w:rPr>
              <w:t>(.89)</w:t>
            </w:r>
          </w:p>
        </w:tc>
        <w:tc>
          <w:tcPr>
            <w:tcW w:w="315" w:type="pct"/>
            <w:tcBorders>
              <w:top w:val="nil"/>
              <w:left w:val="nil"/>
              <w:bottom w:val="nil"/>
              <w:right w:val="nil"/>
            </w:tcBorders>
            <w:shd w:val="clear" w:color="auto" w:fill="auto"/>
            <w:noWrap/>
            <w:vAlign w:val="center"/>
            <w:hideMark/>
          </w:tcPr>
          <w:p w14:paraId="3058E470"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 </w:t>
            </w:r>
          </w:p>
        </w:tc>
        <w:tc>
          <w:tcPr>
            <w:tcW w:w="315" w:type="pct"/>
            <w:tcBorders>
              <w:top w:val="nil"/>
              <w:left w:val="nil"/>
              <w:bottom w:val="nil"/>
              <w:right w:val="nil"/>
            </w:tcBorders>
            <w:shd w:val="clear" w:color="auto" w:fill="auto"/>
            <w:noWrap/>
            <w:vAlign w:val="center"/>
            <w:hideMark/>
          </w:tcPr>
          <w:p w14:paraId="5D406C8F"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 </w:t>
            </w:r>
          </w:p>
        </w:tc>
        <w:tc>
          <w:tcPr>
            <w:tcW w:w="315" w:type="pct"/>
            <w:tcBorders>
              <w:top w:val="nil"/>
              <w:left w:val="nil"/>
              <w:bottom w:val="nil"/>
              <w:right w:val="nil"/>
            </w:tcBorders>
            <w:shd w:val="clear" w:color="auto" w:fill="auto"/>
            <w:noWrap/>
            <w:vAlign w:val="center"/>
            <w:hideMark/>
          </w:tcPr>
          <w:p w14:paraId="0B919BEB"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 </w:t>
            </w:r>
          </w:p>
        </w:tc>
        <w:tc>
          <w:tcPr>
            <w:tcW w:w="315" w:type="pct"/>
            <w:tcBorders>
              <w:top w:val="nil"/>
              <w:left w:val="nil"/>
              <w:bottom w:val="nil"/>
              <w:right w:val="nil"/>
            </w:tcBorders>
            <w:shd w:val="clear" w:color="auto" w:fill="auto"/>
            <w:noWrap/>
            <w:vAlign w:val="center"/>
            <w:hideMark/>
          </w:tcPr>
          <w:p w14:paraId="6C174469"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 </w:t>
            </w:r>
          </w:p>
        </w:tc>
        <w:tc>
          <w:tcPr>
            <w:tcW w:w="315" w:type="pct"/>
            <w:tcBorders>
              <w:top w:val="nil"/>
              <w:left w:val="nil"/>
              <w:bottom w:val="nil"/>
              <w:right w:val="nil"/>
            </w:tcBorders>
            <w:shd w:val="clear" w:color="auto" w:fill="auto"/>
            <w:noWrap/>
            <w:vAlign w:val="center"/>
            <w:hideMark/>
          </w:tcPr>
          <w:p w14:paraId="53A85945"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 </w:t>
            </w:r>
          </w:p>
        </w:tc>
        <w:tc>
          <w:tcPr>
            <w:tcW w:w="315" w:type="pct"/>
            <w:tcBorders>
              <w:top w:val="nil"/>
              <w:left w:val="nil"/>
              <w:bottom w:val="nil"/>
              <w:right w:val="nil"/>
            </w:tcBorders>
            <w:shd w:val="clear" w:color="auto" w:fill="auto"/>
            <w:noWrap/>
            <w:vAlign w:val="center"/>
            <w:hideMark/>
          </w:tcPr>
          <w:p w14:paraId="7C757FE8"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 </w:t>
            </w:r>
          </w:p>
        </w:tc>
        <w:tc>
          <w:tcPr>
            <w:tcW w:w="315" w:type="pct"/>
            <w:tcBorders>
              <w:top w:val="nil"/>
              <w:left w:val="nil"/>
              <w:bottom w:val="nil"/>
              <w:right w:val="nil"/>
            </w:tcBorders>
            <w:shd w:val="clear" w:color="auto" w:fill="auto"/>
            <w:noWrap/>
            <w:vAlign w:val="center"/>
            <w:hideMark/>
          </w:tcPr>
          <w:p w14:paraId="42B8F14D"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 </w:t>
            </w:r>
          </w:p>
        </w:tc>
        <w:tc>
          <w:tcPr>
            <w:tcW w:w="364" w:type="pct"/>
            <w:tcBorders>
              <w:top w:val="nil"/>
              <w:left w:val="nil"/>
              <w:bottom w:val="nil"/>
              <w:right w:val="nil"/>
            </w:tcBorders>
            <w:vAlign w:val="center"/>
          </w:tcPr>
          <w:p w14:paraId="4C0DE0ED"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p>
        </w:tc>
        <w:tc>
          <w:tcPr>
            <w:tcW w:w="267" w:type="pct"/>
            <w:tcBorders>
              <w:top w:val="nil"/>
              <w:left w:val="nil"/>
              <w:bottom w:val="nil"/>
              <w:right w:val="nil"/>
            </w:tcBorders>
            <w:shd w:val="clear" w:color="auto" w:fill="auto"/>
            <w:noWrap/>
            <w:vAlign w:val="center"/>
          </w:tcPr>
          <w:p w14:paraId="4B7AC8A7"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p>
        </w:tc>
      </w:tr>
      <w:tr w:rsidR="00A755BB" w:rsidRPr="00CC6E0A" w14:paraId="65E8B350" w14:textId="77777777" w:rsidTr="002D4AE5">
        <w:trPr>
          <w:trHeight w:val="276"/>
        </w:trPr>
        <w:tc>
          <w:tcPr>
            <w:tcW w:w="173" w:type="pct"/>
            <w:tcBorders>
              <w:top w:val="nil"/>
              <w:left w:val="nil"/>
              <w:bottom w:val="nil"/>
              <w:right w:val="nil"/>
            </w:tcBorders>
            <w:shd w:val="clear" w:color="auto" w:fill="auto"/>
            <w:noWrap/>
            <w:vAlign w:val="center"/>
            <w:hideMark/>
          </w:tcPr>
          <w:p w14:paraId="36D304AD"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2</w:t>
            </w:r>
          </w:p>
        </w:tc>
        <w:tc>
          <w:tcPr>
            <w:tcW w:w="794" w:type="pct"/>
            <w:tcBorders>
              <w:top w:val="nil"/>
              <w:left w:val="nil"/>
              <w:bottom w:val="nil"/>
              <w:right w:val="nil"/>
            </w:tcBorders>
            <w:shd w:val="clear" w:color="auto" w:fill="auto"/>
            <w:vAlign w:val="center"/>
            <w:hideMark/>
          </w:tcPr>
          <w:p w14:paraId="58673E48"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Incivility</w:t>
            </w:r>
          </w:p>
        </w:tc>
        <w:tc>
          <w:tcPr>
            <w:tcW w:w="492" w:type="pct"/>
            <w:tcBorders>
              <w:top w:val="nil"/>
              <w:left w:val="nil"/>
              <w:bottom w:val="nil"/>
              <w:right w:val="nil"/>
            </w:tcBorders>
            <w:shd w:val="clear" w:color="auto" w:fill="auto"/>
          </w:tcPr>
          <w:p w14:paraId="0BCD3D68" w14:textId="77777777" w:rsidR="00A755BB" w:rsidRPr="00CC6E0A" w:rsidRDefault="00A755BB" w:rsidP="00322128">
            <w:pPr>
              <w:widowControl w:val="0"/>
              <w:tabs>
                <w:tab w:val="decimal" w:pos="144"/>
              </w:tabs>
              <w:spacing w:line="240" w:lineRule="auto"/>
              <w:contextualSpacing/>
              <w:rPr>
                <w:color w:val="000000"/>
                <w:sz w:val="20"/>
                <w:szCs w:val="20"/>
              </w:rPr>
            </w:pPr>
            <w:r>
              <w:rPr>
                <w:color w:val="000000"/>
                <w:sz w:val="20"/>
                <w:szCs w:val="20"/>
              </w:rPr>
              <w:t>2.97</w:t>
            </w:r>
            <w:r w:rsidRPr="00B37E70">
              <w:rPr>
                <w:color w:val="000000"/>
                <w:sz w:val="20"/>
                <w:szCs w:val="20"/>
              </w:rPr>
              <w:t xml:space="preserve"> (1.7</w:t>
            </w:r>
            <w:r>
              <w:rPr>
                <w:color w:val="000000"/>
                <w:sz w:val="20"/>
                <w:szCs w:val="20"/>
              </w:rPr>
              <w:t>2</w:t>
            </w:r>
            <w:r w:rsidRPr="00B37E70">
              <w:rPr>
                <w:color w:val="000000"/>
                <w:sz w:val="20"/>
                <w:szCs w:val="20"/>
              </w:rPr>
              <w:t>)</w:t>
            </w:r>
          </w:p>
        </w:tc>
        <w:tc>
          <w:tcPr>
            <w:tcW w:w="438" w:type="pct"/>
            <w:tcBorders>
              <w:top w:val="nil"/>
              <w:left w:val="nil"/>
              <w:bottom w:val="nil"/>
              <w:right w:val="nil"/>
            </w:tcBorders>
          </w:tcPr>
          <w:p w14:paraId="5BB96BD0"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highlight w:val="yellow"/>
              </w:rPr>
            </w:pPr>
            <w:r w:rsidRPr="00BF0A58">
              <w:rPr>
                <w:rFonts w:cstheme="minorHAnsi"/>
                <w:color w:val="000000"/>
                <w:sz w:val="20"/>
                <w:szCs w:val="20"/>
              </w:rPr>
              <w:t>1-11</w:t>
            </w:r>
          </w:p>
        </w:tc>
        <w:tc>
          <w:tcPr>
            <w:tcW w:w="266" w:type="pct"/>
            <w:tcBorders>
              <w:top w:val="nil"/>
              <w:left w:val="nil"/>
              <w:bottom w:val="nil"/>
              <w:right w:val="nil"/>
            </w:tcBorders>
            <w:shd w:val="clear" w:color="auto" w:fill="auto"/>
            <w:noWrap/>
            <w:vAlign w:val="center"/>
            <w:hideMark/>
          </w:tcPr>
          <w:p w14:paraId="7369EAC5"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.09*</w:t>
            </w:r>
          </w:p>
        </w:tc>
        <w:tc>
          <w:tcPr>
            <w:tcW w:w="315" w:type="pct"/>
            <w:tcBorders>
              <w:top w:val="nil"/>
              <w:left w:val="nil"/>
              <w:bottom w:val="nil"/>
              <w:right w:val="nil"/>
            </w:tcBorders>
            <w:shd w:val="clear" w:color="auto" w:fill="auto"/>
            <w:noWrap/>
            <w:vAlign w:val="center"/>
            <w:hideMark/>
          </w:tcPr>
          <w:p w14:paraId="41606A19"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(.82)</w:t>
            </w:r>
          </w:p>
        </w:tc>
        <w:tc>
          <w:tcPr>
            <w:tcW w:w="315" w:type="pct"/>
            <w:tcBorders>
              <w:top w:val="nil"/>
              <w:left w:val="nil"/>
              <w:bottom w:val="nil"/>
              <w:right w:val="nil"/>
            </w:tcBorders>
            <w:shd w:val="clear" w:color="auto" w:fill="auto"/>
            <w:noWrap/>
            <w:vAlign w:val="center"/>
            <w:hideMark/>
          </w:tcPr>
          <w:p w14:paraId="2AD31587"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p>
        </w:tc>
        <w:tc>
          <w:tcPr>
            <w:tcW w:w="315" w:type="pct"/>
            <w:tcBorders>
              <w:top w:val="nil"/>
              <w:left w:val="nil"/>
              <w:bottom w:val="nil"/>
              <w:right w:val="nil"/>
            </w:tcBorders>
            <w:shd w:val="clear" w:color="auto" w:fill="auto"/>
            <w:noWrap/>
            <w:vAlign w:val="center"/>
            <w:hideMark/>
          </w:tcPr>
          <w:p w14:paraId="7EEDAAB7"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p>
        </w:tc>
        <w:tc>
          <w:tcPr>
            <w:tcW w:w="315" w:type="pct"/>
            <w:tcBorders>
              <w:top w:val="nil"/>
              <w:left w:val="nil"/>
              <w:bottom w:val="nil"/>
              <w:right w:val="nil"/>
            </w:tcBorders>
            <w:shd w:val="clear" w:color="auto" w:fill="auto"/>
            <w:noWrap/>
            <w:vAlign w:val="center"/>
            <w:hideMark/>
          </w:tcPr>
          <w:p w14:paraId="7EBB240A"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p>
        </w:tc>
        <w:tc>
          <w:tcPr>
            <w:tcW w:w="315" w:type="pct"/>
            <w:tcBorders>
              <w:top w:val="nil"/>
              <w:left w:val="nil"/>
              <w:bottom w:val="nil"/>
              <w:right w:val="nil"/>
            </w:tcBorders>
            <w:shd w:val="clear" w:color="auto" w:fill="auto"/>
            <w:noWrap/>
            <w:vAlign w:val="center"/>
            <w:hideMark/>
          </w:tcPr>
          <w:p w14:paraId="6C6293AF"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p>
        </w:tc>
        <w:tc>
          <w:tcPr>
            <w:tcW w:w="315" w:type="pct"/>
            <w:tcBorders>
              <w:top w:val="nil"/>
              <w:left w:val="nil"/>
              <w:bottom w:val="nil"/>
              <w:right w:val="nil"/>
            </w:tcBorders>
            <w:shd w:val="clear" w:color="auto" w:fill="auto"/>
            <w:noWrap/>
            <w:vAlign w:val="center"/>
            <w:hideMark/>
          </w:tcPr>
          <w:p w14:paraId="1CC88AC0"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p>
        </w:tc>
        <w:tc>
          <w:tcPr>
            <w:tcW w:w="315" w:type="pct"/>
            <w:tcBorders>
              <w:top w:val="nil"/>
              <w:left w:val="nil"/>
              <w:bottom w:val="nil"/>
              <w:right w:val="nil"/>
            </w:tcBorders>
            <w:shd w:val="clear" w:color="auto" w:fill="auto"/>
            <w:noWrap/>
            <w:vAlign w:val="center"/>
            <w:hideMark/>
          </w:tcPr>
          <w:p w14:paraId="547FAA10"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p>
        </w:tc>
        <w:tc>
          <w:tcPr>
            <w:tcW w:w="364" w:type="pct"/>
            <w:tcBorders>
              <w:top w:val="nil"/>
              <w:left w:val="nil"/>
              <w:bottom w:val="nil"/>
              <w:right w:val="nil"/>
            </w:tcBorders>
            <w:vAlign w:val="center"/>
          </w:tcPr>
          <w:p w14:paraId="40ABF823"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p>
        </w:tc>
        <w:tc>
          <w:tcPr>
            <w:tcW w:w="267" w:type="pct"/>
            <w:tcBorders>
              <w:top w:val="nil"/>
              <w:left w:val="nil"/>
              <w:bottom w:val="nil"/>
              <w:right w:val="nil"/>
            </w:tcBorders>
            <w:shd w:val="clear" w:color="auto" w:fill="auto"/>
            <w:noWrap/>
            <w:vAlign w:val="bottom"/>
          </w:tcPr>
          <w:p w14:paraId="205B25C4"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p>
        </w:tc>
      </w:tr>
      <w:tr w:rsidR="00A755BB" w:rsidRPr="00CC6E0A" w14:paraId="2A79B11A" w14:textId="77777777" w:rsidTr="002D4AE5">
        <w:trPr>
          <w:trHeight w:val="276"/>
        </w:trPr>
        <w:tc>
          <w:tcPr>
            <w:tcW w:w="173" w:type="pct"/>
            <w:tcBorders>
              <w:top w:val="nil"/>
              <w:left w:val="nil"/>
              <w:bottom w:val="nil"/>
              <w:right w:val="nil"/>
            </w:tcBorders>
            <w:shd w:val="clear" w:color="auto" w:fill="auto"/>
            <w:noWrap/>
            <w:vAlign w:val="center"/>
            <w:hideMark/>
          </w:tcPr>
          <w:p w14:paraId="089CF21D"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3</w:t>
            </w:r>
          </w:p>
        </w:tc>
        <w:tc>
          <w:tcPr>
            <w:tcW w:w="794" w:type="pct"/>
            <w:tcBorders>
              <w:top w:val="nil"/>
              <w:left w:val="nil"/>
              <w:bottom w:val="nil"/>
              <w:right w:val="nil"/>
            </w:tcBorders>
            <w:shd w:val="clear" w:color="auto" w:fill="auto"/>
            <w:vAlign w:val="center"/>
            <w:hideMark/>
          </w:tcPr>
          <w:p w14:paraId="0801012E"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Attribution to Racism</w:t>
            </w:r>
            <w:r w:rsidRPr="000A1F5C">
              <w:rPr>
                <w:rFonts w:ascii="Times New Roman" w:hAnsi="Times New Roman"/>
                <w:color w:val="000000"/>
                <w:sz w:val="20"/>
                <w:szCs w:val="20"/>
                <w:vertAlign w:val="superscript"/>
              </w:rPr>
              <w:t>†</w:t>
            </w:r>
          </w:p>
        </w:tc>
        <w:tc>
          <w:tcPr>
            <w:tcW w:w="492" w:type="pct"/>
            <w:tcBorders>
              <w:top w:val="nil"/>
              <w:left w:val="nil"/>
              <w:bottom w:val="nil"/>
              <w:right w:val="nil"/>
            </w:tcBorders>
            <w:shd w:val="clear" w:color="auto" w:fill="auto"/>
          </w:tcPr>
          <w:p w14:paraId="2996EF7E" w14:textId="77777777" w:rsidR="00A755BB" w:rsidRPr="00AD00F5" w:rsidRDefault="00A755BB" w:rsidP="00322128">
            <w:pPr>
              <w:widowControl w:val="0"/>
              <w:tabs>
                <w:tab w:val="decimal" w:pos="144"/>
              </w:tabs>
              <w:spacing w:line="240" w:lineRule="auto"/>
              <w:contextualSpacing/>
              <w:rPr>
                <w:color w:val="000000"/>
                <w:sz w:val="20"/>
                <w:szCs w:val="20"/>
              </w:rPr>
            </w:pPr>
            <w:r w:rsidRPr="00AD00F5">
              <w:rPr>
                <w:color w:val="000000"/>
                <w:sz w:val="20"/>
                <w:szCs w:val="20"/>
              </w:rPr>
              <w:t>0.14 (0.34)</w:t>
            </w:r>
          </w:p>
        </w:tc>
        <w:tc>
          <w:tcPr>
            <w:tcW w:w="438" w:type="pct"/>
            <w:tcBorders>
              <w:top w:val="nil"/>
              <w:left w:val="nil"/>
              <w:bottom w:val="nil"/>
              <w:right w:val="nil"/>
            </w:tcBorders>
          </w:tcPr>
          <w:p w14:paraId="1E6E8DF1"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rPr>
            </w:pPr>
            <w:r w:rsidRPr="00BF0A58">
              <w:rPr>
                <w:rFonts w:cstheme="minorHAnsi"/>
                <w:color w:val="000000"/>
                <w:sz w:val="20"/>
                <w:szCs w:val="20"/>
              </w:rPr>
              <w:t>0-1</w:t>
            </w:r>
          </w:p>
        </w:tc>
        <w:tc>
          <w:tcPr>
            <w:tcW w:w="266" w:type="pct"/>
            <w:tcBorders>
              <w:top w:val="nil"/>
              <w:left w:val="nil"/>
              <w:bottom w:val="nil"/>
              <w:right w:val="nil"/>
            </w:tcBorders>
            <w:shd w:val="clear" w:color="auto" w:fill="auto"/>
            <w:noWrap/>
            <w:vAlign w:val="center"/>
            <w:hideMark/>
          </w:tcPr>
          <w:p w14:paraId="12480FE0"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.19**</w:t>
            </w:r>
          </w:p>
        </w:tc>
        <w:tc>
          <w:tcPr>
            <w:tcW w:w="315" w:type="pct"/>
            <w:tcBorders>
              <w:top w:val="nil"/>
              <w:left w:val="nil"/>
              <w:bottom w:val="nil"/>
              <w:right w:val="nil"/>
            </w:tcBorders>
            <w:shd w:val="clear" w:color="auto" w:fill="auto"/>
            <w:noWrap/>
            <w:vAlign w:val="center"/>
            <w:hideMark/>
          </w:tcPr>
          <w:p w14:paraId="7195B620"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.27**</w:t>
            </w:r>
          </w:p>
        </w:tc>
        <w:tc>
          <w:tcPr>
            <w:tcW w:w="315" w:type="pct"/>
            <w:tcBorders>
              <w:top w:val="nil"/>
              <w:left w:val="nil"/>
              <w:bottom w:val="nil"/>
              <w:right w:val="nil"/>
            </w:tcBorders>
            <w:shd w:val="clear" w:color="auto" w:fill="auto"/>
            <w:noWrap/>
            <w:vAlign w:val="center"/>
            <w:hideMark/>
          </w:tcPr>
          <w:p w14:paraId="1778DAD8"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ascii="Times New Roman" w:hAnsi="Times New Roman"/>
                <w:color w:val="000000"/>
                <w:sz w:val="21"/>
                <w:szCs w:val="21"/>
                <w:lang w:bidi="ar-SA"/>
              </w:rPr>
              <w:t>—</w:t>
            </w:r>
          </w:p>
        </w:tc>
        <w:tc>
          <w:tcPr>
            <w:tcW w:w="315" w:type="pct"/>
            <w:tcBorders>
              <w:top w:val="nil"/>
              <w:left w:val="nil"/>
              <w:bottom w:val="nil"/>
              <w:right w:val="nil"/>
            </w:tcBorders>
            <w:shd w:val="clear" w:color="auto" w:fill="auto"/>
            <w:noWrap/>
            <w:vAlign w:val="center"/>
            <w:hideMark/>
          </w:tcPr>
          <w:p w14:paraId="127055A1"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bottom w:val="nil"/>
              <w:right w:val="nil"/>
            </w:tcBorders>
            <w:shd w:val="clear" w:color="auto" w:fill="auto"/>
            <w:noWrap/>
            <w:vAlign w:val="center"/>
            <w:hideMark/>
          </w:tcPr>
          <w:p w14:paraId="7A91CE10"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bottom w:val="nil"/>
              <w:right w:val="nil"/>
            </w:tcBorders>
            <w:shd w:val="clear" w:color="auto" w:fill="auto"/>
            <w:noWrap/>
            <w:vAlign w:val="center"/>
            <w:hideMark/>
          </w:tcPr>
          <w:p w14:paraId="469B2E14"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bottom w:val="nil"/>
              <w:right w:val="nil"/>
            </w:tcBorders>
            <w:shd w:val="clear" w:color="auto" w:fill="auto"/>
            <w:noWrap/>
            <w:vAlign w:val="center"/>
            <w:hideMark/>
          </w:tcPr>
          <w:p w14:paraId="4A438F41"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bottom w:val="nil"/>
              <w:right w:val="nil"/>
            </w:tcBorders>
            <w:shd w:val="clear" w:color="auto" w:fill="auto"/>
            <w:noWrap/>
            <w:vAlign w:val="center"/>
            <w:hideMark/>
          </w:tcPr>
          <w:p w14:paraId="1CDB9039"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64" w:type="pct"/>
            <w:tcBorders>
              <w:top w:val="nil"/>
              <w:left w:val="nil"/>
              <w:bottom w:val="nil"/>
              <w:right w:val="nil"/>
            </w:tcBorders>
            <w:vAlign w:val="center"/>
          </w:tcPr>
          <w:p w14:paraId="2E38ABDB"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267" w:type="pct"/>
            <w:tcBorders>
              <w:top w:val="nil"/>
              <w:left w:val="nil"/>
              <w:bottom w:val="nil"/>
              <w:right w:val="nil"/>
            </w:tcBorders>
            <w:shd w:val="clear" w:color="auto" w:fill="auto"/>
            <w:noWrap/>
            <w:vAlign w:val="bottom"/>
          </w:tcPr>
          <w:p w14:paraId="4F25BF88"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r>
      <w:tr w:rsidR="00A755BB" w:rsidRPr="00CC6E0A" w14:paraId="7ADA232F" w14:textId="77777777" w:rsidTr="002D4AE5">
        <w:trPr>
          <w:trHeight w:val="276"/>
        </w:trPr>
        <w:tc>
          <w:tcPr>
            <w:tcW w:w="173" w:type="pct"/>
            <w:tcBorders>
              <w:top w:val="nil"/>
              <w:left w:val="nil"/>
              <w:bottom w:val="nil"/>
              <w:right w:val="nil"/>
            </w:tcBorders>
            <w:shd w:val="clear" w:color="auto" w:fill="auto"/>
            <w:noWrap/>
            <w:vAlign w:val="center"/>
            <w:hideMark/>
          </w:tcPr>
          <w:p w14:paraId="6B25CAD0"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4</w:t>
            </w:r>
          </w:p>
        </w:tc>
        <w:tc>
          <w:tcPr>
            <w:tcW w:w="794" w:type="pct"/>
            <w:tcBorders>
              <w:top w:val="nil"/>
              <w:left w:val="nil"/>
              <w:bottom w:val="nil"/>
              <w:right w:val="nil"/>
            </w:tcBorders>
            <w:shd w:val="clear" w:color="auto" w:fill="auto"/>
            <w:vAlign w:val="center"/>
            <w:hideMark/>
          </w:tcPr>
          <w:p w14:paraId="23E27231"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Poor Sleep Quality</w:t>
            </w:r>
          </w:p>
        </w:tc>
        <w:tc>
          <w:tcPr>
            <w:tcW w:w="492" w:type="pct"/>
            <w:tcBorders>
              <w:top w:val="nil"/>
              <w:left w:val="nil"/>
              <w:bottom w:val="nil"/>
              <w:right w:val="nil"/>
            </w:tcBorders>
            <w:shd w:val="clear" w:color="auto" w:fill="auto"/>
          </w:tcPr>
          <w:p w14:paraId="4143998B" w14:textId="77777777" w:rsidR="00A755BB" w:rsidRPr="00CC6E0A" w:rsidRDefault="00A755BB" w:rsidP="00322128">
            <w:pPr>
              <w:widowControl w:val="0"/>
              <w:tabs>
                <w:tab w:val="decimal" w:pos="144"/>
              </w:tabs>
              <w:spacing w:line="240" w:lineRule="auto"/>
              <w:contextualSpacing/>
              <w:rPr>
                <w:color w:val="000000"/>
                <w:sz w:val="20"/>
                <w:szCs w:val="20"/>
              </w:rPr>
            </w:pPr>
            <w:r w:rsidRPr="00A6730C">
              <w:rPr>
                <w:color w:val="000000"/>
                <w:sz w:val="20"/>
                <w:szCs w:val="20"/>
              </w:rPr>
              <w:t>2.</w:t>
            </w:r>
            <w:r>
              <w:rPr>
                <w:color w:val="000000"/>
                <w:sz w:val="20"/>
                <w:szCs w:val="20"/>
              </w:rPr>
              <w:t>82</w:t>
            </w:r>
            <w:r w:rsidRPr="00A6730C">
              <w:rPr>
                <w:color w:val="000000"/>
                <w:sz w:val="20"/>
                <w:szCs w:val="20"/>
              </w:rPr>
              <w:t xml:space="preserve"> (</w:t>
            </w:r>
            <w:r>
              <w:rPr>
                <w:color w:val="000000"/>
                <w:sz w:val="20"/>
                <w:szCs w:val="20"/>
              </w:rPr>
              <w:t>1</w:t>
            </w:r>
            <w:r w:rsidRPr="00A6730C">
              <w:rPr>
                <w:color w:val="000000"/>
                <w:sz w:val="20"/>
                <w:szCs w:val="20"/>
              </w:rPr>
              <w:t>.</w:t>
            </w:r>
            <w:r>
              <w:rPr>
                <w:color w:val="000000"/>
                <w:sz w:val="20"/>
                <w:szCs w:val="20"/>
              </w:rPr>
              <w:t>01</w:t>
            </w:r>
            <w:r w:rsidRPr="00A6730C">
              <w:rPr>
                <w:color w:val="000000"/>
                <w:sz w:val="20"/>
                <w:szCs w:val="20"/>
              </w:rPr>
              <w:t>)</w:t>
            </w:r>
          </w:p>
        </w:tc>
        <w:tc>
          <w:tcPr>
            <w:tcW w:w="438" w:type="pct"/>
            <w:tcBorders>
              <w:top w:val="nil"/>
              <w:left w:val="nil"/>
              <w:bottom w:val="nil"/>
              <w:right w:val="nil"/>
            </w:tcBorders>
          </w:tcPr>
          <w:p w14:paraId="596637DF"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rPr>
            </w:pPr>
            <w:r w:rsidRPr="00BF0A58">
              <w:rPr>
                <w:rFonts w:cstheme="minorHAnsi"/>
                <w:color w:val="000000"/>
                <w:sz w:val="20"/>
                <w:szCs w:val="20"/>
              </w:rPr>
              <w:t>1-5</w:t>
            </w:r>
          </w:p>
        </w:tc>
        <w:tc>
          <w:tcPr>
            <w:tcW w:w="266" w:type="pct"/>
            <w:tcBorders>
              <w:top w:val="nil"/>
              <w:left w:val="nil"/>
              <w:bottom w:val="nil"/>
              <w:right w:val="nil"/>
            </w:tcBorders>
            <w:shd w:val="clear" w:color="auto" w:fill="auto"/>
            <w:noWrap/>
            <w:vAlign w:val="center"/>
            <w:hideMark/>
          </w:tcPr>
          <w:p w14:paraId="417A3FB3"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.04</w:t>
            </w:r>
          </w:p>
        </w:tc>
        <w:tc>
          <w:tcPr>
            <w:tcW w:w="315" w:type="pct"/>
            <w:tcBorders>
              <w:top w:val="nil"/>
              <w:left w:val="nil"/>
              <w:bottom w:val="nil"/>
              <w:right w:val="nil"/>
            </w:tcBorders>
            <w:shd w:val="clear" w:color="auto" w:fill="auto"/>
            <w:noWrap/>
            <w:hideMark/>
          </w:tcPr>
          <w:p w14:paraId="09EAA021"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r w:rsidRPr="00BF0A58">
              <w:rPr>
                <w:rFonts w:cstheme="minorHAnsi"/>
                <w:sz w:val="20"/>
                <w:szCs w:val="20"/>
              </w:rPr>
              <w:t>.27**</w:t>
            </w:r>
          </w:p>
        </w:tc>
        <w:tc>
          <w:tcPr>
            <w:tcW w:w="315" w:type="pct"/>
            <w:tcBorders>
              <w:top w:val="nil"/>
              <w:left w:val="nil"/>
              <w:bottom w:val="nil"/>
              <w:right w:val="nil"/>
            </w:tcBorders>
            <w:shd w:val="clear" w:color="auto" w:fill="auto"/>
            <w:noWrap/>
            <w:vAlign w:val="center"/>
            <w:hideMark/>
          </w:tcPr>
          <w:p w14:paraId="090DCD43"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.13**</w:t>
            </w:r>
          </w:p>
        </w:tc>
        <w:tc>
          <w:tcPr>
            <w:tcW w:w="315" w:type="pct"/>
            <w:tcBorders>
              <w:top w:val="nil"/>
              <w:left w:val="nil"/>
              <w:bottom w:val="nil"/>
              <w:right w:val="nil"/>
            </w:tcBorders>
            <w:shd w:val="clear" w:color="auto" w:fill="auto"/>
            <w:noWrap/>
            <w:vAlign w:val="center"/>
            <w:hideMark/>
          </w:tcPr>
          <w:p w14:paraId="71882A73"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(.81)</w:t>
            </w:r>
          </w:p>
        </w:tc>
        <w:tc>
          <w:tcPr>
            <w:tcW w:w="315" w:type="pct"/>
            <w:tcBorders>
              <w:top w:val="nil"/>
              <w:left w:val="nil"/>
              <w:bottom w:val="nil"/>
              <w:right w:val="nil"/>
            </w:tcBorders>
            <w:shd w:val="clear" w:color="auto" w:fill="auto"/>
            <w:noWrap/>
            <w:vAlign w:val="center"/>
            <w:hideMark/>
          </w:tcPr>
          <w:p w14:paraId="0FD176F1"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bottom w:val="nil"/>
              <w:right w:val="nil"/>
            </w:tcBorders>
            <w:shd w:val="clear" w:color="auto" w:fill="auto"/>
            <w:noWrap/>
            <w:vAlign w:val="center"/>
            <w:hideMark/>
          </w:tcPr>
          <w:p w14:paraId="71CCA416"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bottom w:val="nil"/>
              <w:right w:val="nil"/>
            </w:tcBorders>
            <w:shd w:val="clear" w:color="auto" w:fill="auto"/>
            <w:noWrap/>
            <w:vAlign w:val="center"/>
            <w:hideMark/>
          </w:tcPr>
          <w:p w14:paraId="52BFC418"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bottom w:val="nil"/>
              <w:right w:val="nil"/>
            </w:tcBorders>
            <w:shd w:val="clear" w:color="auto" w:fill="auto"/>
            <w:noWrap/>
            <w:vAlign w:val="center"/>
            <w:hideMark/>
          </w:tcPr>
          <w:p w14:paraId="21D2C056"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64" w:type="pct"/>
            <w:tcBorders>
              <w:top w:val="nil"/>
              <w:left w:val="nil"/>
              <w:bottom w:val="nil"/>
              <w:right w:val="nil"/>
            </w:tcBorders>
            <w:vAlign w:val="center"/>
          </w:tcPr>
          <w:p w14:paraId="2D296122"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267" w:type="pct"/>
            <w:tcBorders>
              <w:top w:val="nil"/>
              <w:left w:val="nil"/>
              <w:bottom w:val="nil"/>
              <w:right w:val="nil"/>
            </w:tcBorders>
            <w:shd w:val="clear" w:color="auto" w:fill="auto"/>
            <w:noWrap/>
            <w:vAlign w:val="bottom"/>
          </w:tcPr>
          <w:p w14:paraId="2780308B"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r>
      <w:tr w:rsidR="00A755BB" w:rsidRPr="00CC6E0A" w14:paraId="3C8911C2" w14:textId="77777777" w:rsidTr="002D4AE5">
        <w:trPr>
          <w:trHeight w:val="276"/>
        </w:trPr>
        <w:tc>
          <w:tcPr>
            <w:tcW w:w="173" w:type="pct"/>
            <w:tcBorders>
              <w:top w:val="nil"/>
              <w:left w:val="nil"/>
              <w:right w:val="nil"/>
            </w:tcBorders>
            <w:shd w:val="clear" w:color="auto" w:fill="auto"/>
            <w:noWrap/>
            <w:vAlign w:val="center"/>
            <w:hideMark/>
          </w:tcPr>
          <w:p w14:paraId="67D33960" w14:textId="77777777" w:rsidR="00A755BB" w:rsidRPr="00CC6E0A" w:rsidRDefault="00A755BB" w:rsidP="00322128">
            <w:pPr>
              <w:spacing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794" w:type="pct"/>
            <w:tcBorders>
              <w:top w:val="nil"/>
              <w:left w:val="nil"/>
              <w:right w:val="nil"/>
            </w:tcBorders>
            <w:shd w:val="clear" w:color="auto" w:fill="auto"/>
            <w:vAlign w:val="center"/>
            <w:hideMark/>
          </w:tcPr>
          <w:p w14:paraId="2D4D1349"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Vigor (R)</w:t>
            </w:r>
          </w:p>
        </w:tc>
        <w:tc>
          <w:tcPr>
            <w:tcW w:w="492" w:type="pct"/>
            <w:tcBorders>
              <w:top w:val="nil"/>
              <w:left w:val="nil"/>
              <w:right w:val="nil"/>
            </w:tcBorders>
            <w:shd w:val="clear" w:color="auto" w:fill="auto"/>
          </w:tcPr>
          <w:p w14:paraId="00E99138" w14:textId="77777777" w:rsidR="00A755BB" w:rsidRPr="00CC6E0A" w:rsidRDefault="00A755BB" w:rsidP="00322128">
            <w:pPr>
              <w:widowControl w:val="0"/>
              <w:tabs>
                <w:tab w:val="decimal" w:pos="144"/>
              </w:tabs>
              <w:spacing w:line="240" w:lineRule="auto"/>
              <w:contextualSpacing/>
              <w:rPr>
                <w:color w:val="000000"/>
                <w:sz w:val="20"/>
                <w:szCs w:val="20"/>
              </w:rPr>
            </w:pPr>
            <w:r w:rsidRPr="00A6730C">
              <w:rPr>
                <w:color w:val="000000"/>
                <w:sz w:val="20"/>
                <w:szCs w:val="20"/>
              </w:rPr>
              <w:t>4.3</w:t>
            </w:r>
            <w:r>
              <w:rPr>
                <w:color w:val="000000"/>
                <w:sz w:val="20"/>
                <w:szCs w:val="20"/>
              </w:rPr>
              <w:t>5</w:t>
            </w:r>
            <w:r w:rsidRPr="00A6730C">
              <w:rPr>
                <w:color w:val="000000"/>
                <w:sz w:val="20"/>
                <w:szCs w:val="20"/>
              </w:rPr>
              <w:t xml:space="preserve"> (1.</w:t>
            </w:r>
            <w:r>
              <w:rPr>
                <w:color w:val="000000"/>
                <w:sz w:val="20"/>
                <w:szCs w:val="20"/>
              </w:rPr>
              <w:t>27</w:t>
            </w:r>
            <w:r w:rsidRPr="00A6730C">
              <w:rPr>
                <w:color w:val="000000"/>
                <w:sz w:val="20"/>
                <w:szCs w:val="20"/>
              </w:rPr>
              <w:t>)</w:t>
            </w:r>
          </w:p>
        </w:tc>
        <w:tc>
          <w:tcPr>
            <w:tcW w:w="438" w:type="pct"/>
            <w:tcBorders>
              <w:top w:val="nil"/>
              <w:left w:val="nil"/>
              <w:right w:val="nil"/>
            </w:tcBorders>
          </w:tcPr>
          <w:p w14:paraId="1B74BF94"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rPr>
            </w:pPr>
            <w:r w:rsidRPr="00BF0A58">
              <w:rPr>
                <w:rFonts w:cstheme="minorHAnsi"/>
                <w:color w:val="000000"/>
                <w:sz w:val="20"/>
                <w:szCs w:val="20"/>
              </w:rPr>
              <w:t>1-7</w:t>
            </w:r>
          </w:p>
        </w:tc>
        <w:tc>
          <w:tcPr>
            <w:tcW w:w="266" w:type="pct"/>
            <w:tcBorders>
              <w:top w:val="nil"/>
              <w:left w:val="nil"/>
              <w:right w:val="nil"/>
            </w:tcBorders>
            <w:shd w:val="clear" w:color="auto" w:fill="auto"/>
            <w:noWrap/>
            <w:vAlign w:val="center"/>
            <w:hideMark/>
          </w:tcPr>
          <w:p w14:paraId="68E64703"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-.09*</w:t>
            </w:r>
          </w:p>
        </w:tc>
        <w:tc>
          <w:tcPr>
            <w:tcW w:w="315" w:type="pct"/>
            <w:tcBorders>
              <w:top w:val="nil"/>
              <w:left w:val="nil"/>
              <w:right w:val="nil"/>
            </w:tcBorders>
            <w:shd w:val="clear" w:color="auto" w:fill="auto"/>
            <w:noWrap/>
            <w:hideMark/>
          </w:tcPr>
          <w:p w14:paraId="653F36E9"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r w:rsidRPr="00BF0A58">
              <w:rPr>
                <w:rFonts w:cstheme="minorHAnsi"/>
                <w:sz w:val="20"/>
                <w:szCs w:val="20"/>
              </w:rPr>
              <w:t>.22**</w:t>
            </w:r>
          </w:p>
        </w:tc>
        <w:tc>
          <w:tcPr>
            <w:tcW w:w="315" w:type="pct"/>
            <w:tcBorders>
              <w:top w:val="nil"/>
              <w:left w:val="nil"/>
              <w:right w:val="nil"/>
            </w:tcBorders>
            <w:shd w:val="clear" w:color="auto" w:fill="auto"/>
            <w:noWrap/>
            <w:vAlign w:val="center"/>
            <w:hideMark/>
          </w:tcPr>
          <w:p w14:paraId="452A71B2"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.09*</w:t>
            </w:r>
          </w:p>
        </w:tc>
        <w:tc>
          <w:tcPr>
            <w:tcW w:w="315" w:type="pct"/>
            <w:tcBorders>
              <w:top w:val="nil"/>
              <w:left w:val="nil"/>
              <w:right w:val="nil"/>
            </w:tcBorders>
            <w:shd w:val="clear" w:color="auto" w:fill="auto"/>
            <w:noWrap/>
            <w:hideMark/>
          </w:tcPr>
          <w:p w14:paraId="08588678"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sz w:val="20"/>
                <w:szCs w:val="20"/>
              </w:rPr>
              <w:t>.39**</w:t>
            </w:r>
          </w:p>
        </w:tc>
        <w:tc>
          <w:tcPr>
            <w:tcW w:w="315" w:type="pct"/>
            <w:tcBorders>
              <w:top w:val="nil"/>
              <w:left w:val="nil"/>
              <w:right w:val="nil"/>
            </w:tcBorders>
            <w:shd w:val="clear" w:color="auto" w:fill="auto"/>
            <w:noWrap/>
            <w:vAlign w:val="center"/>
            <w:hideMark/>
          </w:tcPr>
          <w:p w14:paraId="472B640A"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(.92)</w:t>
            </w:r>
          </w:p>
        </w:tc>
        <w:tc>
          <w:tcPr>
            <w:tcW w:w="315" w:type="pct"/>
            <w:tcBorders>
              <w:top w:val="nil"/>
              <w:left w:val="nil"/>
              <w:right w:val="nil"/>
            </w:tcBorders>
            <w:shd w:val="clear" w:color="auto" w:fill="auto"/>
            <w:noWrap/>
            <w:vAlign w:val="center"/>
            <w:hideMark/>
          </w:tcPr>
          <w:p w14:paraId="66A9A12E"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right w:val="nil"/>
            </w:tcBorders>
            <w:shd w:val="clear" w:color="auto" w:fill="auto"/>
            <w:noWrap/>
            <w:vAlign w:val="center"/>
            <w:hideMark/>
          </w:tcPr>
          <w:p w14:paraId="149961D7"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right w:val="nil"/>
            </w:tcBorders>
            <w:shd w:val="clear" w:color="auto" w:fill="auto"/>
            <w:noWrap/>
            <w:vAlign w:val="center"/>
            <w:hideMark/>
          </w:tcPr>
          <w:p w14:paraId="5B4B3FCF"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64" w:type="pct"/>
            <w:tcBorders>
              <w:top w:val="nil"/>
              <w:left w:val="nil"/>
              <w:right w:val="nil"/>
            </w:tcBorders>
            <w:vAlign w:val="center"/>
          </w:tcPr>
          <w:p w14:paraId="70DBC5B5"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267" w:type="pct"/>
            <w:tcBorders>
              <w:top w:val="nil"/>
              <w:left w:val="nil"/>
              <w:right w:val="nil"/>
            </w:tcBorders>
            <w:shd w:val="clear" w:color="auto" w:fill="auto"/>
            <w:noWrap/>
            <w:vAlign w:val="bottom"/>
          </w:tcPr>
          <w:p w14:paraId="3A3CA4F8"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r>
      <w:tr w:rsidR="00A755BB" w:rsidRPr="00CC6E0A" w14:paraId="757E9DAC" w14:textId="77777777" w:rsidTr="002D4AE5">
        <w:trPr>
          <w:trHeight w:val="276"/>
        </w:trPr>
        <w:tc>
          <w:tcPr>
            <w:tcW w:w="173" w:type="pct"/>
            <w:tcBorders>
              <w:top w:val="nil"/>
              <w:left w:val="nil"/>
              <w:right w:val="nil"/>
            </w:tcBorders>
            <w:shd w:val="clear" w:color="auto" w:fill="auto"/>
            <w:noWrap/>
            <w:vAlign w:val="center"/>
            <w:hideMark/>
          </w:tcPr>
          <w:p w14:paraId="41EC0F9A" w14:textId="22E1328E" w:rsidR="00A755BB" w:rsidRPr="00CC6E0A" w:rsidRDefault="00602A50" w:rsidP="00322128">
            <w:pPr>
              <w:spacing w:line="240" w:lineRule="auto"/>
              <w:jc w:val="center"/>
              <w:rPr>
                <w:rFonts w:ascii="Times New Roman" w:hAnsi="Times New Roman"/>
                <w:color w:val="000000"/>
                <w:sz w:val="20"/>
                <w:szCs w:val="20"/>
              </w:rPr>
            </w:pPr>
            <w:r>
              <w:rPr>
                <w:noProof/>
              </w:rPr>
              <mc:AlternateContent>
                <mc:Choice Requires="wps">
                  <w:drawing>
                    <wp:anchor distT="45720" distB="45720" distL="114300" distR="114300" simplePos="0" relativeHeight="251659264" behindDoc="0" locked="0" layoutInCell="1" allowOverlap="1" wp14:anchorId="3BABBF66" wp14:editId="6D1A3E9E">
                      <wp:simplePos x="0" y="0"/>
                      <wp:positionH relativeFrom="column">
                        <wp:posOffset>-577850</wp:posOffset>
                      </wp:positionH>
                      <wp:positionV relativeFrom="paragraph">
                        <wp:posOffset>102870</wp:posOffset>
                      </wp:positionV>
                      <wp:extent cx="542925" cy="392430"/>
                      <wp:effectExtent l="0" t="3175" r="317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9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9C98B" w14:textId="5E5DE8D6" w:rsidR="00D858F3" w:rsidRDefault="005B4B1B" w:rsidP="00D858F3">
                                  <w:pPr>
                                    <w:jc w:val="center"/>
                                  </w:pPr>
                                  <w:r>
                                    <w:t>48</w:t>
                                  </w:r>
                                </w:p>
                              </w:txbxContent>
                            </wps:txbx>
                            <wps:bodyPr rot="0" vert="vert"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BABBF66" id="_x0000_t202" coordsize="21600,21600" o:spt="202" path="m,l,21600r21600,l21600,xe">
                      <v:stroke joinstyle="miter"/>
                      <v:path gradientshapeok="t" o:connecttype="rect"/>
                    </v:shapetype>
                    <v:shape id="Text Box 2" o:spid="_x0000_s1026" type="#_x0000_t202" style="position:absolute;left:0;text-align:left;margin-left:-45.5pt;margin-top:8.1pt;width:42.75pt;height:30.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4HW3QEAAKADAAAOAAAAZHJzL2Uyb0RvYy54bWysU12P0zAQfEfiP1h+p2lzLdCo6em4UxHS&#10;cSAd/ADHcT5E4jW7bpP+e9ZO2yvwhnixbK8zOzM72dyOfScOBqkFm8vFbC6FsRrK1ta5/P5t9+a9&#10;FOSVLVUH1uTyaEjebl+/2gwuMyk00JUGBYNYygaXy8Z7lyUJ6cb0imbgjOViBdgrz0eskxLVwOh9&#10;l6Tz+dtkACwdgjZEfPswFeU24leV0f5LVZHxosslc/NxxbgWYU22G5XVqFzT6hMN9Q8setVabnqB&#10;elBeiT22f0H1rUYgqPxMQ59AVbXaRA2sZjH/Q81zo5yJWtgccheb6P/B6qfDs/uKwo8fYOQBRhHk&#10;HkH/IGHhvlG2NneIMDRGldx4ESxLBkfZ6dNgNWUUQIrhM5Q8ZLX3EIHGCvvgCusUjM4DOF5MN6MX&#10;mi9Xy3SdrqTQXLpZp8ubOJREZeePHZL/aKAXYZNL5JlGcHV4JB/IqOz8JPSysGu7Ls61s79d8MNw&#10;E8kHvhNzPxYjvw4iCiiPLANhignHmjdhlWLgiOSSfu4VGim6T5atWC+Wy5CpeFiu3qV8wOtKcV1R&#10;VjfAyWOwaXvvpxzuHbZ1w53O5t+xfbs2SnthdeLNMYiKT5ENObs+x1cvP9b2FwAAAP//AwBQSwME&#10;FAAGAAgAAAAhAGpnmybgAAAACAEAAA8AAABkcnMvZG93bnJldi54bWxMj81OwzAQhO9IfQdrK3FL&#10;nUZqCSFOxY8QApUDDQeObrxNosbrKHbT0KdnOcFxNKOZb/LNZDsx4uBbRwqWixgEUuVMS7WCz/I5&#10;SkH4oMnozhEq+EYPm2J2levMuDN94LgLteAS8plW0ITQZ1L6qkGr/cL1SOwd3GB1YDnU0gz6zOW2&#10;k0kcr6XVLfFCo3t8bLA67k5Wwdu73X491H2ZPKWE4wuW28vrRanr+XR/ByLgFP7C8IvP6FAw096d&#10;yHjRKYhul/wlsLFOQHAgWq1A7BXcpDHIIpf/DxQ/AAAA//8DAFBLAQItABQABgAIAAAAIQC2gziS&#10;/gAAAOEBAAATAAAAAAAAAAAAAAAAAAAAAABbQ29udGVudF9UeXBlc10ueG1sUEsBAi0AFAAGAAgA&#10;AAAhADj9If/WAAAAlAEAAAsAAAAAAAAAAAAAAAAALwEAAF9yZWxzLy5yZWxzUEsBAi0AFAAGAAgA&#10;AAAhABQPgdbdAQAAoAMAAA4AAAAAAAAAAAAAAAAALgIAAGRycy9lMm9Eb2MueG1sUEsBAi0AFAAG&#10;AAgAAAAhAGpnmybgAAAACAEAAA8AAAAAAAAAAAAAAAAANwQAAGRycy9kb3ducmV2LnhtbFBLBQYA&#10;AAAABAAEAPMAAABEBQAAAAA=&#10;" filled="f" stroked="f">
                      <v:textbox style="layout-flow:vertical;mso-fit-shape-to-text:t">
                        <w:txbxContent>
                          <w:p w14:paraId="6839C98B" w14:textId="5E5DE8D6" w:rsidR="00D858F3" w:rsidRDefault="005B4B1B" w:rsidP="00D858F3">
                            <w:pPr>
                              <w:jc w:val="center"/>
                            </w:pPr>
                            <w:r>
                              <w:t>48</w:t>
                            </w:r>
                          </w:p>
                        </w:txbxContent>
                      </v:textbox>
                    </v:shape>
                  </w:pict>
                </mc:Fallback>
              </mc:AlternateContent>
            </w:r>
            <w:r w:rsidR="00A755BB" w:rsidRPr="00CC6E0A">
              <w:rPr>
                <w:rFonts w:ascii="Times New Roman" w:hAnsi="Times New Roman"/>
                <w:color w:val="000000"/>
                <w:sz w:val="20"/>
                <w:szCs w:val="20"/>
              </w:rPr>
              <w:t>6</w:t>
            </w:r>
          </w:p>
        </w:tc>
        <w:tc>
          <w:tcPr>
            <w:tcW w:w="794" w:type="pct"/>
            <w:tcBorders>
              <w:top w:val="nil"/>
              <w:left w:val="nil"/>
              <w:right w:val="nil"/>
            </w:tcBorders>
            <w:shd w:val="clear" w:color="auto" w:fill="auto"/>
            <w:vAlign w:val="center"/>
            <w:hideMark/>
          </w:tcPr>
          <w:p w14:paraId="181F61D6"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Burnout</w:t>
            </w:r>
          </w:p>
        </w:tc>
        <w:tc>
          <w:tcPr>
            <w:tcW w:w="492" w:type="pct"/>
            <w:tcBorders>
              <w:top w:val="nil"/>
              <w:left w:val="nil"/>
              <w:right w:val="nil"/>
            </w:tcBorders>
            <w:shd w:val="clear" w:color="auto" w:fill="auto"/>
          </w:tcPr>
          <w:p w14:paraId="06F90EE2" w14:textId="77777777" w:rsidR="00A755BB" w:rsidRPr="00CC6E0A" w:rsidRDefault="00A755BB" w:rsidP="00322128">
            <w:pPr>
              <w:widowControl w:val="0"/>
              <w:tabs>
                <w:tab w:val="decimal" w:pos="144"/>
              </w:tabs>
              <w:spacing w:line="240" w:lineRule="auto"/>
              <w:contextualSpacing/>
              <w:rPr>
                <w:color w:val="000000"/>
                <w:sz w:val="20"/>
                <w:szCs w:val="20"/>
              </w:rPr>
            </w:pPr>
            <w:r w:rsidRPr="00A6730C">
              <w:rPr>
                <w:color w:val="000000"/>
                <w:sz w:val="20"/>
                <w:szCs w:val="20"/>
              </w:rPr>
              <w:t>4.</w:t>
            </w:r>
            <w:r>
              <w:rPr>
                <w:color w:val="000000"/>
                <w:sz w:val="20"/>
                <w:szCs w:val="20"/>
              </w:rPr>
              <w:t>63</w:t>
            </w:r>
            <w:r w:rsidRPr="00A6730C">
              <w:rPr>
                <w:color w:val="000000"/>
                <w:sz w:val="20"/>
                <w:szCs w:val="20"/>
              </w:rPr>
              <w:t xml:space="preserve"> (1.</w:t>
            </w:r>
            <w:r>
              <w:rPr>
                <w:color w:val="000000"/>
                <w:sz w:val="20"/>
                <w:szCs w:val="20"/>
              </w:rPr>
              <w:t>39</w:t>
            </w:r>
            <w:r w:rsidRPr="00A6730C">
              <w:rPr>
                <w:color w:val="000000"/>
                <w:sz w:val="20"/>
                <w:szCs w:val="20"/>
              </w:rPr>
              <w:t>)</w:t>
            </w:r>
          </w:p>
        </w:tc>
        <w:tc>
          <w:tcPr>
            <w:tcW w:w="438" w:type="pct"/>
            <w:tcBorders>
              <w:top w:val="nil"/>
              <w:left w:val="nil"/>
              <w:right w:val="nil"/>
            </w:tcBorders>
          </w:tcPr>
          <w:p w14:paraId="1BBCBA29"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rPr>
            </w:pPr>
            <w:r w:rsidRPr="00BF0A58">
              <w:rPr>
                <w:rFonts w:cstheme="minorHAnsi"/>
                <w:color w:val="000000"/>
                <w:sz w:val="20"/>
                <w:szCs w:val="20"/>
              </w:rPr>
              <w:t>1-7</w:t>
            </w:r>
          </w:p>
        </w:tc>
        <w:tc>
          <w:tcPr>
            <w:tcW w:w="266" w:type="pct"/>
            <w:tcBorders>
              <w:top w:val="nil"/>
              <w:left w:val="nil"/>
              <w:right w:val="nil"/>
            </w:tcBorders>
            <w:shd w:val="clear" w:color="auto" w:fill="auto"/>
            <w:noWrap/>
            <w:vAlign w:val="center"/>
            <w:hideMark/>
          </w:tcPr>
          <w:p w14:paraId="323E8A5E"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r w:rsidRPr="00BF0A58">
              <w:rPr>
                <w:rFonts w:cstheme="minorHAnsi"/>
                <w:color w:val="000000"/>
                <w:sz w:val="20"/>
                <w:szCs w:val="20"/>
              </w:rPr>
              <w:t>.05</w:t>
            </w:r>
          </w:p>
        </w:tc>
        <w:tc>
          <w:tcPr>
            <w:tcW w:w="315" w:type="pct"/>
            <w:tcBorders>
              <w:top w:val="nil"/>
              <w:left w:val="nil"/>
              <w:right w:val="nil"/>
            </w:tcBorders>
            <w:shd w:val="clear" w:color="auto" w:fill="auto"/>
            <w:noWrap/>
            <w:hideMark/>
          </w:tcPr>
          <w:p w14:paraId="244EF8F7"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r w:rsidRPr="00BF0A58">
              <w:rPr>
                <w:rFonts w:cstheme="minorHAnsi"/>
                <w:sz w:val="20"/>
                <w:szCs w:val="20"/>
              </w:rPr>
              <w:t>.25**</w:t>
            </w:r>
          </w:p>
        </w:tc>
        <w:tc>
          <w:tcPr>
            <w:tcW w:w="315" w:type="pct"/>
            <w:tcBorders>
              <w:top w:val="nil"/>
              <w:left w:val="nil"/>
              <w:right w:val="nil"/>
            </w:tcBorders>
            <w:shd w:val="clear" w:color="auto" w:fill="auto"/>
            <w:noWrap/>
            <w:vAlign w:val="center"/>
            <w:hideMark/>
          </w:tcPr>
          <w:p w14:paraId="04B1D3C8"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.11**</w:t>
            </w:r>
          </w:p>
        </w:tc>
        <w:tc>
          <w:tcPr>
            <w:tcW w:w="315" w:type="pct"/>
            <w:tcBorders>
              <w:top w:val="nil"/>
              <w:left w:val="nil"/>
              <w:right w:val="nil"/>
            </w:tcBorders>
            <w:shd w:val="clear" w:color="auto" w:fill="auto"/>
            <w:noWrap/>
            <w:hideMark/>
          </w:tcPr>
          <w:p w14:paraId="35164E0A"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sz w:val="20"/>
                <w:szCs w:val="20"/>
              </w:rPr>
              <w:t>.43**</w:t>
            </w:r>
          </w:p>
        </w:tc>
        <w:tc>
          <w:tcPr>
            <w:tcW w:w="315" w:type="pct"/>
            <w:tcBorders>
              <w:top w:val="nil"/>
              <w:left w:val="nil"/>
              <w:right w:val="nil"/>
            </w:tcBorders>
            <w:shd w:val="clear" w:color="auto" w:fill="auto"/>
            <w:noWrap/>
            <w:hideMark/>
          </w:tcPr>
          <w:p w14:paraId="33BC99D2"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sz w:val="20"/>
                <w:szCs w:val="20"/>
              </w:rPr>
              <w:t>.63**</w:t>
            </w:r>
          </w:p>
        </w:tc>
        <w:tc>
          <w:tcPr>
            <w:tcW w:w="315" w:type="pct"/>
            <w:tcBorders>
              <w:top w:val="nil"/>
              <w:left w:val="nil"/>
              <w:right w:val="nil"/>
            </w:tcBorders>
            <w:shd w:val="clear" w:color="auto" w:fill="auto"/>
            <w:noWrap/>
            <w:vAlign w:val="center"/>
            <w:hideMark/>
          </w:tcPr>
          <w:p w14:paraId="6565CC01"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(.94)</w:t>
            </w:r>
          </w:p>
        </w:tc>
        <w:tc>
          <w:tcPr>
            <w:tcW w:w="315" w:type="pct"/>
            <w:tcBorders>
              <w:top w:val="nil"/>
              <w:left w:val="nil"/>
              <w:right w:val="nil"/>
            </w:tcBorders>
            <w:shd w:val="clear" w:color="auto" w:fill="auto"/>
            <w:noWrap/>
            <w:vAlign w:val="center"/>
            <w:hideMark/>
          </w:tcPr>
          <w:p w14:paraId="0D501D7B"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15" w:type="pct"/>
            <w:tcBorders>
              <w:top w:val="nil"/>
              <w:left w:val="nil"/>
              <w:right w:val="nil"/>
            </w:tcBorders>
            <w:shd w:val="clear" w:color="auto" w:fill="auto"/>
            <w:noWrap/>
            <w:vAlign w:val="center"/>
            <w:hideMark/>
          </w:tcPr>
          <w:p w14:paraId="5587A65D"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64" w:type="pct"/>
            <w:tcBorders>
              <w:top w:val="nil"/>
              <w:left w:val="nil"/>
              <w:right w:val="nil"/>
            </w:tcBorders>
            <w:vAlign w:val="center"/>
          </w:tcPr>
          <w:p w14:paraId="50061DD8"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267" w:type="pct"/>
            <w:tcBorders>
              <w:top w:val="nil"/>
              <w:left w:val="nil"/>
              <w:right w:val="nil"/>
            </w:tcBorders>
            <w:shd w:val="clear" w:color="auto" w:fill="auto"/>
            <w:noWrap/>
            <w:vAlign w:val="bottom"/>
          </w:tcPr>
          <w:p w14:paraId="15B3BC11"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r>
      <w:tr w:rsidR="00A755BB" w:rsidRPr="00CC6E0A" w14:paraId="43CBD96C" w14:textId="77777777" w:rsidTr="002D4AE5">
        <w:trPr>
          <w:trHeight w:val="276"/>
        </w:trPr>
        <w:tc>
          <w:tcPr>
            <w:tcW w:w="173" w:type="pct"/>
            <w:tcBorders>
              <w:left w:val="nil"/>
              <w:bottom w:val="nil"/>
              <w:right w:val="nil"/>
            </w:tcBorders>
            <w:shd w:val="clear" w:color="auto" w:fill="auto"/>
            <w:noWrap/>
            <w:vAlign w:val="center"/>
            <w:hideMark/>
          </w:tcPr>
          <w:p w14:paraId="335EB28E"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7</w:t>
            </w:r>
          </w:p>
        </w:tc>
        <w:tc>
          <w:tcPr>
            <w:tcW w:w="794" w:type="pct"/>
            <w:tcBorders>
              <w:left w:val="nil"/>
              <w:bottom w:val="nil"/>
              <w:right w:val="nil"/>
            </w:tcBorders>
            <w:shd w:val="clear" w:color="auto" w:fill="auto"/>
            <w:vAlign w:val="center"/>
          </w:tcPr>
          <w:p w14:paraId="52F4CBF3"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Stress</w:t>
            </w:r>
          </w:p>
        </w:tc>
        <w:tc>
          <w:tcPr>
            <w:tcW w:w="492" w:type="pct"/>
            <w:tcBorders>
              <w:left w:val="nil"/>
              <w:bottom w:val="nil"/>
              <w:right w:val="nil"/>
            </w:tcBorders>
            <w:shd w:val="clear" w:color="auto" w:fill="auto"/>
          </w:tcPr>
          <w:p w14:paraId="1441055E" w14:textId="77777777" w:rsidR="00A755BB" w:rsidRPr="00CC6E0A" w:rsidRDefault="00A755BB" w:rsidP="00322128">
            <w:pPr>
              <w:widowControl w:val="0"/>
              <w:tabs>
                <w:tab w:val="decimal" w:pos="144"/>
              </w:tabs>
              <w:spacing w:line="240" w:lineRule="auto"/>
              <w:contextualSpacing/>
              <w:rPr>
                <w:color w:val="000000"/>
                <w:sz w:val="20"/>
                <w:szCs w:val="20"/>
              </w:rPr>
            </w:pPr>
            <w:r w:rsidRPr="00CC6E0A">
              <w:rPr>
                <w:color w:val="000000"/>
                <w:sz w:val="20"/>
                <w:szCs w:val="20"/>
              </w:rPr>
              <w:t>2.</w:t>
            </w:r>
            <w:r>
              <w:rPr>
                <w:color w:val="000000"/>
                <w:sz w:val="20"/>
                <w:szCs w:val="20"/>
              </w:rPr>
              <w:t>36</w:t>
            </w:r>
            <w:r w:rsidRPr="00CC6E0A">
              <w:rPr>
                <w:color w:val="000000"/>
                <w:sz w:val="20"/>
                <w:szCs w:val="20"/>
              </w:rPr>
              <w:t xml:space="preserve"> (</w:t>
            </w:r>
            <w:r>
              <w:rPr>
                <w:color w:val="000000"/>
                <w:sz w:val="20"/>
                <w:szCs w:val="20"/>
              </w:rPr>
              <w:t>0</w:t>
            </w:r>
            <w:r w:rsidRPr="00CC6E0A">
              <w:rPr>
                <w:color w:val="000000"/>
                <w:sz w:val="20"/>
                <w:szCs w:val="20"/>
              </w:rPr>
              <w:t>.</w:t>
            </w:r>
            <w:r>
              <w:rPr>
                <w:color w:val="000000"/>
                <w:sz w:val="20"/>
                <w:szCs w:val="20"/>
              </w:rPr>
              <w:t>65</w:t>
            </w:r>
            <w:r w:rsidRPr="00CC6E0A">
              <w:rPr>
                <w:color w:val="000000"/>
                <w:sz w:val="20"/>
                <w:szCs w:val="20"/>
              </w:rPr>
              <w:t>)</w:t>
            </w:r>
          </w:p>
        </w:tc>
        <w:tc>
          <w:tcPr>
            <w:tcW w:w="438" w:type="pct"/>
            <w:tcBorders>
              <w:left w:val="nil"/>
              <w:bottom w:val="nil"/>
              <w:right w:val="nil"/>
            </w:tcBorders>
          </w:tcPr>
          <w:p w14:paraId="1D77A3B1"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rPr>
            </w:pPr>
            <w:r w:rsidRPr="00BF0A58">
              <w:rPr>
                <w:rFonts w:cstheme="minorHAnsi"/>
                <w:color w:val="000000"/>
                <w:sz w:val="20"/>
                <w:szCs w:val="20"/>
              </w:rPr>
              <w:t>1-5</w:t>
            </w:r>
          </w:p>
        </w:tc>
        <w:tc>
          <w:tcPr>
            <w:tcW w:w="266" w:type="pct"/>
            <w:tcBorders>
              <w:left w:val="nil"/>
              <w:bottom w:val="nil"/>
              <w:right w:val="nil"/>
            </w:tcBorders>
            <w:shd w:val="clear" w:color="auto" w:fill="auto"/>
            <w:noWrap/>
            <w:vAlign w:val="center"/>
            <w:hideMark/>
          </w:tcPr>
          <w:p w14:paraId="11CF8E27"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.10*</w:t>
            </w:r>
          </w:p>
        </w:tc>
        <w:tc>
          <w:tcPr>
            <w:tcW w:w="315" w:type="pct"/>
            <w:tcBorders>
              <w:left w:val="nil"/>
              <w:bottom w:val="nil"/>
              <w:right w:val="nil"/>
            </w:tcBorders>
            <w:shd w:val="clear" w:color="auto" w:fill="auto"/>
            <w:noWrap/>
            <w:hideMark/>
          </w:tcPr>
          <w:p w14:paraId="628D2144"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r w:rsidRPr="00BF0A58">
              <w:rPr>
                <w:rFonts w:cstheme="minorHAnsi"/>
                <w:sz w:val="20"/>
                <w:szCs w:val="20"/>
              </w:rPr>
              <w:t>.35**</w:t>
            </w:r>
          </w:p>
        </w:tc>
        <w:tc>
          <w:tcPr>
            <w:tcW w:w="315" w:type="pct"/>
            <w:tcBorders>
              <w:left w:val="nil"/>
              <w:bottom w:val="nil"/>
              <w:right w:val="nil"/>
            </w:tcBorders>
            <w:shd w:val="clear" w:color="auto" w:fill="auto"/>
            <w:noWrap/>
            <w:vAlign w:val="center"/>
            <w:hideMark/>
          </w:tcPr>
          <w:p w14:paraId="5B422942"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.16**</w:t>
            </w:r>
          </w:p>
        </w:tc>
        <w:tc>
          <w:tcPr>
            <w:tcW w:w="315" w:type="pct"/>
            <w:tcBorders>
              <w:left w:val="nil"/>
              <w:bottom w:val="nil"/>
              <w:right w:val="nil"/>
            </w:tcBorders>
            <w:shd w:val="clear" w:color="auto" w:fill="auto"/>
            <w:noWrap/>
            <w:hideMark/>
          </w:tcPr>
          <w:p w14:paraId="1435B6F9"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sz w:val="20"/>
                <w:szCs w:val="20"/>
              </w:rPr>
              <w:t>.32**</w:t>
            </w:r>
          </w:p>
        </w:tc>
        <w:tc>
          <w:tcPr>
            <w:tcW w:w="315" w:type="pct"/>
            <w:tcBorders>
              <w:left w:val="nil"/>
              <w:bottom w:val="nil"/>
              <w:right w:val="nil"/>
            </w:tcBorders>
            <w:shd w:val="clear" w:color="auto" w:fill="auto"/>
            <w:noWrap/>
            <w:hideMark/>
          </w:tcPr>
          <w:p w14:paraId="6BB93ACE"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sz w:val="20"/>
                <w:szCs w:val="20"/>
              </w:rPr>
              <w:t>.30**</w:t>
            </w:r>
          </w:p>
        </w:tc>
        <w:tc>
          <w:tcPr>
            <w:tcW w:w="315" w:type="pct"/>
            <w:tcBorders>
              <w:left w:val="nil"/>
              <w:bottom w:val="nil"/>
              <w:right w:val="nil"/>
            </w:tcBorders>
            <w:shd w:val="clear" w:color="auto" w:fill="auto"/>
            <w:noWrap/>
            <w:vAlign w:val="center"/>
            <w:hideMark/>
          </w:tcPr>
          <w:p w14:paraId="3C11F48F"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.34**</w:t>
            </w:r>
          </w:p>
        </w:tc>
        <w:tc>
          <w:tcPr>
            <w:tcW w:w="315" w:type="pct"/>
            <w:tcBorders>
              <w:left w:val="nil"/>
              <w:bottom w:val="nil"/>
              <w:right w:val="nil"/>
            </w:tcBorders>
            <w:shd w:val="clear" w:color="auto" w:fill="auto"/>
            <w:noWrap/>
            <w:vAlign w:val="center"/>
            <w:hideMark/>
          </w:tcPr>
          <w:p w14:paraId="17DFF861"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(.92)</w:t>
            </w:r>
          </w:p>
        </w:tc>
        <w:tc>
          <w:tcPr>
            <w:tcW w:w="315" w:type="pct"/>
            <w:tcBorders>
              <w:left w:val="nil"/>
              <w:bottom w:val="nil"/>
              <w:right w:val="nil"/>
            </w:tcBorders>
            <w:shd w:val="clear" w:color="auto" w:fill="auto"/>
            <w:noWrap/>
            <w:vAlign w:val="center"/>
            <w:hideMark/>
          </w:tcPr>
          <w:p w14:paraId="06486055"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364" w:type="pct"/>
            <w:tcBorders>
              <w:left w:val="nil"/>
              <w:bottom w:val="nil"/>
              <w:right w:val="nil"/>
            </w:tcBorders>
            <w:vAlign w:val="center"/>
          </w:tcPr>
          <w:p w14:paraId="21A44E1C"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267" w:type="pct"/>
            <w:tcBorders>
              <w:left w:val="nil"/>
              <w:bottom w:val="nil"/>
              <w:right w:val="nil"/>
            </w:tcBorders>
            <w:shd w:val="clear" w:color="auto" w:fill="auto"/>
            <w:noWrap/>
            <w:vAlign w:val="bottom"/>
          </w:tcPr>
          <w:p w14:paraId="3755489C"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r>
      <w:tr w:rsidR="00A755BB" w:rsidRPr="00CC6E0A" w14:paraId="4BFAC3C9" w14:textId="77777777" w:rsidTr="002D4AE5">
        <w:trPr>
          <w:trHeight w:val="276"/>
        </w:trPr>
        <w:tc>
          <w:tcPr>
            <w:tcW w:w="173" w:type="pct"/>
            <w:tcBorders>
              <w:top w:val="nil"/>
              <w:left w:val="nil"/>
              <w:bottom w:val="nil"/>
              <w:right w:val="nil"/>
            </w:tcBorders>
            <w:shd w:val="clear" w:color="auto" w:fill="auto"/>
            <w:noWrap/>
            <w:vAlign w:val="center"/>
            <w:hideMark/>
          </w:tcPr>
          <w:p w14:paraId="79397F4B"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8</w:t>
            </w:r>
          </w:p>
        </w:tc>
        <w:tc>
          <w:tcPr>
            <w:tcW w:w="794" w:type="pct"/>
            <w:tcBorders>
              <w:top w:val="nil"/>
              <w:left w:val="nil"/>
              <w:bottom w:val="nil"/>
              <w:right w:val="nil"/>
            </w:tcBorders>
            <w:shd w:val="clear" w:color="auto" w:fill="auto"/>
            <w:vAlign w:val="center"/>
          </w:tcPr>
          <w:p w14:paraId="2DD548EC"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Gender</w:t>
            </w:r>
            <w:r w:rsidRPr="000A1F5C">
              <w:rPr>
                <w:rFonts w:ascii="Times New Roman" w:hAnsi="Times New Roman"/>
                <w:color w:val="000000"/>
                <w:sz w:val="20"/>
                <w:szCs w:val="20"/>
                <w:vertAlign w:val="superscript"/>
              </w:rPr>
              <w:t>†</w:t>
            </w:r>
          </w:p>
        </w:tc>
        <w:tc>
          <w:tcPr>
            <w:tcW w:w="492" w:type="pct"/>
            <w:tcBorders>
              <w:top w:val="nil"/>
              <w:left w:val="nil"/>
              <w:bottom w:val="nil"/>
              <w:right w:val="nil"/>
            </w:tcBorders>
            <w:shd w:val="clear" w:color="auto" w:fill="auto"/>
          </w:tcPr>
          <w:p w14:paraId="6A5B5621" w14:textId="77777777" w:rsidR="00A755BB" w:rsidRPr="00CC6E0A" w:rsidRDefault="00A755BB" w:rsidP="00322128">
            <w:pPr>
              <w:widowControl w:val="0"/>
              <w:tabs>
                <w:tab w:val="decimal" w:pos="144"/>
              </w:tabs>
              <w:spacing w:line="240" w:lineRule="auto"/>
              <w:contextualSpacing/>
              <w:rPr>
                <w:color w:val="000000"/>
                <w:sz w:val="20"/>
                <w:szCs w:val="20"/>
              </w:rPr>
            </w:pPr>
            <w:r>
              <w:rPr>
                <w:color w:val="000000"/>
                <w:sz w:val="20"/>
                <w:szCs w:val="20"/>
              </w:rPr>
              <w:t>0.66</w:t>
            </w:r>
            <w:r w:rsidRPr="00CC6E0A">
              <w:rPr>
                <w:color w:val="000000"/>
                <w:sz w:val="20"/>
                <w:szCs w:val="20"/>
              </w:rPr>
              <w:t xml:space="preserve"> (</w:t>
            </w:r>
            <w:r>
              <w:rPr>
                <w:color w:val="000000"/>
                <w:sz w:val="20"/>
                <w:szCs w:val="20"/>
              </w:rPr>
              <w:t>0.47</w:t>
            </w:r>
            <w:r w:rsidRPr="00CC6E0A">
              <w:rPr>
                <w:color w:val="000000"/>
                <w:sz w:val="20"/>
                <w:szCs w:val="20"/>
              </w:rPr>
              <w:t>)</w:t>
            </w:r>
          </w:p>
        </w:tc>
        <w:tc>
          <w:tcPr>
            <w:tcW w:w="438" w:type="pct"/>
            <w:tcBorders>
              <w:top w:val="nil"/>
              <w:left w:val="nil"/>
              <w:bottom w:val="nil"/>
              <w:right w:val="nil"/>
            </w:tcBorders>
          </w:tcPr>
          <w:p w14:paraId="4D042C5E"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rPr>
            </w:pPr>
            <w:r w:rsidRPr="00BF0A58">
              <w:rPr>
                <w:rFonts w:cstheme="minorHAnsi"/>
                <w:color w:val="000000"/>
                <w:sz w:val="20"/>
                <w:szCs w:val="20"/>
              </w:rPr>
              <w:t>0-1</w:t>
            </w:r>
          </w:p>
        </w:tc>
        <w:tc>
          <w:tcPr>
            <w:tcW w:w="266" w:type="pct"/>
            <w:tcBorders>
              <w:top w:val="nil"/>
              <w:left w:val="nil"/>
              <w:bottom w:val="nil"/>
              <w:right w:val="nil"/>
            </w:tcBorders>
            <w:shd w:val="clear" w:color="auto" w:fill="auto"/>
            <w:noWrap/>
            <w:vAlign w:val="center"/>
            <w:hideMark/>
          </w:tcPr>
          <w:p w14:paraId="34270012"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.04</w:t>
            </w:r>
          </w:p>
        </w:tc>
        <w:tc>
          <w:tcPr>
            <w:tcW w:w="315" w:type="pct"/>
            <w:tcBorders>
              <w:top w:val="nil"/>
              <w:left w:val="nil"/>
              <w:bottom w:val="nil"/>
              <w:right w:val="nil"/>
            </w:tcBorders>
            <w:shd w:val="clear" w:color="auto" w:fill="auto"/>
            <w:noWrap/>
            <w:vAlign w:val="center"/>
            <w:hideMark/>
          </w:tcPr>
          <w:p w14:paraId="573A77EC"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.09*</w:t>
            </w:r>
          </w:p>
        </w:tc>
        <w:tc>
          <w:tcPr>
            <w:tcW w:w="315" w:type="pct"/>
            <w:tcBorders>
              <w:top w:val="nil"/>
              <w:left w:val="nil"/>
              <w:bottom w:val="nil"/>
              <w:right w:val="nil"/>
            </w:tcBorders>
            <w:shd w:val="clear" w:color="auto" w:fill="auto"/>
            <w:noWrap/>
            <w:vAlign w:val="center"/>
            <w:hideMark/>
          </w:tcPr>
          <w:p w14:paraId="79177A37"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.05</w:t>
            </w:r>
          </w:p>
        </w:tc>
        <w:tc>
          <w:tcPr>
            <w:tcW w:w="315" w:type="pct"/>
            <w:tcBorders>
              <w:top w:val="nil"/>
              <w:left w:val="nil"/>
              <w:bottom w:val="nil"/>
              <w:right w:val="nil"/>
            </w:tcBorders>
            <w:shd w:val="clear" w:color="auto" w:fill="auto"/>
            <w:noWrap/>
            <w:vAlign w:val="center"/>
            <w:hideMark/>
          </w:tcPr>
          <w:p w14:paraId="14B875E3"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.25**</w:t>
            </w:r>
          </w:p>
        </w:tc>
        <w:tc>
          <w:tcPr>
            <w:tcW w:w="315" w:type="pct"/>
            <w:tcBorders>
              <w:top w:val="nil"/>
              <w:left w:val="nil"/>
              <w:bottom w:val="nil"/>
              <w:right w:val="nil"/>
            </w:tcBorders>
            <w:shd w:val="clear" w:color="auto" w:fill="auto"/>
            <w:noWrap/>
            <w:vAlign w:val="center"/>
            <w:hideMark/>
          </w:tcPr>
          <w:p w14:paraId="038F3A25"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.23**</w:t>
            </w:r>
          </w:p>
        </w:tc>
        <w:tc>
          <w:tcPr>
            <w:tcW w:w="315" w:type="pct"/>
            <w:tcBorders>
              <w:top w:val="nil"/>
              <w:left w:val="nil"/>
              <w:bottom w:val="nil"/>
              <w:right w:val="nil"/>
            </w:tcBorders>
            <w:shd w:val="clear" w:color="auto" w:fill="auto"/>
            <w:noWrap/>
            <w:vAlign w:val="center"/>
            <w:hideMark/>
          </w:tcPr>
          <w:p w14:paraId="28B64528"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.23**</w:t>
            </w:r>
          </w:p>
        </w:tc>
        <w:tc>
          <w:tcPr>
            <w:tcW w:w="315" w:type="pct"/>
            <w:tcBorders>
              <w:top w:val="nil"/>
              <w:left w:val="nil"/>
              <w:bottom w:val="nil"/>
              <w:right w:val="nil"/>
            </w:tcBorders>
            <w:shd w:val="clear" w:color="auto" w:fill="auto"/>
            <w:noWrap/>
            <w:vAlign w:val="center"/>
            <w:hideMark/>
          </w:tcPr>
          <w:p w14:paraId="7387CD58"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.10**</w:t>
            </w:r>
          </w:p>
        </w:tc>
        <w:tc>
          <w:tcPr>
            <w:tcW w:w="315" w:type="pct"/>
            <w:tcBorders>
              <w:top w:val="nil"/>
              <w:left w:val="nil"/>
              <w:bottom w:val="nil"/>
              <w:right w:val="nil"/>
            </w:tcBorders>
            <w:shd w:val="clear" w:color="auto" w:fill="auto"/>
            <w:noWrap/>
            <w:vAlign w:val="center"/>
            <w:hideMark/>
          </w:tcPr>
          <w:p w14:paraId="3BDDA38D"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ascii="Times New Roman" w:hAnsi="Times New Roman"/>
                <w:color w:val="000000"/>
                <w:sz w:val="21"/>
                <w:szCs w:val="21"/>
                <w:lang w:bidi="ar-SA"/>
              </w:rPr>
              <w:t>—</w:t>
            </w:r>
          </w:p>
        </w:tc>
        <w:tc>
          <w:tcPr>
            <w:tcW w:w="364" w:type="pct"/>
            <w:tcBorders>
              <w:top w:val="nil"/>
              <w:left w:val="nil"/>
              <w:bottom w:val="nil"/>
              <w:right w:val="nil"/>
            </w:tcBorders>
            <w:vAlign w:val="center"/>
          </w:tcPr>
          <w:p w14:paraId="40D8385B"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c>
          <w:tcPr>
            <w:tcW w:w="267" w:type="pct"/>
            <w:tcBorders>
              <w:top w:val="nil"/>
              <w:left w:val="nil"/>
              <w:bottom w:val="nil"/>
              <w:right w:val="nil"/>
            </w:tcBorders>
            <w:shd w:val="clear" w:color="auto" w:fill="auto"/>
            <w:noWrap/>
            <w:vAlign w:val="bottom"/>
          </w:tcPr>
          <w:p w14:paraId="41F6D69F"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r>
      <w:tr w:rsidR="00A755BB" w:rsidRPr="00CC6E0A" w14:paraId="2755BC65" w14:textId="77777777" w:rsidTr="002D4AE5">
        <w:trPr>
          <w:trHeight w:val="276"/>
        </w:trPr>
        <w:tc>
          <w:tcPr>
            <w:tcW w:w="173" w:type="pct"/>
            <w:tcBorders>
              <w:top w:val="nil"/>
              <w:left w:val="nil"/>
              <w:right w:val="nil"/>
            </w:tcBorders>
            <w:shd w:val="clear" w:color="auto" w:fill="auto"/>
            <w:noWrap/>
            <w:vAlign w:val="center"/>
          </w:tcPr>
          <w:p w14:paraId="19BD06F3"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9</w:t>
            </w:r>
          </w:p>
        </w:tc>
        <w:tc>
          <w:tcPr>
            <w:tcW w:w="794" w:type="pct"/>
            <w:tcBorders>
              <w:top w:val="nil"/>
              <w:left w:val="nil"/>
              <w:right w:val="nil"/>
            </w:tcBorders>
            <w:shd w:val="clear" w:color="auto" w:fill="auto"/>
            <w:vAlign w:val="center"/>
          </w:tcPr>
          <w:p w14:paraId="03C048C3"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Age</w:t>
            </w:r>
          </w:p>
        </w:tc>
        <w:tc>
          <w:tcPr>
            <w:tcW w:w="492" w:type="pct"/>
            <w:tcBorders>
              <w:top w:val="nil"/>
              <w:left w:val="nil"/>
              <w:right w:val="nil"/>
            </w:tcBorders>
            <w:shd w:val="clear" w:color="auto" w:fill="auto"/>
          </w:tcPr>
          <w:p w14:paraId="02B401F6" w14:textId="77777777" w:rsidR="00A755BB" w:rsidRPr="00CC6E0A" w:rsidRDefault="00A755BB" w:rsidP="00322128">
            <w:pPr>
              <w:widowControl w:val="0"/>
              <w:tabs>
                <w:tab w:val="decimal" w:pos="144"/>
              </w:tabs>
              <w:spacing w:line="240" w:lineRule="auto"/>
              <w:contextualSpacing/>
              <w:rPr>
                <w:color w:val="000000"/>
                <w:sz w:val="20"/>
                <w:szCs w:val="20"/>
              </w:rPr>
            </w:pPr>
            <w:r>
              <w:rPr>
                <w:color w:val="000000"/>
                <w:sz w:val="20"/>
                <w:szCs w:val="20"/>
              </w:rPr>
              <w:t>20</w:t>
            </w:r>
            <w:r w:rsidRPr="00CC6E0A">
              <w:rPr>
                <w:color w:val="000000"/>
                <w:sz w:val="20"/>
                <w:szCs w:val="20"/>
              </w:rPr>
              <w:t>.</w:t>
            </w:r>
            <w:r>
              <w:rPr>
                <w:color w:val="000000"/>
                <w:sz w:val="20"/>
                <w:szCs w:val="20"/>
              </w:rPr>
              <w:t xml:space="preserve">54 </w:t>
            </w:r>
            <w:r w:rsidRPr="00CC6E0A">
              <w:rPr>
                <w:color w:val="000000"/>
                <w:sz w:val="20"/>
                <w:szCs w:val="20"/>
              </w:rPr>
              <w:t>(</w:t>
            </w:r>
            <w:r>
              <w:rPr>
                <w:color w:val="000000"/>
                <w:sz w:val="20"/>
                <w:szCs w:val="20"/>
              </w:rPr>
              <w:t>3.49</w:t>
            </w:r>
            <w:r w:rsidRPr="00CC6E0A">
              <w:rPr>
                <w:color w:val="000000"/>
                <w:sz w:val="20"/>
                <w:szCs w:val="20"/>
              </w:rPr>
              <w:t>)</w:t>
            </w:r>
          </w:p>
        </w:tc>
        <w:tc>
          <w:tcPr>
            <w:tcW w:w="438" w:type="pct"/>
            <w:tcBorders>
              <w:top w:val="nil"/>
              <w:left w:val="nil"/>
              <w:right w:val="nil"/>
            </w:tcBorders>
          </w:tcPr>
          <w:p w14:paraId="4EBBF8C8"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rPr>
            </w:pPr>
            <w:r w:rsidRPr="00BF0A58">
              <w:rPr>
                <w:rFonts w:cstheme="minorHAnsi"/>
                <w:color w:val="000000"/>
                <w:sz w:val="20"/>
                <w:szCs w:val="20"/>
              </w:rPr>
              <w:t>17.8-51.8</w:t>
            </w:r>
          </w:p>
        </w:tc>
        <w:tc>
          <w:tcPr>
            <w:tcW w:w="266" w:type="pct"/>
            <w:tcBorders>
              <w:top w:val="nil"/>
              <w:left w:val="nil"/>
              <w:right w:val="nil"/>
            </w:tcBorders>
            <w:shd w:val="clear" w:color="auto" w:fill="auto"/>
            <w:noWrap/>
            <w:vAlign w:val="center"/>
          </w:tcPr>
          <w:p w14:paraId="1C43F644"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-.00</w:t>
            </w:r>
          </w:p>
        </w:tc>
        <w:tc>
          <w:tcPr>
            <w:tcW w:w="315" w:type="pct"/>
            <w:tcBorders>
              <w:top w:val="nil"/>
              <w:left w:val="nil"/>
              <w:right w:val="nil"/>
            </w:tcBorders>
            <w:shd w:val="clear" w:color="auto" w:fill="auto"/>
            <w:noWrap/>
            <w:vAlign w:val="center"/>
          </w:tcPr>
          <w:p w14:paraId="764B3E81"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r w:rsidRPr="00BF0A58">
              <w:rPr>
                <w:rFonts w:cstheme="minorHAnsi"/>
                <w:color w:val="000000"/>
                <w:sz w:val="20"/>
                <w:szCs w:val="20"/>
              </w:rPr>
              <w:t>.12**</w:t>
            </w:r>
          </w:p>
        </w:tc>
        <w:tc>
          <w:tcPr>
            <w:tcW w:w="315" w:type="pct"/>
            <w:tcBorders>
              <w:top w:val="nil"/>
              <w:left w:val="nil"/>
              <w:right w:val="nil"/>
            </w:tcBorders>
            <w:shd w:val="clear" w:color="auto" w:fill="auto"/>
            <w:noWrap/>
            <w:vAlign w:val="center"/>
          </w:tcPr>
          <w:p w14:paraId="3FA9D6B8"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.08</w:t>
            </w:r>
          </w:p>
        </w:tc>
        <w:tc>
          <w:tcPr>
            <w:tcW w:w="315" w:type="pct"/>
            <w:tcBorders>
              <w:top w:val="nil"/>
              <w:left w:val="nil"/>
              <w:right w:val="nil"/>
            </w:tcBorders>
            <w:shd w:val="clear" w:color="auto" w:fill="auto"/>
            <w:noWrap/>
            <w:vAlign w:val="center"/>
          </w:tcPr>
          <w:p w14:paraId="719F346C"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.16**</w:t>
            </w:r>
          </w:p>
        </w:tc>
        <w:tc>
          <w:tcPr>
            <w:tcW w:w="315" w:type="pct"/>
            <w:tcBorders>
              <w:top w:val="nil"/>
              <w:left w:val="nil"/>
              <w:right w:val="nil"/>
            </w:tcBorders>
            <w:shd w:val="clear" w:color="auto" w:fill="auto"/>
            <w:noWrap/>
            <w:vAlign w:val="center"/>
          </w:tcPr>
          <w:p w14:paraId="03AAFC70"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.09*</w:t>
            </w:r>
          </w:p>
        </w:tc>
        <w:tc>
          <w:tcPr>
            <w:tcW w:w="315" w:type="pct"/>
            <w:tcBorders>
              <w:top w:val="nil"/>
              <w:left w:val="nil"/>
              <w:right w:val="nil"/>
            </w:tcBorders>
            <w:shd w:val="clear" w:color="auto" w:fill="auto"/>
            <w:noWrap/>
            <w:vAlign w:val="center"/>
          </w:tcPr>
          <w:p w14:paraId="51A30910"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.10*</w:t>
            </w:r>
          </w:p>
        </w:tc>
        <w:tc>
          <w:tcPr>
            <w:tcW w:w="315" w:type="pct"/>
            <w:tcBorders>
              <w:top w:val="nil"/>
              <w:left w:val="nil"/>
              <w:right w:val="nil"/>
            </w:tcBorders>
            <w:shd w:val="clear" w:color="auto" w:fill="auto"/>
            <w:noWrap/>
            <w:vAlign w:val="center"/>
          </w:tcPr>
          <w:p w14:paraId="769F8360"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.15**</w:t>
            </w:r>
          </w:p>
        </w:tc>
        <w:tc>
          <w:tcPr>
            <w:tcW w:w="315" w:type="pct"/>
            <w:tcBorders>
              <w:top w:val="nil"/>
              <w:left w:val="nil"/>
              <w:right w:val="nil"/>
            </w:tcBorders>
            <w:shd w:val="clear" w:color="auto" w:fill="auto"/>
            <w:noWrap/>
            <w:vAlign w:val="center"/>
          </w:tcPr>
          <w:p w14:paraId="607FEE89"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ascii="Times New Roman" w:hAnsi="Times New Roman"/>
                <w:color w:val="000000"/>
                <w:sz w:val="21"/>
                <w:szCs w:val="21"/>
                <w:lang w:bidi="ar-SA"/>
              </w:rPr>
              <w:t>—</w:t>
            </w:r>
          </w:p>
        </w:tc>
        <w:tc>
          <w:tcPr>
            <w:tcW w:w="364" w:type="pct"/>
            <w:tcBorders>
              <w:top w:val="nil"/>
              <w:left w:val="nil"/>
              <w:right w:val="nil"/>
            </w:tcBorders>
            <w:vAlign w:val="center"/>
          </w:tcPr>
          <w:p w14:paraId="26EEF6EE"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ascii="Times New Roman" w:hAnsi="Times New Roman"/>
                <w:color w:val="000000"/>
                <w:sz w:val="21"/>
                <w:szCs w:val="21"/>
                <w:lang w:bidi="ar-SA"/>
              </w:rPr>
              <w:t>—</w:t>
            </w:r>
          </w:p>
        </w:tc>
        <w:tc>
          <w:tcPr>
            <w:tcW w:w="267" w:type="pct"/>
            <w:tcBorders>
              <w:top w:val="nil"/>
              <w:left w:val="nil"/>
              <w:right w:val="nil"/>
            </w:tcBorders>
            <w:shd w:val="clear" w:color="auto" w:fill="auto"/>
            <w:noWrap/>
            <w:vAlign w:val="bottom"/>
          </w:tcPr>
          <w:p w14:paraId="3883D749"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p>
        </w:tc>
      </w:tr>
      <w:tr w:rsidR="00A755BB" w:rsidRPr="00CC6E0A" w14:paraId="3BB85F3E" w14:textId="77777777" w:rsidTr="002D4AE5">
        <w:trPr>
          <w:trHeight w:val="276"/>
        </w:trPr>
        <w:tc>
          <w:tcPr>
            <w:tcW w:w="173" w:type="pct"/>
            <w:tcBorders>
              <w:top w:val="nil"/>
              <w:left w:val="nil"/>
              <w:bottom w:val="single" w:sz="4" w:space="0" w:color="auto"/>
              <w:right w:val="nil"/>
            </w:tcBorders>
            <w:shd w:val="clear" w:color="auto" w:fill="auto"/>
            <w:noWrap/>
            <w:vAlign w:val="center"/>
          </w:tcPr>
          <w:p w14:paraId="19784668"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10</w:t>
            </w:r>
          </w:p>
        </w:tc>
        <w:tc>
          <w:tcPr>
            <w:tcW w:w="794" w:type="pct"/>
            <w:tcBorders>
              <w:top w:val="nil"/>
              <w:left w:val="nil"/>
              <w:bottom w:val="single" w:sz="4" w:space="0" w:color="auto"/>
              <w:right w:val="nil"/>
            </w:tcBorders>
            <w:shd w:val="clear" w:color="auto" w:fill="auto"/>
            <w:vAlign w:val="center"/>
          </w:tcPr>
          <w:p w14:paraId="3631C14C"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Year in School</w:t>
            </w:r>
          </w:p>
        </w:tc>
        <w:tc>
          <w:tcPr>
            <w:tcW w:w="492" w:type="pct"/>
            <w:tcBorders>
              <w:top w:val="nil"/>
              <w:left w:val="nil"/>
              <w:bottom w:val="single" w:sz="4" w:space="0" w:color="auto"/>
              <w:right w:val="nil"/>
            </w:tcBorders>
            <w:shd w:val="clear" w:color="auto" w:fill="auto"/>
          </w:tcPr>
          <w:p w14:paraId="2DD15F52" w14:textId="77777777" w:rsidR="00A755BB" w:rsidRPr="00CC6E0A" w:rsidRDefault="00A755BB" w:rsidP="00322128">
            <w:pPr>
              <w:widowControl w:val="0"/>
              <w:tabs>
                <w:tab w:val="decimal" w:pos="144"/>
              </w:tabs>
              <w:spacing w:line="240" w:lineRule="auto"/>
              <w:contextualSpacing/>
              <w:rPr>
                <w:color w:val="000000"/>
                <w:sz w:val="20"/>
                <w:szCs w:val="20"/>
              </w:rPr>
            </w:pPr>
            <w:r w:rsidRPr="00A6730C">
              <w:rPr>
                <w:color w:val="000000"/>
                <w:sz w:val="20"/>
                <w:szCs w:val="20"/>
              </w:rPr>
              <w:t>2.4</w:t>
            </w:r>
            <w:r>
              <w:rPr>
                <w:color w:val="000000"/>
                <w:sz w:val="20"/>
                <w:szCs w:val="20"/>
              </w:rPr>
              <w:t>0</w:t>
            </w:r>
            <w:r w:rsidRPr="00A6730C">
              <w:rPr>
                <w:color w:val="000000"/>
                <w:sz w:val="20"/>
                <w:szCs w:val="20"/>
              </w:rPr>
              <w:t xml:space="preserve"> (0.68)</w:t>
            </w:r>
          </w:p>
        </w:tc>
        <w:tc>
          <w:tcPr>
            <w:tcW w:w="438" w:type="pct"/>
            <w:tcBorders>
              <w:top w:val="nil"/>
              <w:left w:val="nil"/>
              <w:bottom w:val="single" w:sz="4" w:space="0" w:color="auto"/>
              <w:right w:val="nil"/>
            </w:tcBorders>
          </w:tcPr>
          <w:p w14:paraId="5442970B" w14:textId="77777777" w:rsidR="00A755BB" w:rsidRPr="00BF0A58" w:rsidRDefault="00A755BB" w:rsidP="00322128">
            <w:pPr>
              <w:widowControl w:val="0"/>
              <w:tabs>
                <w:tab w:val="decimal" w:pos="144"/>
              </w:tabs>
              <w:spacing w:line="240" w:lineRule="auto"/>
              <w:contextualSpacing/>
              <w:jc w:val="center"/>
              <w:rPr>
                <w:rFonts w:cstheme="minorHAnsi"/>
                <w:color w:val="000000"/>
                <w:sz w:val="20"/>
                <w:szCs w:val="20"/>
                <w:highlight w:val="yellow"/>
              </w:rPr>
            </w:pPr>
            <w:r w:rsidRPr="00BF0A58">
              <w:rPr>
                <w:rFonts w:cstheme="minorHAnsi"/>
                <w:color w:val="000000"/>
                <w:sz w:val="20"/>
                <w:szCs w:val="20"/>
              </w:rPr>
              <w:t>1-4</w:t>
            </w:r>
          </w:p>
        </w:tc>
        <w:tc>
          <w:tcPr>
            <w:tcW w:w="266" w:type="pct"/>
            <w:tcBorders>
              <w:top w:val="nil"/>
              <w:left w:val="nil"/>
              <w:bottom w:val="single" w:sz="4" w:space="0" w:color="auto"/>
              <w:right w:val="nil"/>
            </w:tcBorders>
            <w:shd w:val="clear" w:color="auto" w:fill="auto"/>
            <w:noWrap/>
            <w:vAlign w:val="center"/>
          </w:tcPr>
          <w:p w14:paraId="19A95B10" w14:textId="77777777" w:rsidR="00A755BB" w:rsidRPr="00BF0A58" w:rsidRDefault="00A755BB" w:rsidP="00322128">
            <w:pPr>
              <w:widowControl w:val="0"/>
              <w:tabs>
                <w:tab w:val="decimal" w:pos="144"/>
              </w:tabs>
              <w:spacing w:line="240" w:lineRule="auto"/>
              <w:contextualSpacing/>
              <w:rPr>
                <w:rFonts w:cstheme="minorHAnsi"/>
                <w:color w:val="000000"/>
                <w:sz w:val="20"/>
                <w:szCs w:val="20"/>
              </w:rPr>
            </w:pPr>
            <w:r w:rsidRPr="00BF0A58">
              <w:rPr>
                <w:rFonts w:cstheme="minorHAnsi"/>
                <w:color w:val="000000"/>
                <w:sz w:val="20"/>
                <w:szCs w:val="20"/>
              </w:rPr>
              <w:t>-.02</w:t>
            </w:r>
          </w:p>
        </w:tc>
        <w:tc>
          <w:tcPr>
            <w:tcW w:w="315" w:type="pct"/>
            <w:tcBorders>
              <w:top w:val="nil"/>
              <w:left w:val="nil"/>
              <w:bottom w:val="single" w:sz="4" w:space="0" w:color="auto"/>
              <w:right w:val="nil"/>
            </w:tcBorders>
            <w:shd w:val="clear" w:color="auto" w:fill="auto"/>
            <w:noWrap/>
            <w:vAlign w:val="center"/>
          </w:tcPr>
          <w:p w14:paraId="11173507" w14:textId="77777777" w:rsidR="00A755BB" w:rsidRPr="00BF0A58" w:rsidRDefault="00A755BB" w:rsidP="00322128">
            <w:pPr>
              <w:widowControl w:val="0"/>
              <w:tabs>
                <w:tab w:val="decimal" w:pos="144"/>
              </w:tabs>
              <w:spacing w:line="240" w:lineRule="auto"/>
              <w:contextualSpacing/>
              <w:rPr>
                <w:rFonts w:cstheme="minorHAnsi"/>
                <w:color w:val="000000"/>
                <w:sz w:val="20"/>
                <w:szCs w:val="20"/>
                <w:highlight w:val="yellow"/>
              </w:rPr>
            </w:pPr>
            <w:r w:rsidRPr="00BF0A58">
              <w:rPr>
                <w:rFonts w:cstheme="minorHAnsi"/>
                <w:color w:val="000000"/>
                <w:sz w:val="20"/>
                <w:szCs w:val="20"/>
              </w:rPr>
              <w:t>.15**</w:t>
            </w:r>
          </w:p>
        </w:tc>
        <w:tc>
          <w:tcPr>
            <w:tcW w:w="315" w:type="pct"/>
            <w:tcBorders>
              <w:top w:val="nil"/>
              <w:left w:val="nil"/>
              <w:bottom w:val="single" w:sz="4" w:space="0" w:color="auto"/>
              <w:right w:val="nil"/>
            </w:tcBorders>
            <w:shd w:val="clear" w:color="auto" w:fill="auto"/>
            <w:noWrap/>
            <w:vAlign w:val="center"/>
          </w:tcPr>
          <w:p w14:paraId="425A1A92"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.06</w:t>
            </w:r>
          </w:p>
        </w:tc>
        <w:tc>
          <w:tcPr>
            <w:tcW w:w="315" w:type="pct"/>
            <w:tcBorders>
              <w:top w:val="nil"/>
              <w:left w:val="nil"/>
              <w:bottom w:val="single" w:sz="4" w:space="0" w:color="auto"/>
              <w:right w:val="nil"/>
            </w:tcBorders>
            <w:shd w:val="clear" w:color="auto" w:fill="auto"/>
            <w:noWrap/>
            <w:vAlign w:val="center"/>
          </w:tcPr>
          <w:p w14:paraId="15BA2264"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-.03</w:t>
            </w:r>
          </w:p>
        </w:tc>
        <w:tc>
          <w:tcPr>
            <w:tcW w:w="315" w:type="pct"/>
            <w:tcBorders>
              <w:top w:val="nil"/>
              <w:left w:val="nil"/>
              <w:bottom w:val="single" w:sz="4" w:space="0" w:color="auto"/>
              <w:right w:val="nil"/>
            </w:tcBorders>
            <w:shd w:val="clear" w:color="auto" w:fill="auto"/>
            <w:noWrap/>
            <w:vAlign w:val="center"/>
          </w:tcPr>
          <w:p w14:paraId="20C61785"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.04</w:t>
            </w:r>
          </w:p>
        </w:tc>
        <w:tc>
          <w:tcPr>
            <w:tcW w:w="315" w:type="pct"/>
            <w:tcBorders>
              <w:top w:val="nil"/>
              <w:left w:val="nil"/>
              <w:bottom w:val="single" w:sz="4" w:space="0" w:color="auto"/>
              <w:right w:val="nil"/>
            </w:tcBorders>
            <w:shd w:val="clear" w:color="auto" w:fill="auto"/>
            <w:noWrap/>
            <w:vAlign w:val="center"/>
          </w:tcPr>
          <w:p w14:paraId="6A80FDD7"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.01</w:t>
            </w:r>
          </w:p>
        </w:tc>
        <w:tc>
          <w:tcPr>
            <w:tcW w:w="315" w:type="pct"/>
            <w:tcBorders>
              <w:top w:val="nil"/>
              <w:left w:val="nil"/>
              <w:bottom w:val="single" w:sz="4" w:space="0" w:color="auto"/>
              <w:right w:val="nil"/>
            </w:tcBorders>
            <w:shd w:val="clear" w:color="auto" w:fill="auto"/>
            <w:noWrap/>
            <w:vAlign w:val="center"/>
          </w:tcPr>
          <w:p w14:paraId="7197079B" w14:textId="77777777" w:rsidR="00A755BB" w:rsidRPr="00740C61" w:rsidRDefault="00A755BB" w:rsidP="00322128">
            <w:pPr>
              <w:widowControl w:val="0"/>
              <w:tabs>
                <w:tab w:val="decimal" w:pos="144"/>
              </w:tabs>
              <w:spacing w:line="240" w:lineRule="auto"/>
              <w:contextualSpacing/>
              <w:rPr>
                <w:rFonts w:cstheme="minorHAnsi"/>
                <w:color w:val="000000"/>
                <w:sz w:val="20"/>
                <w:szCs w:val="20"/>
              </w:rPr>
            </w:pPr>
            <w:r w:rsidRPr="00740C61">
              <w:rPr>
                <w:rFonts w:cstheme="minorHAnsi"/>
                <w:color w:val="000000"/>
                <w:sz w:val="20"/>
                <w:szCs w:val="20"/>
              </w:rPr>
              <w:t>.10*</w:t>
            </w:r>
          </w:p>
        </w:tc>
        <w:tc>
          <w:tcPr>
            <w:tcW w:w="315" w:type="pct"/>
            <w:tcBorders>
              <w:top w:val="nil"/>
              <w:left w:val="nil"/>
              <w:bottom w:val="single" w:sz="4" w:space="0" w:color="auto"/>
              <w:right w:val="nil"/>
            </w:tcBorders>
            <w:shd w:val="clear" w:color="auto" w:fill="auto"/>
            <w:noWrap/>
            <w:vAlign w:val="center"/>
          </w:tcPr>
          <w:p w14:paraId="4A0BB1BB"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ascii="Times New Roman" w:hAnsi="Times New Roman"/>
                <w:color w:val="000000"/>
                <w:sz w:val="21"/>
                <w:szCs w:val="21"/>
                <w:lang w:bidi="ar-SA"/>
              </w:rPr>
              <w:t>—</w:t>
            </w:r>
          </w:p>
        </w:tc>
        <w:tc>
          <w:tcPr>
            <w:tcW w:w="364" w:type="pct"/>
            <w:tcBorders>
              <w:top w:val="nil"/>
              <w:left w:val="nil"/>
              <w:bottom w:val="single" w:sz="4" w:space="0" w:color="auto"/>
              <w:right w:val="nil"/>
            </w:tcBorders>
            <w:vAlign w:val="center"/>
          </w:tcPr>
          <w:p w14:paraId="3DAE267B"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ascii="Times New Roman" w:hAnsi="Times New Roman"/>
                <w:color w:val="000000"/>
                <w:sz w:val="21"/>
                <w:szCs w:val="21"/>
                <w:lang w:bidi="ar-SA"/>
              </w:rPr>
              <w:t>—</w:t>
            </w:r>
          </w:p>
        </w:tc>
        <w:tc>
          <w:tcPr>
            <w:tcW w:w="267" w:type="pct"/>
            <w:tcBorders>
              <w:top w:val="nil"/>
              <w:left w:val="nil"/>
              <w:bottom w:val="single" w:sz="4" w:space="0" w:color="auto"/>
              <w:right w:val="nil"/>
            </w:tcBorders>
            <w:shd w:val="clear" w:color="auto" w:fill="auto"/>
            <w:noWrap/>
            <w:vAlign w:val="bottom"/>
            <w:hideMark/>
          </w:tcPr>
          <w:p w14:paraId="5D070477"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ascii="Times New Roman" w:hAnsi="Times New Roman"/>
                <w:color w:val="000000"/>
                <w:sz w:val="21"/>
                <w:szCs w:val="21"/>
                <w:lang w:bidi="ar-SA"/>
              </w:rPr>
              <w:t>—</w:t>
            </w:r>
          </w:p>
        </w:tc>
      </w:tr>
    </w:tbl>
    <w:p w14:paraId="0468F277" w14:textId="013AF812" w:rsidR="002F5EE7" w:rsidRDefault="00A755BB" w:rsidP="000F7FD8">
      <w:pPr>
        <w:pStyle w:val="Caption"/>
        <w:ind w:left="140"/>
        <w:rPr>
          <w:rFonts w:ascii="Times New Roman" w:hAnsi="Times New Roman"/>
          <w:b w:val="0"/>
          <w:bCs w:val="0"/>
          <w:color w:val="000000"/>
          <w:sz w:val="20"/>
          <w:szCs w:val="20"/>
        </w:rPr>
      </w:pPr>
      <w:r w:rsidRPr="00957EE6">
        <w:rPr>
          <w:rFonts w:ascii="Times New Roman" w:hAnsi="Times New Roman"/>
          <w:b w:val="0"/>
          <w:bCs w:val="0"/>
          <w:i/>
          <w:iCs/>
          <w:color w:val="000000"/>
          <w:sz w:val="20"/>
          <w:szCs w:val="20"/>
        </w:rPr>
        <w:t>Note</w:t>
      </w:r>
      <w:r w:rsidRPr="00957EE6">
        <w:rPr>
          <w:rFonts w:ascii="Times New Roman" w:hAnsi="Times New Roman"/>
          <w:b w:val="0"/>
          <w:bCs w:val="0"/>
          <w:color w:val="000000"/>
          <w:sz w:val="20"/>
          <w:szCs w:val="20"/>
        </w:rPr>
        <w:t xml:space="preserve">. </w:t>
      </w:r>
      <w:r>
        <w:rPr>
          <w:rFonts w:ascii="Times New Roman" w:hAnsi="Times New Roman"/>
          <w:b w:val="0"/>
          <w:bCs w:val="0"/>
          <w:color w:val="000000"/>
          <w:sz w:val="20"/>
          <w:szCs w:val="20"/>
        </w:rPr>
        <w:t xml:space="preserve">(R) indicates reverse coded items. </w:t>
      </w:r>
      <w:r w:rsidRPr="000A1F5C">
        <w:rPr>
          <w:rFonts w:ascii="Times New Roman" w:hAnsi="Times New Roman"/>
          <w:color w:val="000000"/>
          <w:sz w:val="20"/>
          <w:szCs w:val="20"/>
          <w:vertAlign w:val="superscript"/>
        </w:rPr>
        <w:t>†</w:t>
      </w:r>
      <w:r>
        <w:rPr>
          <w:rFonts w:ascii="Times New Roman" w:hAnsi="Times New Roman"/>
          <w:color w:val="000000"/>
          <w:sz w:val="20"/>
          <w:szCs w:val="20"/>
          <w:vertAlign w:val="superscript"/>
        </w:rPr>
        <w:t xml:space="preserve"> </w:t>
      </w:r>
      <w:r w:rsidRPr="002E79A8">
        <w:rPr>
          <w:rFonts w:ascii="Times New Roman" w:hAnsi="Times New Roman"/>
          <w:b w:val="0"/>
          <w:bCs w:val="0"/>
          <w:color w:val="000000"/>
          <w:sz w:val="20"/>
          <w:szCs w:val="20"/>
        </w:rPr>
        <w:softHyphen/>
      </w:r>
      <w:proofErr w:type="gramStart"/>
      <w:r w:rsidRPr="002E79A8">
        <w:rPr>
          <w:rFonts w:ascii="Times New Roman" w:hAnsi="Times New Roman"/>
          <w:b w:val="0"/>
          <w:bCs w:val="0"/>
          <w:color w:val="000000"/>
          <w:sz w:val="20"/>
          <w:szCs w:val="20"/>
        </w:rPr>
        <w:t>indicates</w:t>
      </w:r>
      <w:proofErr w:type="gramEnd"/>
      <w:r w:rsidRPr="002E79A8">
        <w:rPr>
          <w:rFonts w:ascii="Times New Roman" w:hAnsi="Times New Roman"/>
          <w:b w:val="0"/>
          <w:bCs w:val="0"/>
          <w:color w:val="000000"/>
          <w:sz w:val="20"/>
          <w:szCs w:val="20"/>
        </w:rPr>
        <w:t xml:space="preserve"> point biserial correlations</w:t>
      </w:r>
      <w:r>
        <w:rPr>
          <w:rFonts w:ascii="Times New Roman" w:hAnsi="Times New Roman"/>
          <w:b w:val="0"/>
          <w:bCs w:val="0"/>
          <w:color w:val="000000"/>
          <w:sz w:val="20"/>
          <w:szCs w:val="20"/>
        </w:rPr>
        <w:t xml:space="preserve">. </w:t>
      </w:r>
      <w:r w:rsidRPr="00364132">
        <w:rPr>
          <w:rFonts w:ascii="Times New Roman" w:hAnsi="Times New Roman"/>
          <w:b w:val="0"/>
          <w:bCs w:val="0"/>
          <w:color w:val="000000"/>
          <w:sz w:val="20"/>
          <w:szCs w:val="20"/>
        </w:rPr>
        <w:t>Cronbach’s</w:t>
      </w:r>
      <w:r w:rsidRPr="00957EE6">
        <w:rPr>
          <w:rFonts w:ascii="Times New Roman" w:hAnsi="Times New Roman"/>
          <w:b w:val="0"/>
          <w:bCs w:val="0"/>
          <w:color w:val="000000"/>
          <w:sz w:val="20"/>
          <w:szCs w:val="20"/>
        </w:rPr>
        <w:t xml:space="preserve"> alpha reliability coefficients are listed in parentheses along the diagonal, where appropriate. </w:t>
      </w:r>
      <w:r w:rsidRPr="00957EE6">
        <w:rPr>
          <w:rFonts w:ascii="Times New Roman" w:hAnsi="Times New Roman"/>
          <w:b w:val="0"/>
          <w:bCs w:val="0"/>
          <w:i/>
          <w:iCs/>
          <w:color w:val="000000"/>
          <w:sz w:val="20"/>
          <w:szCs w:val="20"/>
        </w:rPr>
        <w:t xml:space="preserve">M </w:t>
      </w:r>
      <w:r w:rsidRPr="00957EE6">
        <w:rPr>
          <w:rFonts w:ascii="Times New Roman" w:hAnsi="Times New Roman"/>
          <w:b w:val="0"/>
          <w:bCs w:val="0"/>
          <w:color w:val="000000"/>
          <w:sz w:val="20"/>
          <w:szCs w:val="20"/>
        </w:rPr>
        <w:t xml:space="preserve">= Mean, </w:t>
      </w:r>
      <w:r w:rsidRPr="00957EE6">
        <w:rPr>
          <w:rFonts w:ascii="Times New Roman" w:hAnsi="Times New Roman"/>
          <w:b w:val="0"/>
          <w:bCs w:val="0"/>
          <w:i/>
          <w:iCs/>
          <w:color w:val="000000"/>
          <w:sz w:val="20"/>
          <w:szCs w:val="20"/>
        </w:rPr>
        <w:t xml:space="preserve">SD </w:t>
      </w:r>
      <w:r w:rsidRPr="00957EE6">
        <w:rPr>
          <w:rFonts w:ascii="Times New Roman" w:hAnsi="Times New Roman"/>
          <w:b w:val="0"/>
          <w:bCs w:val="0"/>
          <w:color w:val="000000"/>
          <w:sz w:val="20"/>
          <w:szCs w:val="20"/>
        </w:rPr>
        <w:t>= Standard Deviation. Gender: 1 = male, 2 = female. Year: 1 = first year, 2 = sophomore, 3 = junior, 4 = senior. Ns range from 650 to 651 due to pairwise deletion. *p &lt; .05, **p &lt; .01</w:t>
      </w:r>
    </w:p>
    <w:p w14:paraId="1FC5390E" w14:textId="1057B910" w:rsidR="002F5EE7" w:rsidRDefault="002F5EE7">
      <w:pPr>
        <w:spacing w:line="240" w:lineRule="auto"/>
        <w:rPr>
          <w:rFonts w:ascii="Times New Roman" w:hAnsi="Times New Roman"/>
          <w:color w:val="000000"/>
          <w:sz w:val="20"/>
          <w:szCs w:val="20"/>
        </w:rPr>
      </w:pPr>
      <w:r>
        <w:rPr>
          <w:rFonts w:ascii="Times New Roman" w:hAnsi="Times New Roman"/>
          <w:b/>
          <w:bCs/>
          <w:color w:val="000000"/>
          <w:sz w:val="20"/>
          <w:szCs w:val="20"/>
        </w:rPr>
        <w:br w:type="page"/>
      </w:r>
    </w:p>
    <w:p w14:paraId="45A84BC3" w14:textId="6CEA627E" w:rsidR="000F7FD8" w:rsidRPr="000F7FD8" w:rsidRDefault="000F7FD8" w:rsidP="000F7FD8">
      <w:pPr>
        <w:pStyle w:val="Caption"/>
        <w:ind w:left="140"/>
        <w:rPr>
          <w:b w:val="0"/>
          <w:bCs w:val="0"/>
          <w:i/>
        </w:rPr>
        <w:sectPr w:rsidR="000F7FD8" w:rsidRPr="000F7FD8" w:rsidSect="002B52AC">
          <w:footerReference w:type="default" r:id="rId11"/>
          <w:pgSz w:w="15840" w:h="12240" w:orient="landscape" w:code="1"/>
          <w:pgMar w:top="2304" w:right="1440" w:bottom="1440" w:left="1440" w:header="720" w:footer="720" w:gutter="0"/>
          <w:cols w:space="720"/>
          <w:docGrid w:linePitch="360"/>
        </w:sectPr>
      </w:pPr>
    </w:p>
    <w:p w14:paraId="5E453AC1" w14:textId="1E470914" w:rsidR="00A755BB" w:rsidRPr="002764AA" w:rsidRDefault="00A755BB" w:rsidP="00A755BB">
      <w:pPr>
        <w:spacing w:line="240" w:lineRule="auto"/>
        <w:rPr>
          <w:rFonts w:ascii="Times New Roman" w:hAnsi="Times New Roman"/>
          <w:i/>
          <w:iCs/>
          <w:color w:val="000000"/>
          <w:lang w:bidi="ar-SA"/>
        </w:rPr>
      </w:pPr>
    </w:p>
    <w:p w14:paraId="43726130" w14:textId="6197CA66" w:rsidR="002D4AE5" w:rsidRPr="000D3FB0" w:rsidRDefault="002D4AE5" w:rsidP="002D4AE5">
      <w:pPr>
        <w:pStyle w:val="Caption"/>
        <w:keepNext/>
        <w:spacing w:line="480" w:lineRule="auto"/>
        <w:rPr>
          <w:i/>
          <w:iCs/>
        </w:rPr>
      </w:pPr>
      <w:bookmarkStart w:id="93" w:name="_Toc109858063"/>
      <w:r>
        <w:t xml:space="preserve">Table </w:t>
      </w:r>
      <w:fldSimple w:instr=" SEQ Table \* ARABIC ">
        <w:r w:rsidR="00FB258F">
          <w:rPr>
            <w:noProof/>
          </w:rPr>
          <w:t>4</w:t>
        </w:r>
      </w:fldSimple>
      <w:r w:rsidRPr="0063001D">
        <w:rPr>
          <w:i/>
          <w:iCs/>
        </w:rPr>
        <w:t>. Partial Correlations among Study Variables After Controlling for Gender, Age, Year in School, and Stress</w:t>
      </w:r>
      <w:bookmarkEnd w:id="93"/>
    </w:p>
    <w:tbl>
      <w:tblPr>
        <w:tblpPr w:leftFromText="180" w:rightFromText="180" w:vertAnchor="text" w:horzAnchor="margin" w:tblpY="87"/>
        <w:tblW w:w="5000" w:type="pct"/>
        <w:tblLayout w:type="fixed"/>
        <w:tblLook w:val="04A0" w:firstRow="1" w:lastRow="0" w:firstColumn="1" w:lastColumn="0" w:noHBand="0" w:noVBand="1"/>
      </w:tblPr>
      <w:tblGrid>
        <w:gridCol w:w="283"/>
        <w:gridCol w:w="1725"/>
        <w:gridCol w:w="1081"/>
        <w:gridCol w:w="1082"/>
        <w:gridCol w:w="1081"/>
        <w:gridCol w:w="1082"/>
        <w:gridCol w:w="1081"/>
        <w:gridCol w:w="1081"/>
      </w:tblGrid>
      <w:tr w:rsidR="00A755BB" w:rsidRPr="00CC6E0A" w14:paraId="39319E49" w14:textId="77777777" w:rsidTr="002D4AE5">
        <w:trPr>
          <w:trHeight w:val="276"/>
        </w:trPr>
        <w:tc>
          <w:tcPr>
            <w:tcW w:w="167" w:type="pct"/>
            <w:tcBorders>
              <w:top w:val="single" w:sz="4" w:space="0" w:color="auto"/>
              <w:left w:val="nil"/>
              <w:bottom w:val="single" w:sz="4" w:space="0" w:color="auto"/>
              <w:right w:val="nil"/>
            </w:tcBorders>
            <w:shd w:val="clear" w:color="auto" w:fill="auto"/>
            <w:noWrap/>
            <w:vAlign w:val="bottom"/>
            <w:hideMark/>
          </w:tcPr>
          <w:p w14:paraId="20EBF5DA" w14:textId="77777777" w:rsidR="00A755BB" w:rsidRPr="00CC6E0A" w:rsidRDefault="00A755BB" w:rsidP="00322128">
            <w:pPr>
              <w:spacing w:line="240" w:lineRule="auto"/>
              <w:rPr>
                <w:rFonts w:ascii="Times New Roman" w:hAnsi="Times New Roman"/>
                <w:color w:val="000000"/>
                <w:sz w:val="20"/>
                <w:szCs w:val="20"/>
              </w:rPr>
            </w:pPr>
            <w:r w:rsidRPr="00CC6E0A">
              <w:rPr>
                <w:rFonts w:ascii="Times New Roman" w:hAnsi="Times New Roman"/>
                <w:color w:val="000000"/>
                <w:sz w:val="20"/>
                <w:szCs w:val="20"/>
              </w:rPr>
              <w:t> </w:t>
            </w:r>
          </w:p>
        </w:tc>
        <w:tc>
          <w:tcPr>
            <w:tcW w:w="1015" w:type="pct"/>
            <w:tcBorders>
              <w:top w:val="single" w:sz="4" w:space="0" w:color="auto"/>
              <w:left w:val="nil"/>
              <w:bottom w:val="single" w:sz="4" w:space="0" w:color="auto"/>
              <w:right w:val="nil"/>
            </w:tcBorders>
            <w:shd w:val="clear" w:color="auto" w:fill="auto"/>
            <w:vAlign w:val="bottom"/>
            <w:hideMark/>
          </w:tcPr>
          <w:p w14:paraId="174369B7" w14:textId="77777777" w:rsidR="00A755BB" w:rsidRPr="00CC6E0A" w:rsidRDefault="00A755BB" w:rsidP="00322128">
            <w:pPr>
              <w:widowControl w:val="0"/>
              <w:spacing w:line="240" w:lineRule="auto"/>
              <w:contextualSpacing/>
              <w:rPr>
                <w:rFonts w:ascii="Times New Roman" w:hAnsi="Times New Roman"/>
                <w:color w:val="000000"/>
                <w:sz w:val="20"/>
                <w:szCs w:val="20"/>
              </w:rPr>
            </w:pPr>
            <w:r w:rsidRPr="00CC6E0A">
              <w:rPr>
                <w:rFonts w:ascii="Times New Roman" w:hAnsi="Times New Roman"/>
                <w:color w:val="000000"/>
                <w:sz w:val="20"/>
                <w:szCs w:val="20"/>
              </w:rPr>
              <w:t> </w:t>
            </w:r>
          </w:p>
        </w:tc>
        <w:tc>
          <w:tcPr>
            <w:tcW w:w="636" w:type="pct"/>
            <w:tcBorders>
              <w:top w:val="single" w:sz="4" w:space="0" w:color="auto"/>
              <w:left w:val="nil"/>
              <w:bottom w:val="single" w:sz="4" w:space="0" w:color="000000"/>
              <w:right w:val="nil"/>
            </w:tcBorders>
            <w:shd w:val="clear" w:color="auto" w:fill="auto"/>
            <w:vAlign w:val="center"/>
            <w:hideMark/>
          </w:tcPr>
          <w:p w14:paraId="103B49D4"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1</w:t>
            </w:r>
          </w:p>
        </w:tc>
        <w:tc>
          <w:tcPr>
            <w:tcW w:w="637" w:type="pct"/>
            <w:tcBorders>
              <w:top w:val="single" w:sz="4" w:space="0" w:color="auto"/>
              <w:left w:val="nil"/>
              <w:bottom w:val="single" w:sz="4" w:space="0" w:color="000000"/>
              <w:right w:val="nil"/>
            </w:tcBorders>
            <w:shd w:val="clear" w:color="auto" w:fill="auto"/>
            <w:vAlign w:val="center"/>
            <w:hideMark/>
          </w:tcPr>
          <w:p w14:paraId="4D8C1445"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2</w:t>
            </w:r>
          </w:p>
        </w:tc>
        <w:tc>
          <w:tcPr>
            <w:tcW w:w="636" w:type="pct"/>
            <w:tcBorders>
              <w:top w:val="single" w:sz="4" w:space="0" w:color="auto"/>
              <w:left w:val="nil"/>
              <w:bottom w:val="single" w:sz="4" w:space="0" w:color="000000"/>
              <w:right w:val="nil"/>
            </w:tcBorders>
            <w:shd w:val="clear" w:color="auto" w:fill="auto"/>
            <w:vAlign w:val="center"/>
            <w:hideMark/>
          </w:tcPr>
          <w:p w14:paraId="11F27522"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3</w:t>
            </w:r>
          </w:p>
        </w:tc>
        <w:tc>
          <w:tcPr>
            <w:tcW w:w="637" w:type="pct"/>
            <w:tcBorders>
              <w:top w:val="single" w:sz="4" w:space="0" w:color="auto"/>
              <w:left w:val="nil"/>
              <w:bottom w:val="single" w:sz="4" w:space="0" w:color="000000"/>
              <w:right w:val="nil"/>
            </w:tcBorders>
            <w:shd w:val="clear" w:color="auto" w:fill="auto"/>
            <w:vAlign w:val="center"/>
            <w:hideMark/>
          </w:tcPr>
          <w:p w14:paraId="1D845991"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sidRPr="00CC6E0A">
              <w:rPr>
                <w:rFonts w:ascii="Times New Roman" w:hAnsi="Times New Roman"/>
                <w:color w:val="000000"/>
                <w:sz w:val="20"/>
                <w:szCs w:val="20"/>
              </w:rPr>
              <w:t>4</w:t>
            </w:r>
          </w:p>
        </w:tc>
        <w:tc>
          <w:tcPr>
            <w:tcW w:w="636" w:type="pct"/>
            <w:tcBorders>
              <w:top w:val="single" w:sz="4" w:space="0" w:color="auto"/>
              <w:left w:val="nil"/>
              <w:bottom w:val="single" w:sz="4" w:space="0" w:color="000000"/>
              <w:right w:val="nil"/>
            </w:tcBorders>
            <w:shd w:val="clear" w:color="auto" w:fill="auto"/>
            <w:vAlign w:val="center"/>
            <w:hideMark/>
          </w:tcPr>
          <w:p w14:paraId="796CDCB3"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Pr>
                <w:rFonts w:ascii="Times New Roman" w:hAnsi="Times New Roman"/>
                <w:color w:val="000000"/>
                <w:sz w:val="20"/>
                <w:szCs w:val="20"/>
              </w:rPr>
              <w:t>5</w:t>
            </w:r>
          </w:p>
        </w:tc>
        <w:tc>
          <w:tcPr>
            <w:tcW w:w="636" w:type="pct"/>
            <w:tcBorders>
              <w:top w:val="single" w:sz="4" w:space="0" w:color="auto"/>
              <w:left w:val="nil"/>
              <w:bottom w:val="single" w:sz="4" w:space="0" w:color="000000"/>
              <w:right w:val="nil"/>
            </w:tcBorders>
            <w:shd w:val="clear" w:color="auto" w:fill="auto"/>
            <w:vAlign w:val="center"/>
            <w:hideMark/>
          </w:tcPr>
          <w:p w14:paraId="605BB4BD" w14:textId="77777777" w:rsidR="00A755BB" w:rsidRPr="00CC6E0A" w:rsidRDefault="00A755BB" w:rsidP="00322128">
            <w:pPr>
              <w:widowControl w:val="0"/>
              <w:spacing w:line="240" w:lineRule="auto"/>
              <w:contextualSpacing/>
              <w:jc w:val="center"/>
              <w:rPr>
                <w:rFonts w:ascii="Times New Roman" w:hAnsi="Times New Roman"/>
                <w:color w:val="000000"/>
                <w:sz w:val="20"/>
                <w:szCs w:val="20"/>
              </w:rPr>
            </w:pPr>
            <w:r>
              <w:rPr>
                <w:rFonts w:ascii="Times New Roman" w:hAnsi="Times New Roman"/>
                <w:color w:val="000000"/>
                <w:sz w:val="20"/>
                <w:szCs w:val="20"/>
              </w:rPr>
              <w:t>6</w:t>
            </w:r>
          </w:p>
        </w:tc>
      </w:tr>
      <w:tr w:rsidR="00A755BB" w:rsidRPr="00CC6E0A" w14:paraId="52DF448B" w14:textId="77777777" w:rsidTr="002D4AE5">
        <w:trPr>
          <w:trHeight w:val="276"/>
        </w:trPr>
        <w:tc>
          <w:tcPr>
            <w:tcW w:w="167" w:type="pct"/>
            <w:tcBorders>
              <w:top w:val="nil"/>
              <w:left w:val="nil"/>
              <w:bottom w:val="nil"/>
              <w:right w:val="nil"/>
            </w:tcBorders>
            <w:shd w:val="clear" w:color="auto" w:fill="auto"/>
            <w:noWrap/>
            <w:vAlign w:val="center"/>
            <w:hideMark/>
          </w:tcPr>
          <w:p w14:paraId="3F923860"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1</w:t>
            </w:r>
          </w:p>
        </w:tc>
        <w:tc>
          <w:tcPr>
            <w:tcW w:w="1015" w:type="pct"/>
            <w:tcBorders>
              <w:top w:val="nil"/>
              <w:left w:val="nil"/>
              <w:bottom w:val="nil"/>
              <w:right w:val="nil"/>
            </w:tcBorders>
            <w:shd w:val="clear" w:color="auto" w:fill="auto"/>
            <w:vAlign w:val="center"/>
            <w:hideMark/>
          </w:tcPr>
          <w:p w14:paraId="67899D41"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Ethnic Identity</w:t>
            </w:r>
          </w:p>
        </w:tc>
        <w:tc>
          <w:tcPr>
            <w:tcW w:w="636" w:type="pct"/>
            <w:tcBorders>
              <w:top w:val="nil"/>
              <w:left w:val="nil"/>
              <w:bottom w:val="nil"/>
              <w:right w:val="nil"/>
            </w:tcBorders>
            <w:shd w:val="clear" w:color="auto" w:fill="auto"/>
            <w:noWrap/>
            <w:vAlign w:val="center"/>
            <w:hideMark/>
          </w:tcPr>
          <w:p w14:paraId="2562B369"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Pr>
                <w:rFonts w:ascii="Times New Roman" w:hAnsi="Times New Roman"/>
                <w:color w:val="000000"/>
                <w:sz w:val="21"/>
                <w:szCs w:val="21"/>
                <w:lang w:bidi="ar-SA"/>
              </w:rPr>
              <w:t>(.90)</w:t>
            </w:r>
          </w:p>
        </w:tc>
        <w:tc>
          <w:tcPr>
            <w:tcW w:w="637" w:type="pct"/>
            <w:tcBorders>
              <w:top w:val="nil"/>
              <w:left w:val="nil"/>
              <w:bottom w:val="nil"/>
              <w:right w:val="nil"/>
            </w:tcBorders>
            <w:shd w:val="clear" w:color="auto" w:fill="auto"/>
            <w:noWrap/>
            <w:vAlign w:val="center"/>
            <w:hideMark/>
          </w:tcPr>
          <w:p w14:paraId="56899318"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6" w:type="pct"/>
            <w:tcBorders>
              <w:top w:val="nil"/>
              <w:left w:val="nil"/>
              <w:bottom w:val="nil"/>
              <w:right w:val="nil"/>
            </w:tcBorders>
            <w:shd w:val="clear" w:color="auto" w:fill="auto"/>
            <w:noWrap/>
            <w:vAlign w:val="center"/>
            <w:hideMark/>
          </w:tcPr>
          <w:p w14:paraId="76DCD249"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7" w:type="pct"/>
            <w:tcBorders>
              <w:top w:val="nil"/>
              <w:left w:val="nil"/>
              <w:bottom w:val="nil"/>
              <w:right w:val="nil"/>
            </w:tcBorders>
            <w:shd w:val="clear" w:color="auto" w:fill="auto"/>
            <w:noWrap/>
            <w:vAlign w:val="center"/>
            <w:hideMark/>
          </w:tcPr>
          <w:p w14:paraId="107C412B"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6" w:type="pct"/>
            <w:tcBorders>
              <w:top w:val="nil"/>
              <w:left w:val="nil"/>
              <w:bottom w:val="nil"/>
              <w:right w:val="nil"/>
            </w:tcBorders>
            <w:shd w:val="clear" w:color="auto" w:fill="auto"/>
            <w:noWrap/>
            <w:vAlign w:val="center"/>
            <w:hideMark/>
          </w:tcPr>
          <w:p w14:paraId="09DCD1D6"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6" w:type="pct"/>
            <w:tcBorders>
              <w:top w:val="nil"/>
              <w:left w:val="nil"/>
              <w:bottom w:val="nil"/>
              <w:right w:val="nil"/>
            </w:tcBorders>
            <w:shd w:val="clear" w:color="auto" w:fill="auto"/>
            <w:noWrap/>
            <w:vAlign w:val="center"/>
            <w:hideMark/>
          </w:tcPr>
          <w:p w14:paraId="776AAF98"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r>
      <w:tr w:rsidR="00A755BB" w:rsidRPr="00CC6E0A" w14:paraId="10B61A53" w14:textId="77777777" w:rsidTr="002D4AE5">
        <w:trPr>
          <w:trHeight w:val="276"/>
        </w:trPr>
        <w:tc>
          <w:tcPr>
            <w:tcW w:w="167" w:type="pct"/>
            <w:tcBorders>
              <w:top w:val="nil"/>
              <w:left w:val="nil"/>
              <w:bottom w:val="nil"/>
              <w:right w:val="nil"/>
            </w:tcBorders>
            <w:shd w:val="clear" w:color="auto" w:fill="auto"/>
            <w:noWrap/>
            <w:vAlign w:val="center"/>
            <w:hideMark/>
          </w:tcPr>
          <w:p w14:paraId="5A5558BE"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2</w:t>
            </w:r>
          </w:p>
        </w:tc>
        <w:tc>
          <w:tcPr>
            <w:tcW w:w="1015" w:type="pct"/>
            <w:tcBorders>
              <w:top w:val="nil"/>
              <w:left w:val="nil"/>
              <w:bottom w:val="nil"/>
              <w:right w:val="nil"/>
            </w:tcBorders>
            <w:shd w:val="clear" w:color="auto" w:fill="auto"/>
            <w:vAlign w:val="center"/>
            <w:hideMark/>
          </w:tcPr>
          <w:p w14:paraId="173A5F78"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Incivility</w:t>
            </w:r>
          </w:p>
        </w:tc>
        <w:tc>
          <w:tcPr>
            <w:tcW w:w="636" w:type="pct"/>
            <w:tcBorders>
              <w:top w:val="nil"/>
              <w:left w:val="nil"/>
              <w:bottom w:val="nil"/>
              <w:right w:val="nil"/>
            </w:tcBorders>
            <w:shd w:val="clear" w:color="auto" w:fill="auto"/>
            <w:noWrap/>
            <w:vAlign w:val="center"/>
            <w:hideMark/>
          </w:tcPr>
          <w:p w14:paraId="356D4E65"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color w:val="000000"/>
                <w:sz w:val="20"/>
                <w:szCs w:val="20"/>
              </w:rPr>
              <w:t>.07</w:t>
            </w:r>
          </w:p>
        </w:tc>
        <w:tc>
          <w:tcPr>
            <w:tcW w:w="637" w:type="pct"/>
            <w:tcBorders>
              <w:top w:val="nil"/>
              <w:left w:val="nil"/>
              <w:bottom w:val="nil"/>
              <w:right w:val="nil"/>
            </w:tcBorders>
            <w:shd w:val="clear" w:color="auto" w:fill="auto"/>
            <w:noWrap/>
            <w:vAlign w:val="center"/>
            <w:hideMark/>
          </w:tcPr>
          <w:p w14:paraId="3D653D54"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Pr>
                <w:rFonts w:ascii="Times New Roman" w:hAnsi="Times New Roman"/>
                <w:color w:val="000000"/>
                <w:sz w:val="21"/>
                <w:szCs w:val="21"/>
                <w:lang w:bidi="ar-SA"/>
              </w:rPr>
              <w:t>(.82)</w:t>
            </w:r>
          </w:p>
        </w:tc>
        <w:tc>
          <w:tcPr>
            <w:tcW w:w="636" w:type="pct"/>
            <w:tcBorders>
              <w:top w:val="nil"/>
              <w:left w:val="nil"/>
              <w:bottom w:val="nil"/>
              <w:right w:val="nil"/>
            </w:tcBorders>
            <w:shd w:val="clear" w:color="auto" w:fill="auto"/>
            <w:noWrap/>
            <w:vAlign w:val="center"/>
            <w:hideMark/>
          </w:tcPr>
          <w:p w14:paraId="6FEE81AD"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7" w:type="pct"/>
            <w:tcBorders>
              <w:top w:val="nil"/>
              <w:left w:val="nil"/>
              <w:bottom w:val="nil"/>
              <w:right w:val="nil"/>
            </w:tcBorders>
            <w:shd w:val="clear" w:color="auto" w:fill="auto"/>
            <w:noWrap/>
            <w:vAlign w:val="center"/>
            <w:hideMark/>
          </w:tcPr>
          <w:p w14:paraId="2BF1B299"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6" w:type="pct"/>
            <w:tcBorders>
              <w:top w:val="nil"/>
              <w:left w:val="nil"/>
              <w:bottom w:val="nil"/>
              <w:right w:val="nil"/>
            </w:tcBorders>
            <w:shd w:val="clear" w:color="auto" w:fill="auto"/>
            <w:noWrap/>
            <w:vAlign w:val="center"/>
            <w:hideMark/>
          </w:tcPr>
          <w:p w14:paraId="725D6F05"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6" w:type="pct"/>
            <w:tcBorders>
              <w:top w:val="nil"/>
              <w:left w:val="nil"/>
              <w:bottom w:val="nil"/>
              <w:right w:val="nil"/>
            </w:tcBorders>
            <w:shd w:val="clear" w:color="auto" w:fill="auto"/>
            <w:noWrap/>
            <w:vAlign w:val="center"/>
            <w:hideMark/>
          </w:tcPr>
          <w:p w14:paraId="0579120C"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r>
      <w:tr w:rsidR="00A755BB" w:rsidRPr="00CC6E0A" w14:paraId="37068B2A" w14:textId="77777777" w:rsidTr="002D4AE5">
        <w:trPr>
          <w:trHeight w:val="276"/>
        </w:trPr>
        <w:tc>
          <w:tcPr>
            <w:tcW w:w="167" w:type="pct"/>
            <w:tcBorders>
              <w:top w:val="nil"/>
              <w:left w:val="nil"/>
              <w:bottom w:val="nil"/>
              <w:right w:val="nil"/>
            </w:tcBorders>
            <w:shd w:val="clear" w:color="auto" w:fill="auto"/>
            <w:noWrap/>
            <w:vAlign w:val="center"/>
            <w:hideMark/>
          </w:tcPr>
          <w:p w14:paraId="351C8BF7"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3</w:t>
            </w:r>
          </w:p>
        </w:tc>
        <w:tc>
          <w:tcPr>
            <w:tcW w:w="1015" w:type="pct"/>
            <w:tcBorders>
              <w:top w:val="nil"/>
              <w:left w:val="nil"/>
              <w:bottom w:val="nil"/>
              <w:right w:val="nil"/>
            </w:tcBorders>
            <w:shd w:val="clear" w:color="auto" w:fill="auto"/>
            <w:vAlign w:val="center"/>
            <w:hideMark/>
          </w:tcPr>
          <w:p w14:paraId="233243D8"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Attribution to Racism</w:t>
            </w:r>
            <w:r w:rsidRPr="000A1F5C">
              <w:rPr>
                <w:rFonts w:ascii="Times New Roman" w:hAnsi="Times New Roman"/>
                <w:color w:val="000000"/>
                <w:sz w:val="20"/>
                <w:szCs w:val="20"/>
                <w:vertAlign w:val="superscript"/>
              </w:rPr>
              <w:t>†</w:t>
            </w:r>
          </w:p>
        </w:tc>
        <w:tc>
          <w:tcPr>
            <w:tcW w:w="636" w:type="pct"/>
            <w:tcBorders>
              <w:top w:val="nil"/>
              <w:left w:val="nil"/>
              <w:bottom w:val="nil"/>
              <w:right w:val="nil"/>
            </w:tcBorders>
            <w:shd w:val="clear" w:color="auto" w:fill="auto"/>
            <w:noWrap/>
            <w:vAlign w:val="center"/>
            <w:hideMark/>
          </w:tcPr>
          <w:p w14:paraId="5A618963"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color w:val="000000"/>
                <w:sz w:val="20"/>
                <w:szCs w:val="20"/>
              </w:rPr>
              <w:t>.18**</w:t>
            </w:r>
          </w:p>
        </w:tc>
        <w:tc>
          <w:tcPr>
            <w:tcW w:w="637" w:type="pct"/>
            <w:tcBorders>
              <w:top w:val="nil"/>
              <w:left w:val="nil"/>
              <w:bottom w:val="nil"/>
              <w:right w:val="nil"/>
            </w:tcBorders>
            <w:shd w:val="clear" w:color="auto" w:fill="auto"/>
            <w:noWrap/>
            <w:vAlign w:val="center"/>
            <w:hideMark/>
          </w:tcPr>
          <w:p w14:paraId="6AE08596"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color w:val="000000"/>
                <w:sz w:val="20"/>
                <w:szCs w:val="20"/>
              </w:rPr>
              <w:t>.22**</w:t>
            </w:r>
          </w:p>
        </w:tc>
        <w:tc>
          <w:tcPr>
            <w:tcW w:w="636" w:type="pct"/>
            <w:tcBorders>
              <w:top w:val="nil"/>
              <w:left w:val="nil"/>
              <w:bottom w:val="nil"/>
              <w:right w:val="nil"/>
            </w:tcBorders>
            <w:shd w:val="clear" w:color="auto" w:fill="auto"/>
            <w:noWrap/>
            <w:vAlign w:val="center"/>
            <w:hideMark/>
          </w:tcPr>
          <w:p w14:paraId="4271B78A"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ascii="Times New Roman" w:hAnsi="Times New Roman"/>
                <w:color w:val="000000"/>
                <w:sz w:val="21"/>
                <w:szCs w:val="21"/>
                <w:lang w:bidi="ar-SA"/>
              </w:rPr>
              <w:t>—</w:t>
            </w:r>
          </w:p>
        </w:tc>
        <w:tc>
          <w:tcPr>
            <w:tcW w:w="637" w:type="pct"/>
            <w:tcBorders>
              <w:top w:val="nil"/>
              <w:left w:val="nil"/>
              <w:bottom w:val="nil"/>
              <w:right w:val="nil"/>
            </w:tcBorders>
            <w:shd w:val="clear" w:color="auto" w:fill="auto"/>
            <w:noWrap/>
            <w:vAlign w:val="center"/>
            <w:hideMark/>
          </w:tcPr>
          <w:p w14:paraId="1F9B0047"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6" w:type="pct"/>
            <w:tcBorders>
              <w:top w:val="nil"/>
              <w:left w:val="nil"/>
              <w:bottom w:val="nil"/>
              <w:right w:val="nil"/>
            </w:tcBorders>
            <w:shd w:val="clear" w:color="auto" w:fill="auto"/>
            <w:noWrap/>
            <w:vAlign w:val="center"/>
            <w:hideMark/>
          </w:tcPr>
          <w:p w14:paraId="186660CA"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6" w:type="pct"/>
            <w:tcBorders>
              <w:top w:val="nil"/>
              <w:left w:val="nil"/>
              <w:bottom w:val="nil"/>
              <w:right w:val="nil"/>
            </w:tcBorders>
            <w:shd w:val="clear" w:color="auto" w:fill="auto"/>
            <w:noWrap/>
            <w:vAlign w:val="center"/>
            <w:hideMark/>
          </w:tcPr>
          <w:p w14:paraId="2A9BD351"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r>
      <w:tr w:rsidR="00A755BB" w:rsidRPr="00CC6E0A" w14:paraId="7730569D" w14:textId="77777777" w:rsidTr="002D4AE5">
        <w:trPr>
          <w:trHeight w:val="276"/>
        </w:trPr>
        <w:tc>
          <w:tcPr>
            <w:tcW w:w="167" w:type="pct"/>
            <w:tcBorders>
              <w:top w:val="nil"/>
              <w:left w:val="nil"/>
              <w:bottom w:val="nil"/>
              <w:right w:val="nil"/>
            </w:tcBorders>
            <w:shd w:val="clear" w:color="auto" w:fill="auto"/>
            <w:noWrap/>
            <w:vAlign w:val="center"/>
            <w:hideMark/>
          </w:tcPr>
          <w:p w14:paraId="1115A1B4" w14:textId="77777777" w:rsidR="00A755BB" w:rsidRPr="00CC6E0A" w:rsidRDefault="00A755BB" w:rsidP="00322128">
            <w:pPr>
              <w:spacing w:line="240" w:lineRule="auto"/>
              <w:jc w:val="center"/>
              <w:rPr>
                <w:rFonts w:ascii="Times New Roman" w:hAnsi="Times New Roman"/>
                <w:color w:val="000000"/>
                <w:sz w:val="20"/>
                <w:szCs w:val="20"/>
              </w:rPr>
            </w:pPr>
            <w:r w:rsidRPr="00CC6E0A">
              <w:rPr>
                <w:rFonts w:ascii="Times New Roman" w:hAnsi="Times New Roman"/>
                <w:color w:val="000000"/>
                <w:sz w:val="20"/>
                <w:szCs w:val="20"/>
              </w:rPr>
              <w:t>4</w:t>
            </w:r>
          </w:p>
        </w:tc>
        <w:tc>
          <w:tcPr>
            <w:tcW w:w="1015" w:type="pct"/>
            <w:tcBorders>
              <w:top w:val="nil"/>
              <w:left w:val="nil"/>
              <w:bottom w:val="nil"/>
              <w:right w:val="nil"/>
            </w:tcBorders>
            <w:shd w:val="clear" w:color="auto" w:fill="auto"/>
            <w:vAlign w:val="center"/>
            <w:hideMark/>
          </w:tcPr>
          <w:p w14:paraId="05E928E5"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Poor Sleep Quality</w:t>
            </w:r>
          </w:p>
        </w:tc>
        <w:tc>
          <w:tcPr>
            <w:tcW w:w="636" w:type="pct"/>
            <w:tcBorders>
              <w:top w:val="nil"/>
              <w:left w:val="nil"/>
              <w:bottom w:val="nil"/>
              <w:right w:val="nil"/>
            </w:tcBorders>
            <w:shd w:val="clear" w:color="auto" w:fill="auto"/>
            <w:noWrap/>
            <w:vAlign w:val="center"/>
            <w:hideMark/>
          </w:tcPr>
          <w:p w14:paraId="5CD29D00"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color w:val="000000"/>
                <w:sz w:val="20"/>
                <w:szCs w:val="20"/>
              </w:rPr>
              <w:t>.00</w:t>
            </w:r>
          </w:p>
        </w:tc>
        <w:tc>
          <w:tcPr>
            <w:tcW w:w="637" w:type="pct"/>
            <w:tcBorders>
              <w:top w:val="nil"/>
              <w:left w:val="nil"/>
              <w:bottom w:val="nil"/>
              <w:right w:val="nil"/>
            </w:tcBorders>
            <w:shd w:val="clear" w:color="auto" w:fill="auto"/>
            <w:noWrap/>
            <w:vAlign w:val="center"/>
            <w:hideMark/>
          </w:tcPr>
          <w:p w14:paraId="16DDF19A"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sz w:val="20"/>
                <w:szCs w:val="20"/>
              </w:rPr>
              <w:t>.18**</w:t>
            </w:r>
          </w:p>
        </w:tc>
        <w:tc>
          <w:tcPr>
            <w:tcW w:w="636" w:type="pct"/>
            <w:tcBorders>
              <w:top w:val="nil"/>
              <w:left w:val="nil"/>
              <w:bottom w:val="nil"/>
              <w:right w:val="nil"/>
            </w:tcBorders>
            <w:shd w:val="clear" w:color="auto" w:fill="auto"/>
            <w:noWrap/>
            <w:vAlign w:val="center"/>
            <w:hideMark/>
          </w:tcPr>
          <w:p w14:paraId="5B8A6A4C"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color w:val="000000"/>
                <w:sz w:val="20"/>
                <w:szCs w:val="20"/>
              </w:rPr>
              <w:t>.07</w:t>
            </w:r>
          </w:p>
        </w:tc>
        <w:tc>
          <w:tcPr>
            <w:tcW w:w="637" w:type="pct"/>
            <w:tcBorders>
              <w:top w:val="nil"/>
              <w:left w:val="nil"/>
              <w:bottom w:val="nil"/>
              <w:right w:val="nil"/>
            </w:tcBorders>
            <w:shd w:val="clear" w:color="auto" w:fill="auto"/>
            <w:noWrap/>
            <w:vAlign w:val="center"/>
            <w:hideMark/>
          </w:tcPr>
          <w:p w14:paraId="681CDF24"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Pr>
                <w:rFonts w:ascii="Times New Roman" w:hAnsi="Times New Roman"/>
                <w:color w:val="000000"/>
                <w:sz w:val="21"/>
                <w:szCs w:val="21"/>
                <w:lang w:bidi="ar-SA"/>
              </w:rPr>
              <w:t>(.81)</w:t>
            </w:r>
          </w:p>
        </w:tc>
        <w:tc>
          <w:tcPr>
            <w:tcW w:w="636" w:type="pct"/>
            <w:tcBorders>
              <w:top w:val="nil"/>
              <w:left w:val="nil"/>
              <w:bottom w:val="nil"/>
              <w:right w:val="nil"/>
            </w:tcBorders>
            <w:shd w:val="clear" w:color="auto" w:fill="auto"/>
            <w:noWrap/>
            <w:vAlign w:val="center"/>
            <w:hideMark/>
          </w:tcPr>
          <w:p w14:paraId="36A959BF"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c>
          <w:tcPr>
            <w:tcW w:w="636" w:type="pct"/>
            <w:tcBorders>
              <w:top w:val="nil"/>
              <w:left w:val="nil"/>
              <w:bottom w:val="nil"/>
              <w:right w:val="nil"/>
            </w:tcBorders>
            <w:shd w:val="clear" w:color="auto" w:fill="auto"/>
            <w:noWrap/>
            <w:vAlign w:val="center"/>
            <w:hideMark/>
          </w:tcPr>
          <w:p w14:paraId="19E4BCEC"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r>
      <w:tr w:rsidR="00A755BB" w:rsidRPr="00CC6E0A" w14:paraId="38BD61F2" w14:textId="77777777" w:rsidTr="002D4AE5">
        <w:trPr>
          <w:trHeight w:val="276"/>
        </w:trPr>
        <w:tc>
          <w:tcPr>
            <w:tcW w:w="167" w:type="pct"/>
            <w:tcBorders>
              <w:top w:val="nil"/>
              <w:left w:val="nil"/>
              <w:right w:val="nil"/>
            </w:tcBorders>
            <w:shd w:val="clear" w:color="auto" w:fill="auto"/>
            <w:noWrap/>
            <w:vAlign w:val="center"/>
            <w:hideMark/>
          </w:tcPr>
          <w:p w14:paraId="1477BDAC" w14:textId="77777777" w:rsidR="00A755BB" w:rsidRPr="00CC6E0A" w:rsidRDefault="00A755BB" w:rsidP="00322128">
            <w:pPr>
              <w:spacing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1015" w:type="pct"/>
            <w:tcBorders>
              <w:top w:val="nil"/>
              <w:left w:val="nil"/>
              <w:right w:val="nil"/>
            </w:tcBorders>
            <w:shd w:val="clear" w:color="auto" w:fill="auto"/>
            <w:vAlign w:val="center"/>
            <w:hideMark/>
          </w:tcPr>
          <w:p w14:paraId="50B4340B"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Vigor (R)</w:t>
            </w:r>
          </w:p>
        </w:tc>
        <w:tc>
          <w:tcPr>
            <w:tcW w:w="636" w:type="pct"/>
            <w:tcBorders>
              <w:top w:val="nil"/>
              <w:left w:val="nil"/>
              <w:right w:val="nil"/>
            </w:tcBorders>
            <w:shd w:val="clear" w:color="auto" w:fill="auto"/>
            <w:noWrap/>
            <w:vAlign w:val="center"/>
            <w:hideMark/>
          </w:tcPr>
          <w:p w14:paraId="2C3D6B8E"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color w:val="000000"/>
                <w:sz w:val="20"/>
                <w:szCs w:val="20"/>
              </w:rPr>
              <w:t>-.12**</w:t>
            </w:r>
          </w:p>
        </w:tc>
        <w:tc>
          <w:tcPr>
            <w:tcW w:w="637" w:type="pct"/>
            <w:tcBorders>
              <w:top w:val="nil"/>
              <w:left w:val="nil"/>
              <w:right w:val="nil"/>
            </w:tcBorders>
            <w:shd w:val="clear" w:color="auto" w:fill="auto"/>
            <w:noWrap/>
            <w:vAlign w:val="center"/>
            <w:hideMark/>
          </w:tcPr>
          <w:p w14:paraId="4B53ED18"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sz w:val="20"/>
                <w:szCs w:val="20"/>
              </w:rPr>
              <w:t>.11**</w:t>
            </w:r>
          </w:p>
        </w:tc>
        <w:tc>
          <w:tcPr>
            <w:tcW w:w="636" w:type="pct"/>
            <w:tcBorders>
              <w:top w:val="nil"/>
              <w:left w:val="nil"/>
              <w:right w:val="nil"/>
            </w:tcBorders>
            <w:shd w:val="clear" w:color="auto" w:fill="auto"/>
            <w:noWrap/>
            <w:vAlign w:val="center"/>
            <w:hideMark/>
          </w:tcPr>
          <w:p w14:paraId="6DBB88A2"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color w:val="000000"/>
                <w:sz w:val="20"/>
                <w:szCs w:val="20"/>
              </w:rPr>
              <w:t>.03</w:t>
            </w:r>
          </w:p>
        </w:tc>
        <w:tc>
          <w:tcPr>
            <w:tcW w:w="637" w:type="pct"/>
            <w:tcBorders>
              <w:top w:val="nil"/>
              <w:left w:val="nil"/>
              <w:right w:val="nil"/>
            </w:tcBorders>
            <w:shd w:val="clear" w:color="auto" w:fill="auto"/>
            <w:noWrap/>
            <w:vAlign w:val="center"/>
            <w:hideMark/>
          </w:tcPr>
          <w:p w14:paraId="4E75A3AA"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sz w:val="20"/>
                <w:szCs w:val="20"/>
              </w:rPr>
              <w:t>.29**</w:t>
            </w:r>
          </w:p>
        </w:tc>
        <w:tc>
          <w:tcPr>
            <w:tcW w:w="636" w:type="pct"/>
            <w:tcBorders>
              <w:top w:val="nil"/>
              <w:left w:val="nil"/>
              <w:right w:val="nil"/>
            </w:tcBorders>
            <w:shd w:val="clear" w:color="auto" w:fill="auto"/>
            <w:noWrap/>
            <w:vAlign w:val="center"/>
            <w:hideMark/>
          </w:tcPr>
          <w:p w14:paraId="1214917E"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Pr>
                <w:rFonts w:ascii="Times New Roman" w:hAnsi="Times New Roman"/>
                <w:color w:val="000000"/>
                <w:sz w:val="21"/>
                <w:szCs w:val="21"/>
                <w:lang w:bidi="ar-SA"/>
              </w:rPr>
              <w:t>(.90)</w:t>
            </w:r>
          </w:p>
        </w:tc>
        <w:tc>
          <w:tcPr>
            <w:tcW w:w="636" w:type="pct"/>
            <w:tcBorders>
              <w:top w:val="nil"/>
              <w:left w:val="nil"/>
              <w:right w:val="nil"/>
            </w:tcBorders>
            <w:shd w:val="clear" w:color="auto" w:fill="auto"/>
            <w:noWrap/>
            <w:vAlign w:val="center"/>
            <w:hideMark/>
          </w:tcPr>
          <w:p w14:paraId="3A1E555B"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p>
        </w:tc>
      </w:tr>
      <w:tr w:rsidR="00A755BB" w:rsidRPr="00CC6E0A" w14:paraId="74FCD063" w14:textId="77777777" w:rsidTr="002D4AE5">
        <w:trPr>
          <w:trHeight w:val="276"/>
        </w:trPr>
        <w:tc>
          <w:tcPr>
            <w:tcW w:w="167" w:type="pct"/>
            <w:tcBorders>
              <w:top w:val="nil"/>
              <w:left w:val="nil"/>
              <w:bottom w:val="single" w:sz="4" w:space="0" w:color="auto"/>
              <w:right w:val="nil"/>
            </w:tcBorders>
            <w:shd w:val="clear" w:color="auto" w:fill="auto"/>
            <w:noWrap/>
            <w:vAlign w:val="center"/>
            <w:hideMark/>
          </w:tcPr>
          <w:p w14:paraId="54634B3E" w14:textId="77777777" w:rsidR="00A755BB" w:rsidRPr="00CC6E0A" w:rsidRDefault="00A755BB" w:rsidP="00322128">
            <w:pPr>
              <w:spacing w:line="240" w:lineRule="auto"/>
              <w:jc w:val="center"/>
              <w:rPr>
                <w:rFonts w:ascii="Times New Roman" w:hAnsi="Times New Roman"/>
                <w:color w:val="000000"/>
                <w:sz w:val="20"/>
                <w:szCs w:val="20"/>
              </w:rPr>
            </w:pPr>
            <w:r>
              <w:rPr>
                <w:rFonts w:ascii="Times New Roman" w:hAnsi="Times New Roman"/>
                <w:color w:val="000000"/>
                <w:sz w:val="20"/>
                <w:szCs w:val="20"/>
              </w:rPr>
              <w:t>6</w:t>
            </w:r>
          </w:p>
        </w:tc>
        <w:tc>
          <w:tcPr>
            <w:tcW w:w="1015" w:type="pct"/>
            <w:tcBorders>
              <w:top w:val="nil"/>
              <w:left w:val="nil"/>
              <w:bottom w:val="single" w:sz="4" w:space="0" w:color="auto"/>
              <w:right w:val="nil"/>
            </w:tcBorders>
            <w:shd w:val="clear" w:color="auto" w:fill="auto"/>
            <w:vAlign w:val="center"/>
            <w:hideMark/>
          </w:tcPr>
          <w:p w14:paraId="004A6A8F" w14:textId="77777777" w:rsidR="00A755BB" w:rsidRPr="00CC6E0A" w:rsidRDefault="00A755BB" w:rsidP="00322128">
            <w:pPr>
              <w:widowControl w:val="0"/>
              <w:spacing w:line="240" w:lineRule="auto"/>
              <w:contextualSpacing/>
              <w:rPr>
                <w:rFonts w:ascii="Times New Roman" w:hAnsi="Times New Roman"/>
                <w:color w:val="000000"/>
                <w:sz w:val="20"/>
                <w:szCs w:val="20"/>
              </w:rPr>
            </w:pPr>
            <w:r>
              <w:rPr>
                <w:rFonts w:ascii="Times New Roman" w:hAnsi="Times New Roman"/>
                <w:color w:val="000000"/>
                <w:sz w:val="20"/>
                <w:szCs w:val="20"/>
              </w:rPr>
              <w:t>Burnout</w:t>
            </w:r>
          </w:p>
        </w:tc>
        <w:tc>
          <w:tcPr>
            <w:tcW w:w="636" w:type="pct"/>
            <w:tcBorders>
              <w:top w:val="nil"/>
              <w:left w:val="nil"/>
              <w:bottom w:val="single" w:sz="4" w:space="0" w:color="auto"/>
              <w:right w:val="nil"/>
            </w:tcBorders>
            <w:shd w:val="clear" w:color="auto" w:fill="auto"/>
            <w:noWrap/>
            <w:vAlign w:val="center"/>
            <w:hideMark/>
          </w:tcPr>
          <w:p w14:paraId="41E6AC0B"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color w:val="000000"/>
                <w:sz w:val="20"/>
                <w:szCs w:val="20"/>
              </w:rPr>
              <w:t>.01</w:t>
            </w:r>
          </w:p>
        </w:tc>
        <w:tc>
          <w:tcPr>
            <w:tcW w:w="637" w:type="pct"/>
            <w:tcBorders>
              <w:top w:val="nil"/>
              <w:left w:val="nil"/>
              <w:bottom w:val="single" w:sz="4" w:space="0" w:color="auto"/>
              <w:right w:val="nil"/>
            </w:tcBorders>
            <w:shd w:val="clear" w:color="auto" w:fill="auto"/>
            <w:noWrap/>
            <w:vAlign w:val="center"/>
            <w:hideMark/>
          </w:tcPr>
          <w:p w14:paraId="4962EF66"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sz w:val="20"/>
                <w:szCs w:val="20"/>
              </w:rPr>
              <w:t>.15**</w:t>
            </w:r>
          </w:p>
        </w:tc>
        <w:tc>
          <w:tcPr>
            <w:tcW w:w="636" w:type="pct"/>
            <w:tcBorders>
              <w:top w:val="nil"/>
              <w:left w:val="nil"/>
              <w:bottom w:val="single" w:sz="4" w:space="0" w:color="auto"/>
              <w:right w:val="nil"/>
            </w:tcBorders>
            <w:shd w:val="clear" w:color="auto" w:fill="auto"/>
            <w:noWrap/>
            <w:vAlign w:val="center"/>
            <w:hideMark/>
          </w:tcPr>
          <w:p w14:paraId="7386F644"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color w:val="000000"/>
                <w:sz w:val="20"/>
                <w:szCs w:val="20"/>
              </w:rPr>
              <w:t>.05</w:t>
            </w:r>
          </w:p>
        </w:tc>
        <w:tc>
          <w:tcPr>
            <w:tcW w:w="637" w:type="pct"/>
            <w:tcBorders>
              <w:top w:val="nil"/>
              <w:left w:val="nil"/>
              <w:bottom w:val="single" w:sz="4" w:space="0" w:color="auto"/>
              <w:right w:val="nil"/>
            </w:tcBorders>
            <w:shd w:val="clear" w:color="auto" w:fill="auto"/>
            <w:noWrap/>
            <w:vAlign w:val="center"/>
            <w:hideMark/>
          </w:tcPr>
          <w:p w14:paraId="1BA28338"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sz w:val="20"/>
                <w:szCs w:val="20"/>
              </w:rPr>
              <w:t>.33**</w:t>
            </w:r>
          </w:p>
        </w:tc>
        <w:tc>
          <w:tcPr>
            <w:tcW w:w="636" w:type="pct"/>
            <w:tcBorders>
              <w:top w:val="nil"/>
              <w:left w:val="nil"/>
              <w:bottom w:val="single" w:sz="4" w:space="0" w:color="auto"/>
              <w:right w:val="nil"/>
            </w:tcBorders>
            <w:shd w:val="clear" w:color="auto" w:fill="auto"/>
            <w:noWrap/>
            <w:vAlign w:val="center"/>
            <w:hideMark/>
          </w:tcPr>
          <w:p w14:paraId="4490C034"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sidRPr="00740C61">
              <w:rPr>
                <w:rFonts w:cstheme="minorHAnsi"/>
                <w:sz w:val="20"/>
                <w:szCs w:val="20"/>
              </w:rPr>
              <w:t>.58**</w:t>
            </w:r>
          </w:p>
        </w:tc>
        <w:tc>
          <w:tcPr>
            <w:tcW w:w="636" w:type="pct"/>
            <w:tcBorders>
              <w:top w:val="nil"/>
              <w:left w:val="nil"/>
              <w:bottom w:val="single" w:sz="4" w:space="0" w:color="auto"/>
              <w:right w:val="nil"/>
            </w:tcBorders>
            <w:shd w:val="clear" w:color="auto" w:fill="auto"/>
            <w:noWrap/>
            <w:vAlign w:val="center"/>
            <w:hideMark/>
          </w:tcPr>
          <w:p w14:paraId="002A61F6" w14:textId="77777777" w:rsidR="00A755BB" w:rsidRPr="00740C61" w:rsidRDefault="00A755BB" w:rsidP="00322128">
            <w:pPr>
              <w:widowControl w:val="0"/>
              <w:tabs>
                <w:tab w:val="decimal" w:pos="144"/>
              </w:tabs>
              <w:spacing w:line="240" w:lineRule="auto"/>
              <w:contextualSpacing/>
              <w:jc w:val="center"/>
              <w:rPr>
                <w:rFonts w:cstheme="minorHAnsi"/>
                <w:color w:val="000000"/>
                <w:sz w:val="20"/>
                <w:szCs w:val="20"/>
              </w:rPr>
            </w:pPr>
            <w:r>
              <w:rPr>
                <w:rFonts w:ascii="Times New Roman" w:hAnsi="Times New Roman"/>
                <w:color w:val="000000"/>
                <w:sz w:val="21"/>
                <w:szCs w:val="21"/>
                <w:lang w:bidi="ar-SA"/>
              </w:rPr>
              <w:t>(.93)</w:t>
            </w:r>
          </w:p>
        </w:tc>
      </w:tr>
    </w:tbl>
    <w:p w14:paraId="21D364BF" w14:textId="0ED7E203" w:rsidR="00A755BB" w:rsidRPr="002764AA" w:rsidRDefault="00A755BB" w:rsidP="00A755BB">
      <w:pPr>
        <w:spacing w:line="240" w:lineRule="auto"/>
        <w:ind w:left="140"/>
        <w:rPr>
          <w:i/>
          <w:iCs/>
          <w:sz w:val="22"/>
          <w:szCs w:val="22"/>
        </w:rPr>
      </w:pPr>
      <w:r w:rsidRPr="002E79A8">
        <w:rPr>
          <w:i/>
          <w:iCs/>
          <w:sz w:val="22"/>
          <w:szCs w:val="22"/>
        </w:rPr>
        <w:t>Note.</w:t>
      </w:r>
      <w:r>
        <w:rPr>
          <w:sz w:val="22"/>
          <w:szCs w:val="22"/>
        </w:rPr>
        <w:t xml:space="preserve"> </w:t>
      </w:r>
      <w:r w:rsidRPr="002E79A8">
        <w:rPr>
          <w:rFonts w:ascii="Times New Roman" w:hAnsi="Times New Roman"/>
          <w:color w:val="000000"/>
          <w:sz w:val="20"/>
          <w:szCs w:val="20"/>
        </w:rPr>
        <w:t>(R) indicates reverse coded items.</w:t>
      </w:r>
      <w:r>
        <w:rPr>
          <w:rFonts w:ascii="Times New Roman" w:hAnsi="Times New Roman"/>
          <w:b/>
          <w:bCs/>
          <w:color w:val="000000"/>
          <w:sz w:val="20"/>
          <w:szCs w:val="20"/>
        </w:rPr>
        <w:t xml:space="preserve"> </w:t>
      </w:r>
      <w:r w:rsidRPr="008B36E2">
        <w:rPr>
          <w:rFonts w:ascii="Times New Roman" w:hAnsi="Times New Roman"/>
          <w:color w:val="000000"/>
          <w:sz w:val="20"/>
          <w:szCs w:val="20"/>
          <w:vertAlign w:val="superscript"/>
        </w:rPr>
        <w:t xml:space="preserve">† </w:t>
      </w:r>
      <w:r w:rsidRPr="008B36E2">
        <w:rPr>
          <w:rFonts w:ascii="Times New Roman" w:hAnsi="Times New Roman"/>
          <w:color w:val="000000"/>
          <w:sz w:val="20"/>
          <w:szCs w:val="20"/>
        </w:rPr>
        <w:softHyphen/>
      </w:r>
      <w:proofErr w:type="gramStart"/>
      <w:r w:rsidRPr="008B36E2">
        <w:rPr>
          <w:rFonts w:ascii="Times New Roman" w:hAnsi="Times New Roman"/>
          <w:color w:val="000000"/>
          <w:sz w:val="20"/>
          <w:szCs w:val="20"/>
        </w:rPr>
        <w:t>indicates</w:t>
      </w:r>
      <w:proofErr w:type="gramEnd"/>
      <w:r w:rsidRPr="002E79A8">
        <w:rPr>
          <w:rFonts w:ascii="Times New Roman" w:hAnsi="Times New Roman"/>
          <w:color w:val="000000"/>
          <w:sz w:val="20"/>
          <w:szCs w:val="20"/>
        </w:rPr>
        <w:t xml:space="preserve"> point biserial correlations</w:t>
      </w:r>
      <w:r>
        <w:rPr>
          <w:rFonts w:ascii="Times New Roman" w:hAnsi="Times New Roman"/>
          <w:b/>
          <w:bCs/>
          <w:color w:val="000000"/>
          <w:sz w:val="20"/>
          <w:szCs w:val="20"/>
        </w:rPr>
        <w:t>.</w:t>
      </w:r>
      <w:r w:rsidR="004F2290">
        <w:rPr>
          <w:rFonts w:ascii="Times New Roman" w:hAnsi="Times New Roman"/>
          <w:b/>
          <w:bCs/>
          <w:color w:val="000000"/>
          <w:sz w:val="20"/>
          <w:szCs w:val="20"/>
        </w:rPr>
        <w:t xml:space="preserve"> </w:t>
      </w:r>
      <w:r w:rsidR="004F2290" w:rsidRPr="00364132">
        <w:rPr>
          <w:rFonts w:ascii="Times New Roman" w:hAnsi="Times New Roman"/>
          <w:color w:val="000000"/>
          <w:sz w:val="20"/>
          <w:szCs w:val="20"/>
        </w:rPr>
        <w:t>Cronbach’s</w:t>
      </w:r>
      <w:r w:rsidR="004F2290" w:rsidRPr="00957EE6">
        <w:rPr>
          <w:rFonts w:ascii="Times New Roman" w:hAnsi="Times New Roman"/>
          <w:color w:val="000000"/>
          <w:sz w:val="20"/>
          <w:szCs w:val="20"/>
        </w:rPr>
        <w:t xml:space="preserve"> alpha reliability coefficients are listed in parentheses along the diagonal, where appropriate</w:t>
      </w:r>
      <w:r w:rsidR="004F2290">
        <w:rPr>
          <w:rFonts w:ascii="Times New Roman" w:hAnsi="Times New Roman"/>
          <w:color w:val="000000"/>
          <w:sz w:val="20"/>
          <w:szCs w:val="20"/>
        </w:rPr>
        <w:t>.</w:t>
      </w:r>
      <w:r>
        <w:rPr>
          <w:rFonts w:ascii="Times New Roman" w:hAnsi="Times New Roman"/>
          <w:b/>
          <w:bCs/>
          <w:color w:val="000000"/>
          <w:sz w:val="20"/>
          <w:szCs w:val="20"/>
        </w:rPr>
        <w:t xml:space="preserve"> </w:t>
      </w:r>
      <w:r w:rsidRPr="00957EE6">
        <w:rPr>
          <w:rFonts w:ascii="Times New Roman" w:hAnsi="Times New Roman"/>
          <w:color w:val="000000"/>
          <w:sz w:val="20"/>
          <w:szCs w:val="20"/>
        </w:rPr>
        <w:t>**p &lt; .01.</w:t>
      </w:r>
      <w:r w:rsidRPr="002764AA">
        <w:rPr>
          <w:i/>
          <w:iCs/>
          <w:sz w:val="22"/>
          <w:szCs w:val="22"/>
        </w:rPr>
        <w:t xml:space="preserve">  </w:t>
      </w:r>
    </w:p>
    <w:p w14:paraId="47B2C6C3" w14:textId="32BC834A" w:rsidR="00A755BB" w:rsidRDefault="00A755BB" w:rsidP="00A755BB"/>
    <w:p w14:paraId="7E08A2B9" w14:textId="4E94F22C" w:rsidR="002D4AE5" w:rsidRDefault="002D4AE5" w:rsidP="002D4AE5">
      <w:pPr>
        <w:pStyle w:val="Caption"/>
        <w:keepNext/>
        <w:spacing w:line="480" w:lineRule="auto"/>
      </w:pPr>
      <w:bookmarkStart w:id="94" w:name="_Toc109858064"/>
      <w:r>
        <w:t xml:space="preserve">Table </w:t>
      </w:r>
      <w:fldSimple w:instr=" SEQ Table \* ARABIC ">
        <w:r w:rsidR="00FB258F">
          <w:rPr>
            <w:noProof/>
          </w:rPr>
          <w:t>5</w:t>
        </w:r>
      </w:fldSimple>
      <w:r>
        <w:t xml:space="preserve">. </w:t>
      </w:r>
      <w:r w:rsidRPr="001615CF">
        <w:rPr>
          <w:i/>
          <w:iCs/>
        </w:rPr>
        <w:t>Standardized Estimates for Model 1</w:t>
      </w:r>
      <w:bookmarkEnd w:id="94"/>
    </w:p>
    <w:tbl>
      <w:tblPr>
        <w:tblW w:w="8486" w:type="dxa"/>
        <w:jc w:val="center"/>
        <w:tblLayout w:type="fixed"/>
        <w:tblLook w:val="04A0" w:firstRow="1" w:lastRow="0" w:firstColumn="1" w:lastColumn="0" w:noHBand="0" w:noVBand="1"/>
      </w:tblPr>
      <w:tblGrid>
        <w:gridCol w:w="3060"/>
        <w:gridCol w:w="3510"/>
        <w:gridCol w:w="1080"/>
        <w:gridCol w:w="836"/>
      </w:tblGrid>
      <w:tr w:rsidR="00A755BB" w:rsidRPr="001B79AC" w14:paraId="3CCFD0B5" w14:textId="77777777" w:rsidTr="00322128">
        <w:trPr>
          <w:trHeight w:val="315"/>
          <w:jc w:val="center"/>
        </w:trPr>
        <w:tc>
          <w:tcPr>
            <w:tcW w:w="6570" w:type="dxa"/>
            <w:gridSpan w:val="2"/>
            <w:tcBorders>
              <w:top w:val="single" w:sz="4" w:space="0" w:color="auto"/>
              <w:bottom w:val="single" w:sz="4" w:space="0" w:color="auto"/>
            </w:tcBorders>
          </w:tcPr>
          <w:p w14:paraId="30F17AA7" w14:textId="77777777" w:rsidR="00A755BB" w:rsidRPr="002E79A8" w:rsidRDefault="00A755BB" w:rsidP="00322128">
            <w:pPr>
              <w:spacing w:line="240" w:lineRule="auto"/>
              <w:jc w:val="center"/>
              <w:rPr>
                <w:rFonts w:ascii="Times New Roman" w:hAnsi="Times New Roman"/>
                <w:color w:val="000000"/>
                <w:lang w:bidi="ar-SA"/>
              </w:rPr>
            </w:pPr>
            <w:r w:rsidRPr="002E79A8">
              <w:rPr>
                <w:rFonts w:ascii="Times New Roman" w:hAnsi="Times New Roman"/>
                <w:color w:val="000000"/>
                <w:lang w:bidi="ar-SA"/>
              </w:rPr>
              <w:t>Parameter</w:t>
            </w:r>
          </w:p>
        </w:tc>
        <w:tc>
          <w:tcPr>
            <w:tcW w:w="1080" w:type="dxa"/>
            <w:tcBorders>
              <w:top w:val="single" w:sz="4" w:space="0" w:color="auto"/>
              <w:bottom w:val="single" w:sz="4" w:space="0" w:color="auto"/>
            </w:tcBorders>
            <w:shd w:val="clear" w:color="auto" w:fill="auto"/>
            <w:noWrap/>
            <w:vAlign w:val="center"/>
          </w:tcPr>
          <w:p w14:paraId="3AFB2D30" w14:textId="77777777" w:rsidR="00A755BB" w:rsidRPr="002E79A8" w:rsidRDefault="00A755BB" w:rsidP="00322128">
            <w:pPr>
              <w:spacing w:line="240" w:lineRule="auto"/>
              <w:jc w:val="center"/>
              <w:rPr>
                <w:rFonts w:ascii="Times New Roman" w:hAnsi="Times New Roman"/>
                <w:color w:val="000000"/>
                <w:lang w:bidi="ar-SA"/>
              </w:rPr>
            </w:pPr>
            <w:r w:rsidRPr="002E79A8">
              <w:rPr>
                <w:rFonts w:ascii="Times New Roman" w:hAnsi="Times New Roman"/>
                <w:color w:val="000000"/>
                <w:lang w:bidi="ar-SA"/>
              </w:rPr>
              <w:t>β/sig.</w:t>
            </w:r>
          </w:p>
        </w:tc>
        <w:tc>
          <w:tcPr>
            <w:tcW w:w="836" w:type="dxa"/>
            <w:tcBorders>
              <w:top w:val="single" w:sz="4" w:space="0" w:color="auto"/>
              <w:bottom w:val="single" w:sz="4" w:space="0" w:color="auto"/>
            </w:tcBorders>
            <w:shd w:val="clear" w:color="auto" w:fill="auto"/>
            <w:noWrap/>
            <w:vAlign w:val="center"/>
          </w:tcPr>
          <w:p w14:paraId="51016014" w14:textId="77777777" w:rsidR="00A755BB" w:rsidRPr="002E79A8" w:rsidRDefault="00A755BB" w:rsidP="00322128">
            <w:pPr>
              <w:spacing w:line="240" w:lineRule="auto"/>
              <w:jc w:val="center"/>
              <w:rPr>
                <w:rFonts w:ascii="Times New Roman" w:hAnsi="Times New Roman"/>
                <w:i/>
                <w:iCs/>
                <w:color w:val="000000"/>
                <w:lang w:bidi="ar-SA"/>
              </w:rPr>
            </w:pPr>
            <w:r w:rsidRPr="002E79A8">
              <w:rPr>
                <w:rFonts w:ascii="Times New Roman" w:hAnsi="Times New Roman"/>
                <w:i/>
                <w:iCs/>
                <w:color w:val="000000"/>
                <w:lang w:bidi="ar-SA"/>
              </w:rPr>
              <w:t>SE</w:t>
            </w:r>
          </w:p>
        </w:tc>
      </w:tr>
      <w:tr w:rsidR="00A755BB" w:rsidRPr="001B79AC" w14:paraId="76C87A87" w14:textId="77777777" w:rsidTr="00322128">
        <w:trPr>
          <w:trHeight w:val="315"/>
          <w:jc w:val="center"/>
        </w:trPr>
        <w:tc>
          <w:tcPr>
            <w:tcW w:w="3060" w:type="dxa"/>
            <w:tcBorders>
              <w:top w:val="single" w:sz="4" w:space="0" w:color="auto"/>
              <w:bottom w:val="single" w:sz="4" w:space="0" w:color="auto"/>
            </w:tcBorders>
            <w:vAlign w:val="center"/>
          </w:tcPr>
          <w:p w14:paraId="0B8689BF" w14:textId="77777777" w:rsidR="00A755BB" w:rsidRPr="002E79A8" w:rsidRDefault="00A755BB" w:rsidP="00322128">
            <w:pPr>
              <w:spacing w:line="240" w:lineRule="auto"/>
              <w:jc w:val="center"/>
              <w:rPr>
                <w:rFonts w:ascii="Times New Roman" w:hAnsi="Times New Roman"/>
                <w:color w:val="000000"/>
                <w:lang w:bidi="ar-SA"/>
              </w:rPr>
            </w:pPr>
            <w:r w:rsidRPr="002E79A8">
              <w:rPr>
                <w:rFonts w:ascii="Times New Roman" w:hAnsi="Times New Roman"/>
                <w:color w:val="000000"/>
                <w:lang w:bidi="ar-SA"/>
              </w:rPr>
              <w:t>Dependent Variable</w:t>
            </w:r>
          </w:p>
        </w:tc>
        <w:tc>
          <w:tcPr>
            <w:tcW w:w="3510" w:type="dxa"/>
            <w:tcBorders>
              <w:top w:val="single" w:sz="4" w:space="0" w:color="auto"/>
              <w:bottom w:val="single" w:sz="4" w:space="0" w:color="auto"/>
            </w:tcBorders>
            <w:shd w:val="clear" w:color="auto" w:fill="auto"/>
            <w:noWrap/>
            <w:vAlign w:val="center"/>
          </w:tcPr>
          <w:p w14:paraId="435F1DA2" w14:textId="77777777" w:rsidR="00A755BB" w:rsidRPr="002E79A8" w:rsidRDefault="00A755BB" w:rsidP="00322128">
            <w:pPr>
              <w:spacing w:line="240" w:lineRule="auto"/>
              <w:jc w:val="center"/>
              <w:rPr>
                <w:rFonts w:ascii="Times New Roman" w:hAnsi="Times New Roman"/>
                <w:color w:val="000000"/>
                <w:lang w:bidi="ar-SA"/>
              </w:rPr>
            </w:pPr>
            <w:r w:rsidRPr="002E79A8">
              <w:rPr>
                <w:rFonts w:ascii="Times New Roman" w:hAnsi="Times New Roman"/>
                <w:color w:val="000000"/>
                <w:lang w:bidi="ar-SA"/>
              </w:rPr>
              <w:t>Independent Variable</w:t>
            </w:r>
          </w:p>
        </w:tc>
        <w:tc>
          <w:tcPr>
            <w:tcW w:w="1080" w:type="dxa"/>
            <w:tcBorders>
              <w:top w:val="single" w:sz="4" w:space="0" w:color="auto"/>
            </w:tcBorders>
            <w:shd w:val="clear" w:color="auto" w:fill="auto"/>
            <w:noWrap/>
            <w:vAlign w:val="center"/>
          </w:tcPr>
          <w:p w14:paraId="3300A100" w14:textId="77777777" w:rsidR="00A755BB" w:rsidRPr="001B79AC" w:rsidRDefault="00A755BB" w:rsidP="00322128">
            <w:pPr>
              <w:spacing w:line="240" w:lineRule="auto"/>
              <w:jc w:val="center"/>
              <w:rPr>
                <w:rFonts w:ascii="Times New Roman" w:hAnsi="Times New Roman"/>
                <w:b/>
                <w:bCs/>
                <w:color w:val="000000"/>
                <w:lang w:bidi="ar-SA"/>
              </w:rPr>
            </w:pPr>
          </w:p>
        </w:tc>
        <w:tc>
          <w:tcPr>
            <w:tcW w:w="836" w:type="dxa"/>
            <w:tcBorders>
              <w:top w:val="single" w:sz="4" w:space="0" w:color="auto"/>
            </w:tcBorders>
            <w:shd w:val="clear" w:color="auto" w:fill="auto"/>
            <w:noWrap/>
            <w:vAlign w:val="center"/>
          </w:tcPr>
          <w:p w14:paraId="3A2D4BFA" w14:textId="77777777" w:rsidR="00A755BB" w:rsidRPr="001B79AC" w:rsidRDefault="00A755BB" w:rsidP="00322128">
            <w:pPr>
              <w:spacing w:line="240" w:lineRule="auto"/>
              <w:jc w:val="center"/>
              <w:rPr>
                <w:rFonts w:ascii="Times New Roman" w:hAnsi="Times New Roman"/>
                <w:b/>
                <w:bCs/>
                <w:color w:val="000000"/>
                <w:lang w:bidi="ar-SA"/>
              </w:rPr>
            </w:pPr>
          </w:p>
        </w:tc>
      </w:tr>
      <w:tr w:rsidR="00A755BB" w:rsidRPr="001B79AC" w14:paraId="6BC15CD8" w14:textId="77777777" w:rsidTr="00322128">
        <w:trPr>
          <w:trHeight w:val="315"/>
          <w:jc w:val="center"/>
        </w:trPr>
        <w:tc>
          <w:tcPr>
            <w:tcW w:w="3060" w:type="dxa"/>
            <w:tcBorders>
              <w:top w:val="single" w:sz="4" w:space="0" w:color="auto"/>
            </w:tcBorders>
            <w:vAlign w:val="center"/>
          </w:tcPr>
          <w:p w14:paraId="04117C8A" w14:textId="77777777" w:rsidR="00A755BB" w:rsidRDefault="00A755BB"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3510" w:type="dxa"/>
            <w:tcBorders>
              <w:top w:val="single" w:sz="4" w:space="0" w:color="auto"/>
            </w:tcBorders>
            <w:shd w:val="clear" w:color="auto" w:fill="auto"/>
            <w:noWrap/>
            <w:vAlign w:val="center"/>
            <w:hideMark/>
          </w:tcPr>
          <w:p w14:paraId="2DE37866"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80" w:type="dxa"/>
            <w:shd w:val="clear" w:color="auto" w:fill="auto"/>
            <w:noWrap/>
            <w:vAlign w:val="center"/>
            <w:hideMark/>
          </w:tcPr>
          <w:p w14:paraId="0A8EB8B9" w14:textId="77777777" w:rsidR="00A755BB" w:rsidRPr="001B79AC" w:rsidRDefault="00A755BB" w:rsidP="00322128">
            <w:pPr>
              <w:spacing w:line="240" w:lineRule="auto"/>
              <w:jc w:val="center"/>
              <w:rPr>
                <w:rFonts w:ascii="Times New Roman" w:hAnsi="Times New Roman"/>
                <w:color w:val="000000"/>
                <w:lang w:bidi="ar-SA"/>
              </w:rPr>
            </w:pPr>
            <w:r>
              <w:rPr>
                <w:color w:val="000000"/>
              </w:rPr>
              <w:t>.029**</w:t>
            </w:r>
          </w:p>
        </w:tc>
        <w:tc>
          <w:tcPr>
            <w:tcW w:w="836" w:type="dxa"/>
            <w:shd w:val="clear" w:color="auto" w:fill="auto"/>
            <w:noWrap/>
            <w:vAlign w:val="center"/>
            <w:hideMark/>
          </w:tcPr>
          <w:p w14:paraId="2051589E" w14:textId="77777777" w:rsidR="00A755BB" w:rsidRPr="001B79AC" w:rsidRDefault="00A755BB" w:rsidP="00322128">
            <w:pPr>
              <w:spacing w:line="240" w:lineRule="auto"/>
              <w:jc w:val="center"/>
              <w:rPr>
                <w:rFonts w:ascii="Times New Roman" w:hAnsi="Times New Roman"/>
                <w:color w:val="000000"/>
                <w:lang w:bidi="ar-SA"/>
              </w:rPr>
            </w:pPr>
            <w:r>
              <w:rPr>
                <w:color w:val="000000"/>
              </w:rPr>
              <w:t>0.01</w:t>
            </w:r>
          </w:p>
        </w:tc>
      </w:tr>
      <w:tr w:rsidR="00A755BB" w:rsidRPr="001B79AC" w14:paraId="610C52C3" w14:textId="77777777" w:rsidTr="00322128">
        <w:trPr>
          <w:trHeight w:val="315"/>
          <w:jc w:val="center"/>
        </w:trPr>
        <w:tc>
          <w:tcPr>
            <w:tcW w:w="3060" w:type="dxa"/>
            <w:vAlign w:val="center"/>
          </w:tcPr>
          <w:p w14:paraId="6DD272AA" w14:textId="77777777" w:rsidR="00A755BB" w:rsidRPr="001B79AC" w:rsidRDefault="00A755BB" w:rsidP="00322128">
            <w:pPr>
              <w:spacing w:before="240" w:line="240" w:lineRule="auto"/>
              <w:rPr>
                <w:rFonts w:ascii="Times New Roman" w:hAnsi="Times New Roman"/>
                <w:color w:val="000000"/>
                <w:lang w:bidi="ar-SA"/>
              </w:rPr>
            </w:pPr>
            <w:r>
              <w:rPr>
                <w:rFonts w:ascii="Times New Roman" w:hAnsi="Times New Roman"/>
                <w:color w:val="000000"/>
                <w:lang w:bidi="ar-SA"/>
              </w:rPr>
              <w:t xml:space="preserve">Poor </w:t>
            </w:r>
            <w:r w:rsidRPr="001B79AC">
              <w:rPr>
                <w:rFonts w:ascii="Times New Roman" w:hAnsi="Times New Roman"/>
                <w:color w:val="000000"/>
                <w:lang w:bidi="ar-SA"/>
              </w:rPr>
              <w:t>Sleep</w:t>
            </w:r>
          </w:p>
        </w:tc>
        <w:tc>
          <w:tcPr>
            <w:tcW w:w="3510" w:type="dxa"/>
            <w:shd w:val="clear" w:color="auto" w:fill="auto"/>
            <w:noWrap/>
            <w:vAlign w:val="center"/>
            <w:hideMark/>
          </w:tcPr>
          <w:p w14:paraId="3D85DDE4"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539E50AA" w14:textId="42227CC1" w:rsidR="00A755BB" w:rsidRPr="001B79AC" w:rsidRDefault="00A755BB" w:rsidP="00322128">
            <w:pPr>
              <w:spacing w:before="240" w:line="240" w:lineRule="auto"/>
              <w:jc w:val="center"/>
              <w:rPr>
                <w:rFonts w:ascii="Times New Roman" w:hAnsi="Times New Roman"/>
                <w:color w:val="000000"/>
                <w:lang w:bidi="ar-SA"/>
              </w:rPr>
            </w:pPr>
            <w:r>
              <w:rPr>
                <w:color w:val="000000"/>
              </w:rPr>
              <w:t>.</w:t>
            </w:r>
            <w:r w:rsidR="004F2290">
              <w:rPr>
                <w:color w:val="000000"/>
              </w:rPr>
              <w:t>143</w:t>
            </w:r>
            <w:r>
              <w:rPr>
                <w:color w:val="000000"/>
              </w:rPr>
              <w:t>**</w:t>
            </w:r>
          </w:p>
        </w:tc>
        <w:tc>
          <w:tcPr>
            <w:tcW w:w="836" w:type="dxa"/>
            <w:shd w:val="clear" w:color="auto" w:fill="auto"/>
            <w:noWrap/>
            <w:vAlign w:val="center"/>
            <w:hideMark/>
          </w:tcPr>
          <w:p w14:paraId="7B89659E" w14:textId="4018E150" w:rsidR="00A755BB" w:rsidRPr="001B79AC" w:rsidRDefault="00A755BB" w:rsidP="00322128">
            <w:pPr>
              <w:spacing w:before="240" w:line="240" w:lineRule="auto"/>
              <w:jc w:val="center"/>
              <w:rPr>
                <w:rFonts w:ascii="Times New Roman" w:hAnsi="Times New Roman"/>
                <w:color w:val="000000"/>
                <w:lang w:bidi="ar-SA"/>
              </w:rPr>
            </w:pPr>
            <w:r>
              <w:rPr>
                <w:color w:val="000000"/>
              </w:rPr>
              <w:t>0.05</w:t>
            </w:r>
          </w:p>
        </w:tc>
      </w:tr>
      <w:tr w:rsidR="00A755BB" w:rsidRPr="001B79AC" w14:paraId="1C1A5020" w14:textId="77777777" w:rsidTr="00322128">
        <w:trPr>
          <w:trHeight w:val="315"/>
          <w:jc w:val="center"/>
        </w:trPr>
        <w:tc>
          <w:tcPr>
            <w:tcW w:w="3060" w:type="dxa"/>
            <w:vAlign w:val="center"/>
          </w:tcPr>
          <w:p w14:paraId="7B6E4E75" w14:textId="77777777" w:rsidR="00A755BB" w:rsidRDefault="00A755BB" w:rsidP="00322128">
            <w:pPr>
              <w:spacing w:line="240" w:lineRule="auto"/>
              <w:rPr>
                <w:rFonts w:ascii="Times New Roman" w:hAnsi="Times New Roman"/>
                <w:color w:val="000000"/>
                <w:lang w:bidi="ar-SA"/>
              </w:rPr>
            </w:pPr>
          </w:p>
        </w:tc>
        <w:tc>
          <w:tcPr>
            <w:tcW w:w="3510" w:type="dxa"/>
            <w:shd w:val="clear" w:color="auto" w:fill="auto"/>
            <w:noWrap/>
            <w:vAlign w:val="center"/>
            <w:hideMark/>
          </w:tcPr>
          <w:p w14:paraId="51C4E453"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09782DE1" w14:textId="158894CE" w:rsidR="00A755BB" w:rsidRPr="001B79AC" w:rsidRDefault="004F2290" w:rsidP="00322128">
            <w:pPr>
              <w:spacing w:line="240" w:lineRule="auto"/>
              <w:jc w:val="center"/>
              <w:rPr>
                <w:rFonts w:ascii="Times New Roman" w:hAnsi="Times New Roman"/>
                <w:color w:val="000000"/>
                <w:lang w:bidi="ar-SA"/>
              </w:rPr>
            </w:pPr>
            <w:r>
              <w:rPr>
                <w:color w:val="000000"/>
              </w:rPr>
              <w:t>.017</w:t>
            </w:r>
          </w:p>
        </w:tc>
        <w:tc>
          <w:tcPr>
            <w:tcW w:w="836" w:type="dxa"/>
            <w:shd w:val="clear" w:color="auto" w:fill="auto"/>
            <w:noWrap/>
            <w:vAlign w:val="center"/>
            <w:hideMark/>
          </w:tcPr>
          <w:p w14:paraId="6284CF87" w14:textId="33C1550A" w:rsidR="00A755BB" w:rsidRPr="001B79AC" w:rsidRDefault="00A755BB" w:rsidP="00322128">
            <w:pPr>
              <w:spacing w:line="240" w:lineRule="auto"/>
              <w:jc w:val="center"/>
              <w:rPr>
                <w:rFonts w:ascii="Times New Roman" w:hAnsi="Times New Roman"/>
                <w:color w:val="000000"/>
                <w:lang w:bidi="ar-SA"/>
              </w:rPr>
            </w:pPr>
            <w:r>
              <w:rPr>
                <w:color w:val="000000"/>
              </w:rPr>
              <w:t>0.</w:t>
            </w:r>
            <w:r w:rsidR="004F2290">
              <w:rPr>
                <w:color w:val="000000"/>
              </w:rPr>
              <w:t>102</w:t>
            </w:r>
          </w:p>
        </w:tc>
      </w:tr>
      <w:tr w:rsidR="00A755BB" w:rsidRPr="001B79AC" w14:paraId="080738F2" w14:textId="77777777" w:rsidTr="00322128">
        <w:trPr>
          <w:trHeight w:val="315"/>
          <w:jc w:val="center"/>
        </w:trPr>
        <w:tc>
          <w:tcPr>
            <w:tcW w:w="3060" w:type="dxa"/>
            <w:vAlign w:val="center"/>
          </w:tcPr>
          <w:p w14:paraId="3880AC8C" w14:textId="77777777" w:rsidR="00A755BB" w:rsidRPr="001B79AC" w:rsidDel="001F327D" w:rsidRDefault="00A755BB"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3B68574B"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2CE9A952" w14:textId="1AE82EEF" w:rsidR="00A755BB" w:rsidRPr="001B79AC" w:rsidRDefault="00A755BB" w:rsidP="00322128">
            <w:pPr>
              <w:spacing w:line="240" w:lineRule="auto"/>
              <w:jc w:val="center"/>
              <w:rPr>
                <w:rFonts w:ascii="Times New Roman" w:hAnsi="Times New Roman"/>
                <w:color w:val="000000"/>
                <w:lang w:bidi="ar-SA"/>
              </w:rPr>
            </w:pPr>
            <w:r>
              <w:rPr>
                <w:color w:val="000000"/>
              </w:rPr>
              <w:t>.</w:t>
            </w:r>
            <w:r w:rsidR="004F2290">
              <w:rPr>
                <w:color w:val="000000"/>
              </w:rPr>
              <w:t>138</w:t>
            </w:r>
          </w:p>
        </w:tc>
        <w:tc>
          <w:tcPr>
            <w:tcW w:w="836" w:type="dxa"/>
            <w:shd w:val="clear" w:color="auto" w:fill="auto"/>
            <w:noWrap/>
            <w:vAlign w:val="center"/>
            <w:hideMark/>
          </w:tcPr>
          <w:p w14:paraId="1B1176CC" w14:textId="585D598B" w:rsidR="00A755BB" w:rsidRPr="001B79AC" w:rsidRDefault="00A755BB" w:rsidP="00322128">
            <w:pPr>
              <w:spacing w:line="240" w:lineRule="auto"/>
              <w:jc w:val="center"/>
              <w:rPr>
                <w:rFonts w:ascii="Times New Roman" w:hAnsi="Times New Roman"/>
                <w:color w:val="000000"/>
                <w:lang w:bidi="ar-SA"/>
              </w:rPr>
            </w:pPr>
            <w:r>
              <w:rPr>
                <w:color w:val="000000"/>
              </w:rPr>
              <w:t>0.</w:t>
            </w:r>
            <w:r w:rsidR="004F2290">
              <w:rPr>
                <w:color w:val="000000"/>
              </w:rPr>
              <w:t>093</w:t>
            </w:r>
          </w:p>
        </w:tc>
      </w:tr>
      <w:tr w:rsidR="00A755BB" w:rsidRPr="001B79AC" w14:paraId="69E68B35" w14:textId="77777777" w:rsidTr="00322128">
        <w:trPr>
          <w:trHeight w:val="315"/>
          <w:jc w:val="center"/>
        </w:trPr>
        <w:tc>
          <w:tcPr>
            <w:tcW w:w="3060" w:type="dxa"/>
            <w:vAlign w:val="center"/>
          </w:tcPr>
          <w:p w14:paraId="18203E4F"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Vigor</w:t>
            </w:r>
            <w:r>
              <w:rPr>
                <w:rFonts w:ascii="Times New Roman" w:hAnsi="Times New Roman"/>
                <w:color w:val="000000"/>
                <w:lang w:bidi="ar-SA"/>
              </w:rPr>
              <w:t xml:space="preserve"> (R)</w:t>
            </w:r>
          </w:p>
        </w:tc>
        <w:tc>
          <w:tcPr>
            <w:tcW w:w="3510" w:type="dxa"/>
            <w:shd w:val="clear" w:color="auto" w:fill="auto"/>
            <w:noWrap/>
            <w:vAlign w:val="center"/>
            <w:hideMark/>
          </w:tcPr>
          <w:p w14:paraId="28031E7D"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1AB56752" w14:textId="104117B8" w:rsidR="00A755BB" w:rsidRPr="001B79AC" w:rsidRDefault="00A755BB" w:rsidP="00322128">
            <w:pPr>
              <w:spacing w:before="240" w:line="240" w:lineRule="auto"/>
              <w:jc w:val="center"/>
              <w:rPr>
                <w:rFonts w:ascii="Times New Roman" w:hAnsi="Times New Roman"/>
                <w:color w:val="000000"/>
                <w:lang w:bidi="ar-SA"/>
              </w:rPr>
            </w:pPr>
            <w:r>
              <w:rPr>
                <w:color w:val="000000"/>
              </w:rPr>
              <w:t>.</w:t>
            </w:r>
            <w:r w:rsidR="004F2290">
              <w:rPr>
                <w:color w:val="000000"/>
              </w:rPr>
              <w:t>09</w:t>
            </w:r>
          </w:p>
        </w:tc>
        <w:tc>
          <w:tcPr>
            <w:tcW w:w="836" w:type="dxa"/>
            <w:shd w:val="clear" w:color="auto" w:fill="auto"/>
            <w:noWrap/>
            <w:vAlign w:val="center"/>
            <w:hideMark/>
          </w:tcPr>
          <w:p w14:paraId="3C497A53" w14:textId="77777777" w:rsidR="00A755BB" w:rsidRPr="001B79AC" w:rsidRDefault="00A755BB" w:rsidP="00322128">
            <w:pPr>
              <w:spacing w:before="240" w:line="240" w:lineRule="auto"/>
              <w:jc w:val="center"/>
              <w:rPr>
                <w:rFonts w:ascii="Times New Roman" w:hAnsi="Times New Roman"/>
                <w:color w:val="000000"/>
                <w:lang w:bidi="ar-SA"/>
              </w:rPr>
            </w:pPr>
            <w:r>
              <w:rPr>
                <w:color w:val="000000"/>
              </w:rPr>
              <w:t>0.069</w:t>
            </w:r>
          </w:p>
        </w:tc>
      </w:tr>
      <w:tr w:rsidR="00A755BB" w:rsidRPr="001B79AC" w14:paraId="33470C8B" w14:textId="77777777" w:rsidTr="00322128">
        <w:trPr>
          <w:trHeight w:val="315"/>
          <w:jc w:val="center"/>
        </w:trPr>
        <w:tc>
          <w:tcPr>
            <w:tcW w:w="3060" w:type="dxa"/>
            <w:vAlign w:val="center"/>
          </w:tcPr>
          <w:p w14:paraId="29208A25" w14:textId="77777777" w:rsidR="00A755BB" w:rsidRPr="001B79AC" w:rsidRDefault="00A755BB" w:rsidP="00322128">
            <w:pPr>
              <w:spacing w:line="240" w:lineRule="auto"/>
              <w:rPr>
                <w:rFonts w:ascii="Times New Roman" w:hAnsi="Times New Roman"/>
                <w:color w:val="000000"/>
                <w:lang w:bidi="ar-SA"/>
              </w:rPr>
            </w:pPr>
          </w:p>
        </w:tc>
        <w:tc>
          <w:tcPr>
            <w:tcW w:w="3510" w:type="dxa"/>
            <w:shd w:val="clear" w:color="auto" w:fill="auto"/>
            <w:noWrap/>
            <w:vAlign w:val="center"/>
            <w:hideMark/>
          </w:tcPr>
          <w:p w14:paraId="60606869"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6D925C1C" w14:textId="77777777" w:rsidR="00A755BB" w:rsidRPr="001B79AC" w:rsidRDefault="00A755BB" w:rsidP="00322128">
            <w:pPr>
              <w:spacing w:line="240" w:lineRule="auto"/>
              <w:jc w:val="center"/>
              <w:rPr>
                <w:rFonts w:ascii="Times New Roman" w:hAnsi="Times New Roman"/>
                <w:color w:val="000000"/>
                <w:lang w:bidi="ar-SA"/>
              </w:rPr>
            </w:pPr>
            <w:r>
              <w:rPr>
                <w:color w:val="000000"/>
              </w:rPr>
              <w:t>-.047</w:t>
            </w:r>
          </w:p>
        </w:tc>
        <w:tc>
          <w:tcPr>
            <w:tcW w:w="836" w:type="dxa"/>
            <w:shd w:val="clear" w:color="auto" w:fill="auto"/>
            <w:noWrap/>
            <w:vAlign w:val="center"/>
            <w:hideMark/>
          </w:tcPr>
          <w:p w14:paraId="22E48174" w14:textId="2C37A8BD" w:rsidR="00A755BB" w:rsidRPr="001B79AC" w:rsidRDefault="00A755BB" w:rsidP="00322128">
            <w:pPr>
              <w:spacing w:line="240" w:lineRule="auto"/>
              <w:jc w:val="center"/>
              <w:rPr>
                <w:rFonts w:ascii="Times New Roman" w:hAnsi="Times New Roman"/>
                <w:color w:val="000000"/>
                <w:lang w:bidi="ar-SA"/>
              </w:rPr>
            </w:pPr>
            <w:r>
              <w:rPr>
                <w:color w:val="000000"/>
              </w:rPr>
              <w:t>0.</w:t>
            </w:r>
            <w:r w:rsidR="004F2290">
              <w:rPr>
                <w:color w:val="000000"/>
              </w:rPr>
              <w:t>133</w:t>
            </w:r>
          </w:p>
        </w:tc>
      </w:tr>
      <w:tr w:rsidR="00A755BB" w:rsidRPr="001B79AC" w14:paraId="4FD106E8" w14:textId="77777777" w:rsidTr="00322128">
        <w:trPr>
          <w:trHeight w:val="315"/>
          <w:jc w:val="center"/>
        </w:trPr>
        <w:tc>
          <w:tcPr>
            <w:tcW w:w="3060" w:type="dxa"/>
            <w:vAlign w:val="center"/>
          </w:tcPr>
          <w:p w14:paraId="47B8FC53" w14:textId="77777777" w:rsidR="00A755BB" w:rsidRPr="001B79AC" w:rsidRDefault="00A755BB"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1EB4CF1A"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1979CED9" w14:textId="6E512BA8" w:rsidR="00A755BB" w:rsidRPr="001B79AC" w:rsidRDefault="00A755BB" w:rsidP="00322128">
            <w:pPr>
              <w:spacing w:line="240" w:lineRule="auto"/>
              <w:jc w:val="center"/>
              <w:rPr>
                <w:rFonts w:ascii="Times New Roman" w:hAnsi="Times New Roman"/>
                <w:color w:val="000000"/>
                <w:lang w:bidi="ar-SA"/>
              </w:rPr>
            </w:pPr>
            <w:r>
              <w:rPr>
                <w:color w:val="000000"/>
              </w:rPr>
              <w:t>.</w:t>
            </w:r>
            <w:r w:rsidR="004F2290">
              <w:rPr>
                <w:color w:val="000000"/>
              </w:rPr>
              <w:t>266</w:t>
            </w:r>
            <w:r>
              <w:rPr>
                <w:color w:val="000000"/>
              </w:rPr>
              <w:t>*</w:t>
            </w:r>
          </w:p>
        </w:tc>
        <w:tc>
          <w:tcPr>
            <w:tcW w:w="836" w:type="dxa"/>
            <w:shd w:val="clear" w:color="auto" w:fill="auto"/>
            <w:noWrap/>
            <w:vAlign w:val="center"/>
            <w:hideMark/>
          </w:tcPr>
          <w:p w14:paraId="7101095C" w14:textId="3B04B36F" w:rsidR="00A755BB" w:rsidRPr="001B79AC" w:rsidRDefault="00A755BB" w:rsidP="00322128">
            <w:pPr>
              <w:spacing w:line="240" w:lineRule="auto"/>
              <w:jc w:val="center"/>
              <w:rPr>
                <w:rFonts w:ascii="Times New Roman" w:hAnsi="Times New Roman"/>
                <w:color w:val="000000"/>
                <w:lang w:bidi="ar-SA"/>
              </w:rPr>
            </w:pPr>
            <w:r>
              <w:rPr>
                <w:color w:val="000000"/>
              </w:rPr>
              <w:t>0.12</w:t>
            </w:r>
            <w:r w:rsidR="004F2290">
              <w:rPr>
                <w:color w:val="000000"/>
              </w:rPr>
              <w:t>5</w:t>
            </w:r>
          </w:p>
        </w:tc>
      </w:tr>
      <w:tr w:rsidR="00A755BB" w:rsidRPr="001B79AC" w14:paraId="383F13C4" w14:textId="77777777" w:rsidTr="00322128">
        <w:trPr>
          <w:trHeight w:val="315"/>
          <w:jc w:val="center"/>
        </w:trPr>
        <w:tc>
          <w:tcPr>
            <w:tcW w:w="3060" w:type="dxa"/>
            <w:vAlign w:val="center"/>
          </w:tcPr>
          <w:p w14:paraId="2102CF1F"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Burnout</w:t>
            </w:r>
          </w:p>
        </w:tc>
        <w:tc>
          <w:tcPr>
            <w:tcW w:w="3510" w:type="dxa"/>
            <w:shd w:val="clear" w:color="auto" w:fill="auto"/>
            <w:noWrap/>
            <w:vAlign w:val="center"/>
            <w:hideMark/>
          </w:tcPr>
          <w:p w14:paraId="03D08DC4"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72DB3FD6" w14:textId="3E647647" w:rsidR="00A755BB" w:rsidRPr="001B79AC" w:rsidRDefault="00A755BB" w:rsidP="00322128">
            <w:pPr>
              <w:spacing w:before="240" w:line="240" w:lineRule="auto"/>
              <w:jc w:val="center"/>
              <w:rPr>
                <w:rFonts w:ascii="Times New Roman" w:hAnsi="Times New Roman"/>
                <w:color w:val="000000"/>
                <w:lang w:bidi="ar-SA"/>
              </w:rPr>
            </w:pPr>
            <w:r>
              <w:rPr>
                <w:color w:val="000000"/>
              </w:rPr>
              <w:t>.</w:t>
            </w:r>
            <w:r w:rsidR="004F2290">
              <w:rPr>
                <w:color w:val="000000"/>
              </w:rPr>
              <w:t>206</w:t>
            </w:r>
            <w:r>
              <w:rPr>
                <w:color w:val="000000"/>
              </w:rPr>
              <w:t>**</w:t>
            </w:r>
          </w:p>
        </w:tc>
        <w:tc>
          <w:tcPr>
            <w:tcW w:w="836" w:type="dxa"/>
            <w:shd w:val="clear" w:color="auto" w:fill="auto"/>
            <w:noWrap/>
            <w:vAlign w:val="center"/>
            <w:hideMark/>
          </w:tcPr>
          <w:p w14:paraId="602CF851" w14:textId="2F1A4A2D" w:rsidR="00A755BB" w:rsidRPr="001B79AC" w:rsidRDefault="00A755BB" w:rsidP="00322128">
            <w:pPr>
              <w:spacing w:before="240" w:line="240" w:lineRule="auto"/>
              <w:jc w:val="center"/>
              <w:rPr>
                <w:rFonts w:ascii="Times New Roman" w:hAnsi="Times New Roman"/>
                <w:color w:val="000000"/>
                <w:lang w:bidi="ar-SA"/>
              </w:rPr>
            </w:pPr>
            <w:r>
              <w:rPr>
                <w:color w:val="000000"/>
              </w:rPr>
              <w:t>0.</w:t>
            </w:r>
            <w:r w:rsidR="004F2290">
              <w:rPr>
                <w:color w:val="000000"/>
              </w:rPr>
              <w:t>073</w:t>
            </w:r>
          </w:p>
        </w:tc>
      </w:tr>
      <w:tr w:rsidR="00A755BB" w:rsidRPr="001B79AC" w14:paraId="17736586" w14:textId="77777777" w:rsidTr="00322128">
        <w:trPr>
          <w:trHeight w:val="315"/>
          <w:jc w:val="center"/>
        </w:trPr>
        <w:tc>
          <w:tcPr>
            <w:tcW w:w="3060" w:type="dxa"/>
            <w:vAlign w:val="center"/>
          </w:tcPr>
          <w:p w14:paraId="2D1B81E0" w14:textId="77777777" w:rsidR="00A755BB" w:rsidRDefault="00A755BB" w:rsidP="00322128">
            <w:pPr>
              <w:spacing w:line="240" w:lineRule="auto"/>
              <w:rPr>
                <w:rFonts w:ascii="Times New Roman" w:hAnsi="Times New Roman"/>
                <w:color w:val="000000"/>
                <w:lang w:bidi="ar-SA"/>
              </w:rPr>
            </w:pPr>
          </w:p>
        </w:tc>
        <w:tc>
          <w:tcPr>
            <w:tcW w:w="3510" w:type="dxa"/>
            <w:shd w:val="clear" w:color="auto" w:fill="auto"/>
            <w:noWrap/>
            <w:vAlign w:val="center"/>
            <w:hideMark/>
          </w:tcPr>
          <w:p w14:paraId="135233D6"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539B5AD4" w14:textId="77777777" w:rsidR="00A755BB" w:rsidRPr="001B79AC" w:rsidRDefault="00A755BB" w:rsidP="00322128">
            <w:pPr>
              <w:spacing w:line="240" w:lineRule="auto"/>
              <w:jc w:val="center"/>
              <w:rPr>
                <w:rFonts w:ascii="Times New Roman" w:hAnsi="Times New Roman"/>
                <w:color w:val="000000"/>
                <w:lang w:bidi="ar-SA"/>
              </w:rPr>
            </w:pPr>
            <w:r>
              <w:rPr>
                <w:color w:val="000000"/>
              </w:rPr>
              <w:t>.151</w:t>
            </w:r>
          </w:p>
        </w:tc>
        <w:tc>
          <w:tcPr>
            <w:tcW w:w="836" w:type="dxa"/>
            <w:shd w:val="clear" w:color="auto" w:fill="auto"/>
            <w:noWrap/>
            <w:vAlign w:val="center"/>
            <w:hideMark/>
          </w:tcPr>
          <w:p w14:paraId="09F858CD" w14:textId="1E9C65A9" w:rsidR="00A755BB" w:rsidRPr="001B79AC" w:rsidRDefault="00A755BB" w:rsidP="00322128">
            <w:pPr>
              <w:spacing w:line="240" w:lineRule="auto"/>
              <w:jc w:val="center"/>
              <w:rPr>
                <w:rFonts w:ascii="Times New Roman" w:hAnsi="Times New Roman"/>
                <w:color w:val="000000"/>
                <w:lang w:bidi="ar-SA"/>
              </w:rPr>
            </w:pPr>
            <w:r>
              <w:rPr>
                <w:color w:val="000000"/>
              </w:rPr>
              <w:t>0.</w:t>
            </w:r>
            <w:r w:rsidR="004F2290">
              <w:rPr>
                <w:color w:val="000000"/>
              </w:rPr>
              <w:t>145</w:t>
            </w:r>
          </w:p>
        </w:tc>
      </w:tr>
      <w:tr w:rsidR="00A755BB" w:rsidRPr="001B79AC" w14:paraId="63236E01" w14:textId="77777777" w:rsidTr="00322128">
        <w:trPr>
          <w:trHeight w:val="315"/>
          <w:jc w:val="center"/>
        </w:trPr>
        <w:tc>
          <w:tcPr>
            <w:tcW w:w="3060" w:type="dxa"/>
            <w:vAlign w:val="center"/>
          </w:tcPr>
          <w:p w14:paraId="410A903C" w14:textId="77777777" w:rsidR="00A755BB" w:rsidRDefault="00A755BB"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4D4C1D5F"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7C0F9B9A" w14:textId="70F4B88B" w:rsidR="00A755BB" w:rsidRPr="001B79AC" w:rsidRDefault="00A755BB" w:rsidP="00322128">
            <w:pPr>
              <w:spacing w:line="240" w:lineRule="auto"/>
              <w:jc w:val="center"/>
              <w:rPr>
                <w:rFonts w:ascii="Times New Roman" w:hAnsi="Times New Roman"/>
                <w:color w:val="000000"/>
                <w:lang w:bidi="ar-SA"/>
              </w:rPr>
            </w:pPr>
            <w:r>
              <w:rPr>
                <w:color w:val="000000"/>
              </w:rPr>
              <w:t>-.</w:t>
            </w:r>
            <w:r w:rsidR="004F2290">
              <w:rPr>
                <w:color w:val="000000"/>
              </w:rPr>
              <w:t>076</w:t>
            </w:r>
          </w:p>
        </w:tc>
        <w:tc>
          <w:tcPr>
            <w:tcW w:w="836" w:type="dxa"/>
            <w:shd w:val="clear" w:color="auto" w:fill="auto"/>
            <w:noWrap/>
            <w:vAlign w:val="center"/>
            <w:hideMark/>
          </w:tcPr>
          <w:p w14:paraId="7DD157D4" w14:textId="77777777" w:rsidR="00A755BB" w:rsidRPr="001B79AC" w:rsidRDefault="00A755BB" w:rsidP="00322128">
            <w:pPr>
              <w:spacing w:line="240" w:lineRule="auto"/>
              <w:jc w:val="center"/>
              <w:rPr>
                <w:rFonts w:ascii="Times New Roman" w:hAnsi="Times New Roman"/>
                <w:color w:val="000000"/>
                <w:lang w:bidi="ar-SA"/>
              </w:rPr>
            </w:pPr>
            <w:r>
              <w:rPr>
                <w:color w:val="000000"/>
              </w:rPr>
              <w:t>0.134</w:t>
            </w:r>
          </w:p>
        </w:tc>
      </w:tr>
      <w:tr w:rsidR="00A755BB" w:rsidRPr="001B79AC" w14:paraId="6F0B6C98" w14:textId="77777777" w:rsidTr="00322128">
        <w:trPr>
          <w:trHeight w:val="315"/>
          <w:jc w:val="center"/>
        </w:trPr>
        <w:tc>
          <w:tcPr>
            <w:tcW w:w="8486" w:type="dxa"/>
            <w:gridSpan w:val="4"/>
            <w:tcBorders>
              <w:top w:val="single" w:sz="4" w:space="0" w:color="auto"/>
            </w:tcBorders>
          </w:tcPr>
          <w:p w14:paraId="613FFE4B" w14:textId="77777777" w:rsidR="00A755BB" w:rsidRPr="001B79AC" w:rsidRDefault="00A755BB" w:rsidP="00322128">
            <w:pPr>
              <w:spacing w:line="240" w:lineRule="auto"/>
              <w:rPr>
                <w:rFonts w:ascii="Times New Roman" w:hAnsi="Times New Roman"/>
                <w:color w:val="000000"/>
                <w:lang w:bidi="ar-SA"/>
              </w:rPr>
            </w:pPr>
            <w:r w:rsidRPr="002E79A8">
              <w:rPr>
                <w:rFonts w:ascii="Times New Roman" w:hAnsi="Times New Roman"/>
                <w:i/>
                <w:iCs/>
                <w:color w:val="000000"/>
                <w:lang w:bidi="ar-SA"/>
              </w:rPr>
              <w:t>Note.</w:t>
            </w:r>
            <w:r>
              <w:rPr>
                <w:rFonts w:ascii="Times New Roman" w:hAnsi="Times New Roman"/>
                <w:color w:val="000000"/>
                <w:lang w:bidi="ar-SA"/>
              </w:rPr>
              <w:t xml:space="preserve"> * </w:t>
            </w:r>
            <w:r w:rsidRPr="002E79A8">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 xml:space="preserve">&lt; .05.  ** </w:t>
            </w:r>
            <w:r w:rsidRPr="002E79A8">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 xml:space="preserve">&lt; .01.  *** </w:t>
            </w:r>
            <w:r w:rsidRPr="002E79A8">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&lt; .001</w:t>
            </w:r>
          </w:p>
        </w:tc>
      </w:tr>
    </w:tbl>
    <w:p w14:paraId="2451EBE5" w14:textId="77777777" w:rsidR="00A755BB" w:rsidRDefault="00A755BB" w:rsidP="00A755BB"/>
    <w:p w14:paraId="64C32BC5" w14:textId="4CB0F15E" w:rsidR="002D4AE5" w:rsidRDefault="002D4AE5" w:rsidP="002D4AE5">
      <w:pPr>
        <w:pStyle w:val="Caption"/>
        <w:keepNext/>
        <w:spacing w:line="480" w:lineRule="auto"/>
      </w:pPr>
      <w:bookmarkStart w:id="95" w:name="_Toc109858065"/>
      <w:r>
        <w:t xml:space="preserve">Table </w:t>
      </w:r>
      <w:fldSimple w:instr=" SEQ Table \* ARABIC ">
        <w:r w:rsidR="00FB258F">
          <w:rPr>
            <w:noProof/>
          </w:rPr>
          <w:t>6</w:t>
        </w:r>
      </w:fldSimple>
      <w:r>
        <w:t xml:space="preserve">. </w:t>
      </w:r>
      <w:r w:rsidRPr="00542E99">
        <w:rPr>
          <w:i/>
          <w:iCs/>
        </w:rPr>
        <w:t>Standardized Estimates for Model 2</w:t>
      </w:r>
      <w:bookmarkEnd w:id="95"/>
    </w:p>
    <w:tbl>
      <w:tblPr>
        <w:tblW w:w="8486" w:type="dxa"/>
        <w:jc w:val="center"/>
        <w:tblLook w:val="04A0" w:firstRow="1" w:lastRow="0" w:firstColumn="1" w:lastColumn="0" w:noHBand="0" w:noVBand="1"/>
      </w:tblPr>
      <w:tblGrid>
        <w:gridCol w:w="3060"/>
        <w:gridCol w:w="3510"/>
        <w:gridCol w:w="1080"/>
        <w:gridCol w:w="836"/>
      </w:tblGrid>
      <w:tr w:rsidR="00A755BB" w:rsidRPr="001B79AC" w14:paraId="43F80C63" w14:textId="77777777" w:rsidTr="00322128">
        <w:trPr>
          <w:trHeight w:val="315"/>
          <w:jc w:val="center"/>
        </w:trPr>
        <w:tc>
          <w:tcPr>
            <w:tcW w:w="8486" w:type="dxa"/>
            <w:gridSpan w:val="4"/>
            <w:tcBorders>
              <w:bottom w:val="single" w:sz="4" w:space="0" w:color="auto"/>
            </w:tcBorders>
          </w:tcPr>
          <w:p w14:paraId="469457C5" w14:textId="32F791C4" w:rsidR="00A755BB" w:rsidRPr="002E79A8" w:rsidRDefault="00A755BB" w:rsidP="00322128">
            <w:pPr>
              <w:spacing w:line="240" w:lineRule="auto"/>
              <w:ind w:left="-105"/>
              <w:rPr>
                <w:rFonts w:ascii="Times New Roman" w:hAnsi="Times New Roman"/>
                <w:i/>
                <w:iCs/>
                <w:color w:val="000000"/>
                <w:lang w:bidi="ar-SA"/>
              </w:rPr>
            </w:pPr>
          </w:p>
        </w:tc>
      </w:tr>
      <w:tr w:rsidR="00A755BB" w:rsidRPr="001B79AC" w14:paraId="5B517E29" w14:textId="77777777" w:rsidTr="00322128">
        <w:trPr>
          <w:trHeight w:val="315"/>
          <w:jc w:val="center"/>
        </w:trPr>
        <w:tc>
          <w:tcPr>
            <w:tcW w:w="6570" w:type="dxa"/>
            <w:gridSpan w:val="2"/>
            <w:tcBorders>
              <w:top w:val="single" w:sz="4" w:space="0" w:color="auto"/>
              <w:bottom w:val="single" w:sz="4" w:space="0" w:color="auto"/>
            </w:tcBorders>
          </w:tcPr>
          <w:p w14:paraId="1E001A6B"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Parameter</w:t>
            </w:r>
          </w:p>
        </w:tc>
        <w:tc>
          <w:tcPr>
            <w:tcW w:w="1080" w:type="dxa"/>
            <w:tcBorders>
              <w:top w:val="single" w:sz="4" w:space="0" w:color="auto"/>
              <w:bottom w:val="single" w:sz="4" w:space="0" w:color="auto"/>
            </w:tcBorders>
            <w:shd w:val="clear" w:color="auto" w:fill="auto"/>
            <w:noWrap/>
            <w:vAlign w:val="center"/>
          </w:tcPr>
          <w:p w14:paraId="0502364B"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β/sig.</w:t>
            </w:r>
          </w:p>
        </w:tc>
        <w:tc>
          <w:tcPr>
            <w:tcW w:w="836" w:type="dxa"/>
            <w:tcBorders>
              <w:top w:val="single" w:sz="4" w:space="0" w:color="auto"/>
              <w:bottom w:val="single" w:sz="4" w:space="0" w:color="auto"/>
            </w:tcBorders>
            <w:shd w:val="clear" w:color="auto" w:fill="auto"/>
            <w:noWrap/>
            <w:vAlign w:val="center"/>
          </w:tcPr>
          <w:p w14:paraId="40E9904C" w14:textId="77777777" w:rsidR="00A755BB" w:rsidRPr="00EE68BD" w:rsidRDefault="00A755BB" w:rsidP="00322128">
            <w:pPr>
              <w:spacing w:line="240" w:lineRule="auto"/>
              <w:jc w:val="center"/>
              <w:rPr>
                <w:rFonts w:ascii="Times New Roman" w:hAnsi="Times New Roman"/>
                <w:i/>
                <w:iCs/>
                <w:color w:val="000000"/>
                <w:lang w:bidi="ar-SA"/>
              </w:rPr>
            </w:pPr>
            <w:r w:rsidRPr="00EE68BD">
              <w:rPr>
                <w:rFonts w:ascii="Times New Roman" w:hAnsi="Times New Roman"/>
                <w:i/>
                <w:iCs/>
                <w:color w:val="000000"/>
                <w:lang w:bidi="ar-SA"/>
              </w:rPr>
              <w:t>SE</w:t>
            </w:r>
          </w:p>
        </w:tc>
      </w:tr>
      <w:tr w:rsidR="00A755BB" w:rsidRPr="001B79AC" w14:paraId="71690B8E" w14:textId="77777777" w:rsidTr="00322128">
        <w:trPr>
          <w:trHeight w:val="315"/>
          <w:jc w:val="center"/>
        </w:trPr>
        <w:tc>
          <w:tcPr>
            <w:tcW w:w="3060" w:type="dxa"/>
            <w:tcBorders>
              <w:top w:val="single" w:sz="4" w:space="0" w:color="auto"/>
              <w:bottom w:val="single" w:sz="4" w:space="0" w:color="auto"/>
            </w:tcBorders>
            <w:vAlign w:val="center"/>
          </w:tcPr>
          <w:p w14:paraId="6061E0D4"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Dependent Variable</w:t>
            </w:r>
          </w:p>
        </w:tc>
        <w:tc>
          <w:tcPr>
            <w:tcW w:w="3510" w:type="dxa"/>
            <w:tcBorders>
              <w:top w:val="single" w:sz="4" w:space="0" w:color="auto"/>
              <w:bottom w:val="single" w:sz="4" w:space="0" w:color="auto"/>
            </w:tcBorders>
            <w:shd w:val="clear" w:color="auto" w:fill="auto"/>
            <w:noWrap/>
            <w:vAlign w:val="center"/>
          </w:tcPr>
          <w:p w14:paraId="25FB2179" w14:textId="77777777" w:rsidR="00A755BB" w:rsidRPr="00EE68BD" w:rsidRDefault="00A755BB"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Independent Variable</w:t>
            </w:r>
          </w:p>
        </w:tc>
        <w:tc>
          <w:tcPr>
            <w:tcW w:w="1080" w:type="dxa"/>
            <w:tcBorders>
              <w:top w:val="single" w:sz="4" w:space="0" w:color="auto"/>
            </w:tcBorders>
            <w:shd w:val="clear" w:color="auto" w:fill="auto"/>
            <w:noWrap/>
            <w:vAlign w:val="center"/>
          </w:tcPr>
          <w:p w14:paraId="2E3FED7C" w14:textId="77777777" w:rsidR="00A755BB" w:rsidRPr="001B79AC" w:rsidRDefault="00A755BB" w:rsidP="00322128">
            <w:pPr>
              <w:spacing w:line="240" w:lineRule="auto"/>
              <w:jc w:val="center"/>
              <w:rPr>
                <w:rFonts w:ascii="Times New Roman" w:hAnsi="Times New Roman"/>
                <w:b/>
                <w:bCs/>
                <w:color w:val="000000"/>
                <w:lang w:bidi="ar-SA"/>
              </w:rPr>
            </w:pPr>
          </w:p>
        </w:tc>
        <w:tc>
          <w:tcPr>
            <w:tcW w:w="836" w:type="dxa"/>
            <w:tcBorders>
              <w:top w:val="single" w:sz="4" w:space="0" w:color="auto"/>
            </w:tcBorders>
            <w:shd w:val="clear" w:color="auto" w:fill="auto"/>
            <w:noWrap/>
            <w:vAlign w:val="center"/>
          </w:tcPr>
          <w:p w14:paraId="65866F4F" w14:textId="77777777" w:rsidR="00A755BB" w:rsidRPr="001B79AC" w:rsidRDefault="00A755BB" w:rsidP="00322128">
            <w:pPr>
              <w:spacing w:line="240" w:lineRule="auto"/>
              <w:jc w:val="center"/>
              <w:rPr>
                <w:rFonts w:ascii="Times New Roman" w:hAnsi="Times New Roman"/>
                <w:b/>
                <w:bCs/>
                <w:color w:val="000000"/>
                <w:lang w:bidi="ar-SA"/>
              </w:rPr>
            </w:pPr>
          </w:p>
        </w:tc>
      </w:tr>
      <w:tr w:rsidR="00A755BB" w:rsidRPr="001B79AC" w14:paraId="3203DAF5" w14:textId="77777777" w:rsidTr="00322128">
        <w:trPr>
          <w:trHeight w:val="315"/>
          <w:jc w:val="center"/>
        </w:trPr>
        <w:tc>
          <w:tcPr>
            <w:tcW w:w="3060" w:type="dxa"/>
            <w:tcBorders>
              <w:top w:val="single" w:sz="4" w:space="0" w:color="auto"/>
            </w:tcBorders>
            <w:vAlign w:val="center"/>
          </w:tcPr>
          <w:p w14:paraId="65ED28F7" w14:textId="77777777" w:rsidR="00A755BB" w:rsidRDefault="00A755BB"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3510" w:type="dxa"/>
            <w:tcBorders>
              <w:top w:val="single" w:sz="4" w:space="0" w:color="auto"/>
            </w:tcBorders>
            <w:shd w:val="clear" w:color="auto" w:fill="auto"/>
            <w:noWrap/>
            <w:vAlign w:val="center"/>
            <w:hideMark/>
          </w:tcPr>
          <w:p w14:paraId="5649789A"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80" w:type="dxa"/>
            <w:shd w:val="clear" w:color="auto" w:fill="auto"/>
            <w:noWrap/>
            <w:vAlign w:val="center"/>
            <w:hideMark/>
          </w:tcPr>
          <w:p w14:paraId="5BA482DC" w14:textId="77777777" w:rsidR="00A755BB" w:rsidRPr="001B79AC" w:rsidRDefault="00A755BB" w:rsidP="00322128">
            <w:pPr>
              <w:spacing w:line="240" w:lineRule="auto"/>
              <w:jc w:val="center"/>
              <w:rPr>
                <w:rFonts w:ascii="Times New Roman" w:hAnsi="Times New Roman"/>
                <w:color w:val="000000"/>
                <w:lang w:bidi="ar-SA"/>
              </w:rPr>
            </w:pPr>
            <w:r>
              <w:rPr>
                <w:color w:val="000000"/>
              </w:rPr>
              <w:t>.029**</w:t>
            </w:r>
          </w:p>
        </w:tc>
        <w:tc>
          <w:tcPr>
            <w:tcW w:w="836" w:type="dxa"/>
            <w:shd w:val="clear" w:color="auto" w:fill="auto"/>
            <w:noWrap/>
            <w:vAlign w:val="center"/>
            <w:hideMark/>
          </w:tcPr>
          <w:p w14:paraId="513D26BC" w14:textId="77777777" w:rsidR="00A755BB" w:rsidRPr="001B79AC" w:rsidRDefault="00A755BB" w:rsidP="00322128">
            <w:pPr>
              <w:spacing w:line="240" w:lineRule="auto"/>
              <w:jc w:val="center"/>
              <w:rPr>
                <w:rFonts w:ascii="Times New Roman" w:hAnsi="Times New Roman"/>
                <w:color w:val="000000"/>
                <w:lang w:bidi="ar-SA"/>
              </w:rPr>
            </w:pPr>
            <w:r>
              <w:rPr>
                <w:color w:val="000000"/>
              </w:rPr>
              <w:t>0.01</w:t>
            </w:r>
          </w:p>
        </w:tc>
      </w:tr>
      <w:tr w:rsidR="00A755BB" w:rsidRPr="001B79AC" w14:paraId="5A56AD0F" w14:textId="77777777" w:rsidTr="00322128">
        <w:trPr>
          <w:trHeight w:val="315"/>
          <w:jc w:val="center"/>
        </w:trPr>
        <w:tc>
          <w:tcPr>
            <w:tcW w:w="3060" w:type="dxa"/>
            <w:vAlign w:val="center"/>
          </w:tcPr>
          <w:p w14:paraId="76F53ABC" w14:textId="77777777" w:rsidR="00A755BB" w:rsidRPr="001B79AC" w:rsidRDefault="00A755BB" w:rsidP="00322128">
            <w:pPr>
              <w:spacing w:before="240" w:line="240" w:lineRule="auto"/>
              <w:rPr>
                <w:rFonts w:ascii="Times New Roman" w:hAnsi="Times New Roman"/>
                <w:color w:val="000000"/>
                <w:lang w:bidi="ar-SA"/>
              </w:rPr>
            </w:pPr>
            <w:r>
              <w:rPr>
                <w:rFonts w:ascii="Times New Roman" w:hAnsi="Times New Roman"/>
                <w:color w:val="000000"/>
                <w:lang w:bidi="ar-SA"/>
              </w:rPr>
              <w:lastRenderedPageBreak/>
              <w:t xml:space="preserve">Poor </w:t>
            </w:r>
            <w:r w:rsidRPr="001B79AC">
              <w:rPr>
                <w:rFonts w:ascii="Times New Roman" w:hAnsi="Times New Roman"/>
                <w:color w:val="000000"/>
                <w:lang w:bidi="ar-SA"/>
              </w:rPr>
              <w:t>Sleep</w:t>
            </w:r>
          </w:p>
        </w:tc>
        <w:tc>
          <w:tcPr>
            <w:tcW w:w="3510" w:type="dxa"/>
            <w:shd w:val="clear" w:color="auto" w:fill="auto"/>
            <w:noWrap/>
            <w:vAlign w:val="center"/>
            <w:hideMark/>
          </w:tcPr>
          <w:p w14:paraId="38DB22DA"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49D4D60B" w14:textId="1C93470F" w:rsidR="00A755BB" w:rsidRPr="001B79AC" w:rsidRDefault="00A755BB" w:rsidP="00322128">
            <w:pPr>
              <w:spacing w:before="240" w:line="240" w:lineRule="auto"/>
              <w:jc w:val="center"/>
              <w:rPr>
                <w:rFonts w:ascii="Times New Roman" w:hAnsi="Times New Roman"/>
                <w:color w:val="000000"/>
                <w:lang w:bidi="ar-SA"/>
              </w:rPr>
            </w:pPr>
            <w:r>
              <w:rPr>
                <w:color w:val="000000"/>
              </w:rPr>
              <w:t>.1</w:t>
            </w:r>
            <w:r w:rsidR="0052443E">
              <w:rPr>
                <w:color w:val="000000"/>
              </w:rPr>
              <w:t>22</w:t>
            </w:r>
            <w:r>
              <w:rPr>
                <w:color w:val="000000"/>
              </w:rPr>
              <w:t>*</w:t>
            </w:r>
          </w:p>
        </w:tc>
        <w:tc>
          <w:tcPr>
            <w:tcW w:w="836" w:type="dxa"/>
            <w:shd w:val="clear" w:color="auto" w:fill="auto"/>
            <w:noWrap/>
            <w:vAlign w:val="center"/>
            <w:hideMark/>
          </w:tcPr>
          <w:p w14:paraId="05243D77" w14:textId="5919BCBA" w:rsidR="00A755BB" w:rsidRPr="001B79AC" w:rsidRDefault="00A755BB" w:rsidP="00322128">
            <w:pPr>
              <w:spacing w:before="240" w:line="240" w:lineRule="auto"/>
              <w:jc w:val="center"/>
              <w:rPr>
                <w:rFonts w:ascii="Times New Roman" w:hAnsi="Times New Roman"/>
                <w:color w:val="000000"/>
                <w:lang w:bidi="ar-SA"/>
              </w:rPr>
            </w:pPr>
            <w:r>
              <w:rPr>
                <w:color w:val="000000"/>
              </w:rPr>
              <w:t>0.05</w:t>
            </w:r>
          </w:p>
        </w:tc>
      </w:tr>
      <w:tr w:rsidR="00A755BB" w:rsidRPr="001B79AC" w14:paraId="1BDE24EA" w14:textId="77777777" w:rsidTr="00322128">
        <w:trPr>
          <w:trHeight w:val="315"/>
          <w:jc w:val="center"/>
        </w:trPr>
        <w:tc>
          <w:tcPr>
            <w:tcW w:w="3060" w:type="dxa"/>
            <w:vAlign w:val="center"/>
          </w:tcPr>
          <w:p w14:paraId="7C67AF8F" w14:textId="77777777" w:rsidR="00A755BB" w:rsidRDefault="00A755BB" w:rsidP="00322128">
            <w:pPr>
              <w:spacing w:line="240" w:lineRule="auto"/>
              <w:rPr>
                <w:rFonts w:ascii="Times New Roman" w:hAnsi="Times New Roman"/>
                <w:color w:val="000000"/>
                <w:lang w:bidi="ar-SA"/>
              </w:rPr>
            </w:pPr>
          </w:p>
        </w:tc>
        <w:tc>
          <w:tcPr>
            <w:tcW w:w="3510" w:type="dxa"/>
            <w:shd w:val="clear" w:color="auto" w:fill="auto"/>
            <w:noWrap/>
            <w:vAlign w:val="center"/>
            <w:hideMark/>
          </w:tcPr>
          <w:p w14:paraId="30C70D97"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5F613172" w14:textId="3CAF06B5" w:rsidR="00A755BB" w:rsidRPr="001B79AC" w:rsidRDefault="0052443E" w:rsidP="00322128">
            <w:pPr>
              <w:spacing w:line="240" w:lineRule="auto"/>
              <w:jc w:val="center"/>
              <w:rPr>
                <w:rFonts w:ascii="Times New Roman" w:hAnsi="Times New Roman"/>
                <w:color w:val="000000"/>
                <w:lang w:bidi="ar-SA"/>
              </w:rPr>
            </w:pPr>
            <w:r>
              <w:rPr>
                <w:color w:val="000000"/>
              </w:rPr>
              <w:t>.038</w:t>
            </w:r>
          </w:p>
        </w:tc>
        <w:tc>
          <w:tcPr>
            <w:tcW w:w="836" w:type="dxa"/>
            <w:shd w:val="clear" w:color="auto" w:fill="auto"/>
            <w:noWrap/>
            <w:vAlign w:val="center"/>
            <w:hideMark/>
          </w:tcPr>
          <w:p w14:paraId="2EB2C938" w14:textId="3BD54248" w:rsidR="00A755BB" w:rsidRPr="001B79AC" w:rsidRDefault="00A755BB" w:rsidP="00322128">
            <w:pPr>
              <w:spacing w:line="240" w:lineRule="auto"/>
              <w:jc w:val="center"/>
              <w:rPr>
                <w:rFonts w:ascii="Times New Roman" w:hAnsi="Times New Roman"/>
                <w:color w:val="000000"/>
                <w:lang w:bidi="ar-SA"/>
              </w:rPr>
            </w:pPr>
            <w:r>
              <w:rPr>
                <w:color w:val="000000"/>
              </w:rPr>
              <w:t>0.1</w:t>
            </w:r>
            <w:r w:rsidR="0052443E">
              <w:rPr>
                <w:color w:val="000000"/>
              </w:rPr>
              <w:t>04</w:t>
            </w:r>
          </w:p>
        </w:tc>
      </w:tr>
      <w:tr w:rsidR="00E972CC" w:rsidRPr="001B79AC" w14:paraId="13B72246" w14:textId="77777777" w:rsidTr="00322128">
        <w:trPr>
          <w:trHeight w:val="315"/>
          <w:jc w:val="center"/>
        </w:trPr>
        <w:tc>
          <w:tcPr>
            <w:tcW w:w="3060" w:type="dxa"/>
            <w:vAlign w:val="center"/>
          </w:tcPr>
          <w:p w14:paraId="6D2084A9" w14:textId="77777777" w:rsidR="00E972CC" w:rsidRDefault="00E972CC" w:rsidP="00322128">
            <w:pPr>
              <w:spacing w:line="240" w:lineRule="auto"/>
              <w:rPr>
                <w:rFonts w:ascii="Times New Roman" w:hAnsi="Times New Roman"/>
                <w:color w:val="000000"/>
                <w:lang w:bidi="ar-SA"/>
              </w:rPr>
            </w:pPr>
          </w:p>
        </w:tc>
        <w:tc>
          <w:tcPr>
            <w:tcW w:w="3510" w:type="dxa"/>
            <w:shd w:val="clear" w:color="auto" w:fill="auto"/>
            <w:noWrap/>
            <w:vAlign w:val="center"/>
          </w:tcPr>
          <w:p w14:paraId="138E3EFC" w14:textId="588255F3" w:rsidR="00E972CC" w:rsidRDefault="00E972CC" w:rsidP="00322128">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80" w:type="dxa"/>
            <w:shd w:val="clear" w:color="auto" w:fill="auto"/>
            <w:noWrap/>
            <w:vAlign w:val="center"/>
          </w:tcPr>
          <w:p w14:paraId="5312F920" w14:textId="68CE8B52" w:rsidR="00E972CC" w:rsidRDefault="00E972CC" w:rsidP="00322128">
            <w:pPr>
              <w:spacing w:line="240" w:lineRule="auto"/>
              <w:jc w:val="center"/>
              <w:rPr>
                <w:color w:val="000000"/>
              </w:rPr>
            </w:pPr>
            <w:r>
              <w:rPr>
                <w:color w:val="000000"/>
              </w:rPr>
              <w:t>.001</w:t>
            </w:r>
          </w:p>
        </w:tc>
        <w:tc>
          <w:tcPr>
            <w:tcW w:w="836" w:type="dxa"/>
            <w:shd w:val="clear" w:color="auto" w:fill="auto"/>
            <w:noWrap/>
            <w:vAlign w:val="center"/>
          </w:tcPr>
          <w:p w14:paraId="19EC2794" w14:textId="7F5CA6E8" w:rsidR="00E972CC" w:rsidRDefault="00E972CC" w:rsidP="00322128">
            <w:pPr>
              <w:spacing w:line="240" w:lineRule="auto"/>
              <w:jc w:val="center"/>
              <w:rPr>
                <w:color w:val="000000"/>
              </w:rPr>
            </w:pPr>
            <w:r>
              <w:rPr>
                <w:color w:val="000000"/>
              </w:rPr>
              <w:t>0.0</w:t>
            </w:r>
            <w:r w:rsidR="0052443E">
              <w:rPr>
                <w:color w:val="000000"/>
              </w:rPr>
              <w:t>27</w:t>
            </w:r>
          </w:p>
        </w:tc>
      </w:tr>
      <w:tr w:rsidR="00A755BB" w:rsidRPr="001B79AC" w14:paraId="3B071551" w14:textId="77777777" w:rsidTr="00322128">
        <w:trPr>
          <w:trHeight w:val="315"/>
          <w:jc w:val="center"/>
        </w:trPr>
        <w:tc>
          <w:tcPr>
            <w:tcW w:w="3060" w:type="dxa"/>
            <w:vAlign w:val="center"/>
          </w:tcPr>
          <w:p w14:paraId="343AE7FF" w14:textId="77777777" w:rsidR="00A755BB" w:rsidRPr="001B79AC" w:rsidDel="001F327D" w:rsidRDefault="00A755BB"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52E2E3F3"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654FB199" w14:textId="207C21EC" w:rsidR="00A755BB" w:rsidRPr="001B79AC" w:rsidRDefault="00A755BB" w:rsidP="00322128">
            <w:pPr>
              <w:spacing w:line="240" w:lineRule="auto"/>
              <w:jc w:val="center"/>
              <w:rPr>
                <w:rFonts w:ascii="Times New Roman" w:hAnsi="Times New Roman"/>
                <w:color w:val="000000"/>
                <w:lang w:bidi="ar-SA"/>
              </w:rPr>
            </w:pPr>
            <w:r>
              <w:rPr>
                <w:color w:val="000000"/>
              </w:rPr>
              <w:t>.2</w:t>
            </w:r>
            <w:r w:rsidR="0052443E">
              <w:rPr>
                <w:color w:val="000000"/>
              </w:rPr>
              <w:t>19</w:t>
            </w:r>
            <w:r>
              <w:rPr>
                <w:color w:val="000000"/>
              </w:rPr>
              <w:t>*</w:t>
            </w:r>
          </w:p>
        </w:tc>
        <w:tc>
          <w:tcPr>
            <w:tcW w:w="836" w:type="dxa"/>
            <w:shd w:val="clear" w:color="auto" w:fill="auto"/>
            <w:noWrap/>
            <w:vAlign w:val="center"/>
            <w:hideMark/>
          </w:tcPr>
          <w:p w14:paraId="3D5D2FFF" w14:textId="6414B194" w:rsidR="00A755BB" w:rsidRPr="001B79AC" w:rsidRDefault="00A755BB" w:rsidP="00322128">
            <w:pPr>
              <w:spacing w:line="240" w:lineRule="auto"/>
              <w:jc w:val="center"/>
              <w:rPr>
                <w:rFonts w:ascii="Times New Roman" w:hAnsi="Times New Roman"/>
                <w:color w:val="000000"/>
                <w:lang w:bidi="ar-SA"/>
              </w:rPr>
            </w:pPr>
            <w:r>
              <w:rPr>
                <w:color w:val="000000"/>
              </w:rPr>
              <w:t>0.</w:t>
            </w:r>
            <w:r w:rsidR="0052443E">
              <w:rPr>
                <w:color w:val="000000"/>
              </w:rPr>
              <w:t>096</w:t>
            </w:r>
          </w:p>
        </w:tc>
      </w:tr>
      <w:tr w:rsidR="00A755BB" w:rsidRPr="001B79AC" w14:paraId="6471FFA1" w14:textId="77777777" w:rsidTr="00322128">
        <w:trPr>
          <w:trHeight w:val="315"/>
          <w:jc w:val="center"/>
        </w:trPr>
        <w:tc>
          <w:tcPr>
            <w:tcW w:w="3060" w:type="dxa"/>
            <w:vAlign w:val="center"/>
          </w:tcPr>
          <w:p w14:paraId="19C98970" w14:textId="77777777" w:rsidR="00A755BB" w:rsidRPr="001B79AC" w:rsidDel="001F327D" w:rsidRDefault="00A755BB"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63AA4C53"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 * Ethnic Identity</w:t>
            </w:r>
          </w:p>
        </w:tc>
        <w:tc>
          <w:tcPr>
            <w:tcW w:w="1080" w:type="dxa"/>
            <w:shd w:val="clear" w:color="auto" w:fill="auto"/>
            <w:noWrap/>
            <w:vAlign w:val="center"/>
            <w:hideMark/>
          </w:tcPr>
          <w:p w14:paraId="173F06AA" w14:textId="08ED6BB0" w:rsidR="00A755BB" w:rsidRPr="001B79AC" w:rsidRDefault="00A755BB" w:rsidP="00322128">
            <w:pPr>
              <w:spacing w:line="240" w:lineRule="auto"/>
              <w:jc w:val="center"/>
              <w:rPr>
                <w:rFonts w:ascii="Times New Roman" w:hAnsi="Times New Roman"/>
                <w:color w:val="000000"/>
                <w:lang w:bidi="ar-SA"/>
              </w:rPr>
            </w:pPr>
            <w:r>
              <w:rPr>
                <w:color w:val="000000"/>
              </w:rPr>
              <w:t>-.0</w:t>
            </w:r>
            <w:r w:rsidR="0052443E">
              <w:rPr>
                <w:color w:val="000000"/>
              </w:rPr>
              <w:t>47</w:t>
            </w:r>
          </w:p>
        </w:tc>
        <w:tc>
          <w:tcPr>
            <w:tcW w:w="836" w:type="dxa"/>
            <w:shd w:val="clear" w:color="auto" w:fill="auto"/>
            <w:noWrap/>
            <w:vAlign w:val="center"/>
            <w:hideMark/>
          </w:tcPr>
          <w:p w14:paraId="67EF5A8F" w14:textId="1748E827" w:rsidR="00A755BB" w:rsidRPr="001B79AC" w:rsidRDefault="00A755BB" w:rsidP="00322128">
            <w:pPr>
              <w:spacing w:line="240" w:lineRule="auto"/>
              <w:jc w:val="center"/>
              <w:rPr>
                <w:rFonts w:ascii="Times New Roman" w:hAnsi="Times New Roman"/>
                <w:color w:val="000000"/>
                <w:lang w:bidi="ar-SA"/>
              </w:rPr>
            </w:pPr>
            <w:r>
              <w:rPr>
                <w:color w:val="000000"/>
              </w:rPr>
              <w:t>0.0</w:t>
            </w:r>
            <w:r w:rsidR="0052443E">
              <w:rPr>
                <w:color w:val="000000"/>
              </w:rPr>
              <w:t>42</w:t>
            </w:r>
          </w:p>
        </w:tc>
      </w:tr>
      <w:tr w:rsidR="00A755BB" w:rsidRPr="001B79AC" w14:paraId="2EC4EFB7" w14:textId="77777777" w:rsidTr="00322128">
        <w:trPr>
          <w:trHeight w:val="315"/>
          <w:jc w:val="center"/>
        </w:trPr>
        <w:tc>
          <w:tcPr>
            <w:tcW w:w="3060" w:type="dxa"/>
            <w:vAlign w:val="center"/>
          </w:tcPr>
          <w:p w14:paraId="0468C1F9"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Vigor</w:t>
            </w:r>
            <w:r>
              <w:rPr>
                <w:rFonts w:ascii="Times New Roman" w:hAnsi="Times New Roman"/>
                <w:color w:val="000000"/>
                <w:lang w:bidi="ar-SA"/>
              </w:rPr>
              <w:t xml:space="preserve"> (R)</w:t>
            </w:r>
          </w:p>
        </w:tc>
        <w:tc>
          <w:tcPr>
            <w:tcW w:w="3510" w:type="dxa"/>
            <w:shd w:val="clear" w:color="auto" w:fill="auto"/>
            <w:noWrap/>
            <w:vAlign w:val="center"/>
            <w:hideMark/>
          </w:tcPr>
          <w:p w14:paraId="41E611F3"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324B5C5D" w14:textId="62FECFE5" w:rsidR="00A755BB" w:rsidRPr="001B79AC" w:rsidRDefault="00A755BB" w:rsidP="00322128">
            <w:pPr>
              <w:spacing w:before="240" w:line="240" w:lineRule="auto"/>
              <w:jc w:val="center"/>
              <w:rPr>
                <w:rFonts w:ascii="Times New Roman" w:hAnsi="Times New Roman"/>
                <w:color w:val="000000"/>
                <w:lang w:bidi="ar-SA"/>
              </w:rPr>
            </w:pPr>
            <w:r>
              <w:rPr>
                <w:color w:val="000000"/>
              </w:rPr>
              <w:t>.09</w:t>
            </w:r>
            <w:r w:rsidR="0052443E">
              <w:rPr>
                <w:color w:val="000000"/>
              </w:rPr>
              <w:t>6</w:t>
            </w:r>
          </w:p>
        </w:tc>
        <w:tc>
          <w:tcPr>
            <w:tcW w:w="836" w:type="dxa"/>
            <w:shd w:val="clear" w:color="auto" w:fill="auto"/>
            <w:noWrap/>
            <w:vAlign w:val="center"/>
            <w:hideMark/>
          </w:tcPr>
          <w:p w14:paraId="10232166" w14:textId="77777777" w:rsidR="00A755BB" w:rsidRPr="001B79AC" w:rsidRDefault="00A755BB" w:rsidP="00322128">
            <w:pPr>
              <w:spacing w:before="240" w:line="240" w:lineRule="auto"/>
              <w:jc w:val="center"/>
              <w:rPr>
                <w:rFonts w:ascii="Times New Roman" w:hAnsi="Times New Roman"/>
                <w:color w:val="000000"/>
                <w:lang w:bidi="ar-SA"/>
              </w:rPr>
            </w:pPr>
            <w:r>
              <w:rPr>
                <w:color w:val="000000"/>
              </w:rPr>
              <w:t>0.067</w:t>
            </w:r>
          </w:p>
        </w:tc>
      </w:tr>
      <w:tr w:rsidR="00A755BB" w:rsidRPr="001B79AC" w14:paraId="1C1420A3" w14:textId="77777777" w:rsidTr="00322128">
        <w:trPr>
          <w:trHeight w:val="315"/>
          <w:jc w:val="center"/>
        </w:trPr>
        <w:tc>
          <w:tcPr>
            <w:tcW w:w="3060" w:type="dxa"/>
            <w:vAlign w:val="center"/>
          </w:tcPr>
          <w:p w14:paraId="7E0350B1" w14:textId="77777777" w:rsidR="00A755BB" w:rsidRPr="001B79AC" w:rsidRDefault="00A755BB" w:rsidP="00322128">
            <w:pPr>
              <w:spacing w:line="240" w:lineRule="auto"/>
              <w:rPr>
                <w:rFonts w:ascii="Times New Roman" w:hAnsi="Times New Roman"/>
                <w:color w:val="000000"/>
                <w:lang w:bidi="ar-SA"/>
              </w:rPr>
            </w:pPr>
          </w:p>
        </w:tc>
        <w:tc>
          <w:tcPr>
            <w:tcW w:w="3510" w:type="dxa"/>
            <w:shd w:val="clear" w:color="auto" w:fill="auto"/>
            <w:noWrap/>
            <w:vAlign w:val="center"/>
            <w:hideMark/>
          </w:tcPr>
          <w:p w14:paraId="603B8964"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67129B2A" w14:textId="47A4B8D8" w:rsidR="00A755BB" w:rsidRPr="001B79AC" w:rsidRDefault="00A755BB" w:rsidP="00322128">
            <w:pPr>
              <w:spacing w:line="240" w:lineRule="auto"/>
              <w:jc w:val="center"/>
              <w:rPr>
                <w:rFonts w:ascii="Times New Roman" w:hAnsi="Times New Roman"/>
                <w:color w:val="000000"/>
                <w:lang w:bidi="ar-SA"/>
              </w:rPr>
            </w:pPr>
            <w:r>
              <w:rPr>
                <w:color w:val="000000"/>
              </w:rPr>
              <w:t>-.0</w:t>
            </w:r>
            <w:r w:rsidR="00E972CC">
              <w:rPr>
                <w:color w:val="000000"/>
              </w:rPr>
              <w:t>07</w:t>
            </w:r>
          </w:p>
        </w:tc>
        <w:tc>
          <w:tcPr>
            <w:tcW w:w="836" w:type="dxa"/>
            <w:shd w:val="clear" w:color="auto" w:fill="auto"/>
            <w:noWrap/>
            <w:vAlign w:val="center"/>
            <w:hideMark/>
          </w:tcPr>
          <w:p w14:paraId="4FD7924B" w14:textId="77777777" w:rsidR="00A755BB" w:rsidRPr="001B79AC" w:rsidRDefault="00A755BB" w:rsidP="00322128">
            <w:pPr>
              <w:spacing w:line="240" w:lineRule="auto"/>
              <w:jc w:val="center"/>
              <w:rPr>
                <w:rFonts w:ascii="Times New Roman" w:hAnsi="Times New Roman"/>
                <w:color w:val="000000"/>
                <w:lang w:bidi="ar-SA"/>
              </w:rPr>
            </w:pPr>
            <w:r>
              <w:rPr>
                <w:color w:val="000000"/>
              </w:rPr>
              <w:t>0.136</w:t>
            </w:r>
          </w:p>
        </w:tc>
      </w:tr>
      <w:tr w:rsidR="00E972CC" w:rsidRPr="001B79AC" w14:paraId="3625DC3D" w14:textId="77777777" w:rsidTr="00322128">
        <w:trPr>
          <w:trHeight w:val="315"/>
          <w:jc w:val="center"/>
        </w:trPr>
        <w:tc>
          <w:tcPr>
            <w:tcW w:w="3060" w:type="dxa"/>
            <w:vAlign w:val="center"/>
          </w:tcPr>
          <w:p w14:paraId="39A204A0" w14:textId="77777777" w:rsidR="00E972CC" w:rsidRPr="001B79AC" w:rsidRDefault="00E972CC" w:rsidP="00322128">
            <w:pPr>
              <w:spacing w:line="240" w:lineRule="auto"/>
              <w:rPr>
                <w:rFonts w:ascii="Times New Roman" w:hAnsi="Times New Roman"/>
                <w:color w:val="000000"/>
                <w:lang w:bidi="ar-SA"/>
              </w:rPr>
            </w:pPr>
          </w:p>
        </w:tc>
        <w:tc>
          <w:tcPr>
            <w:tcW w:w="3510" w:type="dxa"/>
            <w:shd w:val="clear" w:color="auto" w:fill="auto"/>
            <w:noWrap/>
            <w:vAlign w:val="center"/>
          </w:tcPr>
          <w:p w14:paraId="17984844" w14:textId="0913EA8C" w:rsidR="00E972CC" w:rsidRDefault="00E972CC" w:rsidP="00322128">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80" w:type="dxa"/>
            <w:shd w:val="clear" w:color="auto" w:fill="auto"/>
            <w:noWrap/>
            <w:vAlign w:val="center"/>
          </w:tcPr>
          <w:p w14:paraId="48191FE3" w14:textId="14034BB9" w:rsidR="00E972CC" w:rsidRDefault="00E972CC" w:rsidP="00322128">
            <w:pPr>
              <w:spacing w:line="240" w:lineRule="auto"/>
              <w:jc w:val="center"/>
              <w:rPr>
                <w:color w:val="000000"/>
              </w:rPr>
            </w:pPr>
            <w:r>
              <w:rPr>
                <w:color w:val="000000"/>
              </w:rPr>
              <w:t>-.028</w:t>
            </w:r>
          </w:p>
        </w:tc>
        <w:tc>
          <w:tcPr>
            <w:tcW w:w="836" w:type="dxa"/>
            <w:shd w:val="clear" w:color="auto" w:fill="auto"/>
            <w:noWrap/>
            <w:vAlign w:val="center"/>
          </w:tcPr>
          <w:p w14:paraId="06E91060" w14:textId="28AE39F4" w:rsidR="00E972CC" w:rsidRDefault="00E972CC" w:rsidP="00322128">
            <w:pPr>
              <w:spacing w:line="240" w:lineRule="auto"/>
              <w:jc w:val="center"/>
              <w:rPr>
                <w:color w:val="000000"/>
              </w:rPr>
            </w:pPr>
            <w:r>
              <w:rPr>
                <w:color w:val="000000"/>
              </w:rPr>
              <w:t>0.035</w:t>
            </w:r>
          </w:p>
        </w:tc>
      </w:tr>
      <w:tr w:rsidR="00A755BB" w:rsidRPr="001B79AC" w14:paraId="04D92CF0" w14:textId="77777777" w:rsidTr="00322128">
        <w:trPr>
          <w:trHeight w:val="315"/>
          <w:jc w:val="center"/>
        </w:trPr>
        <w:tc>
          <w:tcPr>
            <w:tcW w:w="3060" w:type="dxa"/>
            <w:vAlign w:val="center"/>
          </w:tcPr>
          <w:p w14:paraId="4B34DB71" w14:textId="77777777" w:rsidR="00A755BB" w:rsidRPr="001B79AC" w:rsidRDefault="00A755BB"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45D349CE"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55C32FD0" w14:textId="4983DBE4" w:rsidR="00A755BB" w:rsidRPr="001B79AC" w:rsidRDefault="00A755BB" w:rsidP="00322128">
            <w:pPr>
              <w:spacing w:line="240" w:lineRule="auto"/>
              <w:jc w:val="center"/>
              <w:rPr>
                <w:rFonts w:ascii="Times New Roman" w:hAnsi="Times New Roman"/>
                <w:color w:val="000000"/>
                <w:lang w:bidi="ar-SA"/>
              </w:rPr>
            </w:pPr>
            <w:r>
              <w:rPr>
                <w:color w:val="000000"/>
              </w:rPr>
              <w:t>.</w:t>
            </w:r>
            <w:r w:rsidR="0052443E">
              <w:rPr>
                <w:color w:val="000000"/>
              </w:rPr>
              <w:t>376</w:t>
            </w:r>
            <w:r>
              <w:rPr>
                <w:color w:val="000000"/>
              </w:rPr>
              <w:t>**</w:t>
            </w:r>
          </w:p>
        </w:tc>
        <w:tc>
          <w:tcPr>
            <w:tcW w:w="836" w:type="dxa"/>
            <w:shd w:val="clear" w:color="auto" w:fill="auto"/>
            <w:noWrap/>
            <w:vAlign w:val="center"/>
            <w:hideMark/>
          </w:tcPr>
          <w:p w14:paraId="3C0E1F72" w14:textId="62979BAF" w:rsidR="00A755BB" w:rsidRPr="001B79AC" w:rsidRDefault="00A755BB" w:rsidP="00322128">
            <w:pPr>
              <w:spacing w:line="240" w:lineRule="auto"/>
              <w:jc w:val="center"/>
              <w:rPr>
                <w:rFonts w:ascii="Times New Roman" w:hAnsi="Times New Roman"/>
                <w:color w:val="000000"/>
                <w:lang w:bidi="ar-SA"/>
              </w:rPr>
            </w:pPr>
            <w:r>
              <w:rPr>
                <w:color w:val="000000"/>
              </w:rPr>
              <w:t>0.</w:t>
            </w:r>
            <w:r w:rsidR="0052443E">
              <w:rPr>
                <w:color w:val="000000"/>
              </w:rPr>
              <w:t>132</w:t>
            </w:r>
          </w:p>
        </w:tc>
      </w:tr>
      <w:tr w:rsidR="00A755BB" w:rsidRPr="001B79AC" w14:paraId="7028A8D2" w14:textId="77777777" w:rsidTr="00322128">
        <w:trPr>
          <w:trHeight w:val="315"/>
          <w:jc w:val="center"/>
        </w:trPr>
        <w:tc>
          <w:tcPr>
            <w:tcW w:w="3060" w:type="dxa"/>
            <w:vAlign w:val="center"/>
          </w:tcPr>
          <w:p w14:paraId="1A9DA278" w14:textId="77777777" w:rsidR="00A755BB" w:rsidRPr="001B79AC" w:rsidDel="001F327D" w:rsidRDefault="00A755BB"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2C6EA0AC"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 * Ethnic Identity</w:t>
            </w:r>
          </w:p>
        </w:tc>
        <w:tc>
          <w:tcPr>
            <w:tcW w:w="1080" w:type="dxa"/>
            <w:shd w:val="clear" w:color="auto" w:fill="auto"/>
            <w:noWrap/>
            <w:vAlign w:val="center"/>
            <w:hideMark/>
          </w:tcPr>
          <w:p w14:paraId="2B16C07A" w14:textId="77CD677E" w:rsidR="00A755BB" w:rsidRPr="001B79AC" w:rsidRDefault="00A755BB" w:rsidP="00322128">
            <w:pPr>
              <w:spacing w:line="240" w:lineRule="auto"/>
              <w:jc w:val="center"/>
              <w:rPr>
                <w:rFonts w:ascii="Times New Roman" w:hAnsi="Times New Roman"/>
                <w:color w:val="000000"/>
                <w:lang w:bidi="ar-SA"/>
              </w:rPr>
            </w:pPr>
            <w:r>
              <w:rPr>
                <w:color w:val="000000"/>
              </w:rPr>
              <w:t>-.19</w:t>
            </w:r>
            <w:r w:rsidR="00E972CC">
              <w:rPr>
                <w:color w:val="000000"/>
              </w:rPr>
              <w:t>1</w:t>
            </w:r>
            <w:r>
              <w:rPr>
                <w:color w:val="000000"/>
              </w:rPr>
              <w:t>**</w:t>
            </w:r>
          </w:p>
        </w:tc>
        <w:tc>
          <w:tcPr>
            <w:tcW w:w="836" w:type="dxa"/>
            <w:shd w:val="clear" w:color="auto" w:fill="auto"/>
            <w:noWrap/>
            <w:vAlign w:val="center"/>
            <w:hideMark/>
          </w:tcPr>
          <w:p w14:paraId="22E2C191" w14:textId="77777777" w:rsidR="00A755BB" w:rsidRPr="001B79AC" w:rsidRDefault="00A755BB" w:rsidP="00322128">
            <w:pPr>
              <w:spacing w:line="240" w:lineRule="auto"/>
              <w:jc w:val="center"/>
              <w:rPr>
                <w:rFonts w:ascii="Times New Roman" w:hAnsi="Times New Roman"/>
                <w:color w:val="000000"/>
                <w:lang w:bidi="ar-SA"/>
              </w:rPr>
            </w:pPr>
            <w:r>
              <w:rPr>
                <w:color w:val="000000"/>
              </w:rPr>
              <w:t>0.060</w:t>
            </w:r>
          </w:p>
        </w:tc>
      </w:tr>
      <w:tr w:rsidR="00A755BB" w:rsidRPr="001B79AC" w14:paraId="79654B34" w14:textId="77777777" w:rsidTr="00322128">
        <w:trPr>
          <w:trHeight w:val="315"/>
          <w:jc w:val="center"/>
        </w:trPr>
        <w:tc>
          <w:tcPr>
            <w:tcW w:w="3060" w:type="dxa"/>
            <w:vAlign w:val="center"/>
          </w:tcPr>
          <w:p w14:paraId="62E175A0"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Burnout</w:t>
            </w:r>
          </w:p>
        </w:tc>
        <w:tc>
          <w:tcPr>
            <w:tcW w:w="3510" w:type="dxa"/>
            <w:shd w:val="clear" w:color="auto" w:fill="auto"/>
            <w:noWrap/>
            <w:vAlign w:val="center"/>
            <w:hideMark/>
          </w:tcPr>
          <w:p w14:paraId="7E6A6658" w14:textId="77777777" w:rsidR="00A755BB" w:rsidRPr="001B79AC" w:rsidRDefault="00A755BB"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52E53B66" w14:textId="6D3C6AF4" w:rsidR="00A755BB" w:rsidRPr="001B79AC" w:rsidRDefault="00A755BB" w:rsidP="00322128">
            <w:pPr>
              <w:spacing w:before="240" w:line="240" w:lineRule="auto"/>
              <w:jc w:val="center"/>
              <w:rPr>
                <w:rFonts w:ascii="Times New Roman" w:hAnsi="Times New Roman"/>
                <w:color w:val="000000"/>
                <w:lang w:bidi="ar-SA"/>
              </w:rPr>
            </w:pPr>
            <w:r>
              <w:rPr>
                <w:color w:val="000000"/>
              </w:rPr>
              <w:t>.</w:t>
            </w:r>
            <w:r w:rsidR="0052443E">
              <w:rPr>
                <w:color w:val="000000"/>
              </w:rPr>
              <w:t>193</w:t>
            </w:r>
            <w:r>
              <w:rPr>
                <w:color w:val="000000"/>
              </w:rPr>
              <w:t>**</w:t>
            </w:r>
          </w:p>
        </w:tc>
        <w:tc>
          <w:tcPr>
            <w:tcW w:w="836" w:type="dxa"/>
            <w:shd w:val="clear" w:color="auto" w:fill="auto"/>
            <w:noWrap/>
            <w:vAlign w:val="center"/>
            <w:hideMark/>
          </w:tcPr>
          <w:p w14:paraId="3F249497" w14:textId="2CF3D030" w:rsidR="00A755BB" w:rsidRPr="001B79AC" w:rsidRDefault="00A755BB" w:rsidP="00322128">
            <w:pPr>
              <w:spacing w:before="240" w:line="240" w:lineRule="auto"/>
              <w:jc w:val="center"/>
              <w:rPr>
                <w:rFonts w:ascii="Times New Roman" w:hAnsi="Times New Roman"/>
                <w:color w:val="000000"/>
                <w:lang w:bidi="ar-SA"/>
              </w:rPr>
            </w:pPr>
            <w:r>
              <w:rPr>
                <w:color w:val="000000"/>
              </w:rPr>
              <w:t>0.07</w:t>
            </w:r>
            <w:r w:rsidR="00E972CC">
              <w:rPr>
                <w:color w:val="000000"/>
              </w:rPr>
              <w:t>4</w:t>
            </w:r>
          </w:p>
        </w:tc>
      </w:tr>
      <w:tr w:rsidR="00A755BB" w:rsidRPr="001B79AC" w14:paraId="167DBAF7" w14:textId="77777777" w:rsidTr="00322128">
        <w:trPr>
          <w:trHeight w:val="315"/>
          <w:jc w:val="center"/>
        </w:trPr>
        <w:tc>
          <w:tcPr>
            <w:tcW w:w="3060" w:type="dxa"/>
            <w:vAlign w:val="center"/>
          </w:tcPr>
          <w:p w14:paraId="79A3B6CE" w14:textId="77777777" w:rsidR="00A755BB" w:rsidRDefault="00A755BB" w:rsidP="00322128">
            <w:pPr>
              <w:spacing w:line="240" w:lineRule="auto"/>
              <w:rPr>
                <w:rFonts w:ascii="Times New Roman" w:hAnsi="Times New Roman"/>
                <w:color w:val="000000"/>
                <w:lang w:bidi="ar-SA"/>
              </w:rPr>
            </w:pPr>
          </w:p>
        </w:tc>
        <w:tc>
          <w:tcPr>
            <w:tcW w:w="3510" w:type="dxa"/>
            <w:shd w:val="clear" w:color="auto" w:fill="auto"/>
            <w:noWrap/>
            <w:vAlign w:val="center"/>
            <w:hideMark/>
          </w:tcPr>
          <w:p w14:paraId="18A90489"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271FAD73" w14:textId="386F3F62" w:rsidR="00A755BB" w:rsidRPr="001B79AC" w:rsidRDefault="00A755BB" w:rsidP="00322128">
            <w:pPr>
              <w:spacing w:line="240" w:lineRule="auto"/>
              <w:jc w:val="center"/>
              <w:rPr>
                <w:rFonts w:ascii="Times New Roman" w:hAnsi="Times New Roman"/>
                <w:color w:val="000000"/>
                <w:lang w:bidi="ar-SA"/>
              </w:rPr>
            </w:pPr>
            <w:r>
              <w:rPr>
                <w:color w:val="000000"/>
              </w:rPr>
              <w:t>.14</w:t>
            </w:r>
            <w:r w:rsidR="00E972CC">
              <w:rPr>
                <w:color w:val="000000"/>
              </w:rPr>
              <w:t>2</w:t>
            </w:r>
          </w:p>
        </w:tc>
        <w:tc>
          <w:tcPr>
            <w:tcW w:w="836" w:type="dxa"/>
            <w:shd w:val="clear" w:color="auto" w:fill="auto"/>
            <w:noWrap/>
            <w:vAlign w:val="center"/>
            <w:hideMark/>
          </w:tcPr>
          <w:p w14:paraId="054DD8AB" w14:textId="2BEDC90A" w:rsidR="00A755BB" w:rsidRPr="001B79AC" w:rsidRDefault="00A755BB" w:rsidP="00322128">
            <w:pPr>
              <w:spacing w:line="240" w:lineRule="auto"/>
              <w:jc w:val="center"/>
              <w:rPr>
                <w:rFonts w:ascii="Times New Roman" w:hAnsi="Times New Roman"/>
                <w:color w:val="000000"/>
                <w:lang w:bidi="ar-SA"/>
              </w:rPr>
            </w:pPr>
            <w:r>
              <w:rPr>
                <w:color w:val="000000"/>
              </w:rPr>
              <w:t>0.14</w:t>
            </w:r>
            <w:r w:rsidR="00E972CC">
              <w:rPr>
                <w:color w:val="000000"/>
              </w:rPr>
              <w:t>7</w:t>
            </w:r>
          </w:p>
        </w:tc>
      </w:tr>
      <w:tr w:rsidR="00E972CC" w:rsidRPr="001B79AC" w14:paraId="12394176" w14:textId="77777777" w:rsidTr="00322128">
        <w:trPr>
          <w:trHeight w:val="315"/>
          <w:jc w:val="center"/>
        </w:trPr>
        <w:tc>
          <w:tcPr>
            <w:tcW w:w="3060" w:type="dxa"/>
            <w:vAlign w:val="center"/>
          </w:tcPr>
          <w:p w14:paraId="6AA2BECC" w14:textId="77777777" w:rsidR="00E972CC" w:rsidRDefault="00E972CC" w:rsidP="00322128">
            <w:pPr>
              <w:spacing w:line="240" w:lineRule="auto"/>
              <w:rPr>
                <w:rFonts w:ascii="Times New Roman" w:hAnsi="Times New Roman"/>
                <w:color w:val="000000"/>
                <w:lang w:bidi="ar-SA"/>
              </w:rPr>
            </w:pPr>
          </w:p>
        </w:tc>
        <w:tc>
          <w:tcPr>
            <w:tcW w:w="3510" w:type="dxa"/>
            <w:shd w:val="clear" w:color="auto" w:fill="auto"/>
            <w:noWrap/>
            <w:vAlign w:val="center"/>
          </w:tcPr>
          <w:p w14:paraId="007E92B2" w14:textId="72EB8209" w:rsidR="00E972CC" w:rsidRDefault="00E972CC" w:rsidP="00322128">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80" w:type="dxa"/>
            <w:shd w:val="clear" w:color="auto" w:fill="auto"/>
            <w:noWrap/>
            <w:vAlign w:val="center"/>
          </w:tcPr>
          <w:p w14:paraId="12CE7070" w14:textId="76D72926" w:rsidR="00E972CC" w:rsidRDefault="00E972CC" w:rsidP="00322128">
            <w:pPr>
              <w:spacing w:line="240" w:lineRule="auto"/>
              <w:jc w:val="center"/>
              <w:rPr>
                <w:color w:val="000000"/>
              </w:rPr>
            </w:pPr>
            <w:r>
              <w:rPr>
                <w:color w:val="000000"/>
              </w:rPr>
              <w:t>.013</w:t>
            </w:r>
          </w:p>
        </w:tc>
        <w:tc>
          <w:tcPr>
            <w:tcW w:w="836" w:type="dxa"/>
            <w:shd w:val="clear" w:color="auto" w:fill="auto"/>
            <w:noWrap/>
            <w:vAlign w:val="center"/>
          </w:tcPr>
          <w:p w14:paraId="14BC2DE4" w14:textId="2CE9201E" w:rsidR="00E972CC" w:rsidRDefault="00E972CC" w:rsidP="00322128">
            <w:pPr>
              <w:spacing w:line="240" w:lineRule="auto"/>
              <w:jc w:val="center"/>
              <w:rPr>
                <w:color w:val="000000"/>
              </w:rPr>
            </w:pPr>
            <w:r>
              <w:rPr>
                <w:color w:val="000000"/>
              </w:rPr>
              <w:t>0.036</w:t>
            </w:r>
          </w:p>
        </w:tc>
      </w:tr>
      <w:tr w:rsidR="00A755BB" w:rsidRPr="001B79AC" w14:paraId="71EC324F" w14:textId="77777777" w:rsidTr="00322128">
        <w:trPr>
          <w:trHeight w:val="315"/>
          <w:jc w:val="center"/>
        </w:trPr>
        <w:tc>
          <w:tcPr>
            <w:tcW w:w="3060" w:type="dxa"/>
            <w:vAlign w:val="center"/>
          </w:tcPr>
          <w:p w14:paraId="707A5AF6" w14:textId="77777777" w:rsidR="00A755BB" w:rsidRDefault="00A755BB"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21008947"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2C9F30A7" w14:textId="49573BA3" w:rsidR="00A755BB" w:rsidRPr="001B79AC" w:rsidRDefault="00A755BB" w:rsidP="00322128">
            <w:pPr>
              <w:spacing w:line="240" w:lineRule="auto"/>
              <w:jc w:val="center"/>
              <w:rPr>
                <w:rFonts w:ascii="Times New Roman" w:hAnsi="Times New Roman"/>
                <w:color w:val="000000"/>
                <w:lang w:bidi="ar-SA"/>
              </w:rPr>
            </w:pPr>
            <w:r>
              <w:rPr>
                <w:color w:val="000000"/>
              </w:rPr>
              <w:t>-.</w:t>
            </w:r>
            <w:r w:rsidR="0052443E">
              <w:rPr>
                <w:color w:val="000000"/>
              </w:rPr>
              <w:t>092</w:t>
            </w:r>
          </w:p>
        </w:tc>
        <w:tc>
          <w:tcPr>
            <w:tcW w:w="836" w:type="dxa"/>
            <w:shd w:val="clear" w:color="auto" w:fill="auto"/>
            <w:noWrap/>
            <w:vAlign w:val="center"/>
            <w:hideMark/>
          </w:tcPr>
          <w:p w14:paraId="721A318F" w14:textId="72FD584B" w:rsidR="00A755BB" w:rsidRPr="001B79AC" w:rsidRDefault="00A755BB" w:rsidP="00322128">
            <w:pPr>
              <w:spacing w:line="240" w:lineRule="auto"/>
              <w:jc w:val="center"/>
              <w:rPr>
                <w:rFonts w:ascii="Times New Roman" w:hAnsi="Times New Roman"/>
                <w:color w:val="000000"/>
                <w:lang w:bidi="ar-SA"/>
              </w:rPr>
            </w:pPr>
            <w:r>
              <w:rPr>
                <w:color w:val="000000"/>
              </w:rPr>
              <w:t>0.14</w:t>
            </w:r>
            <w:r w:rsidR="00E972CC">
              <w:rPr>
                <w:color w:val="000000"/>
              </w:rPr>
              <w:t>3</w:t>
            </w:r>
          </w:p>
        </w:tc>
      </w:tr>
      <w:tr w:rsidR="00A755BB" w:rsidRPr="001B79AC" w14:paraId="16CBACBA" w14:textId="77777777" w:rsidTr="00322128">
        <w:trPr>
          <w:trHeight w:val="315"/>
          <w:jc w:val="center"/>
        </w:trPr>
        <w:tc>
          <w:tcPr>
            <w:tcW w:w="3060" w:type="dxa"/>
            <w:vAlign w:val="center"/>
          </w:tcPr>
          <w:p w14:paraId="0D52E82E" w14:textId="77777777" w:rsidR="00A755BB" w:rsidRPr="001B79AC" w:rsidDel="001F327D" w:rsidRDefault="00A755BB"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40A1DA58" w14:textId="77777777" w:rsidR="00A755BB" w:rsidRPr="001B79AC" w:rsidRDefault="00A755BB" w:rsidP="00322128">
            <w:pPr>
              <w:spacing w:line="240" w:lineRule="auto"/>
              <w:rPr>
                <w:rFonts w:ascii="Times New Roman" w:hAnsi="Times New Roman"/>
                <w:color w:val="000000"/>
                <w:lang w:bidi="ar-SA"/>
              </w:rPr>
            </w:pPr>
            <w:r>
              <w:rPr>
                <w:rFonts w:ascii="Times New Roman" w:hAnsi="Times New Roman"/>
                <w:color w:val="000000"/>
                <w:lang w:bidi="ar-SA"/>
              </w:rPr>
              <w:t>Incivility * Ethnic Identity</w:t>
            </w:r>
          </w:p>
        </w:tc>
        <w:tc>
          <w:tcPr>
            <w:tcW w:w="1080" w:type="dxa"/>
            <w:shd w:val="clear" w:color="auto" w:fill="auto"/>
            <w:noWrap/>
            <w:vAlign w:val="center"/>
            <w:hideMark/>
          </w:tcPr>
          <w:p w14:paraId="1C422D33" w14:textId="77777777" w:rsidR="00A755BB" w:rsidRPr="001B79AC" w:rsidRDefault="00A755BB" w:rsidP="00322128">
            <w:pPr>
              <w:spacing w:line="240" w:lineRule="auto"/>
              <w:jc w:val="center"/>
              <w:rPr>
                <w:rFonts w:ascii="Times New Roman" w:hAnsi="Times New Roman"/>
                <w:color w:val="000000"/>
                <w:lang w:bidi="ar-SA"/>
              </w:rPr>
            </w:pPr>
            <w:r>
              <w:rPr>
                <w:color w:val="000000"/>
              </w:rPr>
              <w:t>-.018</w:t>
            </w:r>
          </w:p>
        </w:tc>
        <w:tc>
          <w:tcPr>
            <w:tcW w:w="836" w:type="dxa"/>
            <w:shd w:val="clear" w:color="auto" w:fill="auto"/>
            <w:noWrap/>
            <w:vAlign w:val="center"/>
            <w:hideMark/>
          </w:tcPr>
          <w:p w14:paraId="31CCBF17" w14:textId="77777777" w:rsidR="00A755BB" w:rsidRPr="001B79AC" w:rsidRDefault="00A755BB" w:rsidP="00322128">
            <w:pPr>
              <w:spacing w:line="240" w:lineRule="auto"/>
              <w:jc w:val="center"/>
              <w:rPr>
                <w:rFonts w:ascii="Times New Roman" w:hAnsi="Times New Roman"/>
                <w:color w:val="000000"/>
                <w:lang w:bidi="ar-SA"/>
              </w:rPr>
            </w:pPr>
            <w:r>
              <w:rPr>
                <w:color w:val="000000"/>
              </w:rPr>
              <w:t>0.063</w:t>
            </w:r>
          </w:p>
        </w:tc>
      </w:tr>
      <w:tr w:rsidR="00A755BB" w:rsidRPr="001B79AC" w14:paraId="15535EBE" w14:textId="77777777" w:rsidTr="00322128">
        <w:trPr>
          <w:trHeight w:val="315"/>
          <w:jc w:val="center"/>
        </w:trPr>
        <w:tc>
          <w:tcPr>
            <w:tcW w:w="8486" w:type="dxa"/>
            <w:gridSpan w:val="4"/>
            <w:tcBorders>
              <w:top w:val="single" w:sz="4" w:space="0" w:color="auto"/>
            </w:tcBorders>
          </w:tcPr>
          <w:p w14:paraId="1EAE071B" w14:textId="77777777" w:rsidR="00A755BB" w:rsidRPr="001B79AC" w:rsidRDefault="00A755BB" w:rsidP="00322128">
            <w:pPr>
              <w:spacing w:line="240" w:lineRule="auto"/>
              <w:rPr>
                <w:rFonts w:ascii="Times New Roman" w:hAnsi="Times New Roman"/>
                <w:color w:val="000000"/>
                <w:lang w:bidi="ar-SA"/>
              </w:rPr>
            </w:pPr>
            <w:r w:rsidRPr="00EE68BD">
              <w:rPr>
                <w:rFonts w:ascii="Times New Roman" w:hAnsi="Times New Roman"/>
                <w:i/>
                <w:iCs/>
                <w:color w:val="000000"/>
                <w:lang w:bidi="ar-SA"/>
              </w:rPr>
              <w:t>Note.</w:t>
            </w:r>
            <w:r>
              <w:rPr>
                <w:rFonts w:ascii="Times New Roman" w:hAnsi="Times New Roman"/>
                <w:color w:val="000000"/>
                <w:lang w:bidi="ar-SA"/>
              </w:rPr>
              <w:t xml:space="preserve"> * </w:t>
            </w:r>
            <w:r w:rsidRPr="00EE68BD">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 xml:space="preserve">&lt; .05.  ** </w:t>
            </w:r>
            <w:r w:rsidRPr="00EE68BD">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 xml:space="preserve">&lt; .01.  *** </w:t>
            </w:r>
            <w:r w:rsidRPr="00EE68BD">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&lt; .001</w:t>
            </w:r>
          </w:p>
        </w:tc>
      </w:tr>
    </w:tbl>
    <w:p w14:paraId="050570C7" w14:textId="1106CEE0" w:rsidR="00A755BB" w:rsidRDefault="00A755BB" w:rsidP="00A755BB"/>
    <w:p w14:paraId="67E69CD2" w14:textId="6ADBC3C2" w:rsidR="002D4AE5" w:rsidRDefault="002D4AE5" w:rsidP="002D4AE5">
      <w:pPr>
        <w:pStyle w:val="Caption"/>
        <w:keepNext/>
        <w:spacing w:line="480" w:lineRule="auto"/>
      </w:pPr>
      <w:bookmarkStart w:id="96" w:name="_Toc109858066"/>
      <w:r>
        <w:t xml:space="preserve">Table </w:t>
      </w:r>
      <w:fldSimple w:instr=" SEQ Table \* ARABIC ">
        <w:r w:rsidR="00FB258F">
          <w:rPr>
            <w:noProof/>
          </w:rPr>
          <w:t>7</w:t>
        </w:r>
      </w:fldSimple>
      <w:r>
        <w:t xml:space="preserve">. </w:t>
      </w:r>
      <w:r w:rsidRPr="00124C51">
        <w:rPr>
          <w:i/>
          <w:iCs/>
        </w:rPr>
        <w:t>Standardized Estimates for Model 3</w:t>
      </w:r>
      <w:bookmarkEnd w:id="96"/>
    </w:p>
    <w:tbl>
      <w:tblPr>
        <w:tblW w:w="8486" w:type="dxa"/>
        <w:jc w:val="center"/>
        <w:tblLook w:val="04A0" w:firstRow="1" w:lastRow="0" w:firstColumn="1" w:lastColumn="0" w:noHBand="0" w:noVBand="1"/>
      </w:tblPr>
      <w:tblGrid>
        <w:gridCol w:w="3060"/>
        <w:gridCol w:w="3510"/>
        <w:gridCol w:w="1080"/>
        <w:gridCol w:w="836"/>
      </w:tblGrid>
      <w:tr w:rsidR="00322128" w:rsidRPr="001B79AC" w14:paraId="66237918" w14:textId="77777777" w:rsidTr="00322128">
        <w:trPr>
          <w:trHeight w:val="315"/>
          <w:jc w:val="center"/>
        </w:trPr>
        <w:tc>
          <w:tcPr>
            <w:tcW w:w="6570" w:type="dxa"/>
            <w:gridSpan w:val="2"/>
            <w:tcBorders>
              <w:top w:val="single" w:sz="4" w:space="0" w:color="auto"/>
              <w:bottom w:val="single" w:sz="4" w:space="0" w:color="auto"/>
            </w:tcBorders>
          </w:tcPr>
          <w:p w14:paraId="51C342E4" w14:textId="77777777" w:rsidR="00322128" w:rsidRPr="00EE68BD" w:rsidRDefault="00322128"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Parameter</w:t>
            </w:r>
          </w:p>
        </w:tc>
        <w:tc>
          <w:tcPr>
            <w:tcW w:w="1080" w:type="dxa"/>
            <w:tcBorders>
              <w:top w:val="single" w:sz="4" w:space="0" w:color="auto"/>
              <w:bottom w:val="single" w:sz="4" w:space="0" w:color="auto"/>
            </w:tcBorders>
            <w:shd w:val="clear" w:color="auto" w:fill="auto"/>
            <w:noWrap/>
            <w:vAlign w:val="center"/>
          </w:tcPr>
          <w:p w14:paraId="4AEA0FD3" w14:textId="77777777" w:rsidR="00322128" w:rsidRPr="00EE68BD" w:rsidRDefault="00322128"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β/sig.</w:t>
            </w:r>
          </w:p>
        </w:tc>
        <w:tc>
          <w:tcPr>
            <w:tcW w:w="836" w:type="dxa"/>
            <w:tcBorders>
              <w:top w:val="single" w:sz="4" w:space="0" w:color="auto"/>
              <w:bottom w:val="single" w:sz="4" w:space="0" w:color="auto"/>
            </w:tcBorders>
            <w:shd w:val="clear" w:color="auto" w:fill="auto"/>
            <w:noWrap/>
            <w:vAlign w:val="center"/>
          </w:tcPr>
          <w:p w14:paraId="106DFA2E" w14:textId="77777777" w:rsidR="00322128" w:rsidRPr="00EE68BD" w:rsidRDefault="00322128" w:rsidP="00322128">
            <w:pPr>
              <w:spacing w:line="240" w:lineRule="auto"/>
              <w:jc w:val="center"/>
              <w:rPr>
                <w:rFonts w:ascii="Times New Roman" w:hAnsi="Times New Roman"/>
                <w:i/>
                <w:iCs/>
                <w:color w:val="000000"/>
                <w:lang w:bidi="ar-SA"/>
              </w:rPr>
            </w:pPr>
            <w:r w:rsidRPr="00EE68BD">
              <w:rPr>
                <w:rFonts w:ascii="Times New Roman" w:hAnsi="Times New Roman"/>
                <w:i/>
                <w:iCs/>
                <w:color w:val="000000"/>
                <w:lang w:bidi="ar-SA"/>
              </w:rPr>
              <w:t>SE</w:t>
            </w:r>
          </w:p>
        </w:tc>
      </w:tr>
      <w:tr w:rsidR="00322128" w:rsidRPr="001B79AC" w14:paraId="123E85D4" w14:textId="77777777" w:rsidTr="00322128">
        <w:trPr>
          <w:trHeight w:val="315"/>
          <w:jc w:val="center"/>
        </w:trPr>
        <w:tc>
          <w:tcPr>
            <w:tcW w:w="3060" w:type="dxa"/>
            <w:tcBorders>
              <w:top w:val="single" w:sz="4" w:space="0" w:color="auto"/>
              <w:bottom w:val="single" w:sz="4" w:space="0" w:color="auto"/>
            </w:tcBorders>
            <w:vAlign w:val="center"/>
          </w:tcPr>
          <w:p w14:paraId="79E98B5F" w14:textId="77777777" w:rsidR="00322128" w:rsidRPr="00EE68BD" w:rsidRDefault="00322128"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Dependent Variable</w:t>
            </w:r>
          </w:p>
        </w:tc>
        <w:tc>
          <w:tcPr>
            <w:tcW w:w="3510" w:type="dxa"/>
            <w:tcBorders>
              <w:top w:val="single" w:sz="4" w:space="0" w:color="auto"/>
              <w:bottom w:val="single" w:sz="4" w:space="0" w:color="auto"/>
            </w:tcBorders>
            <w:shd w:val="clear" w:color="auto" w:fill="auto"/>
            <w:noWrap/>
            <w:vAlign w:val="center"/>
          </w:tcPr>
          <w:p w14:paraId="0F94ACCE" w14:textId="77777777" w:rsidR="00322128" w:rsidRPr="00EE68BD" w:rsidRDefault="00322128" w:rsidP="00322128">
            <w:pPr>
              <w:spacing w:line="240" w:lineRule="auto"/>
              <w:jc w:val="center"/>
              <w:rPr>
                <w:rFonts w:ascii="Times New Roman" w:hAnsi="Times New Roman"/>
                <w:color w:val="000000"/>
                <w:lang w:bidi="ar-SA"/>
              </w:rPr>
            </w:pPr>
            <w:r w:rsidRPr="00EE68BD">
              <w:rPr>
                <w:rFonts w:ascii="Times New Roman" w:hAnsi="Times New Roman"/>
                <w:color w:val="000000"/>
                <w:lang w:bidi="ar-SA"/>
              </w:rPr>
              <w:t>Independent Variable</w:t>
            </w:r>
          </w:p>
        </w:tc>
        <w:tc>
          <w:tcPr>
            <w:tcW w:w="1080" w:type="dxa"/>
            <w:tcBorders>
              <w:top w:val="single" w:sz="4" w:space="0" w:color="auto"/>
            </w:tcBorders>
            <w:shd w:val="clear" w:color="auto" w:fill="auto"/>
            <w:noWrap/>
            <w:vAlign w:val="center"/>
          </w:tcPr>
          <w:p w14:paraId="55B626E3" w14:textId="77777777" w:rsidR="00322128" w:rsidRPr="001B79AC" w:rsidRDefault="00322128" w:rsidP="00322128">
            <w:pPr>
              <w:spacing w:line="240" w:lineRule="auto"/>
              <w:jc w:val="center"/>
              <w:rPr>
                <w:rFonts w:ascii="Times New Roman" w:hAnsi="Times New Roman"/>
                <w:b/>
                <w:bCs/>
                <w:color w:val="000000"/>
                <w:lang w:bidi="ar-SA"/>
              </w:rPr>
            </w:pPr>
          </w:p>
        </w:tc>
        <w:tc>
          <w:tcPr>
            <w:tcW w:w="836" w:type="dxa"/>
            <w:tcBorders>
              <w:top w:val="single" w:sz="4" w:space="0" w:color="auto"/>
            </w:tcBorders>
            <w:shd w:val="clear" w:color="auto" w:fill="auto"/>
            <w:noWrap/>
            <w:vAlign w:val="center"/>
          </w:tcPr>
          <w:p w14:paraId="47FEBA51" w14:textId="77777777" w:rsidR="00322128" w:rsidRPr="001B79AC" w:rsidRDefault="00322128" w:rsidP="00322128">
            <w:pPr>
              <w:spacing w:line="240" w:lineRule="auto"/>
              <w:jc w:val="center"/>
              <w:rPr>
                <w:rFonts w:ascii="Times New Roman" w:hAnsi="Times New Roman"/>
                <w:b/>
                <w:bCs/>
                <w:color w:val="000000"/>
                <w:lang w:bidi="ar-SA"/>
              </w:rPr>
            </w:pPr>
          </w:p>
        </w:tc>
      </w:tr>
      <w:tr w:rsidR="00322128" w:rsidRPr="001B79AC" w14:paraId="3B90CDAC" w14:textId="77777777" w:rsidTr="00322128">
        <w:trPr>
          <w:trHeight w:val="315"/>
          <w:jc w:val="center"/>
        </w:trPr>
        <w:tc>
          <w:tcPr>
            <w:tcW w:w="3060" w:type="dxa"/>
            <w:tcBorders>
              <w:top w:val="single" w:sz="4" w:space="0" w:color="auto"/>
            </w:tcBorders>
            <w:vAlign w:val="center"/>
          </w:tcPr>
          <w:p w14:paraId="36CFAE61" w14:textId="77777777" w:rsidR="00322128" w:rsidRPr="001B79AC" w:rsidRDefault="00322128" w:rsidP="00322128">
            <w:pPr>
              <w:spacing w:before="240" w:line="240" w:lineRule="auto"/>
              <w:rPr>
                <w:rFonts w:ascii="Times New Roman" w:hAnsi="Times New Roman"/>
                <w:color w:val="000000"/>
                <w:lang w:bidi="ar-SA"/>
              </w:rPr>
            </w:pPr>
            <w:r>
              <w:rPr>
                <w:rFonts w:ascii="Times New Roman" w:hAnsi="Times New Roman"/>
                <w:color w:val="000000"/>
                <w:lang w:bidi="ar-SA"/>
              </w:rPr>
              <w:t xml:space="preserve">Poor </w:t>
            </w:r>
            <w:r w:rsidRPr="001B79AC">
              <w:rPr>
                <w:rFonts w:ascii="Times New Roman" w:hAnsi="Times New Roman"/>
                <w:color w:val="000000"/>
                <w:lang w:bidi="ar-SA"/>
              </w:rPr>
              <w:t>Sleep</w:t>
            </w:r>
          </w:p>
        </w:tc>
        <w:tc>
          <w:tcPr>
            <w:tcW w:w="3510" w:type="dxa"/>
            <w:tcBorders>
              <w:top w:val="single" w:sz="4" w:space="0" w:color="auto"/>
            </w:tcBorders>
            <w:shd w:val="clear" w:color="auto" w:fill="auto"/>
            <w:noWrap/>
            <w:vAlign w:val="center"/>
            <w:hideMark/>
          </w:tcPr>
          <w:p w14:paraId="5861A0B8" w14:textId="77777777" w:rsidR="00322128" w:rsidRPr="001B79AC" w:rsidRDefault="00322128"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345F98BF" w14:textId="3297AEC9" w:rsidR="00322128" w:rsidRPr="001B79AC" w:rsidRDefault="00322128" w:rsidP="00322128">
            <w:pPr>
              <w:spacing w:before="240" w:line="240" w:lineRule="auto"/>
              <w:jc w:val="center"/>
              <w:rPr>
                <w:rFonts w:ascii="Times New Roman" w:hAnsi="Times New Roman"/>
                <w:color w:val="000000"/>
                <w:lang w:bidi="ar-SA"/>
              </w:rPr>
            </w:pPr>
            <w:r>
              <w:rPr>
                <w:color w:val="000000"/>
              </w:rPr>
              <w:t>.1</w:t>
            </w:r>
            <w:r w:rsidR="0052443E">
              <w:rPr>
                <w:color w:val="000000"/>
              </w:rPr>
              <w:t>64</w:t>
            </w:r>
            <w:r>
              <w:rPr>
                <w:color w:val="000000"/>
              </w:rPr>
              <w:t>**</w:t>
            </w:r>
          </w:p>
        </w:tc>
        <w:tc>
          <w:tcPr>
            <w:tcW w:w="836" w:type="dxa"/>
            <w:shd w:val="clear" w:color="auto" w:fill="auto"/>
            <w:noWrap/>
            <w:vAlign w:val="center"/>
            <w:hideMark/>
          </w:tcPr>
          <w:p w14:paraId="5273B26C" w14:textId="0019354E" w:rsidR="00322128" w:rsidRPr="001B79AC" w:rsidRDefault="00322128" w:rsidP="00322128">
            <w:pPr>
              <w:spacing w:before="240" w:line="240" w:lineRule="auto"/>
              <w:jc w:val="center"/>
              <w:rPr>
                <w:rFonts w:ascii="Times New Roman" w:hAnsi="Times New Roman"/>
                <w:color w:val="000000"/>
                <w:lang w:bidi="ar-SA"/>
              </w:rPr>
            </w:pPr>
            <w:r>
              <w:rPr>
                <w:color w:val="000000"/>
              </w:rPr>
              <w:t>0.05</w:t>
            </w:r>
            <w:r w:rsidR="0052443E">
              <w:rPr>
                <w:color w:val="000000"/>
              </w:rPr>
              <w:t>1</w:t>
            </w:r>
          </w:p>
        </w:tc>
      </w:tr>
      <w:tr w:rsidR="00322128" w:rsidRPr="001B79AC" w14:paraId="0F4E86AB" w14:textId="77777777" w:rsidTr="00322128">
        <w:trPr>
          <w:trHeight w:val="315"/>
          <w:jc w:val="center"/>
        </w:trPr>
        <w:tc>
          <w:tcPr>
            <w:tcW w:w="3060" w:type="dxa"/>
            <w:vAlign w:val="center"/>
          </w:tcPr>
          <w:p w14:paraId="1B63CAF5" w14:textId="77777777" w:rsidR="00322128" w:rsidRDefault="00322128" w:rsidP="00322128">
            <w:pPr>
              <w:spacing w:line="240" w:lineRule="auto"/>
              <w:rPr>
                <w:rFonts w:ascii="Times New Roman" w:hAnsi="Times New Roman"/>
                <w:color w:val="000000"/>
                <w:lang w:bidi="ar-SA"/>
              </w:rPr>
            </w:pPr>
          </w:p>
        </w:tc>
        <w:tc>
          <w:tcPr>
            <w:tcW w:w="3510" w:type="dxa"/>
            <w:shd w:val="clear" w:color="auto" w:fill="auto"/>
            <w:noWrap/>
            <w:vAlign w:val="center"/>
            <w:hideMark/>
          </w:tcPr>
          <w:p w14:paraId="5E6DCE34" w14:textId="77777777" w:rsidR="00322128" w:rsidRPr="001B79AC" w:rsidRDefault="00322128"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358C7962" w14:textId="621EB478" w:rsidR="00322128" w:rsidRPr="001B79AC" w:rsidRDefault="0052443E" w:rsidP="00322128">
            <w:pPr>
              <w:spacing w:line="240" w:lineRule="auto"/>
              <w:jc w:val="center"/>
              <w:rPr>
                <w:rFonts w:ascii="Times New Roman" w:hAnsi="Times New Roman"/>
                <w:color w:val="000000"/>
                <w:lang w:bidi="ar-SA"/>
              </w:rPr>
            </w:pPr>
            <w:r>
              <w:rPr>
                <w:color w:val="000000"/>
              </w:rPr>
              <w:t>.031</w:t>
            </w:r>
          </w:p>
        </w:tc>
        <w:tc>
          <w:tcPr>
            <w:tcW w:w="836" w:type="dxa"/>
            <w:shd w:val="clear" w:color="auto" w:fill="auto"/>
            <w:noWrap/>
            <w:vAlign w:val="center"/>
            <w:hideMark/>
          </w:tcPr>
          <w:p w14:paraId="69196BEE" w14:textId="4EFE5635" w:rsidR="00322128" w:rsidRPr="001B79AC" w:rsidRDefault="00322128" w:rsidP="00322128">
            <w:pPr>
              <w:spacing w:line="240" w:lineRule="auto"/>
              <w:jc w:val="center"/>
              <w:rPr>
                <w:rFonts w:ascii="Times New Roman" w:hAnsi="Times New Roman"/>
                <w:color w:val="000000"/>
                <w:lang w:bidi="ar-SA"/>
              </w:rPr>
            </w:pPr>
            <w:r>
              <w:rPr>
                <w:color w:val="000000"/>
              </w:rPr>
              <w:t>0.1</w:t>
            </w:r>
            <w:r w:rsidR="0052443E">
              <w:rPr>
                <w:color w:val="000000"/>
              </w:rPr>
              <w:t>01</w:t>
            </w:r>
          </w:p>
        </w:tc>
      </w:tr>
      <w:tr w:rsidR="00322128" w:rsidRPr="001B79AC" w14:paraId="21BBCB22" w14:textId="77777777" w:rsidTr="00322128">
        <w:trPr>
          <w:trHeight w:val="315"/>
          <w:jc w:val="center"/>
        </w:trPr>
        <w:tc>
          <w:tcPr>
            <w:tcW w:w="3060" w:type="dxa"/>
            <w:vAlign w:val="center"/>
          </w:tcPr>
          <w:p w14:paraId="5291159A" w14:textId="77777777" w:rsidR="00322128" w:rsidRPr="001B79AC" w:rsidDel="001F327D" w:rsidRDefault="00322128"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22F699BA" w14:textId="77777777" w:rsidR="00322128" w:rsidRPr="001B79AC" w:rsidRDefault="00322128" w:rsidP="00322128">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697433CF" w14:textId="0E3E04FA" w:rsidR="00322128" w:rsidRPr="001B79AC" w:rsidRDefault="00322128" w:rsidP="00322128">
            <w:pPr>
              <w:spacing w:line="240" w:lineRule="auto"/>
              <w:jc w:val="center"/>
              <w:rPr>
                <w:rFonts w:ascii="Times New Roman" w:hAnsi="Times New Roman"/>
                <w:color w:val="000000"/>
                <w:lang w:bidi="ar-SA"/>
              </w:rPr>
            </w:pPr>
            <w:r>
              <w:rPr>
                <w:color w:val="000000"/>
              </w:rPr>
              <w:t>.1</w:t>
            </w:r>
            <w:r w:rsidR="00EA541A">
              <w:rPr>
                <w:color w:val="000000"/>
              </w:rPr>
              <w:t>22</w:t>
            </w:r>
          </w:p>
        </w:tc>
        <w:tc>
          <w:tcPr>
            <w:tcW w:w="836" w:type="dxa"/>
            <w:shd w:val="clear" w:color="auto" w:fill="auto"/>
            <w:noWrap/>
            <w:vAlign w:val="center"/>
            <w:hideMark/>
          </w:tcPr>
          <w:p w14:paraId="29F471BB" w14:textId="7C519680" w:rsidR="00322128" w:rsidRPr="001B79AC" w:rsidRDefault="00322128" w:rsidP="00322128">
            <w:pPr>
              <w:spacing w:line="240" w:lineRule="auto"/>
              <w:jc w:val="center"/>
              <w:rPr>
                <w:rFonts w:ascii="Times New Roman" w:hAnsi="Times New Roman"/>
                <w:color w:val="000000"/>
                <w:lang w:bidi="ar-SA"/>
              </w:rPr>
            </w:pPr>
            <w:r>
              <w:rPr>
                <w:color w:val="000000"/>
              </w:rPr>
              <w:t>0.</w:t>
            </w:r>
            <w:r w:rsidR="00EA541A">
              <w:rPr>
                <w:color w:val="000000"/>
              </w:rPr>
              <w:t>092</w:t>
            </w:r>
          </w:p>
        </w:tc>
      </w:tr>
      <w:tr w:rsidR="00322128" w:rsidRPr="001B79AC" w14:paraId="53703777" w14:textId="77777777" w:rsidTr="00322128">
        <w:trPr>
          <w:trHeight w:val="315"/>
          <w:jc w:val="center"/>
        </w:trPr>
        <w:tc>
          <w:tcPr>
            <w:tcW w:w="3060" w:type="dxa"/>
            <w:vAlign w:val="center"/>
          </w:tcPr>
          <w:p w14:paraId="3C6C93AB" w14:textId="77777777" w:rsidR="00322128" w:rsidRPr="001B79AC" w:rsidRDefault="00322128"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Vigor</w:t>
            </w:r>
            <w:r>
              <w:rPr>
                <w:rFonts w:ascii="Times New Roman" w:hAnsi="Times New Roman"/>
                <w:color w:val="000000"/>
                <w:lang w:bidi="ar-SA"/>
              </w:rPr>
              <w:t xml:space="preserve"> (R)</w:t>
            </w:r>
          </w:p>
        </w:tc>
        <w:tc>
          <w:tcPr>
            <w:tcW w:w="3510" w:type="dxa"/>
            <w:shd w:val="clear" w:color="auto" w:fill="auto"/>
            <w:noWrap/>
            <w:vAlign w:val="center"/>
            <w:hideMark/>
          </w:tcPr>
          <w:p w14:paraId="2C69E96E" w14:textId="77777777" w:rsidR="00322128" w:rsidRPr="001B79AC" w:rsidRDefault="00322128"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762CE06C" w14:textId="6107A8BB" w:rsidR="00322128" w:rsidRPr="001B79AC" w:rsidRDefault="00322128" w:rsidP="00322128">
            <w:pPr>
              <w:spacing w:before="240" w:line="240" w:lineRule="auto"/>
              <w:jc w:val="center"/>
              <w:rPr>
                <w:rFonts w:ascii="Times New Roman" w:hAnsi="Times New Roman"/>
                <w:color w:val="000000"/>
                <w:lang w:bidi="ar-SA"/>
              </w:rPr>
            </w:pPr>
            <w:r>
              <w:rPr>
                <w:color w:val="000000"/>
              </w:rPr>
              <w:t>.1</w:t>
            </w:r>
            <w:r w:rsidR="00EA541A">
              <w:rPr>
                <w:color w:val="000000"/>
              </w:rPr>
              <w:t>1</w:t>
            </w:r>
          </w:p>
        </w:tc>
        <w:tc>
          <w:tcPr>
            <w:tcW w:w="836" w:type="dxa"/>
            <w:shd w:val="clear" w:color="auto" w:fill="auto"/>
            <w:noWrap/>
            <w:vAlign w:val="center"/>
            <w:hideMark/>
          </w:tcPr>
          <w:p w14:paraId="32AA89AB" w14:textId="7DE0EE10" w:rsidR="00322128" w:rsidRPr="001B79AC" w:rsidRDefault="00322128" w:rsidP="00322128">
            <w:pPr>
              <w:spacing w:before="240" w:line="240" w:lineRule="auto"/>
              <w:jc w:val="center"/>
              <w:rPr>
                <w:rFonts w:ascii="Times New Roman" w:hAnsi="Times New Roman"/>
                <w:color w:val="000000"/>
                <w:lang w:bidi="ar-SA"/>
              </w:rPr>
            </w:pPr>
            <w:r>
              <w:rPr>
                <w:color w:val="000000"/>
              </w:rPr>
              <w:t>0.06</w:t>
            </w:r>
            <w:r w:rsidR="00EA541A">
              <w:rPr>
                <w:color w:val="000000"/>
              </w:rPr>
              <w:t>7</w:t>
            </w:r>
          </w:p>
        </w:tc>
      </w:tr>
      <w:tr w:rsidR="00322128" w:rsidRPr="001B79AC" w14:paraId="6473B546" w14:textId="77777777" w:rsidTr="00322128">
        <w:trPr>
          <w:trHeight w:val="315"/>
          <w:jc w:val="center"/>
        </w:trPr>
        <w:tc>
          <w:tcPr>
            <w:tcW w:w="3060" w:type="dxa"/>
            <w:vAlign w:val="center"/>
          </w:tcPr>
          <w:p w14:paraId="4B815221" w14:textId="77777777" w:rsidR="00322128" w:rsidRPr="001B79AC" w:rsidRDefault="00322128" w:rsidP="00322128">
            <w:pPr>
              <w:spacing w:line="240" w:lineRule="auto"/>
              <w:rPr>
                <w:rFonts w:ascii="Times New Roman" w:hAnsi="Times New Roman"/>
                <w:color w:val="000000"/>
                <w:lang w:bidi="ar-SA"/>
              </w:rPr>
            </w:pPr>
          </w:p>
        </w:tc>
        <w:tc>
          <w:tcPr>
            <w:tcW w:w="3510" w:type="dxa"/>
            <w:shd w:val="clear" w:color="auto" w:fill="auto"/>
            <w:noWrap/>
            <w:vAlign w:val="center"/>
            <w:hideMark/>
          </w:tcPr>
          <w:p w14:paraId="3B388EA3" w14:textId="77777777" w:rsidR="00322128" w:rsidRPr="001B79AC" w:rsidRDefault="00322128"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03C4C41B" w14:textId="3919DDBD" w:rsidR="00322128" w:rsidRPr="001B79AC" w:rsidRDefault="00322128" w:rsidP="00322128">
            <w:pPr>
              <w:spacing w:line="240" w:lineRule="auto"/>
              <w:jc w:val="center"/>
              <w:rPr>
                <w:rFonts w:ascii="Times New Roman" w:hAnsi="Times New Roman"/>
                <w:color w:val="000000"/>
                <w:lang w:bidi="ar-SA"/>
              </w:rPr>
            </w:pPr>
            <w:r>
              <w:rPr>
                <w:color w:val="000000"/>
              </w:rPr>
              <w:t>.0</w:t>
            </w:r>
            <w:r w:rsidR="00EA541A">
              <w:rPr>
                <w:color w:val="000000"/>
              </w:rPr>
              <w:t>15</w:t>
            </w:r>
          </w:p>
        </w:tc>
        <w:tc>
          <w:tcPr>
            <w:tcW w:w="836" w:type="dxa"/>
            <w:shd w:val="clear" w:color="auto" w:fill="auto"/>
            <w:noWrap/>
            <w:vAlign w:val="center"/>
            <w:hideMark/>
          </w:tcPr>
          <w:p w14:paraId="2EA3FED3" w14:textId="305C744D" w:rsidR="00322128" w:rsidRPr="001B79AC" w:rsidRDefault="00322128" w:rsidP="00322128">
            <w:pPr>
              <w:spacing w:line="240" w:lineRule="auto"/>
              <w:jc w:val="center"/>
              <w:rPr>
                <w:rFonts w:ascii="Times New Roman" w:hAnsi="Times New Roman"/>
                <w:color w:val="000000"/>
                <w:lang w:bidi="ar-SA"/>
              </w:rPr>
            </w:pPr>
            <w:r>
              <w:rPr>
                <w:color w:val="000000"/>
              </w:rPr>
              <w:t>0.13</w:t>
            </w:r>
            <w:r w:rsidR="00EA541A">
              <w:rPr>
                <w:color w:val="000000"/>
              </w:rPr>
              <w:t>2</w:t>
            </w:r>
          </w:p>
        </w:tc>
      </w:tr>
      <w:tr w:rsidR="00322128" w:rsidRPr="001B79AC" w14:paraId="0AE9B22A" w14:textId="77777777" w:rsidTr="00322128">
        <w:trPr>
          <w:trHeight w:val="315"/>
          <w:jc w:val="center"/>
        </w:trPr>
        <w:tc>
          <w:tcPr>
            <w:tcW w:w="3060" w:type="dxa"/>
            <w:vAlign w:val="center"/>
          </w:tcPr>
          <w:p w14:paraId="45FE295A" w14:textId="77777777" w:rsidR="00322128" w:rsidRPr="001B79AC" w:rsidRDefault="00322128"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42854341" w14:textId="77777777" w:rsidR="00322128" w:rsidRPr="001B79AC" w:rsidRDefault="00322128" w:rsidP="00322128">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0D71DB20" w14:textId="65E6833D" w:rsidR="00322128" w:rsidRPr="001B79AC" w:rsidRDefault="00322128" w:rsidP="00322128">
            <w:pPr>
              <w:spacing w:line="240" w:lineRule="auto"/>
              <w:jc w:val="center"/>
              <w:rPr>
                <w:rFonts w:ascii="Times New Roman" w:hAnsi="Times New Roman"/>
                <w:color w:val="000000"/>
                <w:lang w:bidi="ar-SA"/>
              </w:rPr>
            </w:pPr>
            <w:r>
              <w:rPr>
                <w:color w:val="000000"/>
              </w:rPr>
              <w:t>.2</w:t>
            </w:r>
            <w:r w:rsidR="00EA541A">
              <w:rPr>
                <w:color w:val="000000"/>
              </w:rPr>
              <w:t>68</w:t>
            </w:r>
            <w:r>
              <w:rPr>
                <w:color w:val="000000"/>
              </w:rPr>
              <w:t>*</w:t>
            </w:r>
          </w:p>
        </w:tc>
        <w:tc>
          <w:tcPr>
            <w:tcW w:w="836" w:type="dxa"/>
            <w:shd w:val="clear" w:color="auto" w:fill="auto"/>
            <w:noWrap/>
            <w:vAlign w:val="center"/>
            <w:hideMark/>
          </w:tcPr>
          <w:p w14:paraId="63F00B2D" w14:textId="5745B01F" w:rsidR="00322128" w:rsidRPr="001B79AC" w:rsidRDefault="00322128" w:rsidP="00322128">
            <w:pPr>
              <w:spacing w:line="240" w:lineRule="auto"/>
              <w:jc w:val="center"/>
              <w:rPr>
                <w:rFonts w:ascii="Times New Roman" w:hAnsi="Times New Roman"/>
                <w:color w:val="000000"/>
                <w:lang w:bidi="ar-SA"/>
              </w:rPr>
            </w:pPr>
            <w:r>
              <w:rPr>
                <w:color w:val="000000"/>
              </w:rPr>
              <w:t>0.12</w:t>
            </w:r>
          </w:p>
        </w:tc>
      </w:tr>
      <w:tr w:rsidR="00322128" w:rsidRPr="001B79AC" w14:paraId="451242C3" w14:textId="77777777" w:rsidTr="00322128">
        <w:trPr>
          <w:trHeight w:val="315"/>
          <w:jc w:val="center"/>
        </w:trPr>
        <w:tc>
          <w:tcPr>
            <w:tcW w:w="3060" w:type="dxa"/>
            <w:vAlign w:val="center"/>
          </w:tcPr>
          <w:p w14:paraId="4264AF8D" w14:textId="77777777" w:rsidR="00322128" w:rsidRPr="001B79AC" w:rsidRDefault="00322128"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Burnout</w:t>
            </w:r>
          </w:p>
        </w:tc>
        <w:tc>
          <w:tcPr>
            <w:tcW w:w="3510" w:type="dxa"/>
            <w:shd w:val="clear" w:color="auto" w:fill="auto"/>
            <w:noWrap/>
            <w:vAlign w:val="center"/>
            <w:hideMark/>
          </w:tcPr>
          <w:p w14:paraId="2BAF9A34" w14:textId="77777777" w:rsidR="00322128" w:rsidRPr="001B79AC" w:rsidRDefault="00322128" w:rsidP="00322128">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0ABB788A" w14:textId="77777777" w:rsidR="00322128" w:rsidRPr="001B79AC" w:rsidRDefault="00322128" w:rsidP="00322128">
            <w:pPr>
              <w:spacing w:before="240" w:line="240" w:lineRule="auto"/>
              <w:jc w:val="center"/>
              <w:rPr>
                <w:rFonts w:ascii="Times New Roman" w:hAnsi="Times New Roman"/>
                <w:color w:val="000000"/>
                <w:lang w:bidi="ar-SA"/>
              </w:rPr>
            </w:pPr>
            <w:r>
              <w:rPr>
                <w:color w:val="000000"/>
              </w:rPr>
              <w:t>.203**</w:t>
            </w:r>
          </w:p>
        </w:tc>
        <w:tc>
          <w:tcPr>
            <w:tcW w:w="836" w:type="dxa"/>
            <w:shd w:val="clear" w:color="auto" w:fill="auto"/>
            <w:noWrap/>
            <w:vAlign w:val="center"/>
            <w:hideMark/>
          </w:tcPr>
          <w:p w14:paraId="550BE9B9" w14:textId="77777777" w:rsidR="00322128" w:rsidRPr="001B79AC" w:rsidRDefault="00322128" w:rsidP="00322128">
            <w:pPr>
              <w:spacing w:before="240" w:line="240" w:lineRule="auto"/>
              <w:jc w:val="center"/>
              <w:rPr>
                <w:rFonts w:ascii="Times New Roman" w:hAnsi="Times New Roman"/>
                <w:color w:val="000000"/>
                <w:lang w:bidi="ar-SA"/>
              </w:rPr>
            </w:pPr>
            <w:r>
              <w:rPr>
                <w:color w:val="000000"/>
              </w:rPr>
              <w:t>0.072</w:t>
            </w:r>
          </w:p>
        </w:tc>
      </w:tr>
      <w:tr w:rsidR="00322128" w:rsidRPr="001B79AC" w14:paraId="037C1266" w14:textId="77777777" w:rsidTr="00322128">
        <w:trPr>
          <w:trHeight w:val="315"/>
          <w:jc w:val="center"/>
        </w:trPr>
        <w:tc>
          <w:tcPr>
            <w:tcW w:w="3060" w:type="dxa"/>
            <w:vAlign w:val="center"/>
          </w:tcPr>
          <w:p w14:paraId="04D680D6" w14:textId="77777777" w:rsidR="00322128" w:rsidRDefault="00322128" w:rsidP="00322128">
            <w:pPr>
              <w:spacing w:line="240" w:lineRule="auto"/>
              <w:rPr>
                <w:rFonts w:ascii="Times New Roman" w:hAnsi="Times New Roman"/>
                <w:color w:val="000000"/>
                <w:lang w:bidi="ar-SA"/>
              </w:rPr>
            </w:pPr>
          </w:p>
        </w:tc>
        <w:tc>
          <w:tcPr>
            <w:tcW w:w="3510" w:type="dxa"/>
            <w:shd w:val="clear" w:color="auto" w:fill="auto"/>
            <w:noWrap/>
            <w:vAlign w:val="center"/>
            <w:hideMark/>
          </w:tcPr>
          <w:p w14:paraId="34193243" w14:textId="77777777" w:rsidR="00322128" w:rsidRPr="001B79AC" w:rsidRDefault="00322128" w:rsidP="00322128">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45AA07BC" w14:textId="278283DC" w:rsidR="00322128" w:rsidRPr="001B79AC" w:rsidRDefault="00322128" w:rsidP="00322128">
            <w:pPr>
              <w:spacing w:line="240" w:lineRule="auto"/>
              <w:jc w:val="center"/>
              <w:rPr>
                <w:rFonts w:ascii="Times New Roman" w:hAnsi="Times New Roman"/>
                <w:color w:val="000000"/>
                <w:lang w:bidi="ar-SA"/>
              </w:rPr>
            </w:pPr>
            <w:r>
              <w:rPr>
                <w:color w:val="000000"/>
              </w:rPr>
              <w:t>.1</w:t>
            </w:r>
            <w:r w:rsidR="00EA541A">
              <w:rPr>
                <w:color w:val="000000"/>
              </w:rPr>
              <w:t>6</w:t>
            </w:r>
            <w:r>
              <w:rPr>
                <w:color w:val="000000"/>
              </w:rPr>
              <w:t>5</w:t>
            </w:r>
          </w:p>
        </w:tc>
        <w:tc>
          <w:tcPr>
            <w:tcW w:w="836" w:type="dxa"/>
            <w:shd w:val="clear" w:color="auto" w:fill="auto"/>
            <w:noWrap/>
            <w:vAlign w:val="center"/>
            <w:hideMark/>
          </w:tcPr>
          <w:p w14:paraId="26F79782" w14:textId="5509464B" w:rsidR="00322128" w:rsidRPr="001B79AC" w:rsidRDefault="00322128" w:rsidP="00322128">
            <w:pPr>
              <w:spacing w:line="240" w:lineRule="auto"/>
              <w:jc w:val="center"/>
              <w:rPr>
                <w:rFonts w:ascii="Times New Roman" w:hAnsi="Times New Roman"/>
                <w:color w:val="000000"/>
                <w:lang w:bidi="ar-SA"/>
              </w:rPr>
            </w:pPr>
            <w:r>
              <w:rPr>
                <w:color w:val="000000"/>
              </w:rPr>
              <w:t>0.1</w:t>
            </w:r>
            <w:r w:rsidR="00EA541A">
              <w:rPr>
                <w:color w:val="000000"/>
              </w:rPr>
              <w:t>37</w:t>
            </w:r>
          </w:p>
        </w:tc>
      </w:tr>
      <w:tr w:rsidR="00322128" w:rsidRPr="001B79AC" w14:paraId="48FF71CB" w14:textId="77777777" w:rsidTr="00322128">
        <w:trPr>
          <w:trHeight w:val="315"/>
          <w:jc w:val="center"/>
        </w:trPr>
        <w:tc>
          <w:tcPr>
            <w:tcW w:w="3060" w:type="dxa"/>
            <w:vAlign w:val="center"/>
          </w:tcPr>
          <w:p w14:paraId="49DA810F" w14:textId="77777777" w:rsidR="00322128" w:rsidRDefault="00322128" w:rsidP="00322128">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5E960A84" w14:textId="77777777" w:rsidR="00322128" w:rsidRPr="001B79AC" w:rsidRDefault="00322128" w:rsidP="00322128">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3D1E63A3" w14:textId="5FDA8E00" w:rsidR="00322128" w:rsidRPr="001B79AC" w:rsidRDefault="00322128" w:rsidP="00322128">
            <w:pPr>
              <w:spacing w:line="240" w:lineRule="auto"/>
              <w:jc w:val="center"/>
              <w:rPr>
                <w:rFonts w:ascii="Times New Roman" w:hAnsi="Times New Roman"/>
                <w:color w:val="000000"/>
                <w:lang w:bidi="ar-SA"/>
              </w:rPr>
            </w:pPr>
            <w:r>
              <w:rPr>
                <w:color w:val="000000"/>
              </w:rPr>
              <w:t>-.0</w:t>
            </w:r>
            <w:r w:rsidR="00EA541A">
              <w:rPr>
                <w:color w:val="000000"/>
              </w:rPr>
              <w:t>91</w:t>
            </w:r>
          </w:p>
        </w:tc>
        <w:tc>
          <w:tcPr>
            <w:tcW w:w="836" w:type="dxa"/>
            <w:shd w:val="clear" w:color="auto" w:fill="auto"/>
            <w:noWrap/>
            <w:vAlign w:val="center"/>
            <w:hideMark/>
          </w:tcPr>
          <w:p w14:paraId="51E13D74" w14:textId="5E867F46" w:rsidR="00322128" w:rsidRPr="001B79AC" w:rsidRDefault="00322128" w:rsidP="00322128">
            <w:pPr>
              <w:spacing w:line="240" w:lineRule="auto"/>
              <w:jc w:val="center"/>
              <w:rPr>
                <w:rFonts w:ascii="Times New Roman" w:hAnsi="Times New Roman"/>
                <w:color w:val="000000"/>
                <w:lang w:bidi="ar-SA"/>
              </w:rPr>
            </w:pPr>
            <w:r>
              <w:rPr>
                <w:color w:val="000000"/>
              </w:rPr>
              <w:t>0.1</w:t>
            </w:r>
            <w:r w:rsidR="00EA541A">
              <w:rPr>
                <w:color w:val="000000"/>
              </w:rPr>
              <w:t>26</w:t>
            </w:r>
          </w:p>
        </w:tc>
      </w:tr>
      <w:tr w:rsidR="00322128" w:rsidRPr="001B79AC" w14:paraId="1B35E041" w14:textId="77777777" w:rsidTr="00322128">
        <w:trPr>
          <w:trHeight w:val="315"/>
          <w:jc w:val="center"/>
        </w:trPr>
        <w:tc>
          <w:tcPr>
            <w:tcW w:w="8486" w:type="dxa"/>
            <w:gridSpan w:val="4"/>
            <w:tcBorders>
              <w:top w:val="single" w:sz="4" w:space="0" w:color="auto"/>
            </w:tcBorders>
          </w:tcPr>
          <w:p w14:paraId="0ABD4CBF" w14:textId="77777777" w:rsidR="00322128" w:rsidRPr="001B79AC" w:rsidRDefault="00322128" w:rsidP="00322128">
            <w:pPr>
              <w:spacing w:line="240" w:lineRule="auto"/>
              <w:rPr>
                <w:rFonts w:ascii="Times New Roman" w:hAnsi="Times New Roman"/>
                <w:color w:val="000000"/>
                <w:lang w:bidi="ar-SA"/>
              </w:rPr>
            </w:pPr>
            <w:r w:rsidRPr="00EE68BD">
              <w:rPr>
                <w:rFonts w:ascii="Times New Roman" w:hAnsi="Times New Roman"/>
                <w:i/>
                <w:iCs/>
                <w:color w:val="000000"/>
                <w:lang w:bidi="ar-SA"/>
              </w:rPr>
              <w:t>Note.</w:t>
            </w:r>
            <w:r>
              <w:rPr>
                <w:rFonts w:ascii="Times New Roman" w:hAnsi="Times New Roman"/>
                <w:color w:val="000000"/>
                <w:lang w:bidi="ar-SA"/>
              </w:rPr>
              <w:t xml:space="preserve"> * </w:t>
            </w:r>
            <w:r w:rsidRPr="00EE68BD">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 xml:space="preserve">&lt; .05.  ** </w:t>
            </w:r>
            <w:r w:rsidRPr="00EE68BD">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 xml:space="preserve">&lt; .01.  *** </w:t>
            </w:r>
            <w:r w:rsidRPr="00EE68BD">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&lt; .001</w:t>
            </w:r>
          </w:p>
        </w:tc>
      </w:tr>
    </w:tbl>
    <w:p w14:paraId="4D3B1874" w14:textId="2FE7421E" w:rsidR="00322128" w:rsidRDefault="00322128" w:rsidP="00A755BB"/>
    <w:p w14:paraId="2C217F76" w14:textId="6C065CA9" w:rsidR="002D4AE5" w:rsidRDefault="002D4AE5" w:rsidP="002D4AE5">
      <w:pPr>
        <w:pStyle w:val="Caption"/>
        <w:keepNext/>
        <w:spacing w:line="480" w:lineRule="auto"/>
      </w:pPr>
      <w:bookmarkStart w:id="97" w:name="_Toc109858067"/>
      <w:r>
        <w:t xml:space="preserve">Table </w:t>
      </w:r>
      <w:fldSimple w:instr=" SEQ Table \* ARABIC ">
        <w:r w:rsidR="00FB258F">
          <w:rPr>
            <w:noProof/>
          </w:rPr>
          <w:t>8</w:t>
        </w:r>
      </w:fldSimple>
      <w:r>
        <w:t xml:space="preserve">. </w:t>
      </w:r>
      <w:r w:rsidRPr="00A077FB">
        <w:rPr>
          <w:i/>
          <w:iCs/>
        </w:rPr>
        <w:t>Standardized Estimates for Model 4</w:t>
      </w:r>
      <w:bookmarkEnd w:id="97"/>
    </w:p>
    <w:tbl>
      <w:tblPr>
        <w:tblW w:w="8486" w:type="dxa"/>
        <w:jc w:val="center"/>
        <w:tblLook w:val="04A0" w:firstRow="1" w:lastRow="0" w:firstColumn="1" w:lastColumn="0" w:noHBand="0" w:noVBand="1"/>
      </w:tblPr>
      <w:tblGrid>
        <w:gridCol w:w="3060"/>
        <w:gridCol w:w="3510"/>
        <w:gridCol w:w="1080"/>
        <w:gridCol w:w="836"/>
      </w:tblGrid>
      <w:tr w:rsidR="00316A10" w:rsidRPr="001B79AC" w14:paraId="0DA46067" w14:textId="77777777" w:rsidTr="002D4AE5">
        <w:trPr>
          <w:trHeight w:val="315"/>
          <w:jc w:val="center"/>
        </w:trPr>
        <w:tc>
          <w:tcPr>
            <w:tcW w:w="6570" w:type="dxa"/>
            <w:gridSpan w:val="2"/>
            <w:tcBorders>
              <w:top w:val="single" w:sz="4" w:space="0" w:color="auto"/>
              <w:bottom w:val="single" w:sz="4" w:space="0" w:color="auto"/>
            </w:tcBorders>
          </w:tcPr>
          <w:p w14:paraId="7C51D90E" w14:textId="77777777" w:rsidR="00316A10" w:rsidRPr="00EE68BD" w:rsidRDefault="00316A10" w:rsidP="009F4027">
            <w:pPr>
              <w:spacing w:line="240" w:lineRule="auto"/>
              <w:jc w:val="center"/>
              <w:rPr>
                <w:rFonts w:ascii="Times New Roman" w:hAnsi="Times New Roman"/>
                <w:color w:val="000000"/>
                <w:lang w:bidi="ar-SA"/>
              </w:rPr>
            </w:pPr>
            <w:r w:rsidRPr="00EE68BD">
              <w:rPr>
                <w:rFonts w:ascii="Times New Roman" w:hAnsi="Times New Roman"/>
                <w:color w:val="000000"/>
                <w:lang w:bidi="ar-SA"/>
              </w:rPr>
              <w:t>Parameter</w:t>
            </w:r>
          </w:p>
        </w:tc>
        <w:tc>
          <w:tcPr>
            <w:tcW w:w="1080" w:type="dxa"/>
            <w:tcBorders>
              <w:top w:val="single" w:sz="4" w:space="0" w:color="auto"/>
              <w:bottom w:val="single" w:sz="4" w:space="0" w:color="auto"/>
            </w:tcBorders>
            <w:shd w:val="clear" w:color="auto" w:fill="auto"/>
            <w:noWrap/>
            <w:vAlign w:val="center"/>
          </w:tcPr>
          <w:p w14:paraId="6B00EBD0" w14:textId="77777777" w:rsidR="00316A10" w:rsidRPr="00EE68BD" w:rsidRDefault="00316A10" w:rsidP="009F4027">
            <w:pPr>
              <w:spacing w:line="240" w:lineRule="auto"/>
              <w:jc w:val="center"/>
              <w:rPr>
                <w:rFonts w:ascii="Times New Roman" w:hAnsi="Times New Roman"/>
                <w:color w:val="000000"/>
                <w:lang w:bidi="ar-SA"/>
              </w:rPr>
            </w:pPr>
            <w:r w:rsidRPr="00EE68BD">
              <w:rPr>
                <w:rFonts w:ascii="Times New Roman" w:hAnsi="Times New Roman"/>
                <w:color w:val="000000"/>
                <w:lang w:bidi="ar-SA"/>
              </w:rPr>
              <w:t>β/sig.</w:t>
            </w:r>
          </w:p>
        </w:tc>
        <w:tc>
          <w:tcPr>
            <w:tcW w:w="836" w:type="dxa"/>
            <w:tcBorders>
              <w:top w:val="single" w:sz="4" w:space="0" w:color="auto"/>
              <w:bottom w:val="single" w:sz="4" w:space="0" w:color="auto"/>
            </w:tcBorders>
            <w:shd w:val="clear" w:color="auto" w:fill="auto"/>
            <w:noWrap/>
            <w:vAlign w:val="center"/>
          </w:tcPr>
          <w:p w14:paraId="1D6382FA" w14:textId="77777777" w:rsidR="00316A10" w:rsidRPr="00EE68BD" w:rsidRDefault="00316A10" w:rsidP="009F4027">
            <w:pPr>
              <w:spacing w:line="240" w:lineRule="auto"/>
              <w:jc w:val="center"/>
              <w:rPr>
                <w:rFonts w:ascii="Times New Roman" w:hAnsi="Times New Roman"/>
                <w:i/>
                <w:iCs/>
                <w:color w:val="000000"/>
                <w:lang w:bidi="ar-SA"/>
              </w:rPr>
            </w:pPr>
            <w:r w:rsidRPr="00EE68BD">
              <w:rPr>
                <w:rFonts w:ascii="Times New Roman" w:hAnsi="Times New Roman"/>
                <w:i/>
                <w:iCs/>
                <w:color w:val="000000"/>
                <w:lang w:bidi="ar-SA"/>
              </w:rPr>
              <w:t>SE</w:t>
            </w:r>
          </w:p>
        </w:tc>
      </w:tr>
      <w:tr w:rsidR="00316A10" w:rsidRPr="001B79AC" w14:paraId="695D721E" w14:textId="77777777" w:rsidTr="009F4027">
        <w:trPr>
          <w:trHeight w:val="315"/>
          <w:jc w:val="center"/>
        </w:trPr>
        <w:tc>
          <w:tcPr>
            <w:tcW w:w="3060" w:type="dxa"/>
            <w:tcBorders>
              <w:top w:val="single" w:sz="4" w:space="0" w:color="auto"/>
              <w:bottom w:val="single" w:sz="4" w:space="0" w:color="auto"/>
            </w:tcBorders>
            <w:vAlign w:val="center"/>
          </w:tcPr>
          <w:p w14:paraId="76131001" w14:textId="77777777" w:rsidR="00316A10" w:rsidRPr="00EE68BD" w:rsidRDefault="00316A10" w:rsidP="009F4027">
            <w:pPr>
              <w:spacing w:line="240" w:lineRule="auto"/>
              <w:jc w:val="center"/>
              <w:rPr>
                <w:rFonts w:ascii="Times New Roman" w:hAnsi="Times New Roman"/>
                <w:color w:val="000000"/>
                <w:lang w:bidi="ar-SA"/>
              </w:rPr>
            </w:pPr>
            <w:r w:rsidRPr="00EE68BD">
              <w:rPr>
                <w:rFonts w:ascii="Times New Roman" w:hAnsi="Times New Roman"/>
                <w:color w:val="000000"/>
                <w:lang w:bidi="ar-SA"/>
              </w:rPr>
              <w:t>Dependent Variable</w:t>
            </w:r>
          </w:p>
        </w:tc>
        <w:tc>
          <w:tcPr>
            <w:tcW w:w="3510" w:type="dxa"/>
            <w:tcBorders>
              <w:top w:val="single" w:sz="4" w:space="0" w:color="auto"/>
              <w:bottom w:val="single" w:sz="4" w:space="0" w:color="auto"/>
            </w:tcBorders>
            <w:shd w:val="clear" w:color="auto" w:fill="auto"/>
            <w:noWrap/>
            <w:vAlign w:val="center"/>
          </w:tcPr>
          <w:p w14:paraId="5459E63B" w14:textId="77777777" w:rsidR="00316A10" w:rsidRPr="00EE68BD" w:rsidRDefault="00316A10" w:rsidP="009F4027">
            <w:pPr>
              <w:spacing w:line="240" w:lineRule="auto"/>
              <w:jc w:val="center"/>
              <w:rPr>
                <w:rFonts w:ascii="Times New Roman" w:hAnsi="Times New Roman"/>
                <w:color w:val="000000"/>
                <w:lang w:bidi="ar-SA"/>
              </w:rPr>
            </w:pPr>
            <w:r w:rsidRPr="00EE68BD">
              <w:rPr>
                <w:rFonts w:ascii="Times New Roman" w:hAnsi="Times New Roman"/>
                <w:color w:val="000000"/>
                <w:lang w:bidi="ar-SA"/>
              </w:rPr>
              <w:t>Independent Variable</w:t>
            </w:r>
          </w:p>
        </w:tc>
        <w:tc>
          <w:tcPr>
            <w:tcW w:w="1080" w:type="dxa"/>
            <w:tcBorders>
              <w:top w:val="single" w:sz="4" w:space="0" w:color="auto"/>
            </w:tcBorders>
            <w:shd w:val="clear" w:color="auto" w:fill="auto"/>
            <w:noWrap/>
            <w:vAlign w:val="center"/>
          </w:tcPr>
          <w:p w14:paraId="17E2469E" w14:textId="77777777" w:rsidR="00316A10" w:rsidRPr="001B79AC" w:rsidRDefault="00316A10" w:rsidP="009F4027">
            <w:pPr>
              <w:spacing w:line="240" w:lineRule="auto"/>
              <w:jc w:val="center"/>
              <w:rPr>
                <w:rFonts w:ascii="Times New Roman" w:hAnsi="Times New Roman"/>
                <w:b/>
                <w:bCs/>
                <w:color w:val="000000"/>
                <w:lang w:bidi="ar-SA"/>
              </w:rPr>
            </w:pPr>
          </w:p>
        </w:tc>
        <w:tc>
          <w:tcPr>
            <w:tcW w:w="836" w:type="dxa"/>
            <w:tcBorders>
              <w:top w:val="single" w:sz="4" w:space="0" w:color="auto"/>
            </w:tcBorders>
            <w:shd w:val="clear" w:color="auto" w:fill="auto"/>
            <w:noWrap/>
            <w:vAlign w:val="center"/>
          </w:tcPr>
          <w:p w14:paraId="5EBBE56D" w14:textId="77777777" w:rsidR="00316A10" w:rsidRPr="001B79AC" w:rsidRDefault="00316A10" w:rsidP="009F4027">
            <w:pPr>
              <w:spacing w:line="240" w:lineRule="auto"/>
              <w:jc w:val="center"/>
              <w:rPr>
                <w:rFonts w:ascii="Times New Roman" w:hAnsi="Times New Roman"/>
                <w:b/>
                <w:bCs/>
                <w:color w:val="000000"/>
                <w:lang w:bidi="ar-SA"/>
              </w:rPr>
            </w:pPr>
          </w:p>
        </w:tc>
      </w:tr>
      <w:tr w:rsidR="00316A10" w:rsidRPr="001B79AC" w14:paraId="36062A9D" w14:textId="77777777" w:rsidTr="009F4027">
        <w:trPr>
          <w:trHeight w:val="315"/>
          <w:jc w:val="center"/>
        </w:trPr>
        <w:tc>
          <w:tcPr>
            <w:tcW w:w="3060" w:type="dxa"/>
            <w:tcBorders>
              <w:top w:val="single" w:sz="4" w:space="0" w:color="auto"/>
            </w:tcBorders>
            <w:vAlign w:val="center"/>
          </w:tcPr>
          <w:p w14:paraId="40EFDBD7" w14:textId="77777777" w:rsidR="00316A10" w:rsidRDefault="00316A10" w:rsidP="009F4027">
            <w:pPr>
              <w:spacing w:line="240" w:lineRule="auto"/>
              <w:rPr>
                <w:rFonts w:ascii="Times New Roman" w:hAnsi="Times New Roman"/>
                <w:color w:val="000000"/>
                <w:lang w:bidi="ar-SA"/>
              </w:rPr>
            </w:pPr>
            <w:r>
              <w:rPr>
                <w:rFonts w:ascii="Times New Roman" w:hAnsi="Times New Roman"/>
                <w:color w:val="000000"/>
                <w:lang w:bidi="ar-SA"/>
              </w:rPr>
              <w:lastRenderedPageBreak/>
              <w:t>Attribution to Racism</w:t>
            </w:r>
          </w:p>
        </w:tc>
        <w:tc>
          <w:tcPr>
            <w:tcW w:w="3510" w:type="dxa"/>
            <w:tcBorders>
              <w:top w:val="single" w:sz="4" w:space="0" w:color="auto"/>
            </w:tcBorders>
            <w:shd w:val="clear" w:color="auto" w:fill="auto"/>
            <w:noWrap/>
            <w:vAlign w:val="center"/>
            <w:hideMark/>
          </w:tcPr>
          <w:p w14:paraId="4CD19302"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80" w:type="dxa"/>
            <w:shd w:val="clear" w:color="auto" w:fill="auto"/>
            <w:noWrap/>
            <w:vAlign w:val="center"/>
            <w:hideMark/>
          </w:tcPr>
          <w:p w14:paraId="1F018DA5" w14:textId="77777777" w:rsidR="00316A10" w:rsidRPr="001B79AC" w:rsidRDefault="00316A10" w:rsidP="009F4027">
            <w:pPr>
              <w:spacing w:line="240" w:lineRule="auto"/>
              <w:jc w:val="center"/>
              <w:rPr>
                <w:rFonts w:ascii="Times New Roman" w:hAnsi="Times New Roman"/>
                <w:color w:val="000000"/>
                <w:lang w:bidi="ar-SA"/>
              </w:rPr>
            </w:pPr>
            <w:r>
              <w:rPr>
                <w:color w:val="000000"/>
              </w:rPr>
              <w:t>.029**</w:t>
            </w:r>
          </w:p>
        </w:tc>
        <w:tc>
          <w:tcPr>
            <w:tcW w:w="836" w:type="dxa"/>
            <w:shd w:val="clear" w:color="auto" w:fill="auto"/>
            <w:noWrap/>
            <w:vAlign w:val="center"/>
            <w:hideMark/>
          </w:tcPr>
          <w:p w14:paraId="19A3A539" w14:textId="77777777" w:rsidR="00316A10" w:rsidRPr="001B79AC" w:rsidRDefault="00316A10" w:rsidP="009F4027">
            <w:pPr>
              <w:spacing w:line="240" w:lineRule="auto"/>
              <w:jc w:val="center"/>
              <w:rPr>
                <w:rFonts w:ascii="Times New Roman" w:hAnsi="Times New Roman"/>
                <w:color w:val="000000"/>
                <w:lang w:bidi="ar-SA"/>
              </w:rPr>
            </w:pPr>
            <w:r>
              <w:rPr>
                <w:color w:val="000000"/>
              </w:rPr>
              <w:t>0.010</w:t>
            </w:r>
          </w:p>
        </w:tc>
      </w:tr>
      <w:tr w:rsidR="00316A10" w:rsidRPr="001B79AC" w14:paraId="6CC558F3" w14:textId="77777777" w:rsidTr="009F4027">
        <w:trPr>
          <w:trHeight w:val="315"/>
          <w:jc w:val="center"/>
        </w:trPr>
        <w:tc>
          <w:tcPr>
            <w:tcW w:w="3060" w:type="dxa"/>
            <w:vAlign w:val="center"/>
          </w:tcPr>
          <w:p w14:paraId="07B6C327" w14:textId="77777777" w:rsidR="00316A10" w:rsidRPr="001B79AC" w:rsidRDefault="00316A10" w:rsidP="009F4027">
            <w:pPr>
              <w:spacing w:before="240" w:line="240" w:lineRule="auto"/>
              <w:rPr>
                <w:rFonts w:ascii="Times New Roman" w:hAnsi="Times New Roman"/>
                <w:color w:val="000000"/>
                <w:lang w:bidi="ar-SA"/>
              </w:rPr>
            </w:pPr>
            <w:r>
              <w:rPr>
                <w:rFonts w:ascii="Times New Roman" w:hAnsi="Times New Roman"/>
                <w:color w:val="000000"/>
                <w:lang w:bidi="ar-SA"/>
              </w:rPr>
              <w:t xml:space="preserve">Poor </w:t>
            </w:r>
            <w:r w:rsidRPr="001B79AC">
              <w:rPr>
                <w:rFonts w:ascii="Times New Roman" w:hAnsi="Times New Roman"/>
                <w:color w:val="000000"/>
                <w:lang w:bidi="ar-SA"/>
              </w:rPr>
              <w:t>Sleep</w:t>
            </w:r>
          </w:p>
        </w:tc>
        <w:tc>
          <w:tcPr>
            <w:tcW w:w="3510" w:type="dxa"/>
            <w:shd w:val="clear" w:color="auto" w:fill="auto"/>
            <w:noWrap/>
            <w:vAlign w:val="center"/>
            <w:hideMark/>
          </w:tcPr>
          <w:p w14:paraId="09696B90" w14:textId="77777777" w:rsidR="00316A10" w:rsidRPr="001B79AC" w:rsidRDefault="00316A10" w:rsidP="009F4027">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2C50363A" w14:textId="68CD8222" w:rsidR="00316A10" w:rsidRPr="001B79AC" w:rsidRDefault="00316A10" w:rsidP="009F4027">
            <w:pPr>
              <w:spacing w:before="240" w:line="240" w:lineRule="auto"/>
              <w:jc w:val="center"/>
              <w:rPr>
                <w:rFonts w:ascii="Times New Roman" w:hAnsi="Times New Roman"/>
                <w:color w:val="000000"/>
                <w:lang w:bidi="ar-SA"/>
              </w:rPr>
            </w:pPr>
            <w:r>
              <w:rPr>
                <w:color w:val="000000"/>
              </w:rPr>
              <w:t>.1</w:t>
            </w:r>
            <w:r w:rsidR="00EA541A">
              <w:rPr>
                <w:color w:val="000000"/>
              </w:rPr>
              <w:t>4</w:t>
            </w:r>
            <w:r>
              <w:rPr>
                <w:color w:val="000000"/>
              </w:rPr>
              <w:t>4**</w:t>
            </w:r>
          </w:p>
        </w:tc>
        <w:tc>
          <w:tcPr>
            <w:tcW w:w="836" w:type="dxa"/>
            <w:shd w:val="clear" w:color="auto" w:fill="auto"/>
            <w:noWrap/>
            <w:vAlign w:val="center"/>
            <w:hideMark/>
          </w:tcPr>
          <w:p w14:paraId="1C3D0A6B" w14:textId="2F064D29" w:rsidR="00316A10" w:rsidRPr="001B79AC" w:rsidRDefault="00316A10" w:rsidP="009F4027">
            <w:pPr>
              <w:spacing w:before="240" w:line="240" w:lineRule="auto"/>
              <w:jc w:val="center"/>
              <w:rPr>
                <w:rFonts w:ascii="Times New Roman" w:hAnsi="Times New Roman"/>
                <w:color w:val="000000"/>
                <w:lang w:bidi="ar-SA"/>
              </w:rPr>
            </w:pPr>
            <w:r>
              <w:rPr>
                <w:color w:val="000000"/>
              </w:rPr>
              <w:t>0.05</w:t>
            </w:r>
          </w:p>
        </w:tc>
      </w:tr>
      <w:tr w:rsidR="00316A10" w:rsidRPr="001B79AC" w14:paraId="1022450F" w14:textId="77777777" w:rsidTr="009F4027">
        <w:trPr>
          <w:trHeight w:val="315"/>
          <w:jc w:val="center"/>
        </w:trPr>
        <w:tc>
          <w:tcPr>
            <w:tcW w:w="3060" w:type="dxa"/>
            <w:vAlign w:val="center"/>
          </w:tcPr>
          <w:p w14:paraId="29A7CC7B" w14:textId="77777777" w:rsidR="00316A10" w:rsidRDefault="00316A10" w:rsidP="009F4027">
            <w:pPr>
              <w:spacing w:line="240" w:lineRule="auto"/>
              <w:rPr>
                <w:rFonts w:ascii="Times New Roman" w:hAnsi="Times New Roman"/>
                <w:color w:val="000000"/>
                <w:lang w:bidi="ar-SA"/>
              </w:rPr>
            </w:pPr>
          </w:p>
        </w:tc>
        <w:tc>
          <w:tcPr>
            <w:tcW w:w="3510" w:type="dxa"/>
            <w:shd w:val="clear" w:color="auto" w:fill="auto"/>
            <w:noWrap/>
            <w:vAlign w:val="center"/>
            <w:hideMark/>
          </w:tcPr>
          <w:p w14:paraId="255C6593"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64B1788A" w14:textId="1FCAEC92" w:rsidR="00316A10" w:rsidRPr="001B79AC" w:rsidRDefault="00EA541A" w:rsidP="009F4027">
            <w:pPr>
              <w:spacing w:line="240" w:lineRule="auto"/>
              <w:jc w:val="center"/>
              <w:rPr>
                <w:rFonts w:ascii="Times New Roman" w:hAnsi="Times New Roman"/>
                <w:color w:val="000000"/>
                <w:lang w:bidi="ar-SA"/>
              </w:rPr>
            </w:pPr>
            <w:r>
              <w:rPr>
                <w:color w:val="000000"/>
              </w:rPr>
              <w:t>.017</w:t>
            </w:r>
          </w:p>
        </w:tc>
        <w:tc>
          <w:tcPr>
            <w:tcW w:w="836" w:type="dxa"/>
            <w:shd w:val="clear" w:color="auto" w:fill="auto"/>
            <w:noWrap/>
            <w:vAlign w:val="center"/>
            <w:hideMark/>
          </w:tcPr>
          <w:p w14:paraId="076A328F" w14:textId="46E26C3D" w:rsidR="00316A10" w:rsidRPr="001B79AC" w:rsidRDefault="00316A10" w:rsidP="009F4027">
            <w:pPr>
              <w:spacing w:line="240" w:lineRule="auto"/>
              <w:jc w:val="center"/>
              <w:rPr>
                <w:rFonts w:ascii="Times New Roman" w:hAnsi="Times New Roman"/>
                <w:color w:val="000000"/>
                <w:lang w:bidi="ar-SA"/>
              </w:rPr>
            </w:pPr>
            <w:r>
              <w:rPr>
                <w:color w:val="000000"/>
              </w:rPr>
              <w:t>0.</w:t>
            </w:r>
            <w:r w:rsidR="00EA541A">
              <w:rPr>
                <w:color w:val="000000"/>
              </w:rPr>
              <w:t>102</w:t>
            </w:r>
          </w:p>
        </w:tc>
      </w:tr>
      <w:tr w:rsidR="00316A10" w:rsidRPr="001B79AC" w14:paraId="63A19DDE" w14:textId="77777777" w:rsidTr="009F4027">
        <w:trPr>
          <w:trHeight w:val="315"/>
          <w:jc w:val="center"/>
        </w:trPr>
        <w:tc>
          <w:tcPr>
            <w:tcW w:w="3060" w:type="dxa"/>
            <w:vAlign w:val="center"/>
          </w:tcPr>
          <w:p w14:paraId="0DC01144" w14:textId="77777777" w:rsidR="00316A10" w:rsidRPr="001B79AC" w:rsidDel="001F327D" w:rsidRDefault="00316A10" w:rsidP="009F4027">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1C6315C1"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20463B7F" w14:textId="775F39C5" w:rsidR="00316A10" w:rsidRPr="001B79AC" w:rsidRDefault="00316A10" w:rsidP="009F4027">
            <w:pPr>
              <w:spacing w:line="240" w:lineRule="auto"/>
              <w:jc w:val="center"/>
              <w:rPr>
                <w:rFonts w:ascii="Times New Roman" w:hAnsi="Times New Roman"/>
                <w:color w:val="000000"/>
                <w:lang w:bidi="ar-SA"/>
              </w:rPr>
            </w:pPr>
            <w:r>
              <w:rPr>
                <w:color w:val="000000"/>
              </w:rPr>
              <w:t>.13</w:t>
            </w:r>
            <w:r w:rsidR="00EA541A">
              <w:rPr>
                <w:color w:val="000000"/>
              </w:rPr>
              <w:t>8</w:t>
            </w:r>
          </w:p>
        </w:tc>
        <w:tc>
          <w:tcPr>
            <w:tcW w:w="836" w:type="dxa"/>
            <w:shd w:val="clear" w:color="auto" w:fill="auto"/>
            <w:noWrap/>
            <w:vAlign w:val="center"/>
            <w:hideMark/>
          </w:tcPr>
          <w:p w14:paraId="41653B52" w14:textId="1B384410" w:rsidR="00316A10" w:rsidRPr="001B79AC" w:rsidRDefault="00316A10" w:rsidP="009F4027">
            <w:pPr>
              <w:spacing w:line="240" w:lineRule="auto"/>
              <w:jc w:val="center"/>
              <w:rPr>
                <w:rFonts w:ascii="Times New Roman" w:hAnsi="Times New Roman"/>
                <w:color w:val="000000"/>
                <w:lang w:bidi="ar-SA"/>
              </w:rPr>
            </w:pPr>
            <w:r>
              <w:rPr>
                <w:color w:val="000000"/>
              </w:rPr>
              <w:t>0.</w:t>
            </w:r>
            <w:r w:rsidR="00EA541A">
              <w:rPr>
                <w:color w:val="000000"/>
              </w:rPr>
              <w:t>093</w:t>
            </w:r>
          </w:p>
        </w:tc>
      </w:tr>
      <w:tr w:rsidR="00316A10" w:rsidRPr="001B79AC" w14:paraId="37F82F7D" w14:textId="77777777" w:rsidTr="009F4027">
        <w:trPr>
          <w:trHeight w:val="315"/>
          <w:jc w:val="center"/>
        </w:trPr>
        <w:tc>
          <w:tcPr>
            <w:tcW w:w="3060" w:type="dxa"/>
            <w:vAlign w:val="center"/>
          </w:tcPr>
          <w:p w14:paraId="4A3228C3" w14:textId="77777777" w:rsidR="00316A10" w:rsidRPr="001B79AC" w:rsidDel="001F327D" w:rsidRDefault="00316A10" w:rsidP="009F4027">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015295E3"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80" w:type="dxa"/>
            <w:shd w:val="clear" w:color="auto" w:fill="auto"/>
            <w:noWrap/>
            <w:vAlign w:val="center"/>
            <w:hideMark/>
          </w:tcPr>
          <w:p w14:paraId="584CDF29" w14:textId="5897D947" w:rsidR="00316A10" w:rsidRPr="001B79AC" w:rsidRDefault="00EA541A" w:rsidP="009F4027">
            <w:pPr>
              <w:spacing w:line="240" w:lineRule="auto"/>
              <w:jc w:val="center"/>
              <w:rPr>
                <w:rFonts w:ascii="Times New Roman" w:hAnsi="Times New Roman"/>
                <w:color w:val="000000"/>
                <w:lang w:bidi="ar-SA"/>
              </w:rPr>
            </w:pPr>
            <w:r>
              <w:rPr>
                <w:rFonts w:ascii="Times New Roman" w:hAnsi="Times New Roman"/>
                <w:color w:val="000000"/>
                <w:lang w:bidi="ar-SA"/>
              </w:rPr>
              <w:t>-</w:t>
            </w:r>
            <w:r w:rsidR="00316A10">
              <w:rPr>
                <w:rFonts w:ascii="Times New Roman" w:hAnsi="Times New Roman"/>
                <w:color w:val="000000"/>
                <w:lang w:bidi="ar-SA"/>
              </w:rPr>
              <w:t>.00</w:t>
            </w:r>
            <w:r>
              <w:rPr>
                <w:rFonts w:ascii="Times New Roman" w:hAnsi="Times New Roman"/>
                <w:color w:val="000000"/>
                <w:lang w:bidi="ar-SA"/>
              </w:rPr>
              <w:t>2</w:t>
            </w:r>
          </w:p>
        </w:tc>
        <w:tc>
          <w:tcPr>
            <w:tcW w:w="836" w:type="dxa"/>
            <w:shd w:val="clear" w:color="auto" w:fill="auto"/>
            <w:noWrap/>
            <w:vAlign w:val="center"/>
            <w:hideMark/>
          </w:tcPr>
          <w:p w14:paraId="1819FC7E" w14:textId="54774CDD" w:rsidR="00316A10" w:rsidRPr="001B79AC" w:rsidRDefault="00316A10" w:rsidP="009F4027">
            <w:pPr>
              <w:spacing w:line="240" w:lineRule="auto"/>
              <w:jc w:val="center"/>
              <w:rPr>
                <w:rFonts w:ascii="Times New Roman" w:hAnsi="Times New Roman"/>
                <w:color w:val="000000"/>
                <w:lang w:bidi="ar-SA"/>
              </w:rPr>
            </w:pPr>
            <w:r>
              <w:rPr>
                <w:color w:val="000000"/>
              </w:rPr>
              <w:t>0.0</w:t>
            </w:r>
            <w:r w:rsidR="00EA541A">
              <w:rPr>
                <w:color w:val="000000"/>
              </w:rPr>
              <w:t>26</w:t>
            </w:r>
          </w:p>
        </w:tc>
      </w:tr>
      <w:tr w:rsidR="00316A10" w:rsidRPr="001B79AC" w14:paraId="7BE3657A" w14:textId="77777777" w:rsidTr="009F4027">
        <w:trPr>
          <w:trHeight w:val="315"/>
          <w:jc w:val="center"/>
        </w:trPr>
        <w:tc>
          <w:tcPr>
            <w:tcW w:w="3060" w:type="dxa"/>
            <w:vAlign w:val="center"/>
          </w:tcPr>
          <w:p w14:paraId="47428D5A" w14:textId="77777777" w:rsidR="00316A10" w:rsidRPr="001B79AC" w:rsidRDefault="00316A10" w:rsidP="009F4027">
            <w:pPr>
              <w:spacing w:before="240" w:line="240" w:lineRule="auto"/>
              <w:rPr>
                <w:rFonts w:ascii="Times New Roman" w:hAnsi="Times New Roman"/>
                <w:color w:val="000000"/>
                <w:lang w:bidi="ar-SA"/>
              </w:rPr>
            </w:pPr>
            <w:r w:rsidRPr="001B79AC">
              <w:rPr>
                <w:rFonts w:ascii="Times New Roman" w:hAnsi="Times New Roman"/>
                <w:color w:val="000000"/>
                <w:lang w:bidi="ar-SA"/>
              </w:rPr>
              <w:t>Vigor</w:t>
            </w:r>
            <w:r>
              <w:rPr>
                <w:rFonts w:ascii="Times New Roman" w:hAnsi="Times New Roman"/>
                <w:color w:val="000000"/>
                <w:lang w:bidi="ar-SA"/>
              </w:rPr>
              <w:t xml:space="preserve"> (R)</w:t>
            </w:r>
          </w:p>
        </w:tc>
        <w:tc>
          <w:tcPr>
            <w:tcW w:w="3510" w:type="dxa"/>
            <w:shd w:val="clear" w:color="auto" w:fill="auto"/>
            <w:noWrap/>
            <w:vAlign w:val="center"/>
            <w:hideMark/>
          </w:tcPr>
          <w:p w14:paraId="5F357F59" w14:textId="77777777" w:rsidR="00316A10" w:rsidRPr="001B79AC" w:rsidRDefault="00316A10" w:rsidP="009F4027">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22636861" w14:textId="7FCC8C7A" w:rsidR="00316A10" w:rsidRPr="001B79AC" w:rsidRDefault="00316A10" w:rsidP="009F4027">
            <w:pPr>
              <w:spacing w:before="240" w:line="240" w:lineRule="auto"/>
              <w:jc w:val="center"/>
              <w:rPr>
                <w:rFonts w:ascii="Times New Roman" w:hAnsi="Times New Roman"/>
                <w:color w:val="000000"/>
                <w:lang w:bidi="ar-SA"/>
              </w:rPr>
            </w:pPr>
            <w:r>
              <w:rPr>
                <w:color w:val="000000"/>
              </w:rPr>
              <w:t>.</w:t>
            </w:r>
            <w:r w:rsidR="00EA541A">
              <w:rPr>
                <w:color w:val="000000"/>
              </w:rPr>
              <w:t>095</w:t>
            </w:r>
          </w:p>
        </w:tc>
        <w:tc>
          <w:tcPr>
            <w:tcW w:w="836" w:type="dxa"/>
            <w:shd w:val="clear" w:color="auto" w:fill="auto"/>
            <w:noWrap/>
            <w:vAlign w:val="center"/>
            <w:hideMark/>
          </w:tcPr>
          <w:p w14:paraId="5AA80C0E" w14:textId="77777777" w:rsidR="00316A10" w:rsidRPr="001B79AC" w:rsidRDefault="00316A10" w:rsidP="009F4027">
            <w:pPr>
              <w:spacing w:before="240" w:line="240" w:lineRule="auto"/>
              <w:jc w:val="center"/>
              <w:rPr>
                <w:rFonts w:ascii="Times New Roman" w:hAnsi="Times New Roman"/>
                <w:color w:val="000000"/>
                <w:lang w:bidi="ar-SA"/>
              </w:rPr>
            </w:pPr>
            <w:r>
              <w:rPr>
                <w:color w:val="000000"/>
              </w:rPr>
              <w:t>0.069</w:t>
            </w:r>
          </w:p>
        </w:tc>
      </w:tr>
      <w:tr w:rsidR="00316A10" w:rsidRPr="001B79AC" w14:paraId="1E455EAF" w14:textId="77777777" w:rsidTr="009F4027">
        <w:trPr>
          <w:trHeight w:val="315"/>
          <w:jc w:val="center"/>
        </w:trPr>
        <w:tc>
          <w:tcPr>
            <w:tcW w:w="3060" w:type="dxa"/>
            <w:vAlign w:val="center"/>
          </w:tcPr>
          <w:p w14:paraId="615B1B21" w14:textId="77777777" w:rsidR="00316A10" w:rsidRPr="001B79AC" w:rsidRDefault="00316A10" w:rsidP="009F4027">
            <w:pPr>
              <w:spacing w:line="240" w:lineRule="auto"/>
              <w:rPr>
                <w:rFonts w:ascii="Times New Roman" w:hAnsi="Times New Roman"/>
                <w:color w:val="000000"/>
                <w:lang w:bidi="ar-SA"/>
              </w:rPr>
            </w:pPr>
          </w:p>
        </w:tc>
        <w:tc>
          <w:tcPr>
            <w:tcW w:w="3510" w:type="dxa"/>
            <w:shd w:val="clear" w:color="auto" w:fill="auto"/>
            <w:noWrap/>
            <w:vAlign w:val="center"/>
            <w:hideMark/>
          </w:tcPr>
          <w:p w14:paraId="7F2CBD24"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72610D74" w14:textId="65362E7C" w:rsidR="00316A10" w:rsidRPr="001B79AC" w:rsidRDefault="00316A10" w:rsidP="009F4027">
            <w:pPr>
              <w:spacing w:line="240" w:lineRule="auto"/>
              <w:jc w:val="center"/>
              <w:rPr>
                <w:rFonts w:ascii="Times New Roman" w:hAnsi="Times New Roman"/>
                <w:color w:val="000000"/>
                <w:lang w:bidi="ar-SA"/>
              </w:rPr>
            </w:pPr>
            <w:r>
              <w:rPr>
                <w:color w:val="000000"/>
              </w:rPr>
              <w:t>-.04</w:t>
            </w:r>
          </w:p>
        </w:tc>
        <w:tc>
          <w:tcPr>
            <w:tcW w:w="836" w:type="dxa"/>
            <w:shd w:val="clear" w:color="auto" w:fill="auto"/>
            <w:noWrap/>
            <w:vAlign w:val="center"/>
            <w:hideMark/>
          </w:tcPr>
          <w:p w14:paraId="104E1341" w14:textId="6AA24926" w:rsidR="00316A10" w:rsidRPr="001B79AC" w:rsidRDefault="00316A10" w:rsidP="009F4027">
            <w:pPr>
              <w:spacing w:line="240" w:lineRule="auto"/>
              <w:jc w:val="center"/>
              <w:rPr>
                <w:rFonts w:ascii="Times New Roman" w:hAnsi="Times New Roman"/>
                <w:color w:val="000000"/>
                <w:lang w:bidi="ar-SA"/>
              </w:rPr>
            </w:pPr>
            <w:r>
              <w:rPr>
                <w:color w:val="000000"/>
              </w:rPr>
              <w:t>0.</w:t>
            </w:r>
            <w:r w:rsidR="00EA541A">
              <w:rPr>
                <w:color w:val="000000"/>
              </w:rPr>
              <w:t>133</w:t>
            </w:r>
          </w:p>
        </w:tc>
      </w:tr>
      <w:tr w:rsidR="00316A10" w:rsidRPr="001B79AC" w14:paraId="6A086623" w14:textId="77777777" w:rsidTr="009F4027">
        <w:trPr>
          <w:trHeight w:val="315"/>
          <w:jc w:val="center"/>
        </w:trPr>
        <w:tc>
          <w:tcPr>
            <w:tcW w:w="3060" w:type="dxa"/>
            <w:vAlign w:val="center"/>
          </w:tcPr>
          <w:p w14:paraId="664E30A5" w14:textId="77777777" w:rsidR="00316A10" w:rsidRPr="001B79AC" w:rsidRDefault="00316A10" w:rsidP="009F4027">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60AD184F"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6B8A7DE4" w14:textId="6EDD2B8A" w:rsidR="00316A10" w:rsidRPr="001B79AC" w:rsidRDefault="00316A10" w:rsidP="009F4027">
            <w:pPr>
              <w:spacing w:line="240" w:lineRule="auto"/>
              <w:jc w:val="center"/>
              <w:rPr>
                <w:rFonts w:ascii="Times New Roman" w:hAnsi="Times New Roman"/>
                <w:color w:val="000000"/>
                <w:lang w:bidi="ar-SA"/>
              </w:rPr>
            </w:pPr>
            <w:r>
              <w:rPr>
                <w:color w:val="000000"/>
              </w:rPr>
              <w:t>.</w:t>
            </w:r>
            <w:r w:rsidR="00EA541A">
              <w:rPr>
                <w:color w:val="000000"/>
              </w:rPr>
              <w:t>263</w:t>
            </w:r>
            <w:r>
              <w:rPr>
                <w:color w:val="000000"/>
              </w:rPr>
              <w:t>*</w:t>
            </w:r>
          </w:p>
        </w:tc>
        <w:tc>
          <w:tcPr>
            <w:tcW w:w="836" w:type="dxa"/>
            <w:shd w:val="clear" w:color="auto" w:fill="auto"/>
            <w:noWrap/>
            <w:vAlign w:val="center"/>
            <w:hideMark/>
          </w:tcPr>
          <w:p w14:paraId="3B0C82F3" w14:textId="35DC4D30" w:rsidR="00316A10" w:rsidRPr="001B79AC" w:rsidRDefault="00316A10" w:rsidP="009F4027">
            <w:pPr>
              <w:spacing w:line="240" w:lineRule="auto"/>
              <w:jc w:val="center"/>
              <w:rPr>
                <w:rFonts w:ascii="Times New Roman" w:hAnsi="Times New Roman"/>
                <w:color w:val="000000"/>
                <w:lang w:bidi="ar-SA"/>
              </w:rPr>
            </w:pPr>
            <w:r>
              <w:rPr>
                <w:color w:val="000000"/>
              </w:rPr>
              <w:t>0.</w:t>
            </w:r>
            <w:r w:rsidR="00EA541A">
              <w:rPr>
                <w:color w:val="000000"/>
              </w:rPr>
              <w:t>125</w:t>
            </w:r>
          </w:p>
        </w:tc>
      </w:tr>
      <w:tr w:rsidR="00316A10" w:rsidRPr="001B79AC" w14:paraId="1A671CB8" w14:textId="77777777" w:rsidTr="009F4027">
        <w:trPr>
          <w:trHeight w:val="315"/>
          <w:jc w:val="center"/>
        </w:trPr>
        <w:tc>
          <w:tcPr>
            <w:tcW w:w="3060" w:type="dxa"/>
            <w:vAlign w:val="center"/>
          </w:tcPr>
          <w:p w14:paraId="5F433FF4" w14:textId="77777777" w:rsidR="00316A10" w:rsidRPr="001B79AC" w:rsidDel="001F327D" w:rsidRDefault="00316A10" w:rsidP="009F4027">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31F95B6B"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80" w:type="dxa"/>
            <w:shd w:val="clear" w:color="auto" w:fill="auto"/>
            <w:noWrap/>
            <w:vAlign w:val="center"/>
            <w:hideMark/>
          </w:tcPr>
          <w:p w14:paraId="4634E14D" w14:textId="77777777" w:rsidR="00316A10" w:rsidRPr="001B79AC" w:rsidRDefault="00316A10" w:rsidP="009F4027">
            <w:pPr>
              <w:spacing w:line="240" w:lineRule="auto"/>
              <w:jc w:val="center"/>
              <w:rPr>
                <w:rFonts w:ascii="Times New Roman" w:hAnsi="Times New Roman"/>
                <w:color w:val="000000"/>
                <w:lang w:bidi="ar-SA"/>
              </w:rPr>
            </w:pPr>
            <w:r>
              <w:rPr>
                <w:color w:val="000000"/>
              </w:rPr>
              <w:t>-.036</w:t>
            </w:r>
          </w:p>
        </w:tc>
        <w:tc>
          <w:tcPr>
            <w:tcW w:w="836" w:type="dxa"/>
            <w:shd w:val="clear" w:color="auto" w:fill="auto"/>
            <w:noWrap/>
            <w:vAlign w:val="center"/>
            <w:hideMark/>
          </w:tcPr>
          <w:p w14:paraId="75B4211C" w14:textId="77777777" w:rsidR="00316A10" w:rsidRPr="001B79AC" w:rsidRDefault="00316A10" w:rsidP="009F4027">
            <w:pPr>
              <w:spacing w:line="240" w:lineRule="auto"/>
              <w:jc w:val="center"/>
              <w:rPr>
                <w:rFonts w:ascii="Times New Roman" w:hAnsi="Times New Roman"/>
                <w:color w:val="000000"/>
                <w:lang w:bidi="ar-SA"/>
              </w:rPr>
            </w:pPr>
            <w:r>
              <w:rPr>
                <w:color w:val="000000"/>
              </w:rPr>
              <w:t>0.035</w:t>
            </w:r>
          </w:p>
        </w:tc>
      </w:tr>
      <w:tr w:rsidR="00316A10" w:rsidRPr="001B79AC" w14:paraId="4C712810" w14:textId="77777777" w:rsidTr="009F4027">
        <w:trPr>
          <w:trHeight w:val="315"/>
          <w:jc w:val="center"/>
        </w:trPr>
        <w:tc>
          <w:tcPr>
            <w:tcW w:w="3060" w:type="dxa"/>
            <w:vAlign w:val="center"/>
          </w:tcPr>
          <w:p w14:paraId="00C587E7" w14:textId="77777777" w:rsidR="00316A10" w:rsidRPr="001B79AC" w:rsidRDefault="00316A10" w:rsidP="009F4027">
            <w:pPr>
              <w:spacing w:before="240" w:line="240" w:lineRule="auto"/>
              <w:rPr>
                <w:rFonts w:ascii="Times New Roman" w:hAnsi="Times New Roman"/>
                <w:color w:val="000000"/>
                <w:lang w:bidi="ar-SA"/>
              </w:rPr>
            </w:pPr>
            <w:r w:rsidRPr="001B79AC">
              <w:rPr>
                <w:rFonts w:ascii="Times New Roman" w:hAnsi="Times New Roman"/>
                <w:color w:val="000000"/>
                <w:lang w:bidi="ar-SA"/>
              </w:rPr>
              <w:t>Burnout</w:t>
            </w:r>
          </w:p>
        </w:tc>
        <w:tc>
          <w:tcPr>
            <w:tcW w:w="3510" w:type="dxa"/>
            <w:shd w:val="clear" w:color="auto" w:fill="auto"/>
            <w:noWrap/>
            <w:vAlign w:val="center"/>
            <w:hideMark/>
          </w:tcPr>
          <w:p w14:paraId="34FB6037" w14:textId="77777777" w:rsidR="00316A10" w:rsidRPr="001B79AC" w:rsidRDefault="00316A10" w:rsidP="009F4027">
            <w:pPr>
              <w:spacing w:before="240" w:line="240" w:lineRule="auto"/>
              <w:rPr>
                <w:rFonts w:ascii="Times New Roman" w:hAnsi="Times New Roman"/>
                <w:color w:val="000000"/>
                <w:lang w:bidi="ar-SA"/>
              </w:rPr>
            </w:pPr>
            <w:r w:rsidRPr="001B79AC">
              <w:rPr>
                <w:rFonts w:ascii="Times New Roman" w:hAnsi="Times New Roman"/>
                <w:color w:val="000000"/>
                <w:lang w:bidi="ar-SA"/>
              </w:rPr>
              <w:t>Incivility</w:t>
            </w:r>
          </w:p>
        </w:tc>
        <w:tc>
          <w:tcPr>
            <w:tcW w:w="1080" w:type="dxa"/>
            <w:shd w:val="clear" w:color="auto" w:fill="auto"/>
            <w:noWrap/>
            <w:vAlign w:val="center"/>
            <w:hideMark/>
          </w:tcPr>
          <w:p w14:paraId="2AA6F9C5" w14:textId="5F89EE3F" w:rsidR="00316A10" w:rsidRPr="001B79AC" w:rsidRDefault="00316A10" w:rsidP="009F4027">
            <w:pPr>
              <w:spacing w:before="240" w:line="240" w:lineRule="auto"/>
              <w:jc w:val="center"/>
              <w:rPr>
                <w:rFonts w:ascii="Times New Roman" w:hAnsi="Times New Roman"/>
                <w:color w:val="000000"/>
                <w:lang w:bidi="ar-SA"/>
              </w:rPr>
            </w:pPr>
            <w:r>
              <w:rPr>
                <w:color w:val="000000"/>
              </w:rPr>
              <w:t>.</w:t>
            </w:r>
            <w:r w:rsidR="00EA541A">
              <w:rPr>
                <w:color w:val="000000"/>
              </w:rPr>
              <w:t>205</w:t>
            </w:r>
            <w:r>
              <w:rPr>
                <w:color w:val="000000"/>
              </w:rPr>
              <w:t>**</w:t>
            </w:r>
          </w:p>
        </w:tc>
        <w:tc>
          <w:tcPr>
            <w:tcW w:w="836" w:type="dxa"/>
            <w:shd w:val="clear" w:color="auto" w:fill="auto"/>
            <w:noWrap/>
            <w:vAlign w:val="center"/>
            <w:hideMark/>
          </w:tcPr>
          <w:p w14:paraId="62C8CD19" w14:textId="4985CF7D" w:rsidR="00316A10" w:rsidRPr="001B79AC" w:rsidRDefault="00316A10" w:rsidP="009F4027">
            <w:pPr>
              <w:spacing w:before="240" w:line="240" w:lineRule="auto"/>
              <w:jc w:val="center"/>
              <w:rPr>
                <w:rFonts w:ascii="Times New Roman" w:hAnsi="Times New Roman"/>
                <w:color w:val="000000"/>
                <w:lang w:bidi="ar-SA"/>
              </w:rPr>
            </w:pPr>
            <w:r>
              <w:rPr>
                <w:color w:val="000000"/>
              </w:rPr>
              <w:t>0.</w:t>
            </w:r>
            <w:r w:rsidR="00EA541A">
              <w:rPr>
                <w:color w:val="000000"/>
              </w:rPr>
              <w:t>073</w:t>
            </w:r>
          </w:p>
        </w:tc>
      </w:tr>
      <w:tr w:rsidR="00316A10" w:rsidRPr="001B79AC" w14:paraId="67E0F49E" w14:textId="77777777" w:rsidTr="009F4027">
        <w:trPr>
          <w:trHeight w:val="315"/>
          <w:jc w:val="center"/>
        </w:trPr>
        <w:tc>
          <w:tcPr>
            <w:tcW w:w="3060" w:type="dxa"/>
            <w:vAlign w:val="center"/>
          </w:tcPr>
          <w:p w14:paraId="45A0BE13" w14:textId="77777777" w:rsidR="00316A10" w:rsidRDefault="00316A10" w:rsidP="009F4027">
            <w:pPr>
              <w:spacing w:line="240" w:lineRule="auto"/>
              <w:rPr>
                <w:rFonts w:ascii="Times New Roman" w:hAnsi="Times New Roman"/>
                <w:color w:val="000000"/>
                <w:lang w:bidi="ar-SA"/>
              </w:rPr>
            </w:pPr>
          </w:p>
        </w:tc>
        <w:tc>
          <w:tcPr>
            <w:tcW w:w="3510" w:type="dxa"/>
            <w:shd w:val="clear" w:color="auto" w:fill="auto"/>
            <w:noWrap/>
            <w:vAlign w:val="center"/>
            <w:hideMark/>
          </w:tcPr>
          <w:p w14:paraId="42A8A602"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Attribution to Racism</w:t>
            </w:r>
          </w:p>
        </w:tc>
        <w:tc>
          <w:tcPr>
            <w:tcW w:w="1080" w:type="dxa"/>
            <w:shd w:val="clear" w:color="auto" w:fill="auto"/>
            <w:noWrap/>
            <w:vAlign w:val="center"/>
            <w:hideMark/>
          </w:tcPr>
          <w:p w14:paraId="5AF58307" w14:textId="2D75B7C4" w:rsidR="00316A10" w:rsidRPr="001B79AC" w:rsidRDefault="00316A10" w:rsidP="009F4027">
            <w:pPr>
              <w:spacing w:line="240" w:lineRule="auto"/>
              <w:jc w:val="center"/>
              <w:rPr>
                <w:rFonts w:ascii="Times New Roman" w:hAnsi="Times New Roman"/>
                <w:color w:val="000000"/>
                <w:lang w:bidi="ar-SA"/>
              </w:rPr>
            </w:pPr>
            <w:r>
              <w:rPr>
                <w:color w:val="000000"/>
              </w:rPr>
              <w:t>.15</w:t>
            </w:r>
          </w:p>
        </w:tc>
        <w:tc>
          <w:tcPr>
            <w:tcW w:w="836" w:type="dxa"/>
            <w:shd w:val="clear" w:color="auto" w:fill="auto"/>
            <w:noWrap/>
            <w:vAlign w:val="center"/>
            <w:hideMark/>
          </w:tcPr>
          <w:p w14:paraId="17B07764" w14:textId="77777777" w:rsidR="00316A10" w:rsidRPr="001B79AC" w:rsidRDefault="00316A10" w:rsidP="009F4027">
            <w:pPr>
              <w:spacing w:line="240" w:lineRule="auto"/>
              <w:jc w:val="center"/>
              <w:rPr>
                <w:rFonts w:ascii="Times New Roman" w:hAnsi="Times New Roman"/>
                <w:color w:val="000000"/>
                <w:lang w:bidi="ar-SA"/>
              </w:rPr>
            </w:pPr>
            <w:r>
              <w:rPr>
                <w:color w:val="000000"/>
              </w:rPr>
              <w:t>0.145</w:t>
            </w:r>
          </w:p>
        </w:tc>
      </w:tr>
      <w:tr w:rsidR="00316A10" w:rsidRPr="001B79AC" w14:paraId="275CDA9C" w14:textId="77777777" w:rsidTr="009F4027">
        <w:trPr>
          <w:trHeight w:val="315"/>
          <w:jc w:val="center"/>
        </w:trPr>
        <w:tc>
          <w:tcPr>
            <w:tcW w:w="3060" w:type="dxa"/>
            <w:vAlign w:val="center"/>
          </w:tcPr>
          <w:p w14:paraId="3C154191" w14:textId="77777777" w:rsidR="00316A10" w:rsidRDefault="00316A10" w:rsidP="009F4027">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16812E4C"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Incivility * Attribution to Racism</w:t>
            </w:r>
          </w:p>
        </w:tc>
        <w:tc>
          <w:tcPr>
            <w:tcW w:w="1080" w:type="dxa"/>
            <w:shd w:val="clear" w:color="auto" w:fill="auto"/>
            <w:noWrap/>
            <w:vAlign w:val="center"/>
            <w:hideMark/>
          </w:tcPr>
          <w:p w14:paraId="74D9CC2F" w14:textId="1817AD60" w:rsidR="00316A10" w:rsidRPr="001B79AC" w:rsidRDefault="00316A10" w:rsidP="009F4027">
            <w:pPr>
              <w:spacing w:line="240" w:lineRule="auto"/>
              <w:jc w:val="center"/>
              <w:rPr>
                <w:rFonts w:ascii="Times New Roman" w:hAnsi="Times New Roman"/>
                <w:color w:val="000000"/>
                <w:lang w:bidi="ar-SA"/>
              </w:rPr>
            </w:pPr>
            <w:r>
              <w:rPr>
                <w:color w:val="000000"/>
              </w:rPr>
              <w:t>-.</w:t>
            </w:r>
            <w:r w:rsidR="00EA541A">
              <w:rPr>
                <w:color w:val="000000"/>
              </w:rPr>
              <w:t>075</w:t>
            </w:r>
          </w:p>
        </w:tc>
        <w:tc>
          <w:tcPr>
            <w:tcW w:w="836" w:type="dxa"/>
            <w:shd w:val="clear" w:color="auto" w:fill="auto"/>
            <w:noWrap/>
            <w:vAlign w:val="center"/>
            <w:hideMark/>
          </w:tcPr>
          <w:p w14:paraId="627B1837" w14:textId="77777777" w:rsidR="00316A10" w:rsidRPr="001B79AC" w:rsidRDefault="00316A10" w:rsidP="009F4027">
            <w:pPr>
              <w:spacing w:line="240" w:lineRule="auto"/>
              <w:jc w:val="center"/>
              <w:rPr>
                <w:rFonts w:ascii="Times New Roman" w:hAnsi="Times New Roman"/>
                <w:color w:val="000000"/>
                <w:lang w:bidi="ar-SA"/>
              </w:rPr>
            </w:pPr>
            <w:r>
              <w:rPr>
                <w:color w:val="000000"/>
              </w:rPr>
              <w:t>0.134</w:t>
            </w:r>
          </w:p>
        </w:tc>
      </w:tr>
      <w:tr w:rsidR="00316A10" w:rsidRPr="001B79AC" w14:paraId="432834F2" w14:textId="77777777" w:rsidTr="009F4027">
        <w:trPr>
          <w:trHeight w:val="315"/>
          <w:jc w:val="center"/>
        </w:trPr>
        <w:tc>
          <w:tcPr>
            <w:tcW w:w="3060" w:type="dxa"/>
            <w:vAlign w:val="center"/>
          </w:tcPr>
          <w:p w14:paraId="303B6A57" w14:textId="77777777" w:rsidR="00316A10" w:rsidRPr="001B79AC" w:rsidDel="001F327D" w:rsidRDefault="00316A10" w:rsidP="009F4027">
            <w:pPr>
              <w:spacing w:line="240" w:lineRule="auto"/>
              <w:jc w:val="center"/>
              <w:rPr>
                <w:rFonts w:ascii="Times New Roman" w:hAnsi="Times New Roman"/>
                <w:color w:val="000000"/>
                <w:lang w:bidi="ar-SA"/>
              </w:rPr>
            </w:pPr>
          </w:p>
        </w:tc>
        <w:tc>
          <w:tcPr>
            <w:tcW w:w="3510" w:type="dxa"/>
            <w:shd w:val="clear" w:color="auto" w:fill="auto"/>
            <w:noWrap/>
            <w:vAlign w:val="center"/>
            <w:hideMark/>
          </w:tcPr>
          <w:p w14:paraId="726B5302" w14:textId="77777777" w:rsidR="00316A10" w:rsidRPr="001B79AC" w:rsidRDefault="00316A10" w:rsidP="009F4027">
            <w:pPr>
              <w:spacing w:line="240" w:lineRule="auto"/>
              <w:rPr>
                <w:rFonts w:ascii="Times New Roman" w:hAnsi="Times New Roman"/>
                <w:color w:val="000000"/>
                <w:lang w:bidi="ar-SA"/>
              </w:rPr>
            </w:pPr>
            <w:r>
              <w:rPr>
                <w:rFonts w:ascii="Times New Roman" w:hAnsi="Times New Roman"/>
                <w:color w:val="000000"/>
                <w:lang w:bidi="ar-SA"/>
              </w:rPr>
              <w:t>Ethnic Identity</w:t>
            </w:r>
          </w:p>
        </w:tc>
        <w:tc>
          <w:tcPr>
            <w:tcW w:w="1080" w:type="dxa"/>
            <w:shd w:val="clear" w:color="auto" w:fill="auto"/>
            <w:noWrap/>
            <w:vAlign w:val="center"/>
            <w:hideMark/>
          </w:tcPr>
          <w:p w14:paraId="1A5C77E7" w14:textId="77777777" w:rsidR="00316A10" w:rsidRPr="001B79AC" w:rsidRDefault="00316A10" w:rsidP="009F4027">
            <w:pPr>
              <w:spacing w:line="240" w:lineRule="auto"/>
              <w:jc w:val="center"/>
              <w:rPr>
                <w:rFonts w:ascii="Times New Roman" w:hAnsi="Times New Roman"/>
                <w:color w:val="000000"/>
                <w:lang w:bidi="ar-SA"/>
              </w:rPr>
            </w:pPr>
            <w:r>
              <w:rPr>
                <w:color w:val="000000"/>
              </w:rPr>
              <w:t>.005</w:t>
            </w:r>
          </w:p>
        </w:tc>
        <w:tc>
          <w:tcPr>
            <w:tcW w:w="836" w:type="dxa"/>
            <w:shd w:val="clear" w:color="auto" w:fill="auto"/>
            <w:noWrap/>
            <w:vAlign w:val="center"/>
            <w:hideMark/>
          </w:tcPr>
          <w:p w14:paraId="68709C47" w14:textId="77777777" w:rsidR="00316A10" w:rsidRPr="001B79AC" w:rsidRDefault="00316A10" w:rsidP="009F4027">
            <w:pPr>
              <w:spacing w:line="240" w:lineRule="auto"/>
              <w:jc w:val="center"/>
              <w:rPr>
                <w:rFonts w:ascii="Times New Roman" w:hAnsi="Times New Roman"/>
                <w:color w:val="000000"/>
                <w:lang w:bidi="ar-SA"/>
              </w:rPr>
            </w:pPr>
            <w:r>
              <w:rPr>
                <w:color w:val="000000"/>
              </w:rPr>
              <w:t>0.035</w:t>
            </w:r>
          </w:p>
        </w:tc>
      </w:tr>
      <w:tr w:rsidR="00316A10" w:rsidRPr="001B79AC" w14:paraId="7C804C8E" w14:textId="77777777" w:rsidTr="009F4027">
        <w:trPr>
          <w:trHeight w:val="315"/>
          <w:jc w:val="center"/>
        </w:trPr>
        <w:tc>
          <w:tcPr>
            <w:tcW w:w="8486" w:type="dxa"/>
            <w:gridSpan w:val="4"/>
            <w:tcBorders>
              <w:top w:val="single" w:sz="4" w:space="0" w:color="auto"/>
            </w:tcBorders>
          </w:tcPr>
          <w:p w14:paraId="788409FE" w14:textId="77777777" w:rsidR="00316A10" w:rsidRPr="001B79AC" w:rsidRDefault="00316A10" w:rsidP="009F4027">
            <w:pPr>
              <w:spacing w:line="240" w:lineRule="auto"/>
              <w:rPr>
                <w:rFonts w:ascii="Times New Roman" w:hAnsi="Times New Roman"/>
                <w:color w:val="000000"/>
                <w:lang w:bidi="ar-SA"/>
              </w:rPr>
            </w:pPr>
            <w:r w:rsidRPr="00EE68BD">
              <w:rPr>
                <w:rFonts w:ascii="Times New Roman" w:hAnsi="Times New Roman"/>
                <w:i/>
                <w:iCs/>
                <w:color w:val="000000"/>
                <w:lang w:bidi="ar-SA"/>
              </w:rPr>
              <w:t>Note.</w:t>
            </w:r>
            <w:r>
              <w:rPr>
                <w:rFonts w:ascii="Times New Roman" w:hAnsi="Times New Roman"/>
                <w:color w:val="000000"/>
                <w:lang w:bidi="ar-SA"/>
              </w:rPr>
              <w:t xml:space="preserve"> * </w:t>
            </w:r>
            <w:r w:rsidRPr="00EE68BD">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 xml:space="preserve">&lt; .05.  ** </w:t>
            </w:r>
            <w:r w:rsidRPr="00EE68BD">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 xml:space="preserve">&lt; .01.  *** </w:t>
            </w:r>
            <w:r w:rsidRPr="00EE68BD">
              <w:rPr>
                <w:rFonts w:ascii="Times New Roman" w:hAnsi="Times New Roman"/>
                <w:i/>
                <w:iCs/>
                <w:color w:val="000000"/>
                <w:lang w:bidi="ar-SA"/>
              </w:rPr>
              <w:t>p</w:t>
            </w:r>
            <w:r>
              <w:rPr>
                <w:rFonts w:ascii="Times New Roman" w:hAnsi="Times New Roman"/>
                <w:i/>
                <w:iCs/>
                <w:color w:val="000000"/>
                <w:lang w:bidi="ar-SA"/>
              </w:rPr>
              <w:t xml:space="preserve"> </w:t>
            </w:r>
            <w:r>
              <w:rPr>
                <w:rFonts w:ascii="Times New Roman" w:hAnsi="Times New Roman"/>
                <w:color w:val="000000"/>
                <w:lang w:bidi="ar-SA"/>
              </w:rPr>
              <w:t>&lt; .001</w:t>
            </w:r>
          </w:p>
        </w:tc>
      </w:tr>
    </w:tbl>
    <w:p w14:paraId="55E05835" w14:textId="77777777" w:rsidR="00316A10" w:rsidRPr="00863A50" w:rsidRDefault="00316A10" w:rsidP="00A755BB"/>
    <w:p w14:paraId="6A990146" w14:textId="77777777" w:rsidR="00A755BB" w:rsidRDefault="00A755BB" w:rsidP="00A23EEC">
      <w:pPr>
        <w:pStyle w:val="APABodyText"/>
        <w:spacing w:line="240" w:lineRule="auto"/>
        <w:ind w:firstLine="0"/>
        <w:rPr>
          <w:b/>
          <w:bCs/>
        </w:rPr>
      </w:pPr>
    </w:p>
    <w:p w14:paraId="19C7D230" w14:textId="2B694B1D" w:rsidR="002D4AE5" w:rsidRDefault="002D4AE5" w:rsidP="002D4AE5">
      <w:pPr>
        <w:pStyle w:val="Caption"/>
        <w:keepNext/>
        <w:spacing w:line="480" w:lineRule="auto"/>
      </w:pPr>
      <w:bookmarkStart w:id="98" w:name="_Toc109858048"/>
      <w:r>
        <w:t xml:space="preserve">Figure </w:t>
      </w:r>
      <w:fldSimple w:instr=" SEQ Figure \* ARABIC ">
        <w:r w:rsidR="00FB258F">
          <w:rPr>
            <w:noProof/>
          </w:rPr>
          <w:t>1</w:t>
        </w:r>
      </w:fldSimple>
      <w:r>
        <w:t xml:space="preserve">. </w:t>
      </w:r>
      <w:r w:rsidRPr="009B1F41">
        <w:rPr>
          <w:i/>
          <w:iCs/>
        </w:rPr>
        <w:t xml:space="preserve">Model </w:t>
      </w:r>
      <w:r>
        <w:rPr>
          <w:i/>
          <w:iCs/>
        </w:rPr>
        <w:t>1:</w:t>
      </w:r>
      <w:r w:rsidRPr="009B1F41">
        <w:rPr>
          <w:i/>
          <w:iCs/>
        </w:rPr>
        <w:t xml:space="preserve"> Proposed Theoretical Framework</w:t>
      </w:r>
      <w:bookmarkEnd w:id="98"/>
    </w:p>
    <w:p w14:paraId="25B6A57D" w14:textId="77777777" w:rsidR="00A23EEC" w:rsidRPr="002E79A8" w:rsidRDefault="00A23EEC" w:rsidP="00A23EEC">
      <w:pPr>
        <w:pStyle w:val="APABodyText"/>
        <w:ind w:firstLine="0"/>
        <w:rPr>
          <w:b/>
          <w:bCs/>
          <w:i/>
          <w:iCs/>
        </w:rPr>
      </w:pPr>
      <w:r w:rsidRPr="006147D6">
        <w:rPr>
          <w:b/>
          <w:bCs/>
          <w:i/>
          <w:iCs/>
          <w:noProof/>
        </w:rPr>
        <w:drawing>
          <wp:inline distT="0" distB="0" distL="0" distR="0" wp14:anchorId="6AF779F5" wp14:editId="330EAC22">
            <wp:extent cx="5394960" cy="2269490"/>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12"/>
                    <a:stretch>
                      <a:fillRect/>
                    </a:stretch>
                  </pic:blipFill>
                  <pic:spPr>
                    <a:xfrm>
                      <a:off x="0" y="0"/>
                      <a:ext cx="5394960" cy="2269490"/>
                    </a:xfrm>
                    <a:prstGeom prst="rect">
                      <a:avLst/>
                    </a:prstGeom>
                  </pic:spPr>
                </pic:pic>
              </a:graphicData>
            </a:graphic>
          </wp:inline>
        </w:drawing>
      </w:r>
    </w:p>
    <w:p w14:paraId="558F9C10" w14:textId="77777777" w:rsidR="002D4AE5" w:rsidRDefault="002D4AE5" w:rsidP="002D4AE5">
      <w:pPr>
        <w:pStyle w:val="Caption"/>
        <w:keepNext/>
        <w:spacing w:line="480" w:lineRule="auto"/>
      </w:pPr>
    </w:p>
    <w:p w14:paraId="0327F690" w14:textId="45338D9C" w:rsidR="002D4AE5" w:rsidRDefault="002D4AE5" w:rsidP="002D4AE5">
      <w:pPr>
        <w:pStyle w:val="Caption"/>
        <w:keepNext/>
        <w:spacing w:line="480" w:lineRule="auto"/>
      </w:pPr>
      <w:bookmarkStart w:id="99" w:name="_Toc109858049"/>
      <w:r>
        <w:t xml:space="preserve">Figure </w:t>
      </w:r>
      <w:fldSimple w:instr=" SEQ Figure \* ARABIC ">
        <w:r w:rsidR="00FB258F">
          <w:rPr>
            <w:noProof/>
          </w:rPr>
          <w:t>2</w:t>
        </w:r>
      </w:fldSimple>
      <w:r>
        <w:t xml:space="preserve">. </w:t>
      </w:r>
      <w:r w:rsidRPr="00335701">
        <w:rPr>
          <w:i/>
          <w:iCs/>
        </w:rPr>
        <w:t>Model 2: Alternative Model with Direct Moderation of Ethnic</w:t>
      </w:r>
      <w:bookmarkEnd w:id="99"/>
    </w:p>
    <w:p w14:paraId="0270D919" w14:textId="77777777" w:rsidR="00A23EEC" w:rsidRPr="002E79A8" w:rsidRDefault="00A23EEC" w:rsidP="00A23EEC">
      <w:pPr>
        <w:pStyle w:val="APABodyText"/>
        <w:ind w:firstLine="0"/>
        <w:rPr>
          <w:b/>
          <w:bCs/>
          <w:i/>
          <w:iCs/>
        </w:rPr>
      </w:pPr>
      <w:r w:rsidRPr="002C7FA9">
        <w:rPr>
          <w:b/>
          <w:bCs/>
          <w:i/>
          <w:iCs/>
          <w:noProof/>
        </w:rPr>
        <w:drawing>
          <wp:inline distT="0" distB="0" distL="0" distR="0" wp14:anchorId="3E453C52" wp14:editId="0127DE07">
            <wp:extent cx="4623188" cy="3902719"/>
            <wp:effectExtent l="0" t="0" r="6350" b="254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13"/>
                    <a:stretch>
                      <a:fillRect/>
                    </a:stretch>
                  </pic:blipFill>
                  <pic:spPr>
                    <a:xfrm>
                      <a:off x="0" y="0"/>
                      <a:ext cx="4632816" cy="3910846"/>
                    </a:xfrm>
                    <a:prstGeom prst="rect">
                      <a:avLst/>
                    </a:prstGeom>
                  </pic:spPr>
                </pic:pic>
              </a:graphicData>
            </a:graphic>
          </wp:inline>
        </w:drawing>
      </w:r>
    </w:p>
    <w:p w14:paraId="067E1132" w14:textId="32B68F7A" w:rsidR="002D4AE5" w:rsidRPr="000D3FB0" w:rsidRDefault="002D4AE5" w:rsidP="002D4AE5">
      <w:pPr>
        <w:pStyle w:val="Caption"/>
        <w:keepNext/>
        <w:spacing w:line="480" w:lineRule="auto"/>
        <w:rPr>
          <w:i/>
          <w:iCs/>
        </w:rPr>
      </w:pPr>
      <w:bookmarkStart w:id="100" w:name="_Toc109858050"/>
      <w:r>
        <w:lastRenderedPageBreak/>
        <w:t xml:space="preserve">Figure </w:t>
      </w:r>
      <w:fldSimple w:instr=" SEQ Figure \* ARABIC ">
        <w:r w:rsidR="00FB258F">
          <w:rPr>
            <w:noProof/>
          </w:rPr>
          <w:t>3</w:t>
        </w:r>
      </w:fldSimple>
      <w:r w:rsidRPr="008F1042">
        <w:rPr>
          <w:i/>
          <w:iCs/>
        </w:rPr>
        <w:t>. Model 3</w:t>
      </w:r>
      <w:r>
        <w:rPr>
          <w:i/>
          <w:iCs/>
        </w:rPr>
        <w:t>:</w:t>
      </w:r>
      <w:r w:rsidRPr="008F1042">
        <w:rPr>
          <w:i/>
          <w:iCs/>
        </w:rPr>
        <w:t xml:space="preserve"> Alternative Model with Ethnic Identity as a Covariate</w:t>
      </w:r>
      <w:bookmarkEnd w:id="100"/>
    </w:p>
    <w:p w14:paraId="214D2731" w14:textId="77777777" w:rsidR="002C4B0C" w:rsidRPr="002E79A8" w:rsidRDefault="002C4B0C" w:rsidP="002C4B0C">
      <w:pPr>
        <w:pStyle w:val="APABodyText"/>
        <w:ind w:firstLine="0"/>
        <w:rPr>
          <w:b/>
          <w:bCs/>
          <w:i/>
          <w:iCs/>
        </w:rPr>
      </w:pPr>
      <w:r w:rsidRPr="002C7FA9">
        <w:rPr>
          <w:b/>
          <w:bCs/>
          <w:i/>
          <w:iCs/>
          <w:noProof/>
        </w:rPr>
        <w:drawing>
          <wp:inline distT="0" distB="0" distL="0" distR="0" wp14:anchorId="27E5384E" wp14:editId="1FADC6FA">
            <wp:extent cx="5394960" cy="3165475"/>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4"/>
                    <a:stretch>
                      <a:fillRect/>
                    </a:stretch>
                  </pic:blipFill>
                  <pic:spPr>
                    <a:xfrm>
                      <a:off x="0" y="0"/>
                      <a:ext cx="5394960" cy="3165475"/>
                    </a:xfrm>
                    <a:prstGeom prst="rect">
                      <a:avLst/>
                    </a:prstGeom>
                  </pic:spPr>
                </pic:pic>
              </a:graphicData>
            </a:graphic>
          </wp:inline>
        </w:drawing>
      </w:r>
    </w:p>
    <w:p w14:paraId="53D441B7" w14:textId="4B0CE2D5" w:rsidR="002D4AE5" w:rsidRDefault="002D4AE5" w:rsidP="00761355">
      <w:pPr>
        <w:pStyle w:val="Caption"/>
        <w:keepNext/>
        <w:spacing w:line="480" w:lineRule="auto"/>
      </w:pPr>
      <w:bookmarkStart w:id="101" w:name="_Toc109858051"/>
      <w:r>
        <w:t xml:space="preserve">Figure </w:t>
      </w:r>
      <w:fldSimple w:instr=" SEQ Figure \* ARABIC ">
        <w:r w:rsidR="00FB258F">
          <w:rPr>
            <w:noProof/>
          </w:rPr>
          <w:t>4</w:t>
        </w:r>
      </w:fldSimple>
      <w:r>
        <w:t xml:space="preserve">. </w:t>
      </w:r>
      <w:r w:rsidRPr="001F4132">
        <w:rPr>
          <w:i/>
          <w:iCs/>
        </w:rPr>
        <w:t>Model 4</w:t>
      </w:r>
      <w:r>
        <w:rPr>
          <w:i/>
          <w:iCs/>
        </w:rPr>
        <w:t>:</w:t>
      </w:r>
      <w:r w:rsidRPr="001F4132">
        <w:rPr>
          <w:i/>
          <w:iCs/>
        </w:rPr>
        <w:t xml:space="preserve"> Alternative Model with Ethnic Identity Directly Predicting Strain</w:t>
      </w:r>
      <w:bookmarkEnd w:id="101"/>
    </w:p>
    <w:p w14:paraId="4A3676E0" w14:textId="77777777" w:rsidR="005126C6" w:rsidRPr="002E79A8" w:rsidRDefault="005126C6" w:rsidP="005126C6">
      <w:pPr>
        <w:pStyle w:val="APABodyText"/>
        <w:ind w:firstLine="0"/>
        <w:rPr>
          <w:b/>
          <w:bCs/>
        </w:rPr>
      </w:pPr>
      <w:r w:rsidRPr="002C7FA9">
        <w:rPr>
          <w:b/>
          <w:bCs/>
          <w:noProof/>
        </w:rPr>
        <w:drawing>
          <wp:inline distT="0" distB="0" distL="0" distR="0" wp14:anchorId="267B580D" wp14:editId="64EDBB0B">
            <wp:extent cx="4873825" cy="4077010"/>
            <wp:effectExtent l="0" t="0" r="3175"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15"/>
                    <a:stretch>
                      <a:fillRect/>
                    </a:stretch>
                  </pic:blipFill>
                  <pic:spPr>
                    <a:xfrm>
                      <a:off x="0" y="0"/>
                      <a:ext cx="4881430" cy="4083371"/>
                    </a:xfrm>
                    <a:prstGeom prst="rect">
                      <a:avLst/>
                    </a:prstGeom>
                  </pic:spPr>
                </pic:pic>
              </a:graphicData>
            </a:graphic>
          </wp:inline>
        </w:drawing>
      </w:r>
    </w:p>
    <w:p w14:paraId="3A8FA182" w14:textId="1E33D4A6" w:rsidR="00761355" w:rsidRDefault="00761355" w:rsidP="00761355">
      <w:pPr>
        <w:pStyle w:val="Caption"/>
        <w:keepNext/>
        <w:spacing w:line="480" w:lineRule="auto"/>
      </w:pPr>
      <w:bookmarkStart w:id="102" w:name="_Toc109858052"/>
      <w:r>
        <w:lastRenderedPageBreak/>
        <w:t xml:space="preserve">Figure </w:t>
      </w:r>
      <w:fldSimple w:instr=" SEQ Figure \* ARABIC ">
        <w:r w:rsidR="00FB258F">
          <w:rPr>
            <w:noProof/>
          </w:rPr>
          <w:t>5</w:t>
        </w:r>
      </w:fldSimple>
      <w:r>
        <w:t xml:space="preserve">. </w:t>
      </w:r>
      <w:r w:rsidRPr="004C68E6">
        <w:rPr>
          <w:i/>
          <w:iCs/>
        </w:rPr>
        <w:t>Model 1: Fitted Structural Model</w:t>
      </w:r>
      <w:bookmarkEnd w:id="102"/>
    </w:p>
    <w:p w14:paraId="30A76535" w14:textId="77777777" w:rsidR="005126C6" w:rsidRDefault="005126C6" w:rsidP="005126C6">
      <w:pPr>
        <w:rPr>
          <w:b/>
          <w:bCs/>
          <w:i/>
          <w:iCs/>
        </w:rPr>
      </w:pPr>
      <w:r w:rsidRPr="00DB7B20">
        <w:rPr>
          <w:b/>
          <w:bCs/>
          <w:i/>
          <w:iCs/>
          <w:noProof/>
        </w:rPr>
        <w:drawing>
          <wp:inline distT="0" distB="0" distL="0" distR="0" wp14:anchorId="1A0EA894" wp14:editId="0095B747">
            <wp:extent cx="5394960" cy="2187223"/>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6"/>
                    <a:stretch>
                      <a:fillRect/>
                    </a:stretch>
                  </pic:blipFill>
                  <pic:spPr>
                    <a:xfrm>
                      <a:off x="0" y="0"/>
                      <a:ext cx="5394960" cy="2187223"/>
                    </a:xfrm>
                    <a:prstGeom prst="rect">
                      <a:avLst/>
                    </a:prstGeom>
                  </pic:spPr>
                </pic:pic>
              </a:graphicData>
            </a:graphic>
          </wp:inline>
        </w:drawing>
      </w:r>
    </w:p>
    <w:p w14:paraId="20E27F04" w14:textId="5F63072D" w:rsidR="005126C6" w:rsidRPr="002E79A8" w:rsidRDefault="005126C6" w:rsidP="005126C6">
      <w:pPr>
        <w:spacing w:line="240" w:lineRule="auto"/>
        <w:rPr>
          <w:i/>
          <w:iCs/>
        </w:rPr>
      </w:pPr>
      <w:r w:rsidRPr="002E79A8">
        <w:rPr>
          <w:i/>
          <w:iCs/>
        </w:rPr>
        <w:t>Note.</w:t>
      </w:r>
      <w:r>
        <w:rPr>
          <w:i/>
          <w:iCs/>
        </w:rPr>
        <w:t xml:space="preserve"> </w:t>
      </w:r>
      <w:r w:rsidRPr="002E79A8">
        <w:t>*</w:t>
      </w:r>
      <w:r>
        <w:rPr>
          <w:i/>
          <w:iCs/>
        </w:rPr>
        <w:t xml:space="preserve"> p </w:t>
      </w:r>
      <w:r w:rsidRPr="002E79A8">
        <w:t>&lt; .05, **</w:t>
      </w:r>
      <w:r>
        <w:rPr>
          <w:i/>
          <w:iCs/>
        </w:rPr>
        <w:t xml:space="preserve"> p </w:t>
      </w:r>
      <w:r w:rsidRPr="002E79A8">
        <w:t>&lt; .01</w:t>
      </w:r>
      <w:r>
        <w:t xml:space="preserve">; Standardized estimates reported; </w:t>
      </w:r>
      <w:r w:rsidR="00AE479B">
        <w:t>dashed lines represent non-significant paths</w:t>
      </w:r>
      <w:r>
        <w:t>.</w:t>
      </w:r>
    </w:p>
    <w:p w14:paraId="2C2F9159" w14:textId="77777777" w:rsidR="005126C6" w:rsidRDefault="005126C6" w:rsidP="005126C6">
      <w:pPr>
        <w:rPr>
          <w:b/>
          <w:bCs/>
        </w:rPr>
      </w:pPr>
    </w:p>
    <w:p w14:paraId="4F2A3FE6" w14:textId="57A084C0" w:rsidR="00761355" w:rsidRPr="000D3FB0" w:rsidRDefault="00761355" w:rsidP="00761355">
      <w:pPr>
        <w:pStyle w:val="Caption"/>
        <w:keepNext/>
        <w:spacing w:line="480" w:lineRule="auto"/>
        <w:rPr>
          <w:i/>
          <w:iCs/>
        </w:rPr>
      </w:pPr>
      <w:bookmarkStart w:id="103" w:name="_Toc109858053"/>
      <w:r>
        <w:t xml:space="preserve">Figure </w:t>
      </w:r>
      <w:fldSimple w:instr=" SEQ Figure \* ARABIC ">
        <w:r w:rsidR="00FB258F">
          <w:rPr>
            <w:noProof/>
          </w:rPr>
          <w:t>6</w:t>
        </w:r>
      </w:fldSimple>
      <w:r>
        <w:t>.</w:t>
      </w:r>
      <w:r w:rsidRPr="0095326E">
        <w:rPr>
          <w:i/>
          <w:iCs/>
        </w:rPr>
        <w:t xml:space="preserve"> Model 1: Graph of Significant Moderating Effect of Attribution to Racism on the Relationship between Incivility and Vigor (R)</w:t>
      </w:r>
      <w:bookmarkEnd w:id="103"/>
    </w:p>
    <w:p w14:paraId="6AAA15AE" w14:textId="58B9E2C1" w:rsidR="005126C6" w:rsidRDefault="00837B6A" w:rsidP="005126C6">
      <w:r>
        <w:rPr>
          <w:noProof/>
        </w:rPr>
        <w:drawing>
          <wp:inline distT="0" distB="0" distL="0" distR="0" wp14:anchorId="6A879DF7" wp14:editId="43B12EAA">
            <wp:extent cx="5067300" cy="36079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7"/>
                    <a:srcRect l="-3030" r="-3030"/>
                    <a:stretch/>
                  </pic:blipFill>
                  <pic:spPr bwMode="auto">
                    <a:xfrm>
                      <a:off x="0" y="0"/>
                      <a:ext cx="5067300" cy="3607981"/>
                    </a:xfrm>
                    <a:prstGeom prst="rect">
                      <a:avLst/>
                    </a:prstGeom>
                    <a:noFill/>
                    <a:ln>
                      <a:noFill/>
                    </a:ln>
                    <a:extLst>
                      <a:ext uri="{53640926-AAD7-44D8-BBD7-CCE9431645EC}">
                        <a14:shadowObscured xmlns:a14="http://schemas.microsoft.com/office/drawing/2010/main"/>
                      </a:ext>
                    </a:extLst>
                  </pic:spPr>
                </pic:pic>
              </a:graphicData>
            </a:graphic>
          </wp:inline>
        </w:drawing>
      </w:r>
    </w:p>
    <w:p w14:paraId="3D993EA3" w14:textId="16D575C6" w:rsidR="00030547" w:rsidRDefault="00030547" w:rsidP="005126C6">
      <w:pPr>
        <w:spacing w:line="240" w:lineRule="auto"/>
      </w:pPr>
      <w:r>
        <w:rPr>
          <w:i/>
          <w:iCs/>
        </w:rPr>
        <w:t>Note:</w:t>
      </w:r>
      <w:r w:rsidR="00A25D81" w:rsidRPr="00A25D81">
        <w:t xml:space="preserve"> </w:t>
      </w:r>
      <w:r w:rsidR="00A25D81" w:rsidRPr="002C7EBF">
        <w:t>(R) indicates reverse coded scale</w:t>
      </w:r>
    </w:p>
    <w:p w14:paraId="4ECC152F" w14:textId="77777777" w:rsidR="00030547" w:rsidRDefault="00030547" w:rsidP="005126C6">
      <w:pPr>
        <w:spacing w:line="240" w:lineRule="auto"/>
      </w:pPr>
    </w:p>
    <w:p w14:paraId="0B5E7B99" w14:textId="13CF4BD8" w:rsidR="00761355" w:rsidRDefault="00761355" w:rsidP="00761355">
      <w:pPr>
        <w:pStyle w:val="Caption"/>
        <w:keepNext/>
        <w:spacing w:line="480" w:lineRule="auto"/>
      </w:pPr>
      <w:bookmarkStart w:id="104" w:name="_Toc109858054"/>
      <w:r>
        <w:t xml:space="preserve">Figure </w:t>
      </w:r>
      <w:fldSimple w:instr=" SEQ Figure \* ARABIC ">
        <w:r w:rsidR="00FB258F">
          <w:rPr>
            <w:noProof/>
          </w:rPr>
          <w:t>7</w:t>
        </w:r>
      </w:fldSimple>
      <w:r>
        <w:t xml:space="preserve">. </w:t>
      </w:r>
      <w:r w:rsidRPr="0050177B">
        <w:rPr>
          <w:i/>
          <w:iCs/>
        </w:rPr>
        <w:t>Model 2</w:t>
      </w:r>
      <w:r>
        <w:rPr>
          <w:i/>
          <w:iCs/>
        </w:rPr>
        <w:t>:</w:t>
      </w:r>
      <w:r w:rsidRPr="0050177B">
        <w:rPr>
          <w:i/>
          <w:iCs/>
        </w:rPr>
        <w:t xml:space="preserve"> Fitted Structural Model</w:t>
      </w:r>
      <w:bookmarkEnd w:id="104"/>
    </w:p>
    <w:p w14:paraId="488B6ECC" w14:textId="77777777" w:rsidR="005126C6" w:rsidRDefault="005126C6" w:rsidP="005126C6">
      <w:pPr>
        <w:rPr>
          <w:b/>
          <w:bCs/>
        </w:rPr>
      </w:pPr>
      <w:r w:rsidRPr="00A61035">
        <w:rPr>
          <w:b/>
          <w:bCs/>
          <w:noProof/>
        </w:rPr>
        <w:drawing>
          <wp:inline distT="0" distB="0" distL="0" distR="0" wp14:anchorId="42FF8BCB" wp14:editId="2E36CF4D">
            <wp:extent cx="5394960" cy="455411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8"/>
                    <a:stretch>
                      <a:fillRect/>
                    </a:stretch>
                  </pic:blipFill>
                  <pic:spPr>
                    <a:xfrm>
                      <a:off x="0" y="0"/>
                      <a:ext cx="5394960" cy="4554113"/>
                    </a:xfrm>
                    <a:prstGeom prst="rect">
                      <a:avLst/>
                    </a:prstGeom>
                  </pic:spPr>
                </pic:pic>
              </a:graphicData>
            </a:graphic>
          </wp:inline>
        </w:drawing>
      </w:r>
    </w:p>
    <w:p w14:paraId="282673EF" w14:textId="3A332977" w:rsidR="005126C6" w:rsidRPr="00EE68BD" w:rsidRDefault="005126C6" w:rsidP="005126C6">
      <w:pPr>
        <w:spacing w:line="240" w:lineRule="auto"/>
        <w:rPr>
          <w:i/>
          <w:iCs/>
        </w:rPr>
      </w:pPr>
      <w:r w:rsidRPr="00EE68BD">
        <w:rPr>
          <w:i/>
          <w:iCs/>
        </w:rPr>
        <w:t>Note.</w:t>
      </w:r>
      <w:r>
        <w:rPr>
          <w:i/>
          <w:iCs/>
        </w:rPr>
        <w:t xml:space="preserve"> </w:t>
      </w:r>
      <w:r w:rsidRPr="00EE68BD">
        <w:t>*</w:t>
      </w:r>
      <w:r>
        <w:rPr>
          <w:i/>
          <w:iCs/>
        </w:rPr>
        <w:t xml:space="preserve"> p </w:t>
      </w:r>
      <w:r w:rsidRPr="00EE68BD">
        <w:t>&lt; .05, **</w:t>
      </w:r>
      <w:r>
        <w:rPr>
          <w:i/>
          <w:iCs/>
        </w:rPr>
        <w:t xml:space="preserve"> p </w:t>
      </w:r>
      <w:r w:rsidRPr="00EE68BD">
        <w:t>&lt; .01</w:t>
      </w:r>
      <w:r>
        <w:t xml:space="preserve">; Standardized estimates reported; </w:t>
      </w:r>
      <w:r w:rsidR="00256CF7">
        <w:t>dashed lines</w:t>
      </w:r>
      <w:r>
        <w:t xml:space="preserve"> represent </w:t>
      </w:r>
      <w:r w:rsidR="00256CF7">
        <w:t>non-significant paths</w:t>
      </w:r>
      <w:r>
        <w:t>.</w:t>
      </w:r>
    </w:p>
    <w:p w14:paraId="52378F52" w14:textId="77777777" w:rsidR="00030547" w:rsidRDefault="00030547" w:rsidP="005126C6">
      <w:pPr>
        <w:rPr>
          <w:b/>
          <w:bCs/>
          <w:noProof/>
        </w:rPr>
      </w:pPr>
    </w:p>
    <w:p w14:paraId="4D5E0C28" w14:textId="77777777" w:rsidR="00030547" w:rsidRDefault="00030547" w:rsidP="005126C6">
      <w:pPr>
        <w:rPr>
          <w:b/>
          <w:bCs/>
          <w:noProof/>
        </w:rPr>
      </w:pPr>
    </w:p>
    <w:p w14:paraId="733BCD02" w14:textId="42C26E8D" w:rsidR="00AD1B33" w:rsidRPr="000D3FB0" w:rsidRDefault="00AD1B33" w:rsidP="00AD1B33">
      <w:pPr>
        <w:pStyle w:val="Caption"/>
        <w:keepNext/>
        <w:spacing w:line="480" w:lineRule="auto"/>
      </w:pPr>
      <w:bookmarkStart w:id="105" w:name="_Toc109858055"/>
      <w:r>
        <w:lastRenderedPageBreak/>
        <w:t xml:space="preserve">Figure </w:t>
      </w:r>
      <w:fldSimple w:instr=" SEQ Figure \* ARABIC ">
        <w:r w:rsidR="00FB258F">
          <w:rPr>
            <w:noProof/>
          </w:rPr>
          <w:t>8</w:t>
        </w:r>
      </w:fldSimple>
      <w:r>
        <w:t xml:space="preserve">. </w:t>
      </w:r>
      <w:r w:rsidRPr="00AD1B33">
        <w:rPr>
          <w:i/>
          <w:iCs/>
        </w:rPr>
        <w:t>Model 2: Graph of Significant Moderating Effect of Attribution to Racism on the Relationship between Incivility and Poor Sleep Quality</w:t>
      </w:r>
      <w:bookmarkEnd w:id="105"/>
    </w:p>
    <w:p w14:paraId="6265D5BA" w14:textId="2A5FE2DA" w:rsidR="005126C6" w:rsidRDefault="00837B6A" w:rsidP="005126C6">
      <w:pPr>
        <w:rPr>
          <w:b/>
          <w:bCs/>
        </w:rPr>
      </w:pPr>
      <w:r>
        <w:rPr>
          <w:b/>
          <w:bCs/>
          <w:noProof/>
        </w:rPr>
        <w:drawing>
          <wp:inline distT="0" distB="0" distL="0" distR="0" wp14:anchorId="38B4B86A" wp14:editId="69802084">
            <wp:extent cx="5067300" cy="359734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saturation sat="0"/>
                              </a14:imgEffect>
                            </a14:imgLayer>
                          </a14:imgProps>
                        </a:ext>
                      </a:extLst>
                    </a:blip>
                    <a:srcRect l="-2892" r="-2892"/>
                    <a:stretch/>
                  </pic:blipFill>
                  <pic:spPr bwMode="auto">
                    <a:xfrm>
                      <a:off x="0" y="0"/>
                      <a:ext cx="5067300" cy="3597349"/>
                    </a:xfrm>
                    <a:prstGeom prst="rect">
                      <a:avLst/>
                    </a:prstGeom>
                    <a:noFill/>
                    <a:ln>
                      <a:noFill/>
                    </a:ln>
                    <a:extLst>
                      <a:ext uri="{53640926-AAD7-44D8-BBD7-CCE9431645EC}">
                        <a14:shadowObscured xmlns:a14="http://schemas.microsoft.com/office/drawing/2010/main"/>
                      </a:ext>
                    </a:extLst>
                  </pic:spPr>
                </pic:pic>
              </a:graphicData>
            </a:graphic>
          </wp:inline>
        </w:drawing>
      </w:r>
      <w:r w:rsidR="00030547" w:rsidRPr="00030547">
        <w:rPr>
          <w:i/>
          <w:iCs/>
        </w:rPr>
        <w:t xml:space="preserve"> </w:t>
      </w:r>
      <w:r w:rsidR="00030547">
        <w:rPr>
          <w:i/>
          <w:iCs/>
        </w:rPr>
        <w:t xml:space="preserve">Note: </w:t>
      </w:r>
      <w:r w:rsidR="00A25D81" w:rsidRPr="00D75BD5">
        <w:t>(R) indicates reverse coded scale</w:t>
      </w:r>
    </w:p>
    <w:p w14:paraId="3CDB10B1" w14:textId="77777777" w:rsidR="005126C6" w:rsidRDefault="005126C6" w:rsidP="005126C6">
      <w:pPr>
        <w:rPr>
          <w:noProof/>
        </w:rPr>
      </w:pPr>
    </w:p>
    <w:p w14:paraId="74F92443" w14:textId="77777777" w:rsidR="00030547" w:rsidRDefault="00030547" w:rsidP="005126C6">
      <w:pPr>
        <w:rPr>
          <w:noProof/>
        </w:rPr>
      </w:pPr>
    </w:p>
    <w:p w14:paraId="5F457911" w14:textId="4F0E1504" w:rsidR="007E3442" w:rsidRPr="000D3FB0" w:rsidRDefault="007E3442" w:rsidP="007E3442">
      <w:pPr>
        <w:pStyle w:val="Caption"/>
        <w:keepNext/>
        <w:spacing w:line="480" w:lineRule="auto"/>
        <w:rPr>
          <w:i/>
          <w:iCs/>
        </w:rPr>
      </w:pPr>
      <w:bookmarkStart w:id="106" w:name="_Toc109858056"/>
      <w:r>
        <w:lastRenderedPageBreak/>
        <w:t xml:space="preserve">Figure </w:t>
      </w:r>
      <w:fldSimple w:instr=" SEQ Figure \* ARABIC ">
        <w:r w:rsidR="00FB258F">
          <w:rPr>
            <w:noProof/>
          </w:rPr>
          <w:t>9</w:t>
        </w:r>
      </w:fldSimple>
      <w:r w:rsidRPr="007444D4">
        <w:rPr>
          <w:i/>
          <w:iCs/>
        </w:rPr>
        <w:t xml:space="preserve">. Model </w:t>
      </w:r>
      <w:r>
        <w:rPr>
          <w:i/>
          <w:iCs/>
        </w:rPr>
        <w:t>2</w:t>
      </w:r>
      <w:r w:rsidRPr="007444D4">
        <w:rPr>
          <w:i/>
          <w:iCs/>
        </w:rPr>
        <w:t>: Graph of Significant Moderating Effect of Attribution to Racism on the Relationship between Incivility and Vigor (R)</w:t>
      </w:r>
      <w:bookmarkEnd w:id="106"/>
    </w:p>
    <w:p w14:paraId="3B1C2D38" w14:textId="70C6E775" w:rsidR="005126C6" w:rsidRDefault="00030547" w:rsidP="005126C6">
      <w:r>
        <w:rPr>
          <w:noProof/>
        </w:rPr>
        <w:drawing>
          <wp:inline distT="0" distB="0" distL="0" distR="0" wp14:anchorId="70306C31" wp14:editId="5DB010D4">
            <wp:extent cx="5067300" cy="360798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rotWithShape="1">
                    <a:blip r:embed="rId21">
                      <a:extLst>
                        <a:ext uri="{BEBA8EAE-BF5A-486C-A8C5-ECC9F3942E4B}">
                          <a14:imgProps xmlns:a14="http://schemas.microsoft.com/office/drawing/2010/main">
                            <a14:imgLayer r:embed="rId22">
                              <a14:imgEffect>
                                <a14:saturation sat="0"/>
                              </a14:imgEffect>
                            </a14:imgLayer>
                          </a14:imgProps>
                        </a:ext>
                      </a:extLst>
                    </a:blip>
                    <a:srcRect l="-2840" r="-2840"/>
                    <a:stretch/>
                  </pic:blipFill>
                  <pic:spPr bwMode="auto">
                    <a:xfrm>
                      <a:off x="0" y="0"/>
                      <a:ext cx="5067300" cy="3607981"/>
                    </a:xfrm>
                    <a:prstGeom prst="rect">
                      <a:avLst/>
                    </a:prstGeom>
                    <a:noFill/>
                    <a:ln>
                      <a:noFill/>
                    </a:ln>
                    <a:extLst>
                      <a:ext uri="{53640926-AAD7-44D8-BBD7-CCE9431645EC}">
                        <a14:shadowObscured xmlns:a14="http://schemas.microsoft.com/office/drawing/2010/main"/>
                      </a:ext>
                    </a:extLst>
                  </pic:spPr>
                </pic:pic>
              </a:graphicData>
            </a:graphic>
          </wp:inline>
        </w:drawing>
      </w:r>
      <w:r w:rsidRPr="00030547">
        <w:rPr>
          <w:i/>
          <w:iCs/>
        </w:rPr>
        <w:t xml:space="preserve"> </w:t>
      </w:r>
      <w:r>
        <w:rPr>
          <w:i/>
          <w:iCs/>
        </w:rPr>
        <w:t xml:space="preserve">Note: </w:t>
      </w:r>
      <w:r w:rsidR="00BD73E6" w:rsidRPr="00D75BD5">
        <w:t>(R) indicates reverse coded scale</w:t>
      </w:r>
    </w:p>
    <w:p w14:paraId="04A27E10" w14:textId="7089BD23" w:rsidR="00D3386B" w:rsidRPr="000D3FB0" w:rsidRDefault="00D3386B" w:rsidP="00D3386B">
      <w:pPr>
        <w:pStyle w:val="Caption"/>
        <w:keepNext/>
        <w:spacing w:line="480" w:lineRule="auto"/>
      </w:pPr>
      <w:bookmarkStart w:id="107" w:name="_Toc109858057"/>
      <w:r>
        <w:lastRenderedPageBreak/>
        <w:t xml:space="preserve">Figure </w:t>
      </w:r>
      <w:fldSimple w:instr=" SEQ Figure \* ARABIC ">
        <w:r w:rsidR="00FB258F">
          <w:rPr>
            <w:noProof/>
          </w:rPr>
          <w:t>10</w:t>
        </w:r>
      </w:fldSimple>
      <w:r>
        <w:t xml:space="preserve">. </w:t>
      </w:r>
      <w:r w:rsidRPr="00761355">
        <w:rPr>
          <w:i/>
          <w:iCs/>
        </w:rPr>
        <w:t>Model 2: Graph of Significant Moderating Effect of Level of Ethnic Identity on the Relationship between Incivility and Vigor (R)</w:t>
      </w:r>
      <w:bookmarkEnd w:id="107"/>
    </w:p>
    <w:p w14:paraId="6710F8B6" w14:textId="1A1488CE" w:rsidR="007E3442" w:rsidRDefault="00D3386B" w:rsidP="00D3386B">
      <w:pPr>
        <w:pStyle w:val="Caption"/>
        <w:keepNext/>
      </w:pPr>
      <w:r>
        <w:rPr>
          <w:b w:val="0"/>
          <w:bCs w:val="0"/>
          <w:noProof/>
        </w:rPr>
        <w:drawing>
          <wp:inline distT="0" distB="0" distL="0" distR="0" wp14:anchorId="492A13F6" wp14:editId="30FDE809">
            <wp:extent cx="5067300" cy="359734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23"/>
                    <a:srcRect l="-2449" r="-2449"/>
                    <a:stretch/>
                  </pic:blipFill>
                  <pic:spPr bwMode="auto">
                    <a:xfrm>
                      <a:off x="0" y="0"/>
                      <a:ext cx="5067300" cy="3597349"/>
                    </a:xfrm>
                    <a:prstGeom prst="rect">
                      <a:avLst/>
                    </a:prstGeom>
                    <a:noFill/>
                    <a:ln>
                      <a:noFill/>
                    </a:ln>
                    <a:extLst>
                      <a:ext uri="{53640926-AAD7-44D8-BBD7-CCE9431645EC}">
                        <a14:shadowObscured xmlns:a14="http://schemas.microsoft.com/office/drawing/2010/main"/>
                      </a:ext>
                    </a:extLst>
                  </pic:spPr>
                </pic:pic>
              </a:graphicData>
            </a:graphic>
          </wp:inline>
        </w:drawing>
      </w:r>
      <w:r w:rsidRPr="00837B6A">
        <w:rPr>
          <w:i/>
          <w:iCs/>
        </w:rPr>
        <w:t xml:space="preserve"> </w:t>
      </w:r>
      <w:r w:rsidRPr="002C7EBF">
        <w:rPr>
          <w:b w:val="0"/>
          <w:bCs w:val="0"/>
          <w:i/>
          <w:iCs/>
        </w:rPr>
        <w:t>Note:</w:t>
      </w:r>
      <w:r>
        <w:rPr>
          <w:i/>
          <w:iCs/>
        </w:rPr>
        <w:t xml:space="preserve"> </w:t>
      </w:r>
      <w:r w:rsidRPr="002C7EBF">
        <w:rPr>
          <w:b w:val="0"/>
          <w:bCs w:val="0"/>
        </w:rPr>
        <w:t>(R) indicates reverse coded scale</w:t>
      </w:r>
    </w:p>
    <w:p w14:paraId="20D11669" w14:textId="77777777" w:rsidR="00D3386B" w:rsidRPr="00D3386B" w:rsidRDefault="00D3386B" w:rsidP="002C7EBF"/>
    <w:p w14:paraId="7A795916" w14:textId="15B1A7DE" w:rsidR="007E3442" w:rsidRDefault="007E3442" w:rsidP="007E3442">
      <w:pPr>
        <w:pStyle w:val="Caption"/>
        <w:keepNext/>
        <w:spacing w:line="480" w:lineRule="auto"/>
      </w:pPr>
      <w:bookmarkStart w:id="108" w:name="_Toc109858058"/>
      <w:r>
        <w:lastRenderedPageBreak/>
        <w:t xml:space="preserve">Figure </w:t>
      </w:r>
      <w:fldSimple w:instr=" SEQ Figure \* ARABIC ">
        <w:r w:rsidR="00FB258F">
          <w:rPr>
            <w:noProof/>
          </w:rPr>
          <w:t>11</w:t>
        </w:r>
      </w:fldSimple>
      <w:r>
        <w:t xml:space="preserve">. </w:t>
      </w:r>
      <w:r w:rsidRPr="00A9206C">
        <w:rPr>
          <w:i/>
          <w:iCs/>
        </w:rPr>
        <w:t>Model 3</w:t>
      </w:r>
      <w:r>
        <w:rPr>
          <w:i/>
          <w:iCs/>
        </w:rPr>
        <w:t>:</w:t>
      </w:r>
      <w:r w:rsidRPr="00A9206C">
        <w:rPr>
          <w:i/>
          <w:iCs/>
        </w:rPr>
        <w:t xml:space="preserve"> Fitted Structural Model</w:t>
      </w:r>
      <w:bookmarkEnd w:id="108"/>
    </w:p>
    <w:p w14:paraId="4A49E32A" w14:textId="2EDFAF9B" w:rsidR="00E6227E" w:rsidRPr="00EE68BD" w:rsidRDefault="005126C6" w:rsidP="00E6227E">
      <w:pPr>
        <w:spacing w:line="240" w:lineRule="auto"/>
        <w:rPr>
          <w:i/>
          <w:iCs/>
        </w:rPr>
      </w:pPr>
      <w:r w:rsidRPr="00442B6D">
        <w:rPr>
          <w:noProof/>
        </w:rPr>
        <w:drawing>
          <wp:inline distT="0" distB="0" distL="0" distR="0" wp14:anchorId="43CF19E6" wp14:editId="71E7C3DD">
            <wp:extent cx="5394960" cy="2985790"/>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5394960" cy="2985790"/>
                    </a:xfrm>
                    <a:prstGeom prst="rect">
                      <a:avLst/>
                    </a:prstGeom>
                  </pic:spPr>
                </pic:pic>
              </a:graphicData>
            </a:graphic>
          </wp:inline>
        </w:drawing>
      </w:r>
      <w:r w:rsidR="00E6227E" w:rsidRPr="00E6227E">
        <w:rPr>
          <w:i/>
          <w:iCs/>
        </w:rPr>
        <w:t xml:space="preserve"> </w:t>
      </w:r>
      <w:r w:rsidR="00E6227E" w:rsidRPr="00EE68BD">
        <w:rPr>
          <w:i/>
          <w:iCs/>
        </w:rPr>
        <w:t>Note.</w:t>
      </w:r>
      <w:r w:rsidR="00E6227E">
        <w:rPr>
          <w:i/>
          <w:iCs/>
        </w:rPr>
        <w:t xml:space="preserve"> </w:t>
      </w:r>
      <w:r w:rsidR="00E6227E" w:rsidRPr="00EE68BD">
        <w:t>*</w:t>
      </w:r>
      <w:r w:rsidR="00E6227E">
        <w:rPr>
          <w:i/>
          <w:iCs/>
        </w:rPr>
        <w:t xml:space="preserve"> p </w:t>
      </w:r>
      <w:r w:rsidR="00E6227E" w:rsidRPr="00EE68BD">
        <w:t>&lt; .05, **</w:t>
      </w:r>
      <w:r w:rsidR="00E6227E">
        <w:rPr>
          <w:i/>
          <w:iCs/>
        </w:rPr>
        <w:t xml:space="preserve"> p </w:t>
      </w:r>
      <w:r w:rsidR="00E6227E" w:rsidRPr="00EE68BD">
        <w:t>&lt; .01</w:t>
      </w:r>
      <w:r w:rsidR="00E6227E">
        <w:t xml:space="preserve">; Standardized estimates reported; </w:t>
      </w:r>
      <w:r w:rsidR="00AE479B">
        <w:t>dashed lines represent non-significant paths</w:t>
      </w:r>
      <w:r w:rsidR="00E6227E">
        <w:t>.</w:t>
      </w:r>
    </w:p>
    <w:p w14:paraId="0E623DCF" w14:textId="77777777" w:rsidR="007E3442" w:rsidRDefault="007E3442" w:rsidP="007E3442">
      <w:pPr>
        <w:pStyle w:val="Caption"/>
        <w:keepNext/>
        <w:spacing w:line="480" w:lineRule="auto"/>
      </w:pPr>
    </w:p>
    <w:p w14:paraId="2A4EC8D3" w14:textId="0FC1FD7C" w:rsidR="007E3442" w:rsidRDefault="007E3442" w:rsidP="007E3442">
      <w:pPr>
        <w:pStyle w:val="Caption"/>
        <w:keepNext/>
        <w:spacing w:line="480" w:lineRule="auto"/>
      </w:pPr>
      <w:bookmarkStart w:id="109" w:name="_Toc109858059"/>
      <w:r>
        <w:t xml:space="preserve">Figure </w:t>
      </w:r>
      <w:fldSimple w:instr=" SEQ Figure \* ARABIC ">
        <w:r w:rsidR="00FB258F">
          <w:rPr>
            <w:noProof/>
          </w:rPr>
          <w:t>12</w:t>
        </w:r>
      </w:fldSimple>
      <w:r>
        <w:t xml:space="preserve">. </w:t>
      </w:r>
      <w:r w:rsidRPr="00FB6DF3">
        <w:rPr>
          <w:i/>
          <w:iCs/>
        </w:rPr>
        <w:t>Model 4</w:t>
      </w:r>
      <w:r>
        <w:rPr>
          <w:i/>
          <w:iCs/>
        </w:rPr>
        <w:t>:</w:t>
      </w:r>
      <w:r w:rsidRPr="00FB6DF3">
        <w:rPr>
          <w:i/>
          <w:iCs/>
        </w:rPr>
        <w:t xml:space="preserve"> Fitted Structural Model</w:t>
      </w:r>
      <w:bookmarkEnd w:id="109"/>
    </w:p>
    <w:p w14:paraId="0A7F1F14" w14:textId="566086ED" w:rsidR="00E6227E" w:rsidRPr="00EE68BD" w:rsidRDefault="00A755BB" w:rsidP="00E6227E">
      <w:pPr>
        <w:spacing w:line="240" w:lineRule="auto"/>
        <w:rPr>
          <w:i/>
          <w:iCs/>
        </w:rPr>
      </w:pPr>
      <w:r w:rsidRPr="00571B42">
        <w:rPr>
          <w:noProof/>
        </w:rPr>
        <w:drawing>
          <wp:inline distT="0" distB="0" distL="0" distR="0" wp14:anchorId="704A66F5" wp14:editId="14535E37">
            <wp:extent cx="5157390" cy="4452620"/>
            <wp:effectExtent l="0" t="0" r="5715"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5"/>
                    <a:stretch>
                      <a:fillRect/>
                    </a:stretch>
                  </pic:blipFill>
                  <pic:spPr>
                    <a:xfrm>
                      <a:off x="0" y="0"/>
                      <a:ext cx="5157390" cy="4452620"/>
                    </a:xfrm>
                    <a:prstGeom prst="rect">
                      <a:avLst/>
                    </a:prstGeom>
                  </pic:spPr>
                </pic:pic>
              </a:graphicData>
            </a:graphic>
          </wp:inline>
        </w:drawing>
      </w:r>
      <w:r w:rsidR="00E6227E" w:rsidRPr="00E6227E">
        <w:rPr>
          <w:i/>
          <w:iCs/>
        </w:rPr>
        <w:t xml:space="preserve"> </w:t>
      </w:r>
      <w:r w:rsidR="00E6227E" w:rsidRPr="00EE68BD">
        <w:rPr>
          <w:i/>
          <w:iCs/>
        </w:rPr>
        <w:t>Note.</w:t>
      </w:r>
      <w:r w:rsidR="00E6227E">
        <w:rPr>
          <w:i/>
          <w:iCs/>
        </w:rPr>
        <w:t xml:space="preserve"> </w:t>
      </w:r>
      <w:r w:rsidR="00E6227E" w:rsidRPr="00EE68BD">
        <w:t>*</w:t>
      </w:r>
      <w:r w:rsidR="00E6227E">
        <w:rPr>
          <w:i/>
          <w:iCs/>
        </w:rPr>
        <w:t xml:space="preserve"> p </w:t>
      </w:r>
      <w:r w:rsidR="00E6227E" w:rsidRPr="00EE68BD">
        <w:t>&lt; .05, **</w:t>
      </w:r>
      <w:r w:rsidR="00E6227E">
        <w:rPr>
          <w:i/>
          <w:iCs/>
        </w:rPr>
        <w:t xml:space="preserve"> p </w:t>
      </w:r>
      <w:r w:rsidR="00E6227E" w:rsidRPr="00EE68BD">
        <w:t>&lt; .01</w:t>
      </w:r>
      <w:r w:rsidR="00E6227E">
        <w:t xml:space="preserve">; Standardized estimates reported; </w:t>
      </w:r>
      <w:r w:rsidR="00AE479B">
        <w:t>dashed lines represent non-significant paths</w:t>
      </w:r>
      <w:r w:rsidR="00E6227E">
        <w:t>.</w:t>
      </w:r>
    </w:p>
    <w:p w14:paraId="36B51192" w14:textId="49D7F032" w:rsidR="00A755BB" w:rsidRDefault="00A755BB" w:rsidP="00A755BB">
      <w:pPr>
        <w:pStyle w:val="APABodyText"/>
        <w:ind w:firstLine="0"/>
      </w:pPr>
    </w:p>
    <w:p w14:paraId="62253AC6" w14:textId="66B0759A" w:rsidR="00A23EEC" w:rsidRDefault="00A23EEC">
      <w:pPr>
        <w:spacing w:line="240" w:lineRule="auto"/>
        <w:rPr>
          <w:rFonts w:asciiTheme="majorHAnsi" w:hAnsiTheme="majorHAnsi"/>
          <w:b/>
          <w:bCs/>
          <w:sz w:val="28"/>
          <w:szCs w:val="32"/>
        </w:rPr>
      </w:pPr>
      <w:r>
        <w:br w:type="page"/>
      </w:r>
    </w:p>
    <w:p w14:paraId="19BC60FA" w14:textId="377887B2" w:rsidR="007116D8" w:rsidRPr="002B52AC" w:rsidRDefault="007116D8" w:rsidP="004F2290">
      <w:pPr>
        <w:pStyle w:val="Heading1"/>
      </w:pPr>
      <w:bookmarkStart w:id="110" w:name="_Ref499834423"/>
      <w:bookmarkStart w:id="111" w:name="_Toc499892152"/>
      <w:bookmarkStart w:id="112" w:name="_Hlk108096842"/>
      <w:bookmarkStart w:id="113" w:name="_Toc109858116"/>
      <w:r w:rsidRPr="002B52AC">
        <w:lastRenderedPageBreak/>
        <w:t xml:space="preserve">Appendix </w:t>
      </w:r>
      <w:r w:rsidR="001734EC" w:rsidRPr="002B52AC">
        <w:t>A</w:t>
      </w:r>
      <w:r w:rsidRPr="002B52AC">
        <w:t>: Screenshots of Survey Measures</w:t>
      </w:r>
      <w:bookmarkEnd w:id="110"/>
      <w:bookmarkEnd w:id="111"/>
      <w:bookmarkEnd w:id="113"/>
      <w:r w:rsidRPr="002B52AC">
        <w:t xml:space="preserve"> </w:t>
      </w:r>
      <w:bookmarkEnd w:id="112"/>
    </w:p>
    <w:p w14:paraId="06E8987C" w14:textId="5D8DC8F3" w:rsidR="00095C42" w:rsidRPr="002B52AC" w:rsidRDefault="00E51A49" w:rsidP="00CA3ED3">
      <w:pPr>
        <w:spacing w:line="240" w:lineRule="auto"/>
        <w:rPr>
          <w:sz w:val="20"/>
          <w:szCs w:val="20"/>
        </w:rPr>
      </w:pPr>
      <w:r w:rsidRPr="002B52AC">
        <w:rPr>
          <w:i/>
          <w:sz w:val="20"/>
          <w:szCs w:val="20"/>
        </w:rPr>
        <w:t>Note</w:t>
      </w:r>
      <w:r w:rsidRPr="002B52AC">
        <w:rPr>
          <w:sz w:val="20"/>
          <w:szCs w:val="20"/>
        </w:rPr>
        <w:t xml:space="preserve">: </w:t>
      </w:r>
      <w:r w:rsidR="00A5050D" w:rsidRPr="002B52AC">
        <w:rPr>
          <w:sz w:val="20"/>
          <w:szCs w:val="20"/>
        </w:rPr>
        <w:t xml:space="preserve">Only screenshots of the measures used in the study are included. The screenshots are how the survey appears to </w:t>
      </w:r>
      <w:r w:rsidR="009504F4" w:rsidRPr="002B52AC">
        <w:rPr>
          <w:sz w:val="20"/>
          <w:szCs w:val="20"/>
        </w:rPr>
        <w:t>participants</w:t>
      </w:r>
      <w:r w:rsidR="00A5050D" w:rsidRPr="002B52AC">
        <w:rPr>
          <w:sz w:val="20"/>
          <w:szCs w:val="20"/>
        </w:rPr>
        <w:t>.</w:t>
      </w:r>
    </w:p>
    <w:p w14:paraId="21994508" w14:textId="438084A3" w:rsidR="00CA3ED3" w:rsidRPr="002764AA" w:rsidRDefault="00CA3ED3" w:rsidP="00A22049">
      <w:pPr>
        <w:spacing w:line="240" w:lineRule="auto"/>
      </w:pPr>
    </w:p>
    <w:p w14:paraId="346D3656" w14:textId="702F3272" w:rsidR="00C371A6" w:rsidRPr="002764AA" w:rsidRDefault="00C371A6" w:rsidP="00A22049">
      <w:pPr>
        <w:spacing w:line="240" w:lineRule="auto"/>
      </w:pPr>
      <w:r w:rsidRPr="00C371A6">
        <w:rPr>
          <w:noProof/>
        </w:rPr>
        <w:drawing>
          <wp:inline distT="0" distB="0" distL="0" distR="0" wp14:anchorId="36499CC9" wp14:editId="70071E67">
            <wp:extent cx="5394960" cy="3793490"/>
            <wp:effectExtent l="0" t="0" r="0" b="0"/>
            <wp:docPr id="31" name="Picture 3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pic:cNvPicPr/>
                  </pic:nvPicPr>
                  <pic:blipFill>
                    <a:blip r:embed="rId26"/>
                    <a:stretch>
                      <a:fillRect/>
                    </a:stretch>
                  </pic:blipFill>
                  <pic:spPr>
                    <a:xfrm>
                      <a:off x="0" y="0"/>
                      <a:ext cx="5394960" cy="3793490"/>
                    </a:xfrm>
                    <a:prstGeom prst="rect">
                      <a:avLst/>
                    </a:prstGeom>
                  </pic:spPr>
                </pic:pic>
              </a:graphicData>
            </a:graphic>
          </wp:inline>
        </w:drawing>
      </w:r>
    </w:p>
    <w:p w14:paraId="5DAF24DE" w14:textId="28B90051" w:rsidR="00C371A6" w:rsidRPr="002764AA" w:rsidRDefault="00C371A6" w:rsidP="00A22049">
      <w:pPr>
        <w:spacing w:line="240" w:lineRule="auto"/>
      </w:pPr>
      <w:r w:rsidRPr="00C371A6">
        <w:rPr>
          <w:noProof/>
        </w:rPr>
        <w:drawing>
          <wp:inline distT="0" distB="0" distL="0" distR="0" wp14:anchorId="52DD3D3B" wp14:editId="076D771A">
            <wp:extent cx="5394960" cy="3300095"/>
            <wp:effectExtent l="0" t="0" r="0" b="0"/>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27"/>
                    <a:stretch>
                      <a:fillRect/>
                    </a:stretch>
                  </pic:blipFill>
                  <pic:spPr>
                    <a:xfrm>
                      <a:off x="0" y="0"/>
                      <a:ext cx="5394960" cy="3300095"/>
                    </a:xfrm>
                    <a:prstGeom prst="rect">
                      <a:avLst/>
                    </a:prstGeom>
                  </pic:spPr>
                </pic:pic>
              </a:graphicData>
            </a:graphic>
          </wp:inline>
        </w:drawing>
      </w:r>
    </w:p>
    <w:p w14:paraId="5C4DF399" w14:textId="14AE0263" w:rsidR="00FC52EA" w:rsidRPr="002764AA" w:rsidRDefault="00FC52EA" w:rsidP="00A22049">
      <w:pPr>
        <w:spacing w:line="240" w:lineRule="auto"/>
      </w:pPr>
      <w:r w:rsidRPr="00FC52EA">
        <w:rPr>
          <w:noProof/>
        </w:rPr>
        <w:lastRenderedPageBreak/>
        <w:drawing>
          <wp:inline distT="0" distB="0" distL="0" distR="0" wp14:anchorId="747D5A52" wp14:editId="0DA5D748">
            <wp:extent cx="5394960" cy="5044440"/>
            <wp:effectExtent l="0" t="0" r="0" b="3810"/>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10;&#10;Description automatically generated"/>
                    <pic:cNvPicPr/>
                  </pic:nvPicPr>
                  <pic:blipFill>
                    <a:blip r:embed="rId28"/>
                    <a:stretch>
                      <a:fillRect/>
                    </a:stretch>
                  </pic:blipFill>
                  <pic:spPr>
                    <a:xfrm>
                      <a:off x="0" y="0"/>
                      <a:ext cx="5394960" cy="5044440"/>
                    </a:xfrm>
                    <a:prstGeom prst="rect">
                      <a:avLst/>
                    </a:prstGeom>
                  </pic:spPr>
                </pic:pic>
              </a:graphicData>
            </a:graphic>
          </wp:inline>
        </w:drawing>
      </w:r>
    </w:p>
    <w:p w14:paraId="729E4C5B" w14:textId="01AB4F30" w:rsidR="00FC52EA" w:rsidRPr="002764AA" w:rsidRDefault="00FC52EA" w:rsidP="00A22049">
      <w:pPr>
        <w:spacing w:line="240" w:lineRule="auto"/>
      </w:pPr>
      <w:r w:rsidRPr="00FC52EA">
        <w:rPr>
          <w:noProof/>
        </w:rPr>
        <w:lastRenderedPageBreak/>
        <w:drawing>
          <wp:inline distT="0" distB="0" distL="0" distR="0" wp14:anchorId="5FC53599" wp14:editId="7CE2DE13">
            <wp:extent cx="5394960" cy="4309745"/>
            <wp:effectExtent l="0" t="0" r="0" b="0"/>
            <wp:docPr id="40" name="Picture 4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alendar&#10;&#10;Description automatically generated"/>
                    <pic:cNvPicPr/>
                  </pic:nvPicPr>
                  <pic:blipFill>
                    <a:blip r:embed="rId29"/>
                    <a:stretch>
                      <a:fillRect/>
                    </a:stretch>
                  </pic:blipFill>
                  <pic:spPr>
                    <a:xfrm>
                      <a:off x="0" y="0"/>
                      <a:ext cx="5394960" cy="4309745"/>
                    </a:xfrm>
                    <a:prstGeom prst="rect">
                      <a:avLst/>
                    </a:prstGeom>
                  </pic:spPr>
                </pic:pic>
              </a:graphicData>
            </a:graphic>
          </wp:inline>
        </w:drawing>
      </w:r>
    </w:p>
    <w:p w14:paraId="2409A1BB" w14:textId="3D01ECFC" w:rsidR="00FC52EA" w:rsidRPr="002764AA" w:rsidRDefault="00FC52EA" w:rsidP="00A22049">
      <w:pPr>
        <w:spacing w:line="240" w:lineRule="auto"/>
      </w:pPr>
      <w:r w:rsidRPr="00FC52EA">
        <w:rPr>
          <w:noProof/>
        </w:rPr>
        <w:lastRenderedPageBreak/>
        <w:drawing>
          <wp:inline distT="0" distB="0" distL="0" distR="0" wp14:anchorId="066D5C98" wp14:editId="61FAAD89">
            <wp:extent cx="5394960" cy="4314825"/>
            <wp:effectExtent l="0" t="0" r="0" b="9525"/>
            <wp:docPr id="41" name="Picture 4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alendar&#10;&#10;Description automatically generated"/>
                    <pic:cNvPicPr/>
                  </pic:nvPicPr>
                  <pic:blipFill>
                    <a:blip r:embed="rId30"/>
                    <a:stretch>
                      <a:fillRect/>
                    </a:stretch>
                  </pic:blipFill>
                  <pic:spPr>
                    <a:xfrm>
                      <a:off x="0" y="0"/>
                      <a:ext cx="5394960" cy="4314825"/>
                    </a:xfrm>
                    <a:prstGeom prst="rect">
                      <a:avLst/>
                    </a:prstGeom>
                  </pic:spPr>
                </pic:pic>
              </a:graphicData>
            </a:graphic>
          </wp:inline>
        </w:drawing>
      </w:r>
    </w:p>
    <w:p w14:paraId="0DED5053" w14:textId="773A865A" w:rsidR="00FC52EA" w:rsidRPr="002764AA" w:rsidRDefault="00FC52EA" w:rsidP="00A22049">
      <w:pPr>
        <w:spacing w:line="240" w:lineRule="auto"/>
      </w:pPr>
      <w:r w:rsidRPr="00FC52EA">
        <w:rPr>
          <w:noProof/>
        </w:rPr>
        <w:lastRenderedPageBreak/>
        <w:drawing>
          <wp:inline distT="0" distB="0" distL="0" distR="0" wp14:anchorId="29927FAC" wp14:editId="09C900C2">
            <wp:extent cx="5394960" cy="3912235"/>
            <wp:effectExtent l="0" t="0" r="0" b="0"/>
            <wp:docPr id="42" name="Picture 4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alendar&#10;&#10;Description automatically generated"/>
                    <pic:cNvPicPr/>
                  </pic:nvPicPr>
                  <pic:blipFill>
                    <a:blip r:embed="rId31"/>
                    <a:stretch>
                      <a:fillRect/>
                    </a:stretch>
                  </pic:blipFill>
                  <pic:spPr>
                    <a:xfrm>
                      <a:off x="0" y="0"/>
                      <a:ext cx="5394960" cy="3912235"/>
                    </a:xfrm>
                    <a:prstGeom prst="rect">
                      <a:avLst/>
                    </a:prstGeom>
                  </pic:spPr>
                </pic:pic>
              </a:graphicData>
            </a:graphic>
          </wp:inline>
        </w:drawing>
      </w:r>
    </w:p>
    <w:p w14:paraId="1B412E59" w14:textId="331E659F" w:rsidR="00FC52EA" w:rsidRPr="002764AA" w:rsidRDefault="00FC52EA" w:rsidP="00A22049">
      <w:pPr>
        <w:spacing w:line="240" w:lineRule="auto"/>
      </w:pPr>
      <w:r w:rsidRPr="00FC52EA">
        <w:rPr>
          <w:noProof/>
        </w:rPr>
        <w:drawing>
          <wp:inline distT="0" distB="0" distL="0" distR="0" wp14:anchorId="60395565" wp14:editId="4D78E38D">
            <wp:extent cx="5394960" cy="3860165"/>
            <wp:effectExtent l="0" t="0" r="0" b="6985"/>
            <wp:docPr id="44" name="Picture 4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calendar&#10;&#10;Description automatically generated"/>
                    <pic:cNvPicPr/>
                  </pic:nvPicPr>
                  <pic:blipFill>
                    <a:blip r:embed="rId32"/>
                    <a:stretch>
                      <a:fillRect/>
                    </a:stretch>
                  </pic:blipFill>
                  <pic:spPr>
                    <a:xfrm>
                      <a:off x="0" y="0"/>
                      <a:ext cx="5394960" cy="3860165"/>
                    </a:xfrm>
                    <a:prstGeom prst="rect">
                      <a:avLst/>
                    </a:prstGeom>
                  </pic:spPr>
                </pic:pic>
              </a:graphicData>
            </a:graphic>
          </wp:inline>
        </w:drawing>
      </w:r>
    </w:p>
    <w:p w14:paraId="302D6100" w14:textId="3C95971F" w:rsidR="00FC52EA" w:rsidRPr="002764AA" w:rsidRDefault="00FC52EA" w:rsidP="00A22049">
      <w:pPr>
        <w:spacing w:line="240" w:lineRule="auto"/>
      </w:pPr>
      <w:r w:rsidRPr="00FC52EA">
        <w:rPr>
          <w:noProof/>
        </w:rPr>
        <w:lastRenderedPageBreak/>
        <w:drawing>
          <wp:inline distT="0" distB="0" distL="0" distR="0" wp14:anchorId="4DA8041D" wp14:editId="1E15AF63">
            <wp:extent cx="5394960" cy="5061585"/>
            <wp:effectExtent l="0" t="0" r="0" b="5715"/>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10;&#10;Description automatically generated"/>
                    <pic:cNvPicPr/>
                  </pic:nvPicPr>
                  <pic:blipFill>
                    <a:blip r:embed="rId33"/>
                    <a:stretch>
                      <a:fillRect/>
                    </a:stretch>
                  </pic:blipFill>
                  <pic:spPr>
                    <a:xfrm>
                      <a:off x="0" y="0"/>
                      <a:ext cx="5394960" cy="5061585"/>
                    </a:xfrm>
                    <a:prstGeom prst="rect">
                      <a:avLst/>
                    </a:prstGeom>
                  </pic:spPr>
                </pic:pic>
              </a:graphicData>
            </a:graphic>
          </wp:inline>
        </w:drawing>
      </w:r>
    </w:p>
    <w:p w14:paraId="51D35348" w14:textId="2AB56628" w:rsidR="00FC52EA" w:rsidRPr="002764AA" w:rsidRDefault="00FC52EA" w:rsidP="00A22049">
      <w:pPr>
        <w:spacing w:line="240" w:lineRule="auto"/>
      </w:pPr>
      <w:r w:rsidRPr="00FC52EA">
        <w:rPr>
          <w:noProof/>
        </w:rPr>
        <w:drawing>
          <wp:inline distT="0" distB="0" distL="0" distR="0" wp14:anchorId="59514ACF" wp14:editId="77A6B215">
            <wp:extent cx="5394960" cy="3084830"/>
            <wp:effectExtent l="0" t="0" r="0" b="1270"/>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10;&#10;Description automatically generated"/>
                    <pic:cNvPicPr/>
                  </pic:nvPicPr>
                  <pic:blipFill>
                    <a:blip r:embed="rId34"/>
                    <a:stretch>
                      <a:fillRect/>
                    </a:stretch>
                  </pic:blipFill>
                  <pic:spPr>
                    <a:xfrm>
                      <a:off x="0" y="0"/>
                      <a:ext cx="5394960" cy="3084830"/>
                    </a:xfrm>
                    <a:prstGeom prst="rect">
                      <a:avLst/>
                    </a:prstGeom>
                  </pic:spPr>
                </pic:pic>
              </a:graphicData>
            </a:graphic>
          </wp:inline>
        </w:drawing>
      </w:r>
    </w:p>
    <w:p w14:paraId="0C1CE2ED" w14:textId="027CA339" w:rsidR="00FC52EA" w:rsidRPr="002764AA" w:rsidRDefault="00FC52EA" w:rsidP="00A22049">
      <w:pPr>
        <w:spacing w:line="240" w:lineRule="auto"/>
      </w:pPr>
      <w:r w:rsidRPr="00FC52EA">
        <w:rPr>
          <w:noProof/>
        </w:rPr>
        <w:lastRenderedPageBreak/>
        <w:drawing>
          <wp:inline distT="0" distB="0" distL="0" distR="0" wp14:anchorId="6AB48AAE" wp14:editId="69DFE86B">
            <wp:extent cx="5394960" cy="3654425"/>
            <wp:effectExtent l="0" t="0" r="0" b="3175"/>
            <wp:docPr id="47" name="Picture 47"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able&#10;&#10;Description automatically generated with medium confidence"/>
                    <pic:cNvPicPr/>
                  </pic:nvPicPr>
                  <pic:blipFill>
                    <a:blip r:embed="rId35"/>
                    <a:stretch>
                      <a:fillRect/>
                    </a:stretch>
                  </pic:blipFill>
                  <pic:spPr>
                    <a:xfrm>
                      <a:off x="0" y="0"/>
                      <a:ext cx="5394960" cy="3654425"/>
                    </a:xfrm>
                    <a:prstGeom prst="rect">
                      <a:avLst/>
                    </a:prstGeom>
                  </pic:spPr>
                </pic:pic>
              </a:graphicData>
            </a:graphic>
          </wp:inline>
        </w:drawing>
      </w:r>
    </w:p>
    <w:p w14:paraId="028E769C" w14:textId="0253BA44" w:rsidR="00A5050D" w:rsidRPr="002764AA" w:rsidRDefault="00A5050D" w:rsidP="00A22049">
      <w:pPr>
        <w:spacing w:line="240" w:lineRule="auto"/>
      </w:pPr>
      <w:r w:rsidRPr="00A5050D">
        <w:rPr>
          <w:noProof/>
        </w:rPr>
        <w:drawing>
          <wp:inline distT="0" distB="0" distL="0" distR="0" wp14:anchorId="6AF1D35E" wp14:editId="68609145">
            <wp:extent cx="5394960" cy="4062730"/>
            <wp:effectExtent l="0" t="0" r="0" b="0"/>
            <wp:docPr id="48" name="Picture 4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able&#10;&#10;Description automatically generated"/>
                    <pic:cNvPicPr/>
                  </pic:nvPicPr>
                  <pic:blipFill>
                    <a:blip r:embed="rId36"/>
                    <a:stretch>
                      <a:fillRect/>
                    </a:stretch>
                  </pic:blipFill>
                  <pic:spPr>
                    <a:xfrm>
                      <a:off x="0" y="0"/>
                      <a:ext cx="5394960" cy="4062730"/>
                    </a:xfrm>
                    <a:prstGeom prst="rect">
                      <a:avLst/>
                    </a:prstGeom>
                  </pic:spPr>
                </pic:pic>
              </a:graphicData>
            </a:graphic>
          </wp:inline>
        </w:drawing>
      </w:r>
    </w:p>
    <w:p w14:paraId="611D67A4" w14:textId="219A835C" w:rsidR="00A5050D" w:rsidRPr="002764AA" w:rsidRDefault="00A5050D" w:rsidP="00A22049">
      <w:pPr>
        <w:spacing w:line="240" w:lineRule="auto"/>
      </w:pPr>
      <w:r w:rsidRPr="00A5050D">
        <w:rPr>
          <w:noProof/>
        </w:rPr>
        <w:lastRenderedPageBreak/>
        <w:drawing>
          <wp:inline distT="0" distB="0" distL="0" distR="0" wp14:anchorId="3FAE20EF" wp14:editId="288679AE">
            <wp:extent cx="5394960" cy="3745865"/>
            <wp:effectExtent l="0" t="0" r="0" b="6985"/>
            <wp:docPr id="49"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able&#10;&#10;Description automatically generated"/>
                    <pic:cNvPicPr/>
                  </pic:nvPicPr>
                  <pic:blipFill>
                    <a:blip r:embed="rId37"/>
                    <a:stretch>
                      <a:fillRect/>
                    </a:stretch>
                  </pic:blipFill>
                  <pic:spPr>
                    <a:xfrm>
                      <a:off x="0" y="0"/>
                      <a:ext cx="5394960" cy="3745865"/>
                    </a:xfrm>
                    <a:prstGeom prst="rect">
                      <a:avLst/>
                    </a:prstGeom>
                  </pic:spPr>
                </pic:pic>
              </a:graphicData>
            </a:graphic>
          </wp:inline>
        </w:drawing>
      </w:r>
    </w:p>
    <w:p w14:paraId="595AF892" w14:textId="77777777" w:rsidR="00FC52EA" w:rsidRPr="002764AA" w:rsidRDefault="00FC52EA" w:rsidP="00A22049">
      <w:pPr>
        <w:spacing w:line="240" w:lineRule="auto"/>
      </w:pPr>
    </w:p>
    <w:p w14:paraId="1668E848" w14:textId="77777777" w:rsidR="00C371A6" w:rsidRPr="002764AA" w:rsidRDefault="00C371A6" w:rsidP="00A22049">
      <w:pPr>
        <w:spacing w:line="240" w:lineRule="auto"/>
      </w:pPr>
    </w:p>
    <w:p w14:paraId="55B0FEA7" w14:textId="175B1C74" w:rsidR="007116D8" w:rsidRPr="002764AA" w:rsidRDefault="007116D8" w:rsidP="002B52AC"/>
    <w:p w14:paraId="2ED0AA81" w14:textId="79D7BA2E" w:rsidR="00CB5985" w:rsidRPr="00AA0B13" w:rsidRDefault="00CB5985" w:rsidP="00A22049">
      <w:pPr>
        <w:spacing w:line="240" w:lineRule="auto"/>
      </w:pPr>
    </w:p>
    <w:sectPr w:rsidR="00CB5985" w:rsidRPr="00AA0B13" w:rsidSect="00FD252A">
      <w:footerReference w:type="default" r:id="rId38"/>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593C8" w14:textId="77777777" w:rsidR="001B6F47" w:rsidRDefault="001B6F47" w:rsidP="008E1C26">
      <w:pPr>
        <w:spacing w:line="240" w:lineRule="auto"/>
      </w:pPr>
      <w:r>
        <w:separator/>
      </w:r>
    </w:p>
  </w:endnote>
  <w:endnote w:type="continuationSeparator" w:id="0">
    <w:p w14:paraId="5FAD8AAB" w14:textId="77777777" w:rsidR="001B6F47" w:rsidRDefault="001B6F47" w:rsidP="008E1C26">
      <w:pPr>
        <w:spacing w:line="240" w:lineRule="auto"/>
      </w:pPr>
      <w:r>
        <w:continuationSeparator/>
      </w:r>
    </w:p>
  </w:endnote>
  <w:endnote w:type="continuationNotice" w:id="1">
    <w:p w14:paraId="656F9991" w14:textId="77777777" w:rsidR="001B6F47" w:rsidRDefault="001B6F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C32A" w14:textId="2D777322" w:rsidR="003B62A8" w:rsidRDefault="003B62A8" w:rsidP="008E1C26">
    <w:pPr>
      <w:pStyle w:val="Footer"/>
      <w:jc w:val="center"/>
    </w:pPr>
    <w:r>
      <w:fldChar w:fldCharType="begin"/>
    </w:r>
    <w:r>
      <w:instrText xml:space="preserve"> PAGE   \* MERGEFORMAT </w:instrText>
    </w:r>
    <w:r>
      <w:fldChar w:fldCharType="separate"/>
    </w:r>
    <w:r w:rsidR="00162BCC">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317776"/>
      <w:docPartObj>
        <w:docPartGallery w:val="Page Numbers (Bottom of Page)"/>
        <w:docPartUnique/>
      </w:docPartObj>
    </w:sdtPr>
    <w:sdtEndPr>
      <w:rPr>
        <w:noProof/>
      </w:rPr>
    </w:sdtEndPr>
    <w:sdtContent>
      <w:p w14:paraId="306C34D0" w14:textId="137A7849" w:rsidR="003B62A8" w:rsidRDefault="003B62A8" w:rsidP="003F7744">
        <w:pPr>
          <w:pStyle w:val="Footer"/>
          <w:jc w:val="center"/>
        </w:pPr>
        <w:r>
          <w:fldChar w:fldCharType="begin"/>
        </w:r>
        <w:r>
          <w:instrText xml:space="preserve"> PAGE   \* MERGEFORMAT </w:instrText>
        </w:r>
        <w:r>
          <w:fldChar w:fldCharType="separate"/>
        </w:r>
        <w:r w:rsidR="00162BCC">
          <w:rPr>
            <w:noProof/>
          </w:rPr>
          <w:t>76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C126" w14:textId="4797A648" w:rsidR="009F3EED" w:rsidRDefault="009F3EED" w:rsidP="003F774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679237"/>
      <w:docPartObj>
        <w:docPartGallery w:val="Page Numbers (Bottom of Page)"/>
        <w:docPartUnique/>
      </w:docPartObj>
    </w:sdtPr>
    <w:sdtEndPr>
      <w:rPr>
        <w:noProof/>
      </w:rPr>
    </w:sdtEndPr>
    <w:sdtContent>
      <w:p w14:paraId="286D7988" w14:textId="7906D8D5" w:rsidR="009F3EED" w:rsidRDefault="003848DC" w:rsidP="003848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C9A97" w14:textId="77777777" w:rsidR="001B6F47" w:rsidRDefault="001B6F47" w:rsidP="008E1C26">
      <w:pPr>
        <w:spacing w:line="240" w:lineRule="auto"/>
      </w:pPr>
      <w:r>
        <w:separator/>
      </w:r>
    </w:p>
  </w:footnote>
  <w:footnote w:type="continuationSeparator" w:id="0">
    <w:p w14:paraId="3605C29D" w14:textId="77777777" w:rsidR="001B6F47" w:rsidRDefault="001B6F47" w:rsidP="008E1C26">
      <w:pPr>
        <w:spacing w:line="240" w:lineRule="auto"/>
      </w:pPr>
      <w:r>
        <w:continuationSeparator/>
      </w:r>
    </w:p>
  </w:footnote>
  <w:footnote w:type="continuationNotice" w:id="1">
    <w:p w14:paraId="459B5E1A" w14:textId="77777777" w:rsidR="001B6F47" w:rsidRDefault="001B6F4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93B2" w14:textId="18763845" w:rsidR="003B62A8" w:rsidRDefault="003B6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668"/>
    <w:multiLevelType w:val="hybridMultilevel"/>
    <w:tmpl w:val="27707CF4"/>
    <w:lvl w:ilvl="0" w:tplc="1C9E5ABE">
      <w:start w:val="1"/>
      <w:numFmt w:val="bullet"/>
      <w:lvlText w:val=""/>
      <w:lvlJc w:val="left"/>
      <w:pPr>
        <w:tabs>
          <w:tab w:val="num" w:pos="720"/>
        </w:tabs>
        <w:ind w:left="720" w:hanging="360"/>
      </w:pPr>
      <w:rPr>
        <w:rFonts w:ascii="Wingdings 2" w:hAnsi="Wingdings 2" w:hint="default"/>
      </w:rPr>
    </w:lvl>
    <w:lvl w:ilvl="1" w:tplc="9D3A4C38">
      <w:start w:val="1"/>
      <w:numFmt w:val="bullet"/>
      <w:lvlText w:val=""/>
      <w:lvlJc w:val="left"/>
      <w:pPr>
        <w:tabs>
          <w:tab w:val="num" w:pos="1440"/>
        </w:tabs>
        <w:ind w:left="1440" w:hanging="360"/>
      </w:pPr>
      <w:rPr>
        <w:rFonts w:ascii="Wingdings 2" w:hAnsi="Wingdings 2" w:hint="default"/>
      </w:rPr>
    </w:lvl>
    <w:lvl w:ilvl="2" w:tplc="89B2E626" w:tentative="1">
      <w:start w:val="1"/>
      <w:numFmt w:val="bullet"/>
      <w:lvlText w:val=""/>
      <w:lvlJc w:val="left"/>
      <w:pPr>
        <w:tabs>
          <w:tab w:val="num" w:pos="2160"/>
        </w:tabs>
        <w:ind w:left="2160" w:hanging="360"/>
      </w:pPr>
      <w:rPr>
        <w:rFonts w:ascii="Wingdings 2" w:hAnsi="Wingdings 2" w:hint="default"/>
      </w:rPr>
    </w:lvl>
    <w:lvl w:ilvl="3" w:tplc="DFA44C26" w:tentative="1">
      <w:start w:val="1"/>
      <w:numFmt w:val="bullet"/>
      <w:lvlText w:val=""/>
      <w:lvlJc w:val="left"/>
      <w:pPr>
        <w:tabs>
          <w:tab w:val="num" w:pos="2880"/>
        </w:tabs>
        <w:ind w:left="2880" w:hanging="360"/>
      </w:pPr>
      <w:rPr>
        <w:rFonts w:ascii="Wingdings 2" w:hAnsi="Wingdings 2" w:hint="default"/>
      </w:rPr>
    </w:lvl>
    <w:lvl w:ilvl="4" w:tplc="E3D27AFE" w:tentative="1">
      <w:start w:val="1"/>
      <w:numFmt w:val="bullet"/>
      <w:lvlText w:val=""/>
      <w:lvlJc w:val="left"/>
      <w:pPr>
        <w:tabs>
          <w:tab w:val="num" w:pos="3600"/>
        </w:tabs>
        <w:ind w:left="3600" w:hanging="360"/>
      </w:pPr>
      <w:rPr>
        <w:rFonts w:ascii="Wingdings 2" w:hAnsi="Wingdings 2" w:hint="default"/>
      </w:rPr>
    </w:lvl>
    <w:lvl w:ilvl="5" w:tplc="F008E878" w:tentative="1">
      <w:start w:val="1"/>
      <w:numFmt w:val="bullet"/>
      <w:lvlText w:val=""/>
      <w:lvlJc w:val="left"/>
      <w:pPr>
        <w:tabs>
          <w:tab w:val="num" w:pos="4320"/>
        </w:tabs>
        <w:ind w:left="4320" w:hanging="360"/>
      </w:pPr>
      <w:rPr>
        <w:rFonts w:ascii="Wingdings 2" w:hAnsi="Wingdings 2" w:hint="default"/>
      </w:rPr>
    </w:lvl>
    <w:lvl w:ilvl="6" w:tplc="D2849FA8" w:tentative="1">
      <w:start w:val="1"/>
      <w:numFmt w:val="bullet"/>
      <w:lvlText w:val=""/>
      <w:lvlJc w:val="left"/>
      <w:pPr>
        <w:tabs>
          <w:tab w:val="num" w:pos="5040"/>
        </w:tabs>
        <w:ind w:left="5040" w:hanging="360"/>
      </w:pPr>
      <w:rPr>
        <w:rFonts w:ascii="Wingdings 2" w:hAnsi="Wingdings 2" w:hint="default"/>
      </w:rPr>
    </w:lvl>
    <w:lvl w:ilvl="7" w:tplc="89FE4748" w:tentative="1">
      <w:start w:val="1"/>
      <w:numFmt w:val="bullet"/>
      <w:lvlText w:val=""/>
      <w:lvlJc w:val="left"/>
      <w:pPr>
        <w:tabs>
          <w:tab w:val="num" w:pos="5760"/>
        </w:tabs>
        <w:ind w:left="5760" w:hanging="360"/>
      </w:pPr>
      <w:rPr>
        <w:rFonts w:ascii="Wingdings 2" w:hAnsi="Wingdings 2" w:hint="default"/>
      </w:rPr>
    </w:lvl>
    <w:lvl w:ilvl="8" w:tplc="28B4D0B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005B4"/>
    <w:multiLevelType w:val="hybridMultilevel"/>
    <w:tmpl w:val="D6C83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E0209"/>
    <w:multiLevelType w:val="hybridMultilevel"/>
    <w:tmpl w:val="F702CBDA"/>
    <w:lvl w:ilvl="0" w:tplc="1FA8BE6E">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4711E"/>
    <w:multiLevelType w:val="hybridMultilevel"/>
    <w:tmpl w:val="9F866D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5C68F2"/>
    <w:multiLevelType w:val="hybridMultilevel"/>
    <w:tmpl w:val="AEF2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BE3DDE"/>
    <w:multiLevelType w:val="hybridMultilevel"/>
    <w:tmpl w:val="7BA29C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F7944"/>
    <w:multiLevelType w:val="hybridMultilevel"/>
    <w:tmpl w:val="15E07C80"/>
    <w:lvl w:ilvl="0" w:tplc="0264F40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32891775">
    <w:abstractNumId w:val="15"/>
  </w:num>
  <w:num w:numId="2" w16cid:durableId="1200556242">
    <w:abstractNumId w:val="1"/>
  </w:num>
  <w:num w:numId="3" w16cid:durableId="1977711391">
    <w:abstractNumId w:val="5"/>
  </w:num>
  <w:num w:numId="4" w16cid:durableId="421148235">
    <w:abstractNumId w:val="9"/>
  </w:num>
  <w:num w:numId="5" w16cid:durableId="339966707">
    <w:abstractNumId w:val="8"/>
  </w:num>
  <w:num w:numId="6" w16cid:durableId="1411464940">
    <w:abstractNumId w:val="10"/>
  </w:num>
  <w:num w:numId="7" w16cid:durableId="1106387391">
    <w:abstractNumId w:val="14"/>
  </w:num>
  <w:num w:numId="8" w16cid:durableId="542137660">
    <w:abstractNumId w:val="7"/>
  </w:num>
  <w:num w:numId="9" w16cid:durableId="1664315954">
    <w:abstractNumId w:val="11"/>
  </w:num>
  <w:num w:numId="10" w16cid:durableId="1574705116">
    <w:abstractNumId w:val="4"/>
  </w:num>
  <w:num w:numId="11" w16cid:durableId="129248716">
    <w:abstractNumId w:val="2"/>
  </w:num>
  <w:num w:numId="12" w16cid:durableId="832262927">
    <w:abstractNumId w:val="12"/>
  </w:num>
  <w:num w:numId="13" w16cid:durableId="1308585454">
    <w:abstractNumId w:val="0"/>
  </w:num>
  <w:num w:numId="14" w16cid:durableId="2093775548">
    <w:abstractNumId w:val="6"/>
  </w:num>
  <w:num w:numId="15" w16cid:durableId="1141121805">
    <w:abstractNumId w:val="3"/>
  </w:num>
  <w:num w:numId="16" w16cid:durableId="12680792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011B"/>
    <w:rsid w:val="00000526"/>
    <w:rsid w:val="0000097B"/>
    <w:rsid w:val="00001B57"/>
    <w:rsid w:val="00003A57"/>
    <w:rsid w:val="00003C87"/>
    <w:rsid w:val="00004107"/>
    <w:rsid w:val="00004A7A"/>
    <w:rsid w:val="00004F10"/>
    <w:rsid w:val="00005F14"/>
    <w:rsid w:val="0000627B"/>
    <w:rsid w:val="000071F2"/>
    <w:rsid w:val="000104F5"/>
    <w:rsid w:val="00012F74"/>
    <w:rsid w:val="000136F9"/>
    <w:rsid w:val="00014084"/>
    <w:rsid w:val="00020A1C"/>
    <w:rsid w:val="000210C9"/>
    <w:rsid w:val="00021AB0"/>
    <w:rsid w:val="00021D74"/>
    <w:rsid w:val="00022ED4"/>
    <w:rsid w:val="0002332B"/>
    <w:rsid w:val="00023EEC"/>
    <w:rsid w:val="000243D7"/>
    <w:rsid w:val="000246A2"/>
    <w:rsid w:val="00025373"/>
    <w:rsid w:val="00025561"/>
    <w:rsid w:val="00025A12"/>
    <w:rsid w:val="00025F17"/>
    <w:rsid w:val="00026859"/>
    <w:rsid w:val="000278BA"/>
    <w:rsid w:val="000301F8"/>
    <w:rsid w:val="00030547"/>
    <w:rsid w:val="00030B85"/>
    <w:rsid w:val="00031072"/>
    <w:rsid w:val="000313AA"/>
    <w:rsid w:val="000318A1"/>
    <w:rsid w:val="00031A9E"/>
    <w:rsid w:val="0003246C"/>
    <w:rsid w:val="000325CC"/>
    <w:rsid w:val="00033A4C"/>
    <w:rsid w:val="000368C8"/>
    <w:rsid w:val="00037E0A"/>
    <w:rsid w:val="00040F81"/>
    <w:rsid w:val="00041638"/>
    <w:rsid w:val="00042375"/>
    <w:rsid w:val="00042890"/>
    <w:rsid w:val="000444EA"/>
    <w:rsid w:val="00044BB5"/>
    <w:rsid w:val="000455A8"/>
    <w:rsid w:val="00045B4E"/>
    <w:rsid w:val="00045B52"/>
    <w:rsid w:val="00046918"/>
    <w:rsid w:val="0005026A"/>
    <w:rsid w:val="000524B0"/>
    <w:rsid w:val="000537B2"/>
    <w:rsid w:val="00054B6C"/>
    <w:rsid w:val="00054F32"/>
    <w:rsid w:val="00055DB9"/>
    <w:rsid w:val="00055DE9"/>
    <w:rsid w:val="000560CE"/>
    <w:rsid w:val="0005623E"/>
    <w:rsid w:val="00057659"/>
    <w:rsid w:val="00057661"/>
    <w:rsid w:val="00057D59"/>
    <w:rsid w:val="0006225B"/>
    <w:rsid w:val="00062673"/>
    <w:rsid w:val="00062834"/>
    <w:rsid w:val="000639CF"/>
    <w:rsid w:val="00064629"/>
    <w:rsid w:val="00064A7D"/>
    <w:rsid w:val="000650D3"/>
    <w:rsid w:val="00066341"/>
    <w:rsid w:val="00067D8D"/>
    <w:rsid w:val="00072320"/>
    <w:rsid w:val="00073DC7"/>
    <w:rsid w:val="0007458E"/>
    <w:rsid w:val="00074910"/>
    <w:rsid w:val="000759AC"/>
    <w:rsid w:val="00076B36"/>
    <w:rsid w:val="00076CE8"/>
    <w:rsid w:val="00077163"/>
    <w:rsid w:val="00077CDD"/>
    <w:rsid w:val="00077F0A"/>
    <w:rsid w:val="00080DDE"/>
    <w:rsid w:val="0008176F"/>
    <w:rsid w:val="000823D2"/>
    <w:rsid w:val="0008258F"/>
    <w:rsid w:val="00083612"/>
    <w:rsid w:val="0008378E"/>
    <w:rsid w:val="000844F6"/>
    <w:rsid w:val="000850EB"/>
    <w:rsid w:val="00086603"/>
    <w:rsid w:val="000904AC"/>
    <w:rsid w:val="000909FA"/>
    <w:rsid w:val="00091C57"/>
    <w:rsid w:val="00092C28"/>
    <w:rsid w:val="00093E28"/>
    <w:rsid w:val="00094293"/>
    <w:rsid w:val="00094F5B"/>
    <w:rsid w:val="000959A0"/>
    <w:rsid w:val="00095A99"/>
    <w:rsid w:val="00095C42"/>
    <w:rsid w:val="00095D1C"/>
    <w:rsid w:val="00096454"/>
    <w:rsid w:val="000A0D4B"/>
    <w:rsid w:val="000A2200"/>
    <w:rsid w:val="000A3247"/>
    <w:rsid w:val="000A33E4"/>
    <w:rsid w:val="000A340B"/>
    <w:rsid w:val="000A41A2"/>
    <w:rsid w:val="000A57B9"/>
    <w:rsid w:val="000A5CB9"/>
    <w:rsid w:val="000A6208"/>
    <w:rsid w:val="000A7510"/>
    <w:rsid w:val="000A75AD"/>
    <w:rsid w:val="000B09FE"/>
    <w:rsid w:val="000B0EA1"/>
    <w:rsid w:val="000B0F1B"/>
    <w:rsid w:val="000B1E21"/>
    <w:rsid w:val="000B23B3"/>
    <w:rsid w:val="000B3178"/>
    <w:rsid w:val="000B56CB"/>
    <w:rsid w:val="000B57A2"/>
    <w:rsid w:val="000B6093"/>
    <w:rsid w:val="000B7ACB"/>
    <w:rsid w:val="000B7C35"/>
    <w:rsid w:val="000C05B5"/>
    <w:rsid w:val="000C0629"/>
    <w:rsid w:val="000C1096"/>
    <w:rsid w:val="000C18E6"/>
    <w:rsid w:val="000C1A3C"/>
    <w:rsid w:val="000C24B8"/>
    <w:rsid w:val="000C287A"/>
    <w:rsid w:val="000C2921"/>
    <w:rsid w:val="000C3441"/>
    <w:rsid w:val="000C4384"/>
    <w:rsid w:val="000C441F"/>
    <w:rsid w:val="000C496A"/>
    <w:rsid w:val="000C52D0"/>
    <w:rsid w:val="000C5461"/>
    <w:rsid w:val="000C56B7"/>
    <w:rsid w:val="000C71DD"/>
    <w:rsid w:val="000C76A5"/>
    <w:rsid w:val="000D052F"/>
    <w:rsid w:val="000D0AD9"/>
    <w:rsid w:val="000D0CE4"/>
    <w:rsid w:val="000D1FAB"/>
    <w:rsid w:val="000D289B"/>
    <w:rsid w:val="000D322F"/>
    <w:rsid w:val="000D3FB0"/>
    <w:rsid w:val="000D51BE"/>
    <w:rsid w:val="000D526B"/>
    <w:rsid w:val="000D5EA7"/>
    <w:rsid w:val="000E0B67"/>
    <w:rsid w:val="000E191E"/>
    <w:rsid w:val="000E1A20"/>
    <w:rsid w:val="000E2A5E"/>
    <w:rsid w:val="000E3165"/>
    <w:rsid w:val="000E32BB"/>
    <w:rsid w:val="000E398A"/>
    <w:rsid w:val="000E3AE5"/>
    <w:rsid w:val="000E3E38"/>
    <w:rsid w:val="000E5392"/>
    <w:rsid w:val="000E54C6"/>
    <w:rsid w:val="000E5583"/>
    <w:rsid w:val="000E6408"/>
    <w:rsid w:val="000E713E"/>
    <w:rsid w:val="000E72DD"/>
    <w:rsid w:val="000E7C15"/>
    <w:rsid w:val="000E7C68"/>
    <w:rsid w:val="000E7CD9"/>
    <w:rsid w:val="000F25F8"/>
    <w:rsid w:val="000F33B2"/>
    <w:rsid w:val="000F3D5A"/>
    <w:rsid w:val="000F3F55"/>
    <w:rsid w:val="000F4303"/>
    <w:rsid w:val="000F5014"/>
    <w:rsid w:val="000F56FF"/>
    <w:rsid w:val="000F68CE"/>
    <w:rsid w:val="000F7550"/>
    <w:rsid w:val="000F7FD8"/>
    <w:rsid w:val="00100471"/>
    <w:rsid w:val="00100FF5"/>
    <w:rsid w:val="00101B2D"/>
    <w:rsid w:val="00101FFA"/>
    <w:rsid w:val="001028DA"/>
    <w:rsid w:val="00102B1E"/>
    <w:rsid w:val="00104867"/>
    <w:rsid w:val="001053D4"/>
    <w:rsid w:val="00105BBB"/>
    <w:rsid w:val="001062E4"/>
    <w:rsid w:val="00106C83"/>
    <w:rsid w:val="00106CE5"/>
    <w:rsid w:val="001076E8"/>
    <w:rsid w:val="001078A5"/>
    <w:rsid w:val="00107C91"/>
    <w:rsid w:val="001101E5"/>
    <w:rsid w:val="00110F8A"/>
    <w:rsid w:val="00111915"/>
    <w:rsid w:val="00111D96"/>
    <w:rsid w:val="0011224B"/>
    <w:rsid w:val="00113957"/>
    <w:rsid w:val="0011617A"/>
    <w:rsid w:val="001162B4"/>
    <w:rsid w:val="00116A5A"/>
    <w:rsid w:val="00120720"/>
    <w:rsid w:val="001215E9"/>
    <w:rsid w:val="00121AE6"/>
    <w:rsid w:val="001226A1"/>
    <w:rsid w:val="00122BB4"/>
    <w:rsid w:val="00122FF0"/>
    <w:rsid w:val="001237D1"/>
    <w:rsid w:val="00124059"/>
    <w:rsid w:val="00124668"/>
    <w:rsid w:val="0012481D"/>
    <w:rsid w:val="00124D16"/>
    <w:rsid w:val="00125BE4"/>
    <w:rsid w:val="00125C9A"/>
    <w:rsid w:val="001302C3"/>
    <w:rsid w:val="001315A8"/>
    <w:rsid w:val="001315CA"/>
    <w:rsid w:val="00131782"/>
    <w:rsid w:val="00132390"/>
    <w:rsid w:val="0013281D"/>
    <w:rsid w:val="00132A67"/>
    <w:rsid w:val="00132DEA"/>
    <w:rsid w:val="00134530"/>
    <w:rsid w:val="00134743"/>
    <w:rsid w:val="00134A88"/>
    <w:rsid w:val="00135B8F"/>
    <w:rsid w:val="001370FC"/>
    <w:rsid w:val="0013772A"/>
    <w:rsid w:val="00137EE9"/>
    <w:rsid w:val="0014172A"/>
    <w:rsid w:val="001419E5"/>
    <w:rsid w:val="00141D92"/>
    <w:rsid w:val="00142371"/>
    <w:rsid w:val="0014243F"/>
    <w:rsid w:val="001425DA"/>
    <w:rsid w:val="00142AE0"/>
    <w:rsid w:val="00142E41"/>
    <w:rsid w:val="00142F06"/>
    <w:rsid w:val="001433C7"/>
    <w:rsid w:val="00144B35"/>
    <w:rsid w:val="00144C51"/>
    <w:rsid w:val="00144CEB"/>
    <w:rsid w:val="00145953"/>
    <w:rsid w:val="00145C47"/>
    <w:rsid w:val="001460B4"/>
    <w:rsid w:val="00146353"/>
    <w:rsid w:val="0014680A"/>
    <w:rsid w:val="00146932"/>
    <w:rsid w:val="00150620"/>
    <w:rsid w:val="00150D77"/>
    <w:rsid w:val="00151344"/>
    <w:rsid w:val="00151906"/>
    <w:rsid w:val="00151F63"/>
    <w:rsid w:val="00152616"/>
    <w:rsid w:val="0015377C"/>
    <w:rsid w:val="00154B28"/>
    <w:rsid w:val="00154FEF"/>
    <w:rsid w:val="001563AC"/>
    <w:rsid w:val="001565F8"/>
    <w:rsid w:val="001566A1"/>
    <w:rsid w:val="00156D80"/>
    <w:rsid w:val="00157143"/>
    <w:rsid w:val="00157154"/>
    <w:rsid w:val="00160B15"/>
    <w:rsid w:val="00160CDE"/>
    <w:rsid w:val="0016192A"/>
    <w:rsid w:val="00161DC5"/>
    <w:rsid w:val="00161E9A"/>
    <w:rsid w:val="001626D5"/>
    <w:rsid w:val="0016270B"/>
    <w:rsid w:val="001627D7"/>
    <w:rsid w:val="00162BCC"/>
    <w:rsid w:val="001639A9"/>
    <w:rsid w:val="001648E5"/>
    <w:rsid w:val="00164E03"/>
    <w:rsid w:val="00165169"/>
    <w:rsid w:val="00165905"/>
    <w:rsid w:val="00166FCC"/>
    <w:rsid w:val="001709B3"/>
    <w:rsid w:val="00171099"/>
    <w:rsid w:val="001717E3"/>
    <w:rsid w:val="00171EF2"/>
    <w:rsid w:val="00172240"/>
    <w:rsid w:val="001722B2"/>
    <w:rsid w:val="00172654"/>
    <w:rsid w:val="001731DC"/>
    <w:rsid w:val="001734EC"/>
    <w:rsid w:val="00173E02"/>
    <w:rsid w:val="00174266"/>
    <w:rsid w:val="001748F3"/>
    <w:rsid w:val="00175D99"/>
    <w:rsid w:val="00177363"/>
    <w:rsid w:val="00177992"/>
    <w:rsid w:val="00177E36"/>
    <w:rsid w:val="00180428"/>
    <w:rsid w:val="00180DD7"/>
    <w:rsid w:val="00181783"/>
    <w:rsid w:val="00181B27"/>
    <w:rsid w:val="00184473"/>
    <w:rsid w:val="00184810"/>
    <w:rsid w:val="00184BB1"/>
    <w:rsid w:val="0018533B"/>
    <w:rsid w:val="00185931"/>
    <w:rsid w:val="00186729"/>
    <w:rsid w:val="00187691"/>
    <w:rsid w:val="00187D7F"/>
    <w:rsid w:val="001901AA"/>
    <w:rsid w:val="001914A0"/>
    <w:rsid w:val="0019248C"/>
    <w:rsid w:val="0019274C"/>
    <w:rsid w:val="0019305E"/>
    <w:rsid w:val="00193615"/>
    <w:rsid w:val="00194A5C"/>
    <w:rsid w:val="0019538E"/>
    <w:rsid w:val="001956B1"/>
    <w:rsid w:val="0019680D"/>
    <w:rsid w:val="0019694B"/>
    <w:rsid w:val="001971CB"/>
    <w:rsid w:val="00197851"/>
    <w:rsid w:val="00197C3C"/>
    <w:rsid w:val="001A0D0E"/>
    <w:rsid w:val="001A0E94"/>
    <w:rsid w:val="001A1CA8"/>
    <w:rsid w:val="001A28FA"/>
    <w:rsid w:val="001A29C5"/>
    <w:rsid w:val="001A313C"/>
    <w:rsid w:val="001A3B38"/>
    <w:rsid w:val="001A3FCA"/>
    <w:rsid w:val="001A4938"/>
    <w:rsid w:val="001A549E"/>
    <w:rsid w:val="001A5678"/>
    <w:rsid w:val="001A570B"/>
    <w:rsid w:val="001A5717"/>
    <w:rsid w:val="001A64AA"/>
    <w:rsid w:val="001A64BE"/>
    <w:rsid w:val="001A6F94"/>
    <w:rsid w:val="001A7205"/>
    <w:rsid w:val="001B053B"/>
    <w:rsid w:val="001B12EF"/>
    <w:rsid w:val="001B36B5"/>
    <w:rsid w:val="001B4B65"/>
    <w:rsid w:val="001B4DCD"/>
    <w:rsid w:val="001B62CC"/>
    <w:rsid w:val="001B6A9D"/>
    <w:rsid w:val="001B6F47"/>
    <w:rsid w:val="001B6F65"/>
    <w:rsid w:val="001B79AC"/>
    <w:rsid w:val="001C05ED"/>
    <w:rsid w:val="001C0E44"/>
    <w:rsid w:val="001C1A16"/>
    <w:rsid w:val="001C309C"/>
    <w:rsid w:val="001C3437"/>
    <w:rsid w:val="001C3B63"/>
    <w:rsid w:val="001C3CDD"/>
    <w:rsid w:val="001C46C0"/>
    <w:rsid w:val="001C4C96"/>
    <w:rsid w:val="001C553D"/>
    <w:rsid w:val="001C5D0A"/>
    <w:rsid w:val="001C609D"/>
    <w:rsid w:val="001C7F63"/>
    <w:rsid w:val="001D16EE"/>
    <w:rsid w:val="001D1AD1"/>
    <w:rsid w:val="001D1DAC"/>
    <w:rsid w:val="001D3508"/>
    <w:rsid w:val="001D39F3"/>
    <w:rsid w:val="001D461D"/>
    <w:rsid w:val="001D48A2"/>
    <w:rsid w:val="001D48C8"/>
    <w:rsid w:val="001D4F82"/>
    <w:rsid w:val="001D5E96"/>
    <w:rsid w:val="001D6A66"/>
    <w:rsid w:val="001D7115"/>
    <w:rsid w:val="001E0203"/>
    <w:rsid w:val="001E0A6B"/>
    <w:rsid w:val="001E21EA"/>
    <w:rsid w:val="001E2404"/>
    <w:rsid w:val="001E3056"/>
    <w:rsid w:val="001E5583"/>
    <w:rsid w:val="001E5DBA"/>
    <w:rsid w:val="001E643B"/>
    <w:rsid w:val="001E68ED"/>
    <w:rsid w:val="001E7354"/>
    <w:rsid w:val="001E76B3"/>
    <w:rsid w:val="001E7F7B"/>
    <w:rsid w:val="001F0E15"/>
    <w:rsid w:val="001F1DD4"/>
    <w:rsid w:val="001F1EB1"/>
    <w:rsid w:val="001F327D"/>
    <w:rsid w:val="001F4A8A"/>
    <w:rsid w:val="001F5242"/>
    <w:rsid w:val="001F5D95"/>
    <w:rsid w:val="001F76C5"/>
    <w:rsid w:val="001F7FD0"/>
    <w:rsid w:val="00203C65"/>
    <w:rsid w:val="00204E48"/>
    <w:rsid w:val="0020524D"/>
    <w:rsid w:val="00206C8C"/>
    <w:rsid w:val="00207F7A"/>
    <w:rsid w:val="00210C43"/>
    <w:rsid w:val="002121AA"/>
    <w:rsid w:val="002121BD"/>
    <w:rsid w:val="00212CE7"/>
    <w:rsid w:val="00213005"/>
    <w:rsid w:val="0021307C"/>
    <w:rsid w:val="002147D8"/>
    <w:rsid w:val="00214AD8"/>
    <w:rsid w:val="00215C29"/>
    <w:rsid w:val="002170E9"/>
    <w:rsid w:val="0021721E"/>
    <w:rsid w:val="002175BE"/>
    <w:rsid w:val="00217E43"/>
    <w:rsid w:val="00220C4C"/>
    <w:rsid w:val="0022165A"/>
    <w:rsid w:val="00221A3D"/>
    <w:rsid w:val="002220CD"/>
    <w:rsid w:val="00222603"/>
    <w:rsid w:val="002242E6"/>
    <w:rsid w:val="0022458D"/>
    <w:rsid w:val="002260E6"/>
    <w:rsid w:val="00226773"/>
    <w:rsid w:val="00227F0E"/>
    <w:rsid w:val="002305CD"/>
    <w:rsid w:val="002321FF"/>
    <w:rsid w:val="002325B0"/>
    <w:rsid w:val="0023375C"/>
    <w:rsid w:val="0023378E"/>
    <w:rsid w:val="00233C26"/>
    <w:rsid w:val="00233D74"/>
    <w:rsid w:val="002349B3"/>
    <w:rsid w:val="00234DCC"/>
    <w:rsid w:val="00235475"/>
    <w:rsid w:val="00236DA8"/>
    <w:rsid w:val="00237774"/>
    <w:rsid w:val="00237953"/>
    <w:rsid w:val="002430AF"/>
    <w:rsid w:val="002430EC"/>
    <w:rsid w:val="00243EC0"/>
    <w:rsid w:val="002448BC"/>
    <w:rsid w:val="00245FE9"/>
    <w:rsid w:val="00246BB6"/>
    <w:rsid w:val="00246F45"/>
    <w:rsid w:val="002500CD"/>
    <w:rsid w:val="00250D04"/>
    <w:rsid w:val="00250DE2"/>
    <w:rsid w:val="00251EF4"/>
    <w:rsid w:val="0025269E"/>
    <w:rsid w:val="002530B5"/>
    <w:rsid w:val="00253948"/>
    <w:rsid w:val="00253B7A"/>
    <w:rsid w:val="00254965"/>
    <w:rsid w:val="00254B86"/>
    <w:rsid w:val="002558CA"/>
    <w:rsid w:val="002558FF"/>
    <w:rsid w:val="002562E2"/>
    <w:rsid w:val="00256972"/>
    <w:rsid w:val="00256CF7"/>
    <w:rsid w:val="002570DC"/>
    <w:rsid w:val="00257805"/>
    <w:rsid w:val="00257C1D"/>
    <w:rsid w:val="00257EB6"/>
    <w:rsid w:val="00260758"/>
    <w:rsid w:val="002608BF"/>
    <w:rsid w:val="00260F81"/>
    <w:rsid w:val="00260F9A"/>
    <w:rsid w:val="002619D5"/>
    <w:rsid w:val="00262843"/>
    <w:rsid w:val="002638A1"/>
    <w:rsid w:val="00263A93"/>
    <w:rsid w:val="00263EFA"/>
    <w:rsid w:val="0026473E"/>
    <w:rsid w:val="00265D31"/>
    <w:rsid w:val="00267133"/>
    <w:rsid w:val="00270A90"/>
    <w:rsid w:val="00270D6B"/>
    <w:rsid w:val="00271ED6"/>
    <w:rsid w:val="002727EA"/>
    <w:rsid w:val="00272C15"/>
    <w:rsid w:val="00272C32"/>
    <w:rsid w:val="00272CAD"/>
    <w:rsid w:val="002732F4"/>
    <w:rsid w:val="0027578E"/>
    <w:rsid w:val="00275A3A"/>
    <w:rsid w:val="00275A98"/>
    <w:rsid w:val="0027608D"/>
    <w:rsid w:val="002764AA"/>
    <w:rsid w:val="00276FD1"/>
    <w:rsid w:val="00277357"/>
    <w:rsid w:val="0027769F"/>
    <w:rsid w:val="00277B58"/>
    <w:rsid w:val="00277D75"/>
    <w:rsid w:val="00277E85"/>
    <w:rsid w:val="002812CA"/>
    <w:rsid w:val="00281D69"/>
    <w:rsid w:val="00282120"/>
    <w:rsid w:val="00282FDE"/>
    <w:rsid w:val="0028371D"/>
    <w:rsid w:val="00283D77"/>
    <w:rsid w:val="0028450A"/>
    <w:rsid w:val="00284BD9"/>
    <w:rsid w:val="00284BF0"/>
    <w:rsid w:val="00287E5A"/>
    <w:rsid w:val="002912F6"/>
    <w:rsid w:val="00291B52"/>
    <w:rsid w:val="00292D20"/>
    <w:rsid w:val="002938C5"/>
    <w:rsid w:val="002969E4"/>
    <w:rsid w:val="0029719D"/>
    <w:rsid w:val="002A00E2"/>
    <w:rsid w:val="002A1A02"/>
    <w:rsid w:val="002A1DD4"/>
    <w:rsid w:val="002A29AD"/>
    <w:rsid w:val="002A3257"/>
    <w:rsid w:val="002A3356"/>
    <w:rsid w:val="002A5299"/>
    <w:rsid w:val="002A52E5"/>
    <w:rsid w:val="002A5C48"/>
    <w:rsid w:val="002A5EAD"/>
    <w:rsid w:val="002A67C9"/>
    <w:rsid w:val="002A784E"/>
    <w:rsid w:val="002A7FC5"/>
    <w:rsid w:val="002B159B"/>
    <w:rsid w:val="002B2089"/>
    <w:rsid w:val="002B2CF5"/>
    <w:rsid w:val="002B2FA4"/>
    <w:rsid w:val="002B4004"/>
    <w:rsid w:val="002B43CC"/>
    <w:rsid w:val="002B4A54"/>
    <w:rsid w:val="002B52AC"/>
    <w:rsid w:val="002B6494"/>
    <w:rsid w:val="002B64E4"/>
    <w:rsid w:val="002B760B"/>
    <w:rsid w:val="002C0856"/>
    <w:rsid w:val="002C0D33"/>
    <w:rsid w:val="002C249F"/>
    <w:rsid w:val="002C2573"/>
    <w:rsid w:val="002C2C12"/>
    <w:rsid w:val="002C2D11"/>
    <w:rsid w:val="002C32BE"/>
    <w:rsid w:val="002C357D"/>
    <w:rsid w:val="002C4B0C"/>
    <w:rsid w:val="002C4B5F"/>
    <w:rsid w:val="002C5494"/>
    <w:rsid w:val="002C5A8E"/>
    <w:rsid w:val="002C6884"/>
    <w:rsid w:val="002C6BB6"/>
    <w:rsid w:val="002C7038"/>
    <w:rsid w:val="002C7A28"/>
    <w:rsid w:val="002C7C57"/>
    <w:rsid w:val="002C7EBF"/>
    <w:rsid w:val="002C7FA9"/>
    <w:rsid w:val="002D07C5"/>
    <w:rsid w:val="002D08FF"/>
    <w:rsid w:val="002D1A77"/>
    <w:rsid w:val="002D27C3"/>
    <w:rsid w:val="002D46C1"/>
    <w:rsid w:val="002D4AE5"/>
    <w:rsid w:val="002D58AC"/>
    <w:rsid w:val="002D5AB3"/>
    <w:rsid w:val="002D69CB"/>
    <w:rsid w:val="002D6E20"/>
    <w:rsid w:val="002D72AE"/>
    <w:rsid w:val="002D7366"/>
    <w:rsid w:val="002D7845"/>
    <w:rsid w:val="002D7E93"/>
    <w:rsid w:val="002E01A1"/>
    <w:rsid w:val="002E157F"/>
    <w:rsid w:val="002E1BFD"/>
    <w:rsid w:val="002E2D4E"/>
    <w:rsid w:val="002E2FA4"/>
    <w:rsid w:val="002E4AEB"/>
    <w:rsid w:val="002E556C"/>
    <w:rsid w:val="002E5791"/>
    <w:rsid w:val="002E64DD"/>
    <w:rsid w:val="002E6EE6"/>
    <w:rsid w:val="002E7088"/>
    <w:rsid w:val="002E7608"/>
    <w:rsid w:val="002E7DE8"/>
    <w:rsid w:val="002E7EE8"/>
    <w:rsid w:val="002F0EE5"/>
    <w:rsid w:val="002F11F1"/>
    <w:rsid w:val="002F2B72"/>
    <w:rsid w:val="002F440F"/>
    <w:rsid w:val="002F52D2"/>
    <w:rsid w:val="002F579F"/>
    <w:rsid w:val="002F5EE7"/>
    <w:rsid w:val="002F62CD"/>
    <w:rsid w:val="002F7280"/>
    <w:rsid w:val="002F73BC"/>
    <w:rsid w:val="002F7B2B"/>
    <w:rsid w:val="002F7EB7"/>
    <w:rsid w:val="002F7F06"/>
    <w:rsid w:val="00300B53"/>
    <w:rsid w:val="0030166D"/>
    <w:rsid w:val="00301A5F"/>
    <w:rsid w:val="00301AC7"/>
    <w:rsid w:val="00305453"/>
    <w:rsid w:val="00305AB5"/>
    <w:rsid w:val="00305BF4"/>
    <w:rsid w:val="00305E94"/>
    <w:rsid w:val="0030639F"/>
    <w:rsid w:val="00306F00"/>
    <w:rsid w:val="00306FF7"/>
    <w:rsid w:val="00307121"/>
    <w:rsid w:val="0030767B"/>
    <w:rsid w:val="00310533"/>
    <w:rsid w:val="00310EE6"/>
    <w:rsid w:val="00311995"/>
    <w:rsid w:val="003135F5"/>
    <w:rsid w:val="00314F3F"/>
    <w:rsid w:val="00316A10"/>
    <w:rsid w:val="0031762E"/>
    <w:rsid w:val="003207F1"/>
    <w:rsid w:val="003209D9"/>
    <w:rsid w:val="00321679"/>
    <w:rsid w:val="003218D0"/>
    <w:rsid w:val="00322128"/>
    <w:rsid w:val="003224BD"/>
    <w:rsid w:val="00322585"/>
    <w:rsid w:val="00322879"/>
    <w:rsid w:val="00323075"/>
    <w:rsid w:val="003240AA"/>
    <w:rsid w:val="00324560"/>
    <w:rsid w:val="00324794"/>
    <w:rsid w:val="003254F9"/>
    <w:rsid w:val="00325B6F"/>
    <w:rsid w:val="00326E25"/>
    <w:rsid w:val="003279B4"/>
    <w:rsid w:val="00330408"/>
    <w:rsid w:val="00330837"/>
    <w:rsid w:val="00331274"/>
    <w:rsid w:val="00331455"/>
    <w:rsid w:val="003319FC"/>
    <w:rsid w:val="003320FD"/>
    <w:rsid w:val="00333B9C"/>
    <w:rsid w:val="00333C7A"/>
    <w:rsid w:val="003347DE"/>
    <w:rsid w:val="00334A26"/>
    <w:rsid w:val="00334BE4"/>
    <w:rsid w:val="00334C29"/>
    <w:rsid w:val="00334E81"/>
    <w:rsid w:val="00334F77"/>
    <w:rsid w:val="00335E23"/>
    <w:rsid w:val="00337156"/>
    <w:rsid w:val="0033731B"/>
    <w:rsid w:val="00342A3D"/>
    <w:rsid w:val="00342FD1"/>
    <w:rsid w:val="00343673"/>
    <w:rsid w:val="00343AAF"/>
    <w:rsid w:val="00343E56"/>
    <w:rsid w:val="003442B8"/>
    <w:rsid w:val="003446FD"/>
    <w:rsid w:val="00344E6C"/>
    <w:rsid w:val="003450B1"/>
    <w:rsid w:val="003464AA"/>
    <w:rsid w:val="00346781"/>
    <w:rsid w:val="0035077F"/>
    <w:rsid w:val="00351097"/>
    <w:rsid w:val="00351281"/>
    <w:rsid w:val="0035205C"/>
    <w:rsid w:val="00352935"/>
    <w:rsid w:val="0035322B"/>
    <w:rsid w:val="003536B8"/>
    <w:rsid w:val="00355E32"/>
    <w:rsid w:val="00357D08"/>
    <w:rsid w:val="0036169A"/>
    <w:rsid w:val="00361D89"/>
    <w:rsid w:val="00361EA3"/>
    <w:rsid w:val="003632B4"/>
    <w:rsid w:val="003635D6"/>
    <w:rsid w:val="00363B18"/>
    <w:rsid w:val="00363B77"/>
    <w:rsid w:val="00363CC0"/>
    <w:rsid w:val="00363D13"/>
    <w:rsid w:val="00364132"/>
    <w:rsid w:val="00364677"/>
    <w:rsid w:val="00364C11"/>
    <w:rsid w:val="00370A40"/>
    <w:rsid w:val="00370D21"/>
    <w:rsid w:val="00373475"/>
    <w:rsid w:val="00373C75"/>
    <w:rsid w:val="003749A5"/>
    <w:rsid w:val="0037630D"/>
    <w:rsid w:val="00376430"/>
    <w:rsid w:val="003764BD"/>
    <w:rsid w:val="00376CC1"/>
    <w:rsid w:val="00382981"/>
    <w:rsid w:val="00383B0B"/>
    <w:rsid w:val="00383D89"/>
    <w:rsid w:val="003848DC"/>
    <w:rsid w:val="00384D62"/>
    <w:rsid w:val="003855F2"/>
    <w:rsid w:val="00385E9D"/>
    <w:rsid w:val="003862E1"/>
    <w:rsid w:val="00386DE3"/>
    <w:rsid w:val="00386E26"/>
    <w:rsid w:val="00387316"/>
    <w:rsid w:val="003877C5"/>
    <w:rsid w:val="003878CE"/>
    <w:rsid w:val="00390D21"/>
    <w:rsid w:val="00391F20"/>
    <w:rsid w:val="00393159"/>
    <w:rsid w:val="0039353D"/>
    <w:rsid w:val="00396207"/>
    <w:rsid w:val="00396DB9"/>
    <w:rsid w:val="00396FFD"/>
    <w:rsid w:val="003976D0"/>
    <w:rsid w:val="00397ACF"/>
    <w:rsid w:val="00397CE0"/>
    <w:rsid w:val="003A028E"/>
    <w:rsid w:val="003A041D"/>
    <w:rsid w:val="003A060D"/>
    <w:rsid w:val="003A1BE4"/>
    <w:rsid w:val="003A2CAD"/>
    <w:rsid w:val="003A2ECD"/>
    <w:rsid w:val="003A34DC"/>
    <w:rsid w:val="003A3D2D"/>
    <w:rsid w:val="003A44CA"/>
    <w:rsid w:val="003A4605"/>
    <w:rsid w:val="003A492F"/>
    <w:rsid w:val="003A4D4A"/>
    <w:rsid w:val="003A5485"/>
    <w:rsid w:val="003A61D9"/>
    <w:rsid w:val="003A679A"/>
    <w:rsid w:val="003A6953"/>
    <w:rsid w:val="003A743B"/>
    <w:rsid w:val="003A7FC6"/>
    <w:rsid w:val="003B064D"/>
    <w:rsid w:val="003B0E59"/>
    <w:rsid w:val="003B10F3"/>
    <w:rsid w:val="003B13BA"/>
    <w:rsid w:val="003B1E16"/>
    <w:rsid w:val="003B3CDE"/>
    <w:rsid w:val="003B4F2E"/>
    <w:rsid w:val="003B62A8"/>
    <w:rsid w:val="003B665B"/>
    <w:rsid w:val="003B66BB"/>
    <w:rsid w:val="003B73A8"/>
    <w:rsid w:val="003B763D"/>
    <w:rsid w:val="003B7BDC"/>
    <w:rsid w:val="003C1ECC"/>
    <w:rsid w:val="003C25AD"/>
    <w:rsid w:val="003C3475"/>
    <w:rsid w:val="003C393D"/>
    <w:rsid w:val="003C3C77"/>
    <w:rsid w:val="003C4945"/>
    <w:rsid w:val="003C64D9"/>
    <w:rsid w:val="003C6560"/>
    <w:rsid w:val="003D0C21"/>
    <w:rsid w:val="003D30E3"/>
    <w:rsid w:val="003D336E"/>
    <w:rsid w:val="003D40A1"/>
    <w:rsid w:val="003D46C8"/>
    <w:rsid w:val="003D5673"/>
    <w:rsid w:val="003D56C8"/>
    <w:rsid w:val="003D614D"/>
    <w:rsid w:val="003E01F9"/>
    <w:rsid w:val="003E0B72"/>
    <w:rsid w:val="003E14C0"/>
    <w:rsid w:val="003E16C9"/>
    <w:rsid w:val="003E221B"/>
    <w:rsid w:val="003E22B5"/>
    <w:rsid w:val="003E2A68"/>
    <w:rsid w:val="003E2B23"/>
    <w:rsid w:val="003E36B0"/>
    <w:rsid w:val="003E4AF4"/>
    <w:rsid w:val="003E4FE1"/>
    <w:rsid w:val="003E51A4"/>
    <w:rsid w:val="003E6B09"/>
    <w:rsid w:val="003E6B3B"/>
    <w:rsid w:val="003E7CB1"/>
    <w:rsid w:val="003F1757"/>
    <w:rsid w:val="003F1D7A"/>
    <w:rsid w:val="003F2CFA"/>
    <w:rsid w:val="003F38E7"/>
    <w:rsid w:val="003F3962"/>
    <w:rsid w:val="003F3AFE"/>
    <w:rsid w:val="003F3F5A"/>
    <w:rsid w:val="003F4637"/>
    <w:rsid w:val="003F488D"/>
    <w:rsid w:val="003F5A16"/>
    <w:rsid w:val="003F5B3A"/>
    <w:rsid w:val="003F5C29"/>
    <w:rsid w:val="003F5E75"/>
    <w:rsid w:val="003F7099"/>
    <w:rsid w:val="003F7263"/>
    <w:rsid w:val="003F7744"/>
    <w:rsid w:val="003F7FC7"/>
    <w:rsid w:val="004011F8"/>
    <w:rsid w:val="00401657"/>
    <w:rsid w:val="004018A2"/>
    <w:rsid w:val="0040192C"/>
    <w:rsid w:val="0040282C"/>
    <w:rsid w:val="00402BCE"/>
    <w:rsid w:val="00403E15"/>
    <w:rsid w:val="00405503"/>
    <w:rsid w:val="0040560F"/>
    <w:rsid w:val="00406263"/>
    <w:rsid w:val="004067DD"/>
    <w:rsid w:val="004106C1"/>
    <w:rsid w:val="00412547"/>
    <w:rsid w:val="00413679"/>
    <w:rsid w:val="00413E09"/>
    <w:rsid w:val="004153C0"/>
    <w:rsid w:val="00416A84"/>
    <w:rsid w:val="00416DE9"/>
    <w:rsid w:val="0041769D"/>
    <w:rsid w:val="00420EB9"/>
    <w:rsid w:val="00422580"/>
    <w:rsid w:val="0042291A"/>
    <w:rsid w:val="00423EE0"/>
    <w:rsid w:val="00423EEE"/>
    <w:rsid w:val="00423FA5"/>
    <w:rsid w:val="00424DF5"/>
    <w:rsid w:val="00426A6E"/>
    <w:rsid w:val="004272DC"/>
    <w:rsid w:val="004306DD"/>
    <w:rsid w:val="00432935"/>
    <w:rsid w:val="00432A5C"/>
    <w:rsid w:val="004332AA"/>
    <w:rsid w:val="00433FEA"/>
    <w:rsid w:val="00434538"/>
    <w:rsid w:val="004357CD"/>
    <w:rsid w:val="00435A3E"/>
    <w:rsid w:val="00437432"/>
    <w:rsid w:val="00437C0A"/>
    <w:rsid w:val="004403FF"/>
    <w:rsid w:val="004417A4"/>
    <w:rsid w:val="004417E9"/>
    <w:rsid w:val="00441B7B"/>
    <w:rsid w:val="00441E60"/>
    <w:rsid w:val="00441F45"/>
    <w:rsid w:val="00441FD4"/>
    <w:rsid w:val="00442B6D"/>
    <w:rsid w:val="004431F8"/>
    <w:rsid w:val="004442AC"/>
    <w:rsid w:val="0044449A"/>
    <w:rsid w:val="00444875"/>
    <w:rsid w:val="0044494E"/>
    <w:rsid w:val="00444BE6"/>
    <w:rsid w:val="00444FEE"/>
    <w:rsid w:val="0044642A"/>
    <w:rsid w:val="004465F4"/>
    <w:rsid w:val="00446EE4"/>
    <w:rsid w:val="004473CE"/>
    <w:rsid w:val="00447811"/>
    <w:rsid w:val="0045039E"/>
    <w:rsid w:val="00450EA9"/>
    <w:rsid w:val="00453325"/>
    <w:rsid w:val="00453560"/>
    <w:rsid w:val="00453826"/>
    <w:rsid w:val="00453F38"/>
    <w:rsid w:val="004551F5"/>
    <w:rsid w:val="00455D88"/>
    <w:rsid w:val="00457495"/>
    <w:rsid w:val="004600DB"/>
    <w:rsid w:val="00460792"/>
    <w:rsid w:val="004616DB"/>
    <w:rsid w:val="00461AA9"/>
    <w:rsid w:val="00461B08"/>
    <w:rsid w:val="00461EA9"/>
    <w:rsid w:val="00464CC6"/>
    <w:rsid w:val="00465037"/>
    <w:rsid w:val="004656E7"/>
    <w:rsid w:val="00465ED1"/>
    <w:rsid w:val="004661A2"/>
    <w:rsid w:val="00466262"/>
    <w:rsid w:val="004679B5"/>
    <w:rsid w:val="00470CFE"/>
    <w:rsid w:val="00470E70"/>
    <w:rsid w:val="00471143"/>
    <w:rsid w:val="00471977"/>
    <w:rsid w:val="0047265E"/>
    <w:rsid w:val="00472B7F"/>
    <w:rsid w:val="004743CD"/>
    <w:rsid w:val="004750CC"/>
    <w:rsid w:val="004758BA"/>
    <w:rsid w:val="00477BBE"/>
    <w:rsid w:val="00477D17"/>
    <w:rsid w:val="00480A31"/>
    <w:rsid w:val="00481677"/>
    <w:rsid w:val="00481C58"/>
    <w:rsid w:val="00481DEA"/>
    <w:rsid w:val="00483792"/>
    <w:rsid w:val="00484981"/>
    <w:rsid w:val="00484D89"/>
    <w:rsid w:val="00485383"/>
    <w:rsid w:val="0048720A"/>
    <w:rsid w:val="0048747F"/>
    <w:rsid w:val="004877B6"/>
    <w:rsid w:val="0048788B"/>
    <w:rsid w:val="00487948"/>
    <w:rsid w:val="0049007F"/>
    <w:rsid w:val="00491BF7"/>
    <w:rsid w:val="00491E24"/>
    <w:rsid w:val="00492DFE"/>
    <w:rsid w:val="00492EAB"/>
    <w:rsid w:val="00494EF4"/>
    <w:rsid w:val="0049511B"/>
    <w:rsid w:val="00495314"/>
    <w:rsid w:val="00495BE0"/>
    <w:rsid w:val="00495DFC"/>
    <w:rsid w:val="004966E2"/>
    <w:rsid w:val="004970B6"/>
    <w:rsid w:val="00497CA7"/>
    <w:rsid w:val="004A09C3"/>
    <w:rsid w:val="004A1080"/>
    <w:rsid w:val="004A16A9"/>
    <w:rsid w:val="004A1725"/>
    <w:rsid w:val="004A1ADE"/>
    <w:rsid w:val="004A1B71"/>
    <w:rsid w:val="004A1EF9"/>
    <w:rsid w:val="004A2271"/>
    <w:rsid w:val="004A2746"/>
    <w:rsid w:val="004A2758"/>
    <w:rsid w:val="004A2AAF"/>
    <w:rsid w:val="004A3284"/>
    <w:rsid w:val="004A4BBA"/>
    <w:rsid w:val="004A4DB6"/>
    <w:rsid w:val="004A52A3"/>
    <w:rsid w:val="004A7D27"/>
    <w:rsid w:val="004B01EA"/>
    <w:rsid w:val="004B1000"/>
    <w:rsid w:val="004B1032"/>
    <w:rsid w:val="004B217C"/>
    <w:rsid w:val="004B344E"/>
    <w:rsid w:val="004B4066"/>
    <w:rsid w:val="004B4D10"/>
    <w:rsid w:val="004B4F4A"/>
    <w:rsid w:val="004B4F7A"/>
    <w:rsid w:val="004B5284"/>
    <w:rsid w:val="004B52FE"/>
    <w:rsid w:val="004B55DC"/>
    <w:rsid w:val="004B7DAD"/>
    <w:rsid w:val="004B7EDC"/>
    <w:rsid w:val="004B7EE7"/>
    <w:rsid w:val="004B7EFC"/>
    <w:rsid w:val="004C385B"/>
    <w:rsid w:val="004C4272"/>
    <w:rsid w:val="004C577B"/>
    <w:rsid w:val="004C6159"/>
    <w:rsid w:val="004C6EA4"/>
    <w:rsid w:val="004C73CA"/>
    <w:rsid w:val="004D0B3A"/>
    <w:rsid w:val="004D146C"/>
    <w:rsid w:val="004D2DB5"/>
    <w:rsid w:val="004D3643"/>
    <w:rsid w:val="004D37F9"/>
    <w:rsid w:val="004D456F"/>
    <w:rsid w:val="004D4B49"/>
    <w:rsid w:val="004D4C59"/>
    <w:rsid w:val="004D5321"/>
    <w:rsid w:val="004D7F01"/>
    <w:rsid w:val="004E08E9"/>
    <w:rsid w:val="004E25B6"/>
    <w:rsid w:val="004E2C04"/>
    <w:rsid w:val="004E3899"/>
    <w:rsid w:val="004E3B08"/>
    <w:rsid w:val="004E3CC9"/>
    <w:rsid w:val="004E3DCE"/>
    <w:rsid w:val="004E40D4"/>
    <w:rsid w:val="004E59BC"/>
    <w:rsid w:val="004E79B9"/>
    <w:rsid w:val="004F103F"/>
    <w:rsid w:val="004F1FC2"/>
    <w:rsid w:val="004F2290"/>
    <w:rsid w:val="004F2331"/>
    <w:rsid w:val="004F2EB7"/>
    <w:rsid w:val="004F4067"/>
    <w:rsid w:val="004F4418"/>
    <w:rsid w:val="004F491A"/>
    <w:rsid w:val="004F4CE2"/>
    <w:rsid w:val="004F52E1"/>
    <w:rsid w:val="004F5312"/>
    <w:rsid w:val="004F6027"/>
    <w:rsid w:val="00501961"/>
    <w:rsid w:val="00501ADA"/>
    <w:rsid w:val="00502373"/>
    <w:rsid w:val="0050448F"/>
    <w:rsid w:val="00504D85"/>
    <w:rsid w:val="0050569D"/>
    <w:rsid w:val="0050663B"/>
    <w:rsid w:val="005067AD"/>
    <w:rsid w:val="005069C7"/>
    <w:rsid w:val="00506CC3"/>
    <w:rsid w:val="00510F05"/>
    <w:rsid w:val="00511A1A"/>
    <w:rsid w:val="005126C6"/>
    <w:rsid w:val="00512FF4"/>
    <w:rsid w:val="005132EB"/>
    <w:rsid w:val="005137F2"/>
    <w:rsid w:val="0052085C"/>
    <w:rsid w:val="00520C03"/>
    <w:rsid w:val="00521623"/>
    <w:rsid w:val="00523A7C"/>
    <w:rsid w:val="00523AF1"/>
    <w:rsid w:val="00523B16"/>
    <w:rsid w:val="00523CA6"/>
    <w:rsid w:val="0052443E"/>
    <w:rsid w:val="0052482B"/>
    <w:rsid w:val="0052588D"/>
    <w:rsid w:val="00525B2A"/>
    <w:rsid w:val="00527C6B"/>
    <w:rsid w:val="0053028C"/>
    <w:rsid w:val="005304D0"/>
    <w:rsid w:val="00531859"/>
    <w:rsid w:val="00531A4D"/>
    <w:rsid w:val="0053302A"/>
    <w:rsid w:val="005330A4"/>
    <w:rsid w:val="00533219"/>
    <w:rsid w:val="00534100"/>
    <w:rsid w:val="005354E8"/>
    <w:rsid w:val="0053702C"/>
    <w:rsid w:val="0053722C"/>
    <w:rsid w:val="0053765C"/>
    <w:rsid w:val="00537F5F"/>
    <w:rsid w:val="00541915"/>
    <w:rsid w:val="00541DD5"/>
    <w:rsid w:val="005427CE"/>
    <w:rsid w:val="00542FE1"/>
    <w:rsid w:val="00543D6A"/>
    <w:rsid w:val="0054428A"/>
    <w:rsid w:val="00545D17"/>
    <w:rsid w:val="0054600E"/>
    <w:rsid w:val="005460E1"/>
    <w:rsid w:val="00546254"/>
    <w:rsid w:val="00546DB4"/>
    <w:rsid w:val="005471D1"/>
    <w:rsid w:val="005471FF"/>
    <w:rsid w:val="00550126"/>
    <w:rsid w:val="00551DBF"/>
    <w:rsid w:val="00552208"/>
    <w:rsid w:val="005529C7"/>
    <w:rsid w:val="0055412B"/>
    <w:rsid w:val="00554441"/>
    <w:rsid w:val="0055501F"/>
    <w:rsid w:val="005566AF"/>
    <w:rsid w:val="00556DDE"/>
    <w:rsid w:val="005578C1"/>
    <w:rsid w:val="005601DB"/>
    <w:rsid w:val="00560F89"/>
    <w:rsid w:val="005615BC"/>
    <w:rsid w:val="0056175E"/>
    <w:rsid w:val="00561F1B"/>
    <w:rsid w:val="00563563"/>
    <w:rsid w:val="0056387B"/>
    <w:rsid w:val="005648FA"/>
    <w:rsid w:val="0056679C"/>
    <w:rsid w:val="00566F50"/>
    <w:rsid w:val="00567C07"/>
    <w:rsid w:val="005700BD"/>
    <w:rsid w:val="0057092A"/>
    <w:rsid w:val="00571B42"/>
    <w:rsid w:val="00573AB8"/>
    <w:rsid w:val="00574F02"/>
    <w:rsid w:val="0057524C"/>
    <w:rsid w:val="00576159"/>
    <w:rsid w:val="00576431"/>
    <w:rsid w:val="00576711"/>
    <w:rsid w:val="00576758"/>
    <w:rsid w:val="0057775C"/>
    <w:rsid w:val="00580B2D"/>
    <w:rsid w:val="005810F6"/>
    <w:rsid w:val="00581965"/>
    <w:rsid w:val="00581BBA"/>
    <w:rsid w:val="00581D20"/>
    <w:rsid w:val="0058219A"/>
    <w:rsid w:val="00582805"/>
    <w:rsid w:val="00582EBC"/>
    <w:rsid w:val="0058300C"/>
    <w:rsid w:val="00583200"/>
    <w:rsid w:val="00584F7C"/>
    <w:rsid w:val="005857D0"/>
    <w:rsid w:val="00586109"/>
    <w:rsid w:val="00586140"/>
    <w:rsid w:val="00586741"/>
    <w:rsid w:val="00586E41"/>
    <w:rsid w:val="0058758B"/>
    <w:rsid w:val="005876D0"/>
    <w:rsid w:val="00587A5B"/>
    <w:rsid w:val="005903A3"/>
    <w:rsid w:val="00590E52"/>
    <w:rsid w:val="00592978"/>
    <w:rsid w:val="00593909"/>
    <w:rsid w:val="005949B1"/>
    <w:rsid w:val="00595486"/>
    <w:rsid w:val="00595A01"/>
    <w:rsid w:val="00596960"/>
    <w:rsid w:val="00596C7F"/>
    <w:rsid w:val="00596E0C"/>
    <w:rsid w:val="00597451"/>
    <w:rsid w:val="0059795A"/>
    <w:rsid w:val="005A12F4"/>
    <w:rsid w:val="005A21FE"/>
    <w:rsid w:val="005A27D1"/>
    <w:rsid w:val="005A2B79"/>
    <w:rsid w:val="005A2E39"/>
    <w:rsid w:val="005A305D"/>
    <w:rsid w:val="005A33C9"/>
    <w:rsid w:val="005A3E21"/>
    <w:rsid w:val="005A4A3E"/>
    <w:rsid w:val="005A55EB"/>
    <w:rsid w:val="005A5C9C"/>
    <w:rsid w:val="005A6D13"/>
    <w:rsid w:val="005A6EB5"/>
    <w:rsid w:val="005A7290"/>
    <w:rsid w:val="005A750C"/>
    <w:rsid w:val="005B00DB"/>
    <w:rsid w:val="005B0705"/>
    <w:rsid w:val="005B091C"/>
    <w:rsid w:val="005B239B"/>
    <w:rsid w:val="005B241F"/>
    <w:rsid w:val="005B2D9C"/>
    <w:rsid w:val="005B35C2"/>
    <w:rsid w:val="005B4B1B"/>
    <w:rsid w:val="005B5022"/>
    <w:rsid w:val="005B5264"/>
    <w:rsid w:val="005B5404"/>
    <w:rsid w:val="005B5A6C"/>
    <w:rsid w:val="005B5B05"/>
    <w:rsid w:val="005B625B"/>
    <w:rsid w:val="005B62D8"/>
    <w:rsid w:val="005C094D"/>
    <w:rsid w:val="005C1A5E"/>
    <w:rsid w:val="005C1F0F"/>
    <w:rsid w:val="005C21FA"/>
    <w:rsid w:val="005C22F6"/>
    <w:rsid w:val="005C2B13"/>
    <w:rsid w:val="005C3F2A"/>
    <w:rsid w:val="005C4026"/>
    <w:rsid w:val="005C4670"/>
    <w:rsid w:val="005C4D50"/>
    <w:rsid w:val="005C54DD"/>
    <w:rsid w:val="005C6497"/>
    <w:rsid w:val="005C67D8"/>
    <w:rsid w:val="005C70EE"/>
    <w:rsid w:val="005C7345"/>
    <w:rsid w:val="005C762B"/>
    <w:rsid w:val="005C7CF2"/>
    <w:rsid w:val="005D0F80"/>
    <w:rsid w:val="005D1243"/>
    <w:rsid w:val="005D1B1E"/>
    <w:rsid w:val="005D20EE"/>
    <w:rsid w:val="005D377E"/>
    <w:rsid w:val="005D3A54"/>
    <w:rsid w:val="005D4761"/>
    <w:rsid w:val="005D6200"/>
    <w:rsid w:val="005D65F2"/>
    <w:rsid w:val="005D6C17"/>
    <w:rsid w:val="005D74E6"/>
    <w:rsid w:val="005D7B5C"/>
    <w:rsid w:val="005D7C29"/>
    <w:rsid w:val="005E0B13"/>
    <w:rsid w:val="005E0BC8"/>
    <w:rsid w:val="005E19E3"/>
    <w:rsid w:val="005E2148"/>
    <w:rsid w:val="005E22B5"/>
    <w:rsid w:val="005E37AB"/>
    <w:rsid w:val="005E37F7"/>
    <w:rsid w:val="005E3E54"/>
    <w:rsid w:val="005E4288"/>
    <w:rsid w:val="005E5099"/>
    <w:rsid w:val="005E5585"/>
    <w:rsid w:val="005E58EC"/>
    <w:rsid w:val="005E5E6D"/>
    <w:rsid w:val="005E6B0E"/>
    <w:rsid w:val="005E70BC"/>
    <w:rsid w:val="005F0948"/>
    <w:rsid w:val="005F1857"/>
    <w:rsid w:val="005F1C97"/>
    <w:rsid w:val="005F2A48"/>
    <w:rsid w:val="005F3235"/>
    <w:rsid w:val="005F32AC"/>
    <w:rsid w:val="005F3544"/>
    <w:rsid w:val="005F3A41"/>
    <w:rsid w:val="005F4F33"/>
    <w:rsid w:val="005F5300"/>
    <w:rsid w:val="005F5CFB"/>
    <w:rsid w:val="005F5F13"/>
    <w:rsid w:val="005F7C8B"/>
    <w:rsid w:val="00600687"/>
    <w:rsid w:val="006006E6"/>
    <w:rsid w:val="0060125F"/>
    <w:rsid w:val="00601DC3"/>
    <w:rsid w:val="006021C8"/>
    <w:rsid w:val="00602A50"/>
    <w:rsid w:val="00603EE9"/>
    <w:rsid w:val="00604826"/>
    <w:rsid w:val="00605094"/>
    <w:rsid w:val="006053DE"/>
    <w:rsid w:val="006062BF"/>
    <w:rsid w:val="00606597"/>
    <w:rsid w:val="006066C5"/>
    <w:rsid w:val="006068D5"/>
    <w:rsid w:val="0060774F"/>
    <w:rsid w:val="006101D5"/>
    <w:rsid w:val="006107D9"/>
    <w:rsid w:val="00610D35"/>
    <w:rsid w:val="0061156D"/>
    <w:rsid w:val="00611705"/>
    <w:rsid w:val="00611984"/>
    <w:rsid w:val="00612742"/>
    <w:rsid w:val="00612BC0"/>
    <w:rsid w:val="00613219"/>
    <w:rsid w:val="00613779"/>
    <w:rsid w:val="006145BC"/>
    <w:rsid w:val="006147D6"/>
    <w:rsid w:val="0061536A"/>
    <w:rsid w:val="00615E61"/>
    <w:rsid w:val="00616A57"/>
    <w:rsid w:val="00616A88"/>
    <w:rsid w:val="00616FA1"/>
    <w:rsid w:val="006201E6"/>
    <w:rsid w:val="00620630"/>
    <w:rsid w:val="00620B78"/>
    <w:rsid w:val="006213C8"/>
    <w:rsid w:val="00621AFD"/>
    <w:rsid w:val="00622140"/>
    <w:rsid w:val="00622881"/>
    <w:rsid w:val="00622D16"/>
    <w:rsid w:val="0062313F"/>
    <w:rsid w:val="0062452A"/>
    <w:rsid w:val="00625BB2"/>
    <w:rsid w:val="00625FCF"/>
    <w:rsid w:val="00626022"/>
    <w:rsid w:val="006260DD"/>
    <w:rsid w:val="00626B2A"/>
    <w:rsid w:val="006273C0"/>
    <w:rsid w:val="006279B6"/>
    <w:rsid w:val="00631454"/>
    <w:rsid w:val="00632E8E"/>
    <w:rsid w:val="006334E8"/>
    <w:rsid w:val="00633801"/>
    <w:rsid w:val="00633B5B"/>
    <w:rsid w:val="00633C74"/>
    <w:rsid w:val="00634025"/>
    <w:rsid w:val="006355F8"/>
    <w:rsid w:val="00637476"/>
    <w:rsid w:val="00637782"/>
    <w:rsid w:val="0063794D"/>
    <w:rsid w:val="0064047B"/>
    <w:rsid w:val="00640ECF"/>
    <w:rsid w:val="00641191"/>
    <w:rsid w:val="0064158E"/>
    <w:rsid w:val="00641D27"/>
    <w:rsid w:val="006442BD"/>
    <w:rsid w:val="0064451E"/>
    <w:rsid w:val="00644C16"/>
    <w:rsid w:val="006459A1"/>
    <w:rsid w:val="00645A8F"/>
    <w:rsid w:val="00646535"/>
    <w:rsid w:val="00647250"/>
    <w:rsid w:val="00650669"/>
    <w:rsid w:val="006516E6"/>
    <w:rsid w:val="006527D0"/>
    <w:rsid w:val="00653C73"/>
    <w:rsid w:val="00653DF3"/>
    <w:rsid w:val="00654027"/>
    <w:rsid w:val="00654981"/>
    <w:rsid w:val="00654C11"/>
    <w:rsid w:val="00655AAA"/>
    <w:rsid w:val="00655EF6"/>
    <w:rsid w:val="00657C78"/>
    <w:rsid w:val="00660B74"/>
    <w:rsid w:val="00661C13"/>
    <w:rsid w:val="00661C5B"/>
    <w:rsid w:val="00661E23"/>
    <w:rsid w:val="006621E3"/>
    <w:rsid w:val="00662985"/>
    <w:rsid w:val="00662DE1"/>
    <w:rsid w:val="006639B0"/>
    <w:rsid w:val="00664523"/>
    <w:rsid w:val="00664FEA"/>
    <w:rsid w:val="0066561B"/>
    <w:rsid w:val="0066639B"/>
    <w:rsid w:val="00666B85"/>
    <w:rsid w:val="00667D66"/>
    <w:rsid w:val="0067010E"/>
    <w:rsid w:val="006701A9"/>
    <w:rsid w:val="00670E02"/>
    <w:rsid w:val="00671373"/>
    <w:rsid w:val="00671609"/>
    <w:rsid w:val="00672647"/>
    <w:rsid w:val="00672E74"/>
    <w:rsid w:val="00672EC5"/>
    <w:rsid w:val="00673073"/>
    <w:rsid w:val="006737EB"/>
    <w:rsid w:val="00673AE3"/>
    <w:rsid w:val="00673AE6"/>
    <w:rsid w:val="00673C4D"/>
    <w:rsid w:val="006753DB"/>
    <w:rsid w:val="0067596C"/>
    <w:rsid w:val="00675AA3"/>
    <w:rsid w:val="006768CA"/>
    <w:rsid w:val="00677BD1"/>
    <w:rsid w:val="0068071D"/>
    <w:rsid w:val="00682893"/>
    <w:rsid w:val="00682A8B"/>
    <w:rsid w:val="006838F0"/>
    <w:rsid w:val="00683BC8"/>
    <w:rsid w:val="00683E89"/>
    <w:rsid w:val="00684325"/>
    <w:rsid w:val="00684601"/>
    <w:rsid w:val="00684653"/>
    <w:rsid w:val="00684E4F"/>
    <w:rsid w:val="00685115"/>
    <w:rsid w:val="00685527"/>
    <w:rsid w:val="00685F5A"/>
    <w:rsid w:val="006863A3"/>
    <w:rsid w:val="006904AD"/>
    <w:rsid w:val="006926E3"/>
    <w:rsid w:val="0069415A"/>
    <w:rsid w:val="00694713"/>
    <w:rsid w:val="00694BB3"/>
    <w:rsid w:val="00694C74"/>
    <w:rsid w:val="006964CF"/>
    <w:rsid w:val="006967FA"/>
    <w:rsid w:val="00696933"/>
    <w:rsid w:val="00696EF1"/>
    <w:rsid w:val="006970C1"/>
    <w:rsid w:val="00697306"/>
    <w:rsid w:val="006A0071"/>
    <w:rsid w:val="006A00FB"/>
    <w:rsid w:val="006A16BA"/>
    <w:rsid w:val="006A1837"/>
    <w:rsid w:val="006A1F0A"/>
    <w:rsid w:val="006A3BC0"/>
    <w:rsid w:val="006A438B"/>
    <w:rsid w:val="006A49B6"/>
    <w:rsid w:val="006A621E"/>
    <w:rsid w:val="006A6340"/>
    <w:rsid w:val="006A7C86"/>
    <w:rsid w:val="006B11D7"/>
    <w:rsid w:val="006B1D41"/>
    <w:rsid w:val="006B271F"/>
    <w:rsid w:val="006B2EB2"/>
    <w:rsid w:val="006B34A9"/>
    <w:rsid w:val="006B4E1F"/>
    <w:rsid w:val="006B5145"/>
    <w:rsid w:val="006B5B3F"/>
    <w:rsid w:val="006B5BC7"/>
    <w:rsid w:val="006B5C7A"/>
    <w:rsid w:val="006B6C74"/>
    <w:rsid w:val="006C0396"/>
    <w:rsid w:val="006C2A19"/>
    <w:rsid w:val="006C3368"/>
    <w:rsid w:val="006C40F3"/>
    <w:rsid w:val="006C7357"/>
    <w:rsid w:val="006C7A44"/>
    <w:rsid w:val="006D08E7"/>
    <w:rsid w:val="006D1E0E"/>
    <w:rsid w:val="006D24B8"/>
    <w:rsid w:val="006D34B4"/>
    <w:rsid w:val="006D3707"/>
    <w:rsid w:val="006D428B"/>
    <w:rsid w:val="006D453D"/>
    <w:rsid w:val="006D6104"/>
    <w:rsid w:val="006D70A6"/>
    <w:rsid w:val="006D7916"/>
    <w:rsid w:val="006E031A"/>
    <w:rsid w:val="006E11B7"/>
    <w:rsid w:val="006E15F5"/>
    <w:rsid w:val="006E1C4A"/>
    <w:rsid w:val="006E2D07"/>
    <w:rsid w:val="006E3332"/>
    <w:rsid w:val="006E4144"/>
    <w:rsid w:val="006E4A43"/>
    <w:rsid w:val="006E51BA"/>
    <w:rsid w:val="006E59FB"/>
    <w:rsid w:val="006E5F94"/>
    <w:rsid w:val="006E7B72"/>
    <w:rsid w:val="006F0416"/>
    <w:rsid w:val="006F043A"/>
    <w:rsid w:val="006F0D7B"/>
    <w:rsid w:val="006F10CE"/>
    <w:rsid w:val="006F119E"/>
    <w:rsid w:val="006F2B2C"/>
    <w:rsid w:val="006F2E29"/>
    <w:rsid w:val="006F3C7E"/>
    <w:rsid w:val="006F3F8A"/>
    <w:rsid w:val="006F55F5"/>
    <w:rsid w:val="006F5608"/>
    <w:rsid w:val="006F6A69"/>
    <w:rsid w:val="006F6A77"/>
    <w:rsid w:val="006F6FDB"/>
    <w:rsid w:val="006F76D3"/>
    <w:rsid w:val="006F7E97"/>
    <w:rsid w:val="0070017B"/>
    <w:rsid w:val="007006C1"/>
    <w:rsid w:val="0070143F"/>
    <w:rsid w:val="00704640"/>
    <w:rsid w:val="00705086"/>
    <w:rsid w:val="0070617A"/>
    <w:rsid w:val="00706644"/>
    <w:rsid w:val="0070735F"/>
    <w:rsid w:val="00707822"/>
    <w:rsid w:val="00707894"/>
    <w:rsid w:val="007110EC"/>
    <w:rsid w:val="007111B7"/>
    <w:rsid w:val="007116D8"/>
    <w:rsid w:val="00713667"/>
    <w:rsid w:val="00714B33"/>
    <w:rsid w:val="00715B0C"/>
    <w:rsid w:val="00715D4C"/>
    <w:rsid w:val="00716415"/>
    <w:rsid w:val="007165FD"/>
    <w:rsid w:val="007215B9"/>
    <w:rsid w:val="00722913"/>
    <w:rsid w:val="0072384B"/>
    <w:rsid w:val="00723929"/>
    <w:rsid w:val="00724D82"/>
    <w:rsid w:val="007258F7"/>
    <w:rsid w:val="00725E08"/>
    <w:rsid w:val="00726B2C"/>
    <w:rsid w:val="00727F3E"/>
    <w:rsid w:val="00727F8D"/>
    <w:rsid w:val="00730041"/>
    <w:rsid w:val="00730154"/>
    <w:rsid w:val="00730F0A"/>
    <w:rsid w:val="007337F7"/>
    <w:rsid w:val="00733BED"/>
    <w:rsid w:val="0073444A"/>
    <w:rsid w:val="00736A28"/>
    <w:rsid w:val="00736B9D"/>
    <w:rsid w:val="00736F5B"/>
    <w:rsid w:val="0073702C"/>
    <w:rsid w:val="00740C61"/>
    <w:rsid w:val="007412D0"/>
    <w:rsid w:val="007416E3"/>
    <w:rsid w:val="00741D42"/>
    <w:rsid w:val="00742085"/>
    <w:rsid w:val="00746E16"/>
    <w:rsid w:val="007475B6"/>
    <w:rsid w:val="007478E4"/>
    <w:rsid w:val="007502CC"/>
    <w:rsid w:val="00750E92"/>
    <w:rsid w:val="007510EC"/>
    <w:rsid w:val="00751FBF"/>
    <w:rsid w:val="00752D39"/>
    <w:rsid w:val="00754AA8"/>
    <w:rsid w:val="00755294"/>
    <w:rsid w:val="007559B1"/>
    <w:rsid w:val="0075600E"/>
    <w:rsid w:val="00756FC1"/>
    <w:rsid w:val="00757E24"/>
    <w:rsid w:val="00760269"/>
    <w:rsid w:val="007605D0"/>
    <w:rsid w:val="0076084E"/>
    <w:rsid w:val="00760D3D"/>
    <w:rsid w:val="0076111C"/>
    <w:rsid w:val="00761355"/>
    <w:rsid w:val="00761FDB"/>
    <w:rsid w:val="00762633"/>
    <w:rsid w:val="00762DB6"/>
    <w:rsid w:val="00764114"/>
    <w:rsid w:val="00767D91"/>
    <w:rsid w:val="00770375"/>
    <w:rsid w:val="00770934"/>
    <w:rsid w:val="00770C75"/>
    <w:rsid w:val="00771155"/>
    <w:rsid w:val="007738AC"/>
    <w:rsid w:val="007739FB"/>
    <w:rsid w:val="00774855"/>
    <w:rsid w:val="0077505E"/>
    <w:rsid w:val="0077516F"/>
    <w:rsid w:val="00775701"/>
    <w:rsid w:val="00776B2E"/>
    <w:rsid w:val="0077776D"/>
    <w:rsid w:val="00777CB7"/>
    <w:rsid w:val="00777E64"/>
    <w:rsid w:val="00780F11"/>
    <w:rsid w:val="00781150"/>
    <w:rsid w:val="00781FDE"/>
    <w:rsid w:val="00782112"/>
    <w:rsid w:val="0078338C"/>
    <w:rsid w:val="00783C84"/>
    <w:rsid w:val="00784094"/>
    <w:rsid w:val="007840E6"/>
    <w:rsid w:val="007858AB"/>
    <w:rsid w:val="00785FAE"/>
    <w:rsid w:val="0078679A"/>
    <w:rsid w:val="00786B87"/>
    <w:rsid w:val="00786F3F"/>
    <w:rsid w:val="00787CE6"/>
    <w:rsid w:val="007907AF"/>
    <w:rsid w:val="007910D5"/>
    <w:rsid w:val="00792644"/>
    <w:rsid w:val="007930F2"/>
    <w:rsid w:val="00793955"/>
    <w:rsid w:val="007951CF"/>
    <w:rsid w:val="007972E0"/>
    <w:rsid w:val="00797A38"/>
    <w:rsid w:val="007A0ACC"/>
    <w:rsid w:val="007A12B2"/>
    <w:rsid w:val="007A1B42"/>
    <w:rsid w:val="007A1F61"/>
    <w:rsid w:val="007A3C32"/>
    <w:rsid w:val="007A3F2E"/>
    <w:rsid w:val="007A4C5A"/>
    <w:rsid w:val="007A5613"/>
    <w:rsid w:val="007A5B44"/>
    <w:rsid w:val="007A5E78"/>
    <w:rsid w:val="007A60DB"/>
    <w:rsid w:val="007B18D2"/>
    <w:rsid w:val="007B2247"/>
    <w:rsid w:val="007B3298"/>
    <w:rsid w:val="007B4229"/>
    <w:rsid w:val="007B5472"/>
    <w:rsid w:val="007B55A3"/>
    <w:rsid w:val="007B5C39"/>
    <w:rsid w:val="007B5D5A"/>
    <w:rsid w:val="007B6696"/>
    <w:rsid w:val="007C03F4"/>
    <w:rsid w:val="007C0530"/>
    <w:rsid w:val="007C08BB"/>
    <w:rsid w:val="007C12BC"/>
    <w:rsid w:val="007C2285"/>
    <w:rsid w:val="007C30D9"/>
    <w:rsid w:val="007C3AAF"/>
    <w:rsid w:val="007C3EDF"/>
    <w:rsid w:val="007C4CA6"/>
    <w:rsid w:val="007C4EBE"/>
    <w:rsid w:val="007C67DD"/>
    <w:rsid w:val="007C6C7C"/>
    <w:rsid w:val="007C7861"/>
    <w:rsid w:val="007C7902"/>
    <w:rsid w:val="007C7C34"/>
    <w:rsid w:val="007C7E21"/>
    <w:rsid w:val="007D0181"/>
    <w:rsid w:val="007D033C"/>
    <w:rsid w:val="007D2691"/>
    <w:rsid w:val="007D2B65"/>
    <w:rsid w:val="007D2F7E"/>
    <w:rsid w:val="007D6C83"/>
    <w:rsid w:val="007D7850"/>
    <w:rsid w:val="007D7B1E"/>
    <w:rsid w:val="007E0B7D"/>
    <w:rsid w:val="007E148D"/>
    <w:rsid w:val="007E18F1"/>
    <w:rsid w:val="007E2A01"/>
    <w:rsid w:val="007E2F73"/>
    <w:rsid w:val="007E3442"/>
    <w:rsid w:val="007E3D12"/>
    <w:rsid w:val="007E5847"/>
    <w:rsid w:val="007E6A02"/>
    <w:rsid w:val="007E6D8C"/>
    <w:rsid w:val="007E6F1E"/>
    <w:rsid w:val="007F102A"/>
    <w:rsid w:val="007F1105"/>
    <w:rsid w:val="007F1919"/>
    <w:rsid w:val="007F1F56"/>
    <w:rsid w:val="007F2365"/>
    <w:rsid w:val="007F258F"/>
    <w:rsid w:val="007F2648"/>
    <w:rsid w:val="007F3557"/>
    <w:rsid w:val="007F368E"/>
    <w:rsid w:val="007F46E6"/>
    <w:rsid w:val="007F4D36"/>
    <w:rsid w:val="007F6364"/>
    <w:rsid w:val="007F6767"/>
    <w:rsid w:val="007F7A84"/>
    <w:rsid w:val="007F7CFE"/>
    <w:rsid w:val="0080002E"/>
    <w:rsid w:val="008001F2"/>
    <w:rsid w:val="008003A3"/>
    <w:rsid w:val="00800ED2"/>
    <w:rsid w:val="00801A3D"/>
    <w:rsid w:val="00801A62"/>
    <w:rsid w:val="00801AC3"/>
    <w:rsid w:val="00801F65"/>
    <w:rsid w:val="008026C8"/>
    <w:rsid w:val="00802A0F"/>
    <w:rsid w:val="00802ABF"/>
    <w:rsid w:val="00803CDC"/>
    <w:rsid w:val="00803D2F"/>
    <w:rsid w:val="00804889"/>
    <w:rsid w:val="00807115"/>
    <w:rsid w:val="00810455"/>
    <w:rsid w:val="0081048E"/>
    <w:rsid w:val="008106B3"/>
    <w:rsid w:val="008108D1"/>
    <w:rsid w:val="00810951"/>
    <w:rsid w:val="00810D51"/>
    <w:rsid w:val="008120EE"/>
    <w:rsid w:val="0081247F"/>
    <w:rsid w:val="00812DED"/>
    <w:rsid w:val="008138C5"/>
    <w:rsid w:val="00813A71"/>
    <w:rsid w:val="00813E3C"/>
    <w:rsid w:val="0081483A"/>
    <w:rsid w:val="00815503"/>
    <w:rsid w:val="008165D8"/>
    <w:rsid w:val="008165DE"/>
    <w:rsid w:val="008167A0"/>
    <w:rsid w:val="008176D2"/>
    <w:rsid w:val="00817766"/>
    <w:rsid w:val="0082030D"/>
    <w:rsid w:val="008204B1"/>
    <w:rsid w:val="00822493"/>
    <w:rsid w:val="008230FD"/>
    <w:rsid w:val="0082322B"/>
    <w:rsid w:val="00823CE9"/>
    <w:rsid w:val="0082429D"/>
    <w:rsid w:val="008248DF"/>
    <w:rsid w:val="008249C8"/>
    <w:rsid w:val="00825092"/>
    <w:rsid w:val="00826F55"/>
    <w:rsid w:val="00827C87"/>
    <w:rsid w:val="00827E22"/>
    <w:rsid w:val="0083024F"/>
    <w:rsid w:val="0083052B"/>
    <w:rsid w:val="008315FD"/>
    <w:rsid w:val="00831B7A"/>
    <w:rsid w:val="00832E82"/>
    <w:rsid w:val="00833F82"/>
    <w:rsid w:val="0083402D"/>
    <w:rsid w:val="00834E32"/>
    <w:rsid w:val="00835440"/>
    <w:rsid w:val="00835638"/>
    <w:rsid w:val="00835A51"/>
    <w:rsid w:val="00835BB0"/>
    <w:rsid w:val="00836206"/>
    <w:rsid w:val="00837717"/>
    <w:rsid w:val="00837B6A"/>
    <w:rsid w:val="0084117C"/>
    <w:rsid w:val="008411A0"/>
    <w:rsid w:val="00841388"/>
    <w:rsid w:val="00842623"/>
    <w:rsid w:val="00843A45"/>
    <w:rsid w:val="0084411A"/>
    <w:rsid w:val="00844477"/>
    <w:rsid w:val="00844DBC"/>
    <w:rsid w:val="008450B8"/>
    <w:rsid w:val="00845A66"/>
    <w:rsid w:val="00845E84"/>
    <w:rsid w:val="008466E7"/>
    <w:rsid w:val="00847AFC"/>
    <w:rsid w:val="008502CE"/>
    <w:rsid w:val="00850899"/>
    <w:rsid w:val="00850E54"/>
    <w:rsid w:val="00850F40"/>
    <w:rsid w:val="008519A4"/>
    <w:rsid w:val="00851C56"/>
    <w:rsid w:val="00851DB5"/>
    <w:rsid w:val="00852790"/>
    <w:rsid w:val="00852905"/>
    <w:rsid w:val="00852C37"/>
    <w:rsid w:val="0085309F"/>
    <w:rsid w:val="008533C9"/>
    <w:rsid w:val="008540EC"/>
    <w:rsid w:val="0085454B"/>
    <w:rsid w:val="008545CF"/>
    <w:rsid w:val="00854CF3"/>
    <w:rsid w:val="00855378"/>
    <w:rsid w:val="00857309"/>
    <w:rsid w:val="00857FED"/>
    <w:rsid w:val="00860BCD"/>
    <w:rsid w:val="00861E28"/>
    <w:rsid w:val="008623B3"/>
    <w:rsid w:val="00862687"/>
    <w:rsid w:val="0086337A"/>
    <w:rsid w:val="00863A50"/>
    <w:rsid w:val="00863FD8"/>
    <w:rsid w:val="00864C00"/>
    <w:rsid w:val="0086523C"/>
    <w:rsid w:val="00865820"/>
    <w:rsid w:val="00865CF1"/>
    <w:rsid w:val="008666D9"/>
    <w:rsid w:val="0086688F"/>
    <w:rsid w:val="0086798D"/>
    <w:rsid w:val="00871746"/>
    <w:rsid w:val="008717A8"/>
    <w:rsid w:val="00871F2D"/>
    <w:rsid w:val="00872C4C"/>
    <w:rsid w:val="00872D2D"/>
    <w:rsid w:val="00872DE0"/>
    <w:rsid w:val="0087466B"/>
    <w:rsid w:val="00874CAA"/>
    <w:rsid w:val="00874F1A"/>
    <w:rsid w:val="00875642"/>
    <w:rsid w:val="00876F38"/>
    <w:rsid w:val="00877773"/>
    <w:rsid w:val="00880ABE"/>
    <w:rsid w:val="00881433"/>
    <w:rsid w:val="008816C7"/>
    <w:rsid w:val="00882D89"/>
    <w:rsid w:val="00882DDE"/>
    <w:rsid w:val="00882F32"/>
    <w:rsid w:val="00882F6C"/>
    <w:rsid w:val="00883218"/>
    <w:rsid w:val="0088345E"/>
    <w:rsid w:val="00883661"/>
    <w:rsid w:val="0088481D"/>
    <w:rsid w:val="0088548A"/>
    <w:rsid w:val="00885B55"/>
    <w:rsid w:val="00885D87"/>
    <w:rsid w:val="00886169"/>
    <w:rsid w:val="0088738A"/>
    <w:rsid w:val="00887702"/>
    <w:rsid w:val="00887933"/>
    <w:rsid w:val="008904B4"/>
    <w:rsid w:val="00890BD5"/>
    <w:rsid w:val="00890C17"/>
    <w:rsid w:val="008915D3"/>
    <w:rsid w:val="00891C1C"/>
    <w:rsid w:val="00891FD0"/>
    <w:rsid w:val="00892964"/>
    <w:rsid w:val="00892B5F"/>
    <w:rsid w:val="00895819"/>
    <w:rsid w:val="008961AE"/>
    <w:rsid w:val="00896310"/>
    <w:rsid w:val="008967AE"/>
    <w:rsid w:val="00896B39"/>
    <w:rsid w:val="00897C2E"/>
    <w:rsid w:val="008A0C42"/>
    <w:rsid w:val="008A0FF1"/>
    <w:rsid w:val="008A2912"/>
    <w:rsid w:val="008A2B2F"/>
    <w:rsid w:val="008A331F"/>
    <w:rsid w:val="008A3ABA"/>
    <w:rsid w:val="008A4233"/>
    <w:rsid w:val="008A482B"/>
    <w:rsid w:val="008A4F22"/>
    <w:rsid w:val="008A5083"/>
    <w:rsid w:val="008A536A"/>
    <w:rsid w:val="008A59AD"/>
    <w:rsid w:val="008A5D87"/>
    <w:rsid w:val="008A61D3"/>
    <w:rsid w:val="008A7A61"/>
    <w:rsid w:val="008B01BF"/>
    <w:rsid w:val="008B06E2"/>
    <w:rsid w:val="008B093F"/>
    <w:rsid w:val="008B2A75"/>
    <w:rsid w:val="008B2CB6"/>
    <w:rsid w:val="008B3058"/>
    <w:rsid w:val="008B36E2"/>
    <w:rsid w:val="008B3955"/>
    <w:rsid w:val="008B3E2B"/>
    <w:rsid w:val="008B438C"/>
    <w:rsid w:val="008B4768"/>
    <w:rsid w:val="008B62D9"/>
    <w:rsid w:val="008B6689"/>
    <w:rsid w:val="008B69A5"/>
    <w:rsid w:val="008B6F33"/>
    <w:rsid w:val="008B745F"/>
    <w:rsid w:val="008C1FBF"/>
    <w:rsid w:val="008C27F4"/>
    <w:rsid w:val="008C29F2"/>
    <w:rsid w:val="008C2CD0"/>
    <w:rsid w:val="008C3528"/>
    <w:rsid w:val="008C3CF8"/>
    <w:rsid w:val="008C3FDE"/>
    <w:rsid w:val="008C4950"/>
    <w:rsid w:val="008C4A20"/>
    <w:rsid w:val="008C4C32"/>
    <w:rsid w:val="008C523D"/>
    <w:rsid w:val="008C5537"/>
    <w:rsid w:val="008C77A8"/>
    <w:rsid w:val="008D050F"/>
    <w:rsid w:val="008D1FB5"/>
    <w:rsid w:val="008D2B71"/>
    <w:rsid w:val="008D363F"/>
    <w:rsid w:val="008D3CBC"/>
    <w:rsid w:val="008D4710"/>
    <w:rsid w:val="008D4FC9"/>
    <w:rsid w:val="008D4FFF"/>
    <w:rsid w:val="008D5564"/>
    <w:rsid w:val="008D7AFA"/>
    <w:rsid w:val="008E0139"/>
    <w:rsid w:val="008E0374"/>
    <w:rsid w:val="008E1C26"/>
    <w:rsid w:val="008E1CF0"/>
    <w:rsid w:val="008E3BAA"/>
    <w:rsid w:val="008E58F2"/>
    <w:rsid w:val="008E5A98"/>
    <w:rsid w:val="008E650C"/>
    <w:rsid w:val="008E6FF7"/>
    <w:rsid w:val="008E7803"/>
    <w:rsid w:val="008F01FB"/>
    <w:rsid w:val="008F1117"/>
    <w:rsid w:val="008F1673"/>
    <w:rsid w:val="008F1822"/>
    <w:rsid w:val="008F20A1"/>
    <w:rsid w:val="008F2E46"/>
    <w:rsid w:val="008F3746"/>
    <w:rsid w:val="008F37C2"/>
    <w:rsid w:val="008F4053"/>
    <w:rsid w:val="008F4A24"/>
    <w:rsid w:val="008F766E"/>
    <w:rsid w:val="008F781A"/>
    <w:rsid w:val="008F7F70"/>
    <w:rsid w:val="009009AF"/>
    <w:rsid w:val="00901EA4"/>
    <w:rsid w:val="00902DDE"/>
    <w:rsid w:val="00902DF7"/>
    <w:rsid w:val="00903BF2"/>
    <w:rsid w:val="0090445D"/>
    <w:rsid w:val="00905897"/>
    <w:rsid w:val="00906157"/>
    <w:rsid w:val="009061C7"/>
    <w:rsid w:val="009067F4"/>
    <w:rsid w:val="00907912"/>
    <w:rsid w:val="00910C77"/>
    <w:rsid w:val="0091164D"/>
    <w:rsid w:val="00911737"/>
    <w:rsid w:val="00912503"/>
    <w:rsid w:val="00912B31"/>
    <w:rsid w:val="00913604"/>
    <w:rsid w:val="00913D19"/>
    <w:rsid w:val="00913EF3"/>
    <w:rsid w:val="00914D73"/>
    <w:rsid w:val="00915985"/>
    <w:rsid w:val="00916650"/>
    <w:rsid w:val="00916685"/>
    <w:rsid w:val="00917D63"/>
    <w:rsid w:val="00917D6C"/>
    <w:rsid w:val="00920504"/>
    <w:rsid w:val="00920569"/>
    <w:rsid w:val="00920F9C"/>
    <w:rsid w:val="0092134E"/>
    <w:rsid w:val="00922BFB"/>
    <w:rsid w:val="00923590"/>
    <w:rsid w:val="009238BE"/>
    <w:rsid w:val="009245BB"/>
    <w:rsid w:val="009245C5"/>
    <w:rsid w:val="00924C93"/>
    <w:rsid w:val="009259A0"/>
    <w:rsid w:val="00927233"/>
    <w:rsid w:val="0092742E"/>
    <w:rsid w:val="00927ACD"/>
    <w:rsid w:val="009304C1"/>
    <w:rsid w:val="00930E13"/>
    <w:rsid w:val="009326C5"/>
    <w:rsid w:val="009335A5"/>
    <w:rsid w:val="0093370E"/>
    <w:rsid w:val="009341EE"/>
    <w:rsid w:val="009359A3"/>
    <w:rsid w:val="0093667A"/>
    <w:rsid w:val="009367CF"/>
    <w:rsid w:val="0094064A"/>
    <w:rsid w:val="00940990"/>
    <w:rsid w:val="00941489"/>
    <w:rsid w:val="009416D3"/>
    <w:rsid w:val="00941CCD"/>
    <w:rsid w:val="00941E45"/>
    <w:rsid w:val="00941F5D"/>
    <w:rsid w:val="0094262F"/>
    <w:rsid w:val="009439F4"/>
    <w:rsid w:val="00944DF6"/>
    <w:rsid w:val="00945787"/>
    <w:rsid w:val="009460F2"/>
    <w:rsid w:val="009465D1"/>
    <w:rsid w:val="009468D9"/>
    <w:rsid w:val="0094725A"/>
    <w:rsid w:val="00947C43"/>
    <w:rsid w:val="009501BE"/>
    <w:rsid w:val="009504F4"/>
    <w:rsid w:val="00951E18"/>
    <w:rsid w:val="00953316"/>
    <w:rsid w:val="009536C2"/>
    <w:rsid w:val="00954224"/>
    <w:rsid w:val="00955C52"/>
    <w:rsid w:val="00956DF3"/>
    <w:rsid w:val="00957918"/>
    <w:rsid w:val="00957EE6"/>
    <w:rsid w:val="0096133C"/>
    <w:rsid w:val="00962460"/>
    <w:rsid w:val="009625A9"/>
    <w:rsid w:val="009629B7"/>
    <w:rsid w:val="0096423D"/>
    <w:rsid w:val="00964470"/>
    <w:rsid w:val="009650EB"/>
    <w:rsid w:val="00965A34"/>
    <w:rsid w:val="009671ED"/>
    <w:rsid w:val="00970EB9"/>
    <w:rsid w:val="0097128B"/>
    <w:rsid w:val="00971801"/>
    <w:rsid w:val="00971BF7"/>
    <w:rsid w:val="0097213F"/>
    <w:rsid w:val="009735A3"/>
    <w:rsid w:val="00973A40"/>
    <w:rsid w:val="00973CCF"/>
    <w:rsid w:val="00974689"/>
    <w:rsid w:val="009746BF"/>
    <w:rsid w:val="009757FB"/>
    <w:rsid w:val="00976814"/>
    <w:rsid w:val="00977B84"/>
    <w:rsid w:val="00981112"/>
    <w:rsid w:val="00981270"/>
    <w:rsid w:val="009812F1"/>
    <w:rsid w:val="009819B5"/>
    <w:rsid w:val="00981B1B"/>
    <w:rsid w:val="00982626"/>
    <w:rsid w:val="0098268C"/>
    <w:rsid w:val="00982EED"/>
    <w:rsid w:val="00983652"/>
    <w:rsid w:val="0098414D"/>
    <w:rsid w:val="00984257"/>
    <w:rsid w:val="0098453A"/>
    <w:rsid w:val="00984CA7"/>
    <w:rsid w:val="0098548B"/>
    <w:rsid w:val="00985C3F"/>
    <w:rsid w:val="009865D0"/>
    <w:rsid w:val="00986F70"/>
    <w:rsid w:val="00987B9D"/>
    <w:rsid w:val="009909B3"/>
    <w:rsid w:val="0099111B"/>
    <w:rsid w:val="00992AD5"/>
    <w:rsid w:val="00992C28"/>
    <w:rsid w:val="00993398"/>
    <w:rsid w:val="00995177"/>
    <w:rsid w:val="009956F5"/>
    <w:rsid w:val="009957EE"/>
    <w:rsid w:val="00996CEC"/>
    <w:rsid w:val="009973E0"/>
    <w:rsid w:val="00997B68"/>
    <w:rsid w:val="009A111C"/>
    <w:rsid w:val="009A2F32"/>
    <w:rsid w:val="009A30B1"/>
    <w:rsid w:val="009A32A9"/>
    <w:rsid w:val="009A3F58"/>
    <w:rsid w:val="009A5E82"/>
    <w:rsid w:val="009A631F"/>
    <w:rsid w:val="009A70CB"/>
    <w:rsid w:val="009A738D"/>
    <w:rsid w:val="009A7ABA"/>
    <w:rsid w:val="009B0E69"/>
    <w:rsid w:val="009B0FB4"/>
    <w:rsid w:val="009B13BF"/>
    <w:rsid w:val="009B1D2B"/>
    <w:rsid w:val="009B270F"/>
    <w:rsid w:val="009B2FE4"/>
    <w:rsid w:val="009B3581"/>
    <w:rsid w:val="009B3C3D"/>
    <w:rsid w:val="009B49FC"/>
    <w:rsid w:val="009B4F1F"/>
    <w:rsid w:val="009B5002"/>
    <w:rsid w:val="009B71EF"/>
    <w:rsid w:val="009C0912"/>
    <w:rsid w:val="009C3555"/>
    <w:rsid w:val="009C36F2"/>
    <w:rsid w:val="009C3A89"/>
    <w:rsid w:val="009C3F7E"/>
    <w:rsid w:val="009C4FEF"/>
    <w:rsid w:val="009C56CB"/>
    <w:rsid w:val="009C6789"/>
    <w:rsid w:val="009C6B92"/>
    <w:rsid w:val="009D0AC7"/>
    <w:rsid w:val="009D0C76"/>
    <w:rsid w:val="009D16CD"/>
    <w:rsid w:val="009D2871"/>
    <w:rsid w:val="009D2F7C"/>
    <w:rsid w:val="009D339C"/>
    <w:rsid w:val="009D3434"/>
    <w:rsid w:val="009D37D5"/>
    <w:rsid w:val="009D4945"/>
    <w:rsid w:val="009D5CC6"/>
    <w:rsid w:val="009D5F3E"/>
    <w:rsid w:val="009D642E"/>
    <w:rsid w:val="009D64E2"/>
    <w:rsid w:val="009D66EF"/>
    <w:rsid w:val="009D7277"/>
    <w:rsid w:val="009D7892"/>
    <w:rsid w:val="009E0228"/>
    <w:rsid w:val="009E12FE"/>
    <w:rsid w:val="009E16E7"/>
    <w:rsid w:val="009E1811"/>
    <w:rsid w:val="009E244E"/>
    <w:rsid w:val="009E2C91"/>
    <w:rsid w:val="009E2F7A"/>
    <w:rsid w:val="009E3869"/>
    <w:rsid w:val="009E392D"/>
    <w:rsid w:val="009E4518"/>
    <w:rsid w:val="009E4B04"/>
    <w:rsid w:val="009E50C5"/>
    <w:rsid w:val="009E629B"/>
    <w:rsid w:val="009E64CD"/>
    <w:rsid w:val="009E6994"/>
    <w:rsid w:val="009E7205"/>
    <w:rsid w:val="009E77BF"/>
    <w:rsid w:val="009E78EE"/>
    <w:rsid w:val="009E7A0F"/>
    <w:rsid w:val="009F0780"/>
    <w:rsid w:val="009F0EAC"/>
    <w:rsid w:val="009F185E"/>
    <w:rsid w:val="009F2299"/>
    <w:rsid w:val="009F271F"/>
    <w:rsid w:val="009F3924"/>
    <w:rsid w:val="009F3EED"/>
    <w:rsid w:val="009F4027"/>
    <w:rsid w:val="009F455F"/>
    <w:rsid w:val="009F4D3F"/>
    <w:rsid w:val="009F4EAA"/>
    <w:rsid w:val="009F563C"/>
    <w:rsid w:val="009F5700"/>
    <w:rsid w:val="009F5948"/>
    <w:rsid w:val="009F63EF"/>
    <w:rsid w:val="00A00472"/>
    <w:rsid w:val="00A00846"/>
    <w:rsid w:val="00A0094B"/>
    <w:rsid w:val="00A012F4"/>
    <w:rsid w:val="00A02E03"/>
    <w:rsid w:val="00A0310D"/>
    <w:rsid w:val="00A04867"/>
    <w:rsid w:val="00A04ACE"/>
    <w:rsid w:val="00A04C54"/>
    <w:rsid w:val="00A058D9"/>
    <w:rsid w:val="00A076F4"/>
    <w:rsid w:val="00A07FBA"/>
    <w:rsid w:val="00A103B0"/>
    <w:rsid w:val="00A12713"/>
    <w:rsid w:val="00A12BF5"/>
    <w:rsid w:val="00A12D1B"/>
    <w:rsid w:val="00A12EBB"/>
    <w:rsid w:val="00A137DD"/>
    <w:rsid w:val="00A152FA"/>
    <w:rsid w:val="00A16BC1"/>
    <w:rsid w:val="00A17116"/>
    <w:rsid w:val="00A1741B"/>
    <w:rsid w:val="00A17AAB"/>
    <w:rsid w:val="00A206E1"/>
    <w:rsid w:val="00A20EEE"/>
    <w:rsid w:val="00A210D2"/>
    <w:rsid w:val="00A215E6"/>
    <w:rsid w:val="00A22049"/>
    <w:rsid w:val="00A223FC"/>
    <w:rsid w:val="00A22DF8"/>
    <w:rsid w:val="00A22F5A"/>
    <w:rsid w:val="00A23EEC"/>
    <w:rsid w:val="00A246BC"/>
    <w:rsid w:val="00A24BB6"/>
    <w:rsid w:val="00A24C77"/>
    <w:rsid w:val="00A25D81"/>
    <w:rsid w:val="00A25EEF"/>
    <w:rsid w:val="00A26823"/>
    <w:rsid w:val="00A27386"/>
    <w:rsid w:val="00A275DF"/>
    <w:rsid w:val="00A314D7"/>
    <w:rsid w:val="00A336A9"/>
    <w:rsid w:val="00A33794"/>
    <w:rsid w:val="00A339E7"/>
    <w:rsid w:val="00A34560"/>
    <w:rsid w:val="00A34564"/>
    <w:rsid w:val="00A347FB"/>
    <w:rsid w:val="00A35233"/>
    <w:rsid w:val="00A36CD5"/>
    <w:rsid w:val="00A36FEB"/>
    <w:rsid w:val="00A37216"/>
    <w:rsid w:val="00A37BE5"/>
    <w:rsid w:val="00A37DF3"/>
    <w:rsid w:val="00A40BF7"/>
    <w:rsid w:val="00A4125A"/>
    <w:rsid w:val="00A41B02"/>
    <w:rsid w:val="00A420C4"/>
    <w:rsid w:val="00A4251E"/>
    <w:rsid w:val="00A4389C"/>
    <w:rsid w:val="00A44256"/>
    <w:rsid w:val="00A44A87"/>
    <w:rsid w:val="00A451A1"/>
    <w:rsid w:val="00A45607"/>
    <w:rsid w:val="00A460F3"/>
    <w:rsid w:val="00A465B8"/>
    <w:rsid w:val="00A466BE"/>
    <w:rsid w:val="00A46E01"/>
    <w:rsid w:val="00A47386"/>
    <w:rsid w:val="00A47F46"/>
    <w:rsid w:val="00A50007"/>
    <w:rsid w:val="00A5050D"/>
    <w:rsid w:val="00A511B4"/>
    <w:rsid w:val="00A520C0"/>
    <w:rsid w:val="00A5279A"/>
    <w:rsid w:val="00A53344"/>
    <w:rsid w:val="00A53431"/>
    <w:rsid w:val="00A53A1C"/>
    <w:rsid w:val="00A54287"/>
    <w:rsid w:val="00A54411"/>
    <w:rsid w:val="00A5626C"/>
    <w:rsid w:val="00A565F0"/>
    <w:rsid w:val="00A57705"/>
    <w:rsid w:val="00A577E0"/>
    <w:rsid w:val="00A57ACE"/>
    <w:rsid w:val="00A57AD8"/>
    <w:rsid w:val="00A57B10"/>
    <w:rsid w:val="00A60319"/>
    <w:rsid w:val="00A61035"/>
    <w:rsid w:val="00A62182"/>
    <w:rsid w:val="00A64CF8"/>
    <w:rsid w:val="00A64DDD"/>
    <w:rsid w:val="00A65A70"/>
    <w:rsid w:val="00A65C42"/>
    <w:rsid w:val="00A661DD"/>
    <w:rsid w:val="00A66479"/>
    <w:rsid w:val="00A66C78"/>
    <w:rsid w:val="00A66DDE"/>
    <w:rsid w:val="00A67D91"/>
    <w:rsid w:val="00A7083E"/>
    <w:rsid w:val="00A72B47"/>
    <w:rsid w:val="00A72D53"/>
    <w:rsid w:val="00A7339B"/>
    <w:rsid w:val="00A733AF"/>
    <w:rsid w:val="00A74366"/>
    <w:rsid w:val="00A747A6"/>
    <w:rsid w:val="00A748F9"/>
    <w:rsid w:val="00A750BA"/>
    <w:rsid w:val="00A7525F"/>
    <w:rsid w:val="00A7539B"/>
    <w:rsid w:val="00A755BB"/>
    <w:rsid w:val="00A75774"/>
    <w:rsid w:val="00A75B8A"/>
    <w:rsid w:val="00A7694B"/>
    <w:rsid w:val="00A76B19"/>
    <w:rsid w:val="00A76D67"/>
    <w:rsid w:val="00A76E45"/>
    <w:rsid w:val="00A76F07"/>
    <w:rsid w:val="00A773AA"/>
    <w:rsid w:val="00A77900"/>
    <w:rsid w:val="00A808CD"/>
    <w:rsid w:val="00A80F44"/>
    <w:rsid w:val="00A82373"/>
    <w:rsid w:val="00A8283D"/>
    <w:rsid w:val="00A8296A"/>
    <w:rsid w:val="00A8384E"/>
    <w:rsid w:val="00A84250"/>
    <w:rsid w:val="00A87C5E"/>
    <w:rsid w:val="00A90647"/>
    <w:rsid w:val="00A908CB"/>
    <w:rsid w:val="00A90A7F"/>
    <w:rsid w:val="00A9100D"/>
    <w:rsid w:val="00A91862"/>
    <w:rsid w:val="00A925F5"/>
    <w:rsid w:val="00A94140"/>
    <w:rsid w:val="00A94248"/>
    <w:rsid w:val="00A96143"/>
    <w:rsid w:val="00A96260"/>
    <w:rsid w:val="00A96477"/>
    <w:rsid w:val="00A96FAB"/>
    <w:rsid w:val="00AA0B13"/>
    <w:rsid w:val="00AA1B3B"/>
    <w:rsid w:val="00AA27F3"/>
    <w:rsid w:val="00AA2883"/>
    <w:rsid w:val="00AA2D04"/>
    <w:rsid w:val="00AA2F85"/>
    <w:rsid w:val="00AA38F7"/>
    <w:rsid w:val="00AA39B0"/>
    <w:rsid w:val="00AA3D39"/>
    <w:rsid w:val="00AA4044"/>
    <w:rsid w:val="00AA4AED"/>
    <w:rsid w:val="00AA4C74"/>
    <w:rsid w:val="00AA4D94"/>
    <w:rsid w:val="00AA5BB5"/>
    <w:rsid w:val="00AA78B8"/>
    <w:rsid w:val="00AB0A72"/>
    <w:rsid w:val="00AB13F1"/>
    <w:rsid w:val="00AB2BBF"/>
    <w:rsid w:val="00AB2DAF"/>
    <w:rsid w:val="00AB3131"/>
    <w:rsid w:val="00AB3C21"/>
    <w:rsid w:val="00AB44C7"/>
    <w:rsid w:val="00AB5A79"/>
    <w:rsid w:val="00AB6EB3"/>
    <w:rsid w:val="00AB795D"/>
    <w:rsid w:val="00AB7A61"/>
    <w:rsid w:val="00AC0252"/>
    <w:rsid w:val="00AC047E"/>
    <w:rsid w:val="00AC0E2C"/>
    <w:rsid w:val="00AC1700"/>
    <w:rsid w:val="00AC376C"/>
    <w:rsid w:val="00AC43A4"/>
    <w:rsid w:val="00AC45A5"/>
    <w:rsid w:val="00AC4B79"/>
    <w:rsid w:val="00AC4DA6"/>
    <w:rsid w:val="00AC4F33"/>
    <w:rsid w:val="00AC5DF1"/>
    <w:rsid w:val="00AC5E50"/>
    <w:rsid w:val="00AC5EDB"/>
    <w:rsid w:val="00AC63B6"/>
    <w:rsid w:val="00AC7471"/>
    <w:rsid w:val="00AC75E7"/>
    <w:rsid w:val="00AC7AA7"/>
    <w:rsid w:val="00AC7EE8"/>
    <w:rsid w:val="00AD083B"/>
    <w:rsid w:val="00AD093C"/>
    <w:rsid w:val="00AD0964"/>
    <w:rsid w:val="00AD0EF1"/>
    <w:rsid w:val="00AD1B33"/>
    <w:rsid w:val="00AD2056"/>
    <w:rsid w:val="00AD28BC"/>
    <w:rsid w:val="00AD3275"/>
    <w:rsid w:val="00AD38CE"/>
    <w:rsid w:val="00AD458B"/>
    <w:rsid w:val="00AD486B"/>
    <w:rsid w:val="00AD4D1E"/>
    <w:rsid w:val="00AD53B0"/>
    <w:rsid w:val="00AD5B49"/>
    <w:rsid w:val="00AD5BAE"/>
    <w:rsid w:val="00AD63E2"/>
    <w:rsid w:val="00AD696E"/>
    <w:rsid w:val="00AD700A"/>
    <w:rsid w:val="00AD7452"/>
    <w:rsid w:val="00AD78B3"/>
    <w:rsid w:val="00AD7FAB"/>
    <w:rsid w:val="00AE0340"/>
    <w:rsid w:val="00AE0AD7"/>
    <w:rsid w:val="00AE236C"/>
    <w:rsid w:val="00AE2A32"/>
    <w:rsid w:val="00AE392C"/>
    <w:rsid w:val="00AE479B"/>
    <w:rsid w:val="00AE6BA1"/>
    <w:rsid w:val="00AF0347"/>
    <w:rsid w:val="00AF0771"/>
    <w:rsid w:val="00AF0BB2"/>
    <w:rsid w:val="00AF0C2E"/>
    <w:rsid w:val="00AF0E83"/>
    <w:rsid w:val="00AF2AB0"/>
    <w:rsid w:val="00AF2CB1"/>
    <w:rsid w:val="00AF3948"/>
    <w:rsid w:val="00AF436E"/>
    <w:rsid w:val="00AF46A5"/>
    <w:rsid w:val="00AF4BF2"/>
    <w:rsid w:val="00AF4FB8"/>
    <w:rsid w:val="00AF5017"/>
    <w:rsid w:val="00AF5ABF"/>
    <w:rsid w:val="00AF6537"/>
    <w:rsid w:val="00AF6DB6"/>
    <w:rsid w:val="00AF7393"/>
    <w:rsid w:val="00B011E8"/>
    <w:rsid w:val="00B01352"/>
    <w:rsid w:val="00B01868"/>
    <w:rsid w:val="00B01C61"/>
    <w:rsid w:val="00B02604"/>
    <w:rsid w:val="00B03521"/>
    <w:rsid w:val="00B03979"/>
    <w:rsid w:val="00B04C74"/>
    <w:rsid w:val="00B04EC0"/>
    <w:rsid w:val="00B05038"/>
    <w:rsid w:val="00B0590A"/>
    <w:rsid w:val="00B05EB5"/>
    <w:rsid w:val="00B06398"/>
    <w:rsid w:val="00B064E3"/>
    <w:rsid w:val="00B12734"/>
    <w:rsid w:val="00B13AC0"/>
    <w:rsid w:val="00B14E54"/>
    <w:rsid w:val="00B156BE"/>
    <w:rsid w:val="00B15918"/>
    <w:rsid w:val="00B15CEC"/>
    <w:rsid w:val="00B15F02"/>
    <w:rsid w:val="00B1680F"/>
    <w:rsid w:val="00B169AA"/>
    <w:rsid w:val="00B17357"/>
    <w:rsid w:val="00B20EEE"/>
    <w:rsid w:val="00B216EA"/>
    <w:rsid w:val="00B22BA2"/>
    <w:rsid w:val="00B22DDB"/>
    <w:rsid w:val="00B242CA"/>
    <w:rsid w:val="00B243FF"/>
    <w:rsid w:val="00B24651"/>
    <w:rsid w:val="00B24CB6"/>
    <w:rsid w:val="00B258DE"/>
    <w:rsid w:val="00B26394"/>
    <w:rsid w:val="00B26890"/>
    <w:rsid w:val="00B276C5"/>
    <w:rsid w:val="00B27ED7"/>
    <w:rsid w:val="00B27EEE"/>
    <w:rsid w:val="00B30471"/>
    <w:rsid w:val="00B30CAD"/>
    <w:rsid w:val="00B31187"/>
    <w:rsid w:val="00B327A4"/>
    <w:rsid w:val="00B32962"/>
    <w:rsid w:val="00B33F46"/>
    <w:rsid w:val="00B34423"/>
    <w:rsid w:val="00B35285"/>
    <w:rsid w:val="00B355C6"/>
    <w:rsid w:val="00B35C66"/>
    <w:rsid w:val="00B35DD7"/>
    <w:rsid w:val="00B36426"/>
    <w:rsid w:val="00B36814"/>
    <w:rsid w:val="00B371D9"/>
    <w:rsid w:val="00B40B0E"/>
    <w:rsid w:val="00B416C4"/>
    <w:rsid w:val="00B41ECF"/>
    <w:rsid w:val="00B4225F"/>
    <w:rsid w:val="00B4414D"/>
    <w:rsid w:val="00B4437B"/>
    <w:rsid w:val="00B44820"/>
    <w:rsid w:val="00B45205"/>
    <w:rsid w:val="00B45A5D"/>
    <w:rsid w:val="00B46803"/>
    <w:rsid w:val="00B46890"/>
    <w:rsid w:val="00B468AE"/>
    <w:rsid w:val="00B46A61"/>
    <w:rsid w:val="00B474EC"/>
    <w:rsid w:val="00B504BD"/>
    <w:rsid w:val="00B50D4D"/>
    <w:rsid w:val="00B50DB1"/>
    <w:rsid w:val="00B518A1"/>
    <w:rsid w:val="00B51903"/>
    <w:rsid w:val="00B52156"/>
    <w:rsid w:val="00B52F21"/>
    <w:rsid w:val="00B52F93"/>
    <w:rsid w:val="00B53F05"/>
    <w:rsid w:val="00B5448C"/>
    <w:rsid w:val="00B54D11"/>
    <w:rsid w:val="00B54DD7"/>
    <w:rsid w:val="00B5585E"/>
    <w:rsid w:val="00B56486"/>
    <w:rsid w:val="00B56EB7"/>
    <w:rsid w:val="00B60556"/>
    <w:rsid w:val="00B60855"/>
    <w:rsid w:val="00B60E03"/>
    <w:rsid w:val="00B619F9"/>
    <w:rsid w:val="00B61C85"/>
    <w:rsid w:val="00B61D4B"/>
    <w:rsid w:val="00B62EC1"/>
    <w:rsid w:val="00B63805"/>
    <w:rsid w:val="00B63D13"/>
    <w:rsid w:val="00B64451"/>
    <w:rsid w:val="00B64D1D"/>
    <w:rsid w:val="00B6553B"/>
    <w:rsid w:val="00B6580C"/>
    <w:rsid w:val="00B65DD3"/>
    <w:rsid w:val="00B66898"/>
    <w:rsid w:val="00B669EB"/>
    <w:rsid w:val="00B705A4"/>
    <w:rsid w:val="00B706BF"/>
    <w:rsid w:val="00B7167C"/>
    <w:rsid w:val="00B71836"/>
    <w:rsid w:val="00B71BC8"/>
    <w:rsid w:val="00B72AEF"/>
    <w:rsid w:val="00B72C56"/>
    <w:rsid w:val="00B73358"/>
    <w:rsid w:val="00B7505C"/>
    <w:rsid w:val="00B77EC9"/>
    <w:rsid w:val="00B80D6F"/>
    <w:rsid w:val="00B8223B"/>
    <w:rsid w:val="00B824D0"/>
    <w:rsid w:val="00B84B3C"/>
    <w:rsid w:val="00B85056"/>
    <w:rsid w:val="00B8614F"/>
    <w:rsid w:val="00B86CFF"/>
    <w:rsid w:val="00B86E1A"/>
    <w:rsid w:val="00B873A5"/>
    <w:rsid w:val="00B87C32"/>
    <w:rsid w:val="00B90585"/>
    <w:rsid w:val="00B90DE6"/>
    <w:rsid w:val="00B91E22"/>
    <w:rsid w:val="00B925C4"/>
    <w:rsid w:val="00B9289D"/>
    <w:rsid w:val="00B92C74"/>
    <w:rsid w:val="00B9393C"/>
    <w:rsid w:val="00B93EE9"/>
    <w:rsid w:val="00B93F34"/>
    <w:rsid w:val="00B948E0"/>
    <w:rsid w:val="00B94A2A"/>
    <w:rsid w:val="00B96C21"/>
    <w:rsid w:val="00BA015C"/>
    <w:rsid w:val="00BA0A01"/>
    <w:rsid w:val="00BA1A3A"/>
    <w:rsid w:val="00BA1FFD"/>
    <w:rsid w:val="00BA2261"/>
    <w:rsid w:val="00BA24CB"/>
    <w:rsid w:val="00BA3C7B"/>
    <w:rsid w:val="00BA3E80"/>
    <w:rsid w:val="00BA49AB"/>
    <w:rsid w:val="00BA4B86"/>
    <w:rsid w:val="00BA5113"/>
    <w:rsid w:val="00BA6FEA"/>
    <w:rsid w:val="00BA739A"/>
    <w:rsid w:val="00BA7BB4"/>
    <w:rsid w:val="00BA7EE6"/>
    <w:rsid w:val="00BB0104"/>
    <w:rsid w:val="00BB10A4"/>
    <w:rsid w:val="00BB1CEB"/>
    <w:rsid w:val="00BB20AB"/>
    <w:rsid w:val="00BB2AE9"/>
    <w:rsid w:val="00BB2B00"/>
    <w:rsid w:val="00BB2DDE"/>
    <w:rsid w:val="00BB37B8"/>
    <w:rsid w:val="00BB3F72"/>
    <w:rsid w:val="00BB411B"/>
    <w:rsid w:val="00BB456B"/>
    <w:rsid w:val="00BB562F"/>
    <w:rsid w:val="00BB5C09"/>
    <w:rsid w:val="00BB6221"/>
    <w:rsid w:val="00BB629E"/>
    <w:rsid w:val="00BB678C"/>
    <w:rsid w:val="00BB6947"/>
    <w:rsid w:val="00BB742B"/>
    <w:rsid w:val="00BB7603"/>
    <w:rsid w:val="00BB7890"/>
    <w:rsid w:val="00BB7C42"/>
    <w:rsid w:val="00BB7E84"/>
    <w:rsid w:val="00BC15B7"/>
    <w:rsid w:val="00BC2039"/>
    <w:rsid w:val="00BC2228"/>
    <w:rsid w:val="00BC2F54"/>
    <w:rsid w:val="00BC3039"/>
    <w:rsid w:val="00BC3284"/>
    <w:rsid w:val="00BC32F7"/>
    <w:rsid w:val="00BC3738"/>
    <w:rsid w:val="00BC4A20"/>
    <w:rsid w:val="00BC4AE8"/>
    <w:rsid w:val="00BC6845"/>
    <w:rsid w:val="00BC686F"/>
    <w:rsid w:val="00BC7258"/>
    <w:rsid w:val="00BC7297"/>
    <w:rsid w:val="00BC7697"/>
    <w:rsid w:val="00BD1142"/>
    <w:rsid w:val="00BD2769"/>
    <w:rsid w:val="00BD2DE0"/>
    <w:rsid w:val="00BD3D92"/>
    <w:rsid w:val="00BD45C8"/>
    <w:rsid w:val="00BD5DCF"/>
    <w:rsid w:val="00BD69F4"/>
    <w:rsid w:val="00BD6CA1"/>
    <w:rsid w:val="00BD73E6"/>
    <w:rsid w:val="00BD770A"/>
    <w:rsid w:val="00BE02A4"/>
    <w:rsid w:val="00BE06AA"/>
    <w:rsid w:val="00BE0D95"/>
    <w:rsid w:val="00BE288B"/>
    <w:rsid w:val="00BE301C"/>
    <w:rsid w:val="00BE3A94"/>
    <w:rsid w:val="00BE42BF"/>
    <w:rsid w:val="00BE43E6"/>
    <w:rsid w:val="00BE4457"/>
    <w:rsid w:val="00BE480B"/>
    <w:rsid w:val="00BE5388"/>
    <w:rsid w:val="00BE5883"/>
    <w:rsid w:val="00BE5F5A"/>
    <w:rsid w:val="00BE60F0"/>
    <w:rsid w:val="00BE695C"/>
    <w:rsid w:val="00BE729A"/>
    <w:rsid w:val="00BE78EF"/>
    <w:rsid w:val="00BE7D0E"/>
    <w:rsid w:val="00BF1F2C"/>
    <w:rsid w:val="00BF232C"/>
    <w:rsid w:val="00BF2C93"/>
    <w:rsid w:val="00BF4806"/>
    <w:rsid w:val="00BF5BEB"/>
    <w:rsid w:val="00BF648B"/>
    <w:rsid w:val="00BF6AAB"/>
    <w:rsid w:val="00BF6DE6"/>
    <w:rsid w:val="00BF7582"/>
    <w:rsid w:val="00BF79DD"/>
    <w:rsid w:val="00BF7A61"/>
    <w:rsid w:val="00BF7BB6"/>
    <w:rsid w:val="00C0116F"/>
    <w:rsid w:val="00C012D0"/>
    <w:rsid w:val="00C02251"/>
    <w:rsid w:val="00C04C31"/>
    <w:rsid w:val="00C07C0B"/>
    <w:rsid w:val="00C10BE2"/>
    <w:rsid w:val="00C118CA"/>
    <w:rsid w:val="00C11B11"/>
    <w:rsid w:val="00C130F5"/>
    <w:rsid w:val="00C13731"/>
    <w:rsid w:val="00C14421"/>
    <w:rsid w:val="00C16C66"/>
    <w:rsid w:val="00C17097"/>
    <w:rsid w:val="00C174E0"/>
    <w:rsid w:val="00C20AD3"/>
    <w:rsid w:val="00C219CF"/>
    <w:rsid w:val="00C21D0E"/>
    <w:rsid w:val="00C22C05"/>
    <w:rsid w:val="00C22E2C"/>
    <w:rsid w:val="00C23BD2"/>
    <w:rsid w:val="00C2448B"/>
    <w:rsid w:val="00C24CB8"/>
    <w:rsid w:val="00C26D28"/>
    <w:rsid w:val="00C275A4"/>
    <w:rsid w:val="00C27783"/>
    <w:rsid w:val="00C2778D"/>
    <w:rsid w:val="00C27D0D"/>
    <w:rsid w:val="00C3037A"/>
    <w:rsid w:val="00C30CCE"/>
    <w:rsid w:val="00C321CD"/>
    <w:rsid w:val="00C339AC"/>
    <w:rsid w:val="00C3583D"/>
    <w:rsid w:val="00C35AEE"/>
    <w:rsid w:val="00C36E17"/>
    <w:rsid w:val="00C371A6"/>
    <w:rsid w:val="00C3745C"/>
    <w:rsid w:val="00C378FA"/>
    <w:rsid w:val="00C4062A"/>
    <w:rsid w:val="00C40FD4"/>
    <w:rsid w:val="00C418A9"/>
    <w:rsid w:val="00C42E6C"/>
    <w:rsid w:val="00C42F3F"/>
    <w:rsid w:val="00C43868"/>
    <w:rsid w:val="00C43AB6"/>
    <w:rsid w:val="00C4480F"/>
    <w:rsid w:val="00C45C6B"/>
    <w:rsid w:val="00C45DCA"/>
    <w:rsid w:val="00C46151"/>
    <w:rsid w:val="00C469E1"/>
    <w:rsid w:val="00C47ACC"/>
    <w:rsid w:val="00C47FEF"/>
    <w:rsid w:val="00C51C7D"/>
    <w:rsid w:val="00C51F3C"/>
    <w:rsid w:val="00C521DE"/>
    <w:rsid w:val="00C53654"/>
    <w:rsid w:val="00C53BF5"/>
    <w:rsid w:val="00C54083"/>
    <w:rsid w:val="00C54198"/>
    <w:rsid w:val="00C54648"/>
    <w:rsid w:val="00C54785"/>
    <w:rsid w:val="00C54AFA"/>
    <w:rsid w:val="00C5536D"/>
    <w:rsid w:val="00C554F5"/>
    <w:rsid w:val="00C55A6B"/>
    <w:rsid w:val="00C560A1"/>
    <w:rsid w:val="00C564DE"/>
    <w:rsid w:val="00C60DA9"/>
    <w:rsid w:val="00C60E53"/>
    <w:rsid w:val="00C61087"/>
    <w:rsid w:val="00C61849"/>
    <w:rsid w:val="00C62531"/>
    <w:rsid w:val="00C62607"/>
    <w:rsid w:val="00C637A9"/>
    <w:rsid w:val="00C63C23"/>
    <w:rsid w:val="00C63F45"/>
    <w:rsid w:val="00C64725"/>
    <w:rsid w:val="00C6533C"/>
    <w:rsid w:val="00C65CC5"/>
    <w:rsid w:val="00C65F41"/>
    <w:rsid w:val="00C661F3"/>
    <w:rsid w:val="00C66506"/>
    <w:rsid w:val="00C66AC8"/>
    <w:rsid w:val="00C67E36"/>
    <w:rsid w:val="00C70925"/>
    <w:rsid w:val="00C720F1"/>
    <w:rsid w:val="00C7225F"/>
    <w:rsid w:val="00C734B9"/>
    <w:rsid w:val="00C73A1A"/>
    <w:rsid w:val="00C73A7F"/>
    <w:rsid w:val="00C73D9D"/>
    <w:rsid w:val="00C7477A"/>
    <w:rsid w:val="00C75D64"/>
    <w:rsid w:val="00C77992"/>
    <w:rsid w:val="00C80092"/>
    <w:rsid w:val="00C80349"/>
    <w:rsid w:val="00C8057E"/>
    <w:rsid w:val="00C80ED4"/>
    <w:rsid w:val="00C810D3"/>
    <w:rsid w:val="00C81561"/>
    <w:rsid w:val="00C81BCC"/>
    <w:rsid w:val="00C82651"/>
    <w:rsid w:val="00C82B46"/>
    <w:rsid w:val="00C8326D"/>
    <w:rsid w:val="00C8479A"/>
    <w:rsid w:val="00C853DB"/>
    <w:rsid w:val="00C865B4"/>
    <w:rsid w:val="00C86F75"/>
    <w:rsid w:val="00C90088"/>
    <w:rsid w:val="00C92029"/>
    <w:rsid w:val="00C92079"/>
    <w:rsid w:val="00C9257D"/>
    <w:rsid w:val="00C9272F"/>
    <w:rsid w:val="00C93260"/>
    <w:rsid w:val="00C9349A"/>
    <w:rsid w:val="00C93635"/>
    <w:rsid w:val="00C93C78"/>
    <w:rsid w:val="00C93E41"/>
    <w:rsid w:val="00C94773"/>
    <w:rsid w:val="00C94DA2"/>
    <w:rsid w:val="00C9560F"/>
    <w:rsid w:val="00C96941"/>
    <w:rsid w:val="00C97128"/>
    <w:rsid w:val="00C97687"/>
    <w:rsid w:val="00CA0BA4"/>
    <w:rsid w:val="00CA1483"/>
    <w:rsid w:val="00CA1EBC"/>
    <w:rsid w:val="00CA21F4"/>
    <w:rsid w:val="00CA3081"/>
    <w:rsid w:val="00CA3ED3"/>
    <w:rsid w:val="00CA4021"/>
    <w:rsid w:val="00CA4255"/>
    <w:rsid w:val="00CA4710"/>
    <w:rsid w:val="00CA5AC5"/>
    <w:rsid w:val="00CA6239"/>
    <w:rsid w:val="00CA6506"/>
    <w:rsid w:val="00CA66FF"/>
    <w:rsid w:val="00CA79A9"/>
    <w:rsid w:val="00CB1386"/>
    <w:rsid w:val="00CB14D2"/>
    <w:rsid w:val="00CB1C3C"/>
    <w:rsid w:val="00CB1D0F"/>
    <w:rsid w:val="00CB1F41"/>
    <w:rsid w:val="00CB34EA"/>
    <w:rsid w:val="00CB3820"/>
    <w:rsid w:val="00CB3A4E"/>
    <w:rsid w:val="00CB4897"/>
    <w:rsid w:val="00CB5943"/>
    <w:rsid w:val="00CB5985"/>
    <w:rsid w:val="00CB7EB6"/>
    <w:rsid w:val="00CC09AE"/>
    <w:rsid w:val="00CC19C3"/>
    <w:rsid w:val="00CC2200"/>
    <w:rsid w:val="00CC29A3"/>
    <w:rsid w:val="00CC2B35"/>
    <w:rsid w:val="00CC2F41"/>
    <w:rsid w:val="00CC58A4"/>
    <w:rsid w:val="00CC6E0A"/>
    <w:rsid w:val="00CC7CB8"/>
    <w:rsid w:val="00CD05CB"/>
    <w:rsid w:val="00CD0846"/>
    <w:rsid w:val="00CD0BAA"/>
    <w:rsid w:val="00CD17F0"/>
    <w:rsid w:val="00CD17FF"/>
    <w:rsid w:val="00CD1EC2"/>
    <w:rsid w:val="00CD2993"/>
    <w:rsid w:val="00CD2C99"/>
    <w:rsid w:val="00CD438A"/>
    <w:rsid w:val="00CD5223"/>
    <w:rsid w:val="00CD5A35"/>
    <w:rsid w:val="00CD67AA"/>
    <w:rsid w:val="00CD6D93"/>
    <w:rsid w:val="00CE11B6"/>
    <w:rsid w:val="00CE133E"/>
    <w:rsid w:val="00CE1629"/>
    <w:rsid w:val="00CE1836"/>
    <w:rsid w:val="00CE2ADA"/>
    <w:rsid w:val="00CE462F"/>
    <w:rsid w:val="00CE5E9A"/>
    <w:rsid w:val="00CE63C3"/>
    <w:rsid w:val="00CE71DD"/>
    <w:rsid w:val="00CE78CF"/>
    <w:rsid w:val="00CF1A6B"/>
    <w:rsid w:val="00CF1EC9"/>
    <w:rsid w:val="00CF24DC"/>
    <w:rsid w:val="00CF2CB9"/>
    <w:rsid w:val="00CF3356"/>
    <w:rsid w:val="00CF49D1"/>
    <w:rsid w:val="00CF5A41"/>
    <w:rsid w:val="00CF5F68"/>
    <w:rsid w:val="00CF6716"/>
    <w:rsid w:val="00CF6EDD"/>
    <w:rsid w:val="00CF70DC"/>
    <w:rsid w:val="00CF72C0"/>
    <w:rsid w:val="00CF7A67"/>
    <w:rsid w:val="00D000DD"/>
    <w:rsid w:val="00D0054A"/>
    <w:rsid w:val="00D00F2B"/>
    <w:rsid w:val="00D014E5"/>
    <w:rsid w:val="00D01C86"/>
    <w:rsid w:val="00D024D7"/>
    <w:rsid w:val="00D02F96"/>
    <w:rsid w:val="00D031DD"/>
    <w:rsid w:val="00D03732"/>
    <w:rsid w:val="00D0416F"/>
    <w:rsid w:val="00D044C6"/>
    <w:rsid w:val="00D04534"/>
    <w:rsid w:val="00D047BA"/>
    <w:rsid w:val="00D04BCE"/>
    <w:rsid w:val="00D053A9"/>
    <w:rsid w:val="00D05AD7"/>
    <w:rsid w:val="00D0674D"/>
    <w:rsid w:val="00D11CBE"/>
    <w:rsid w:val="00D11E5F"/>
    <w:rsid w:val="00D12C0C"/>
    <w:rsid w:val="00D134BA"/>
    <w:rsid w:val="00D13AAA"/>
    <w:rsid w:val="00D167F4"/>
    <w:rsid w:val="00D20813"/>
    <w:rsid w:val="00D21577"/>
    <w:rsid w:val="00D222EC"/>
    <w:rsid w:val="00D226CC"/>
    <w:rsid w:val="00D23514"/>
    <w:rsid w:val="00D25C94"/>
    <w:rsid w:val="00D25FED"/>
    <w:rsid w:val="00D27567"/>
    <w:rsid w:val="00D307CB"/>
    <w:rsid w:val="00D31CA8"/>
    <w:rsid w:val="00D3301B"/>
    <w:rsid w:val="00D332B1"/>
    <w:rsid w:val="00D3386B"/>
    <w:rsid w:val="00D34696"/>
    <w:rsid w:val="00D348CE"/>
    <w:rsid w:val="00D34C2F"/>
    <w:rsid w:val="00D35177"/>
    <w:rsid w:val="00D3592E"/>
    <w:rsid w:val="00D35CEA"/>
    <w:rsid w:val="00D35EED"/>
    <w:rsid w:val="00D37174"/>
    <w:rsid w:val="00D37373"/>
    <w:rsid w:val="00D4105E"/>
    <w:rsid w:val="00D417E2"/>
    <w:rsid w:val="00D418C5"/>
    <w:rsid w:val="00D41A09"/>
    <w:rsid w:val="00D426F0"/>
    <w:rsid w:val="00D438B5"/>
    <w:rsid w:val="00D44147"/>
    <w:rsid w:val="00D45124"/>
    <w:rsid w:val="00D46591"/>
    <w:rsid w:val="00D46818"/>
    <w:rsid w:val="00D46929"/>
    <w:rsid w:val="00D47BA1"/>
    <w:rsid w:val="00D47BA2"/>
    <w:rsid w:val="00D47CB6"/>
    <w:rsid w:val="00D50441"/>
    <w:rsid w:val="00D506A1"/>
    <w:rsid w:val="00D50FB8"/>
    <w:rsid w:val="00D51B27"/>
    <w:rsid w:val="00D51FB9"/>
    <w:rsid w:val="00D523EC"/>
    <w:rsid w:val="00D52872"/>
    <w:rsid w:val="00D529F9"/>
    <w:rsid w:val="00D53507"/>
    <w:rsid w:val="00D537B4"/>
    <w:rsid w:val="00D54206"/>
    <w:rsid w:val="00D545A2"/>
    <w:rsid w:val="00D547BC"/>
    <w:rsid w:val="00D54FD0"/>
    <w:rsid w:val="00D551C5"/>
    <w:rsid w:val="00D55A32"/>
    <w:rsid w:val="00D5637E"/>
    <w:rsid w:val="00D5683D"/>
    <w:rsid w:val="00D56AA6"/>
    <w:rsid w:val="00D56FA4"/>
    <w:rsid w:val="00D60731"/>
    <w:rsid w:val="00D60740"/>
    <w:rsid w:val="00D60B40"/>
    <w:rsid w:val="00D60C4A"/>
    <w:rsid w:val="00D60E60"/>
    <w:rsid w:val="00D61447"/>
    <w:rsid w:val="00D61A17"/>
    <w:rsid w:val="00D6240E"/>
    <w:rsid w:val="00D641FD"/>
    <w:rsid w:val="00D65B40"/>
    <w:rsid w:val="00D66551"/>
    <w:rsid w:val="00D668EB"/>
    <w:rsid w:val="00D67B1C"/>
    <w:rsid w:val="00D702CF"/>
    <w:rsid w:val="00D7034A"/>
    <w:rsid w:val="00D70654"/>
    <w:rsid w:val="00D72088"/>
    <w:rsid w:val="00D730DE"/>
    <w:rsid w:val="00D7549D"/>
    <w:rsid w:val="00D773DB"/>
    <w:rsid w:val="00D773FA"/>
    <w:rsid w:val="00D7744E"/>
    <w:rsid w:val="00D802FA"/>
    <w:rsid w:val="00D80919"/>
    <w:rsid w:val="00D812B8"/>
    <w:rsid w:val="00D83F7E"/>
    <w:rsid w:val="00D857FC"/>
    <w:rsid w:val="00D858F3"/>
    <w:rsid w:val="00D85CF5"/>
    <w:rsid w:val="00D85F8C"/>
    <w:rsid w:val="00D86D77"/>
    <w:rsid w:val="00D87167"/>
    <w:rsid w:val="00D873DD"/>
    <w:rsid w:val="00D87B97"/>
    <w:rsid w:val="00D91186"/>
    <w:rsid w:val="00D91A6E"/>
    <w:rsid w:val="00D927AD"/>
    <w:rsid w:val="00D92CA1"/>
    <w:rsid w:val="00D93B0F"/>
    <w:rsid w:val="00D943B8"/>
    <w:rsid w:val="00D953F8"/>
    <w:rsid w:val="00D95F30"/>
    <w:rsid w:val="00D97842"/>
    <w:rsid w:val="00DA0169"/>
    <w:rsid w:val="00DA0737"/>
    <w:rsid w:val="00DA10D5"/>
    <w:rsid w:val="00DA1971"/>
    <w:rsid w:val="00DA1E42"/>
    <w:rsid w:val="00DA5E58"/>
    <w:rsid w:val="00DA5FE5"/>
    <w:rsid w:val="00DA7D9F"/>
    <w:rsid w:val="00DB2CB7"/>
    <w:rsid w:val="00DB4048"/>
    <w:rsid w:val="00DB4CB8"/>
    <w:rsid w:val="00DB4CE4"/>
    <w:rsid w:val="00DB5146"/>
    <w:rsid w:val="00DB664C"/>
    <w:rsid w:val="00DB7B20"/>
    <w:rsid w:val="00DC381F"/>
    <w:rsid w:val="00DC46E5"/>
    <w:rsid w:val="00DC67A4"/>
    <w:rsid w:val="00DC7944"/>
    <w:rsid w:val="00DC7D74"/>
    <w:rsid w:val="00DD054F"/>
    <w:rsid w:val="00DD146F"/>
    <w:rsid w:val="00DD20B0"/>
    <w:rsid w:val="00DD2E24"/>
    <w:rsid w:val="00DD357C"/>
    <w:rsid w:val="00DD3794"/>
    <w:rsid w:val="00DD4149"/>
    <w:rsid w:val="00DD4402"/>
    <w:rsid w:val="00DD457D"/>
    <w:rsid w:val="00DD4874"/>
    <w:rsid w:val="00DD5F5D"/>
    <w:rsid w:val="00DE01AF"/>
    <w:rsid w:val="00DE1155"/>
    <w:rsid w:val="00DE1C16"/>
    <w:rsid w:val="00DE1EF7"/>
    <w:rsid w:val="00DE2A3F"/>
    <w:rsid w:val="00DE2B17"/>
    <w:rsid w:val="00DE3508"/>
    <w:rsid w:val="00DE462B"/>
    <w:rsid w:val="00DE49C0"/>
    <w:rsid w:val="00DE4AC2"/>
    <w:rsid w:val="00DE50F8"/>
    <w:rsid w:val="00DE550F"/>
    <w:rsid w:val="00DE6DC7"/>
    <w:rsid w:val="00DE6F5A"/>
    <w:rsid w:val="00DE715C"/>
    <w:rsid w:val="00DE7A56"/>
    <w:rsid w:val="00DE7A99"/>
    <w:rsid w:val="00DF0AAD"/>
    <w:rsid w:val="00DF18AC"/>
    <w:rsid w:val="00DF1E85"/>
    <w:rsid w:val="00DF2777"/>
    <w:rsid w:val="00DF5011"/>
    <w:rsid w:val="00DF544D"/>
    <w:rsid w:val="00DF62F5"/>
    <w:rsid w:val="00DF70E0"/>
    <w:rsid w:val="00DF7412"/>
    <w:rsid w:val="00DF7697"/>
    <w:rsid w:val="00E01222"/>
    <w:rsid w:val="00E01606"/>
    <w:rsid w:val="00E016AE"/>
    <w:rsid w:val="00E02FE3"/>
    <w:rsid w:val="00E0483B"/>
    <w:rsid w:val="00E0501B"/>
    <w:rsid w:val="00E05373"/>
    <w:rsid w:val="00E05D5E"/>
    <w:rsid w:val="00E06A42"/>
    <w:rsid w:val="00E078B8"/>
    <w:rsid w:val="00E07A0B"/>
    <w:rsid w:val="00E07DF3"/>
    <w:rsid w:val="00E1067E"/>
    <w:rsid w:val="00E126F0"/>
    <w:rsid w:val="00E1287D"/>
    <w:rsid w:val="00E13792"/>
    <w:rsid w:val="00E13AFC"/>
    <w:rsid w:val="00E14433"/>
    <w:rsid w:val="00E14CE6"/>
    <w:rsid w:val="00E14CEB"/>
    <w:rsid w:val="00E1563F"/>
    <w:rsid w:val="00E1576C"/>
    <w:rsid w:val="00E15FC7"/>
    <w:rsid w:val="00E1600C"/>
    <w:rsid w:val="00E16913"/>
    <w:rsid w:val="00E17F84"/>
    <w:rsid w:val="00E200A9"/>
    <w:rsid w:val="00E202FF"/>
    <w:rsid w:val="00E20B9A"/>
    <w:rsid w:val="00E21030"/>
    <w:rsid w:val="00E21668"/>
    <w:rsid w:val="00E21D89"/>
    <w:rsid w:val="00E21D94"/>
    <w:rsid w:val="00E2256C"/>
    <w:rsid w:val="00E225A9"/>
    <w:rsid w:val="00E22F29"/>
    <w:rsid w:val="00E23299"/>
    <w:rsid w:val="00E2354F"/>
    <w:rsid w:val="00E241ED"/>
    <w:rsid w:val="00E24AF5"/>
    <w:rsid w:val="00E252B0"/>
    <w:rsid w:val="00E25E09"/>
    <w:rsid w:val="00E26012"/>
    <w:rsid w:val="00E2757F"/>
    <w:rsid w:val="00E305BF"/>
    <w:rsid w:val="00E30899"/>
    <w:rsid w:val="00E31D35"/>
    <w:rsid w:val="00E321BE"/>
    <w:rsid w:val="00E32A0C"/>
    <w:rsid w:val="00E34546"/>
    <w:rsid w:val="00E3685A"/>
    <w:rsid w:val="00E36B8E"/>
    <w:rsid w:val="00E36E64"/>
    <w:rsid w:val="00E377B0"/>
    <w:rsid w:val="00E40292"/>
    <w:rsid w:val="00E40A03"/>
    <w:rsid w:val="00E4100F"/>
    <w:rsid w:val="00E41D93"/>
    <w:rsid w:val="00E436A6"/>
    <w:rsid w:val="00E44ABC"/>
    <w:rsid w:val="00E453E8"/>
    <w:rsid w:val="00E45498"/>
    <w:rsid w:val="00E46850"/>
    <w:rsid w:val="00E47224"/>
    <w:rsid w:val="00E50EF5"/>
    <w:rsid w:val="00E511CA"/>
    <w:rsid w:val="00E51778"/>
    <w:rsid w:val="00E51A49"/>
    <w:rsid w:val="00E52B71"/>
    <w:rsid w:val="00E53200"/>
    <w:rsid w:val="00E533E0"/>
    <w:rsid w:val="00E53D7E"/>
    <w:rsid w:val="00E5563B"/>
    <w:rsid w:val="00E56F66"/>
    <w:rsid w:val="00E5706B"/>
    <w:rsid w:val="00E6062A"/>
    <w:rsid w:val="00E613D7"/>
    <w:rsid w:val="00E616DE"/>
    <w:rsid w:val="00E6227E"/>
    <w:rsid w:val="00E63061"/>
    <w:rsid w:val="00E634CC"/>
    <w:rsid w:val="00E63645"/>
    <w:rsid w:val="00E63D2C"/>
    <w:rsid w:val="00E64BBA"/>
    <w:rsid w:val="00E65B2C"/>
    <w:rsid w:val="00E668AC"/>
    <w:rsid w:val="00E67856"/>
    <w:rsid w:val="00E6792E"/>
    <w:rsid w:val="00E67951"/>
    <w:rsid w:val="00E67FDC"/>
    <w:rsid w:val="00E703BC"/>
    <w:rsid w:val="00E7065D"/>
    <w:rsid w:val="00E70704"/>
    <w:rsid w:val="00E70B3C"/>
    <w:rsid w:val="00E71DF0"/>
    <w:rsid w:val="00E72563"/>
    <w:rsid w:val="00E729AB"/>
    <w:rsid w:val="00E746C4"/>
    <w:rsid w:val="00E74996"/>
    <w:rsid w:val="00E74F32"/>
    <w:rsid w:val="00E7508D"/>
    <w:rsid w:val="00E75A3C"/>
    <w:rsid w:val="00E76D0E"/>
    <w:rsid w:val="00E7712C"/>
    <w:rsid w:val="00E77477"/>
    <w:rsid w:val="00E776E3"/>
    <w:rsid w:val="00E77793"/>
    <w:rsid w:val="00E77999"/>
    <w:rsid w:val="00E77AEF"/>
    <w:rsid w:val="00E80BF3"/>
    <w:rsid w:val="00E81D25"/>
    <w:rsid w:val="00E81D36"/>
    <w:rsid w:val="00E822B1"/>
    <w:rsid w:val="00E84637"/>
    <w:rsid w:val="00E8491F"/>
    <w:rsid w:val="00E84DEA"/>
    <w:rsid w:val="00E86502"/>
    <w:rsid w:val="00E869AE"/>
    <w:rsid w:val="00E86D0D"/>
    <w:rsid w:val="00E87BA5"/>
    <w:rsid w:val="00E87EBE"/>
    <w:rsid w:val="00E90947"/>
    <w:rsid w:val="00E91069"/>
    <w:rsid w:val="00E915E0"/>
    <w:rsid w:val="00E9190D"/>
    <w:rsid w:val="00E91932"/>
    <w:rsid w:val="00E92EF2"/>
    <w:rsid w:val="00E93154"/>
    <w:rsid w:val="00E94291"/>
    <w:rsid w:val="00E948D0"/>
    <w:rsid w:val="00E95D46"/>
    <w:rsid w:val="00E95F91"/>
    <w:rsid w:val="00E961CF"/>
    <w:rsid w:val="00E972CC"/>
    <w:rsid w:val="00E97E74"/>
    <w:rsid w:val="00EA086B"/>
    <w:rsid w:val="00EA1454"/>
    <w:rsid w:val="00EA2F69"/>
    <w:rsid w:val="00EA3063"/>
    <w:rsid w:val="00EA46FB"/>
    <w:rsid w:val="00EA541A"/>
    <w:rsid w:val="00EA54FF"/>
    <w:rsid w:val="00EA564F"/>
    <w:rsid w:val="00EA58AF"/>
    <w:rsid w:val="00EA5D0D"/>
    <w:rsid w:val="00EA683A"/>
    <w:rsid w:val="00EA6CE5"/>
    <w:rsid w:val="00EA739E"/>
    <w:rsid w:val="00EA7E4F"/>
    <w:rsid w:val="00EB0016"/>
    <w:rsid w:val="00EB38A6"/>
    <w:rsid w:val="00EB4DE0"/>
    <w:rsid w:val="00EB5E9A"/>
    <w:rsid w:val="00EB6488"/>
    <w:rsid w:val="00EB65EA"/>
    <w:rsid w:val="00EB702F"/>
    <w:rsid w:val="00EB7A32"/>
    <w:rsid w:val="00EB7A7C"/>
    <w:rsid w:val="00EC0FB6"/>
    <w:rsid w:val="00EC1820"/>
    <w:rsid w:val="00EC1C74"/>
    <w:rsid w:val="00EC1DC2"/>
    <w:rsid w:val="00EC2EC6"/>
    <w:rsid w:val="00EC40FA"/>
    <w:rsid w:val="00EC59B1"/>
    <w:rsid w:val="00EC5B9B"/>
    <w:rsid w:val="00EC6E65"/>
    <w:rsid w:val="00EC7485"/>
    <w:rsid w:val="00EC7EB2"/>
    <w:rsid w:val="00ED13B9"/>
    <w:rsid w:val="00ED248D"/>
    <w:rsid w:val="00ED41BD"/>
    <w:rsid w:val="00ED6CF1"/>
    <w:rsid w:val="00EE0AE7"/>
    <w:rsid w:val="00EE1E36"/>
    <w:rsid w:val="00EE2CDD"/>
    <w:rsid w:val="00EE3797"/>
    <w:rsid w:val="00EE3A02"/>
    <w:rsid w:val="00EE4BEE"/>
    <w:rsid w:val="00EE5395"/>
    <w:rsid w:val="00EE566F"/>
    <w:rsid w:val="00EE5C70"/>
    <w:rsid w:val="00EE5CCD"/>
    <w:rsid w:val="00EE6A31"/>
    <w:rsid w:val="00EE7088"/>
    <w:rsid w:val="00EE71C7"/>
    <w:rsid w:val="00EF02F7"/>
    <w:rsid w:val="00EF2738"/>
    <w:rsid w:val="00EF3F68"/>
    <w:rsid w:val="00EF4103"/>
    <w:rsid w:val="00EF467C"/>
    <w:rsid w:val="00EF50A7"/>
    <w:rsid w:val="00EF7EA8"/>
    <w:rsid w:val="00F007B6"/>
    <w:rsid w:val="00F00AD3"/>
    <w:rsid w:val="00F00C50"/>
    <w:rsid w:val="00F013C6"/>
    <w:rsid w:val="00F013CB"/>
    <w:rsid w:val="00F0192F"/>
    <w:rsid w:val="00F01F41"/>
    <w:rsid w:val="00F01F60"/>
    <w:rsid w:val="00F02032"/>
    <w:rsid w:val="00F02E11"/>
    <w:rsid w:val="00F046A0"/>
    <w:rsid w:val="00F04F79"/>
    <w:rsid w:val="00F05618"/>
    <w:rsid w:val="00F05D94"/>
    <w:rsid w:val="00F061D4"/>
    <w:rsid w:val="00F06881"/>
    <w:rsid w:val="00F06986"/>
    <w:rsid w:val="00F06B85"/>
    <w:rsid w:val="00F07764"/>
    <w:rsid w:val="00F10E6C"/>
    <w:rsid w:val="00F119CB"/>
    <w:rsid w:val="00F11B78"/>
    <w:rsid w:val="00F11D8E"/>
    <w:rsid w:val="00F12074"/>
    <w:rsid w:val="00F12397"/>
    <w:rsid w:val="00F15033"/>
    <w:rsid w:val="00F1509E"/>
    <w:rsid w:val="00F154C1"/>
    <w:rsid w:val="00F1589B"/>
    <w:rsid w:val="00F1610F"/>
    <w:rsid w:val="00F16A68"/>
    <w:rsid w:val="00F16FC6"/>
    <w:rsid w:val="00F170E6"/>
    <w:rsid w:val="00F1711A"/>
    <w:rsid w:val="00F17724"/>
    <w:rsid w:val="00F178E8"/>
    <w:rsid w:val="00F2049E"/>
    <w:rsid w:val="00F20DA9"/>
    <w:rsid w:val="00F217EA"/>
    <w:rsid w:val="00F22ECB"/>
    <w:rsid w:val="00F2382A"/>
    <w:rsid w:val="00F23836"/>
    <w:rsid w:val="00F23B08"/>
    <w:rsid w:val="00F25E07"/>
    <w:rsid w:val="00F268AA"/>
    <w:rsid w:val="00F26D63"/>
    <w:rsid w:val="00F27248"/>
    <w:rsid w:val="00F2747B"/>
    <w:rsid w:val="00F300F3"/>
    <w:rsid w:val="00F30998"/>
    <w:rsid w:val="00F30B69"/>
    <w:rsid w:val="00F30C8D"/>
    <w:rsid w:val="00F30D00"/>
    <w:rsid w:val="00F30EBE"/>
    <w:rsid w:val="00F313BD"/>
    <w:rsid w:val="00F33045"/>
    <w:rsid w:val="00F33385"/>
    <w:rsid w:val="00F33C59"/>
    <w:rsid w:val="00F33CD0"/>
    <w:rsid w:val="00F341B7"/>
    <w:rsid w:val="00F347C0"/>
    <w:rsid w:val="00F34AE8"/>
    <w:rsid w:val="00F35203"/>
    <w:rsid w:val="00F3636B"/>
    <w:rsid w:val="00F36E5E"/>
    <w:rsid w:val="00F4092B"/>
    <w:rsid w:val="00F432BE"/>
    <w:rsid w:val="00F43BA6"/>
    <w:rsid w:val="00F43F7A"/>
    <w:rsid w:val="00F44DAA"/>
    <w:rsid w:val="00F4502B"/>
    <w:rsid w:val="00F45941"/>
    <w:rsid w:val="00F4631C"/>
    <w:rsid w:val="00F46A49"/>
    <w:rsid w:val="00F4715F"/>
    <w:rsid w:val="00F4739B"/>
    <w:rsid w:val="00F5159D"/>
    <w:rsid w:val="00F51AF8"/>
    <w:rsid w:val="00F51E1B"/>
    <w:rsid w:val="00F523BC"/>
    <w:rsid w:val="00F52D3F"/>
    <w:rsid w:val="00F52D5C"/>
    <w:rsid w:val="00F53FDA"/>
    <w:rsid w:val="00F57529"/>
    <w:rsid w:val="00F60030"/>
    <w:rsid w:val="00F6021C"/>
    <w:rsid w:val="00F60DD2"/>
    <w:rsid w:val="00F611A2"/>
    <w:rsid w:val="00F61FEC"/>
    <w:rsid w:val="00F62079"/>
    <w:rsid w:val="00F623E4"/>
    <w:rsid w:val="00F6283E"/>
    <w:rsid w:val="00F63281"/>
    <w:rsid w:val="00F6375B"/>
    <w:rsid w:val="00F63F50"/>
    <w:rsid w:val="00F65A11"/>
    <w:rsid w:val="00F66A34"/>
    <w:rsid w:val="00F67D61"/>
    <w:rsid w:val="00F72FB8"/>
    <w:rsid w:val="00F73651"/>
    <w:rsid w:val="00F7433C"/>
    <w:rsid w:val="00F7435B"/>
    <w:rsid w:val="00F74551"/>
    <w:rsid w:val="00F76927"/>
    <w:rsid w:val="00F77F2C"/>
    <w:rsid w:val="00F8022E"/>
    <w:rsid w:val="00F8237F"/>
    <w:rsid w:val="00F829C5"/>
    <w:rsid w:val="00F82AF7"/>
    <w:rsid w:val="00F830BC"/>
    <w:rsid w:val="00F832CD"/>
    <w:rsid w:val="00F83C98"/>
    <w:rsid w:val="00F83CFD"/>
    <w:rsid w:val="00F83DAA"/>
    <w:rsid w:val="00F841FC"/>
    <w:rsid w:val="00F84805"/>
    <w:rsid w:val="00F84B60"/>
    <w:rsid w:val="00F86667"/>
    <w:rsid w:val="00F86AF1"/>
    <w:rsid w:val="00F86BF8"/>
    <w:rsid w:val="00F86DC0"/>
    <w:rsid w:val="00F875BE"/>
    <w:rsid w:val="00F87D68"/>
    <w:rsid w:val="00F9090E"/>
    <w:rsid w:val="00F90A28"/>
    <w:rsid w:val="00F90F99"/>
    <w:rsid w:val="00F91797"/>
    <w:rsid w:val="00F918E0"/>
    <w:rsid w:val="00F92722"/>
    <w:rsid w:val="00F93119"/>
    <w:rsid w:val="00F962E5"/>
    <w:rsid w:val="00F96793"/>
    <w:rsid w:val="00F97DC6"/>
    <w:rsid w:val="00FA0210"/>
    <w:rsid w:val="00FA22B0"/>
    <w:rsid w:val="00FA2425"/>
    <w:rsid w:val="00FA3236"/>
    <w:rsid w:val="00FA3C10"/>
    <w:rsid w:val="00FA3CAC"/>
    <w:rsid w:val="00FA3FD8"/>
    <w:rsid w:val="00FA4F9E"/>
    <w:rsid w:val="00FA5AA0"/>
    <w:rsid w:val="00FA6B73"/>
    <w:rsid w:val="00FA6DF7"/>
    <w:rsid w:val="00FA6E7C"/>
    <w:rsid w:val="00FB1420"/>
    <w:rsid w:val="00FB14AB"/>
    <w:rsid w:val="00FB258F"/>
    <w:rsid w:val="00FB4BEF"/>
    <w:rsid w:val="00FB4D69"/>
    <w:rsid w:val="00FB5A5F"/>
    <w:rsid w:val="00FB5C10"/>
    <w:rsid w:val="00FB6AC6"/>
    <w:rsid w:val="00FB7423"/>
    <w:rsid w:val="00FC0BC8"/>
    <w:rsid w:val="00FC0FA6"/>
    <w:rsid w:val="00FC206D"/>
    <w:rsid w:val="00FC2F5E"/>
    <w:rsid w:val="00FC3C96"/>
    <w:rsid w:val="00FC4032"/>
    <w:rsid w:val="00FC523A"/>
    <w:rsid w:val="00FC52EA"/>
    <w:rsid w:val="00FC58FA"/>
    <w:rsid w:val="00FC5D6F"/>
    <w:rsid w:val="00FC6A58"/>
    <w:rsid w:val="00FC6C86"/>
    <w:rsid w:val="00FC7C4D"/>
    <w:rsid w:val="00FD0754"/>
    <w:rsid w:val="00FD0C75"/>
    <w:rsid w:val="00FD16C3"/>
    <w:rsid w:val="00FD1A1B"/>
    <w:rsid w:val="00FD24B0"/>
    <w:rsid w:val="00FD252A"/>
    <w:rsid w:val="00FD2ADA"/>
    <w:rsid w:val="00FD2AE2"/>
    <w:rsid w:val="00FD38A9"/>
    <w:rsid w:val="00FD3C8A"/>
    <w:rsid w:val="00FD5098"/>
    <w:rsid w:val="00FD5DD5"/>
    <w:rsid w:val="00FD748C"/>
    <w:rsid w:val="00FE03B5"/>
    <w:rsid w:val="00FE0473"/>
    <w:rsid w:val="00FE2529"/>
    <w:rsid w:val="00FE3818"/>
    <w:rsid w:val="00FE3CB6"/>
    <w:rsid w:val="00FE47B1"/>
    <w:rsid w:val="00FE4A1F"/>
    <w:rsid w:val="00FE5CF2"/>
    <w:rsid w:val="00FE6120"/>
    <w:rsid w:val="00FE6207"/>
    <w:rsid w:val="00FE797C"/>
    <w:rsid w:val="00FF2146"/>
    <w:rsid w:val="00FF298D"/>
    <w:rsid w:val="00FF3ABC"/>
    <w:rsid w:val="00FF3E71"/>
    <w:rsid w:val="00FF4F78"/>
    <w:rsid w:val="00FF65E8"/>
    <w:rsid w:val="00FF7774"/>
    <w:rsid w:val="00FF7CC8"/>
    <w:rsid w:val="00FF7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A7C104"/>
  <w15:docId w15:val="{5F7485EE-CACE-410D-A237-3C446C0A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F229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5126C6"/>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C54083"/>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29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126C6"/>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C54083"/>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F2382A"/>
    <w:pPr>
      <w:tabs>
        <w:tab w:val="right" w:leader="dot" w:pos="8486"/>
      </w:tabs>
      <w:spacing w:line="240" w:lineRule="auto"/>
      <w:ind w:left="720" w:hanging="720"/>
    </w:pPr>
  </w:style>
  <w:style w:type="paragraph" w:styleId="TOC2">
    <w:name w:val="toc 2"/>
    <w:basedOn w:val="Normal"/>
    <w:next w:val="Normal"/>
    <w:autoRedefine/>
    <w:uiPriority w:val="39"/>
    <w:unhideWhenUsed/>
    <w:rsid w:val="00113957"/>
    <w:pPr>
      <w:tabs>
        <w:tab w:val="right" w:leader="dot" w:pos="8486"/>
      </w:tabs>
      <w:spacing w:line="240" w:lineRule="auto"/>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444EA"/>
    <w:pPr>
      <w:tabs>
        <w:tab w:val="right" w:leader="dot" w:pos="8486"/>
      </w:tabs>
      <w:spacing w:line="240" w:lineRule="auto"/>
      <w:ind w:left="720"/>
      <w:contextualSpacing/>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FollowedHyperlink">
    <w:name w:val="FollowedHyperlink"/>
    <w:basedOn w:val="DefaultParagraphFont"/>
    <w:uiPriority w:val="99"/>
    <w:semiHidden/>
    <w:unhideWhenUsed/>
    <w:rsid w:val="00ED13B9"/>
    <w:rPr>
      <w:color w:val="800080" w:themeColor="followedHyperlink"/>
      <w:u w:val="single"/>
    </w:rPr>
  </w:style>
  <w:style w:type="character" w:styleId="CommentReference">
    <w:name w:val="annotation reference"/>
    <w:basedOn w:val="DefaultParagraphFont"/>
    <w:uiPriority w:val="99"/>
    <w:semiHidden/>
    <w:unhideWhenUsed/>
    <w:rsid w:val="00E14CEB"/>
    <w:rPr>
      <w:sz w:val="16"/>
      <w:szCs w:val="16"/>
    </w:rPr>
  </w:style>
  <w:style w:type="paragraph" w:styleId="CommentText">
    <w:name w:val="annotation text"/>
    <w:basedOn w:val="Normal"/>
    <w:link w:val="CommentTextChar"/>
    <w:uiPriority w:val="99"/>
    <w:unhideWhenUsed/>
    <w:rsid w:val="00E14CEB"/>
    <w:pPr>
      <w:spacing w:line="240" w:lineRule="auto"/>
    </w:pPr>
    <w:rPr>
      <w:rFonts w:eastAsiaTheme="minorEastAsia" w:cstheme="minorBidi"/>
      <w:sz w:val="20"/>
      <w:szCs w:val="20"/>
      <w:lang w:bidi="ar-SA"/>
    </w:rPr>
  </w:style>
  <w:style w:type="character" w:customStyle="1" w:styleId="CommentTextChar">
    <w:name w:val="Comment Text Char"/>
    <w:basedOn w:val="DefaultParagraphFont"/>
    <w:link w:val="CommentText"/>
    <w:uiPriority w:val="99"/>
    <w:rsid w:val="00E14CEB"/>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CE71DD"/>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CE71DD"/>
    <w:rPr>
      <w:rFonts w:asciiTheme="minorHAnsi" w:eastAsiaTheme="minorEastAsia" w:hAnsiTheme="minorHAnsi" w:cstheme="minorBidi"/>
      <w:b/>
      <w:bCs/>
      <w:lang w:bidi="en-US"/>
    </w:rPr>
  </w:style>
  <w:style w:type="character" w:customStyle="1" w:styleId="UnresolvedMention1">
    <w:name w:val="Unresolved Mention1"/>
    <w:basedOn w:val="DefaultParagraphFont"/>
    <w:uiPriority w:val="99"/>
    <w:semiHidden/>
    <w:unhideWhenUsed/>
    <w:rsid w:val="00277B58"/>
    <w:rPr>
      <w:color w:val="808080"/>
      <w:shd w:val="clear" w:color="auto" w:fill="E6E6E6"/>
    </w:rPr>
  </w:style>
  <w:style w:type="character" w:customStyle="1" w:styleId="UnresolvedMention2">
    <w:name w:val="Unresolved Mention2"/>
    <w:basedOn w:val="DefaultParagraphFont"/>
    <w:uiPriority w:val="99"/>
    <w:semiHidden/>
    <w:unhideWhenUsed/>
    <w:rsid w:val="00D87B97"/>
    <w:rPr>
      <w:color w:val="808080"/>
      <w:shd w:val="clear" w:color="auto" w:fill="E6E6E6"/>
    </w:rPr>
  </w:style>
  <w:style w:type="paragraph" w:styleId="FootnoteText">
    <w:name w:val="footnote text"/>
    <w:basedOn w:val="Normal"/>
    <w:link w:val="FootnoteTextChar"/>
    <w:uiPriority w:val="99"/>
    <w:semiHidden/>
    <w:unhideWhenUsed/>
    <w:rsid w:val="008502CE"/>
    <w:pPr>
      <w:spacing w:line="240" w:lineRule="auto"/>
    </w:pPr>
    <w:rPr>
      <w:sz w:val="20"/>
      <w:szCs w:val="20"/>
    </w:rPr>
  </w:style>
  <w:style w:type="character" w:customStyle="1" w:styleId="FootnoteTextChar">
    <w:name w:val="Footnote Text Char"/>
    <w:basedOn w:val="DefaultParagraphFont"/>
    <w:link w:val="FootnoteText"/>
    <w:uiPriority w:val="99"/>
    <w:semiHidden/>
    <w:rsid w:val="008502CE"/>
    <w:rPr>
      <w:rFonts w:asciiTheme="minorHAnsi" w:hAnsiTheme="minorHAnsi"/>
      <w:lang w:bidi="en-US"/>
    </w:rPr>
  </w:style>
  <w:style w:type="character" w:styleId="FootnoteReference">
    <w:name w:val="footnote reference"/>
    <w:basedOn w:val="DefaultParagraphFont"/>
    <w:uiPriority w:val="99"/>
    <w:semiHidden/>
    <w:unhideWhenUsed/>
    <w:rsid w:val="008502CE"/>
    <w:rPr>
      <w:vertAlign w:val="superscript"/>
    </w:rPr>
  </w:style>
  <w:style w:type="paragraph" w:styleId="EndnoteText">
    <w:name w:val="endnote text"/>
    <w:basedOn w:val="Normal"/>
    <w:link w:val="EndnoteTextChar"/>
    <w:uiPriority w:val="99"/>
    <w:semiHidden/>
    <w:unhideWhenUsed/>
    <w:rsid w:val="009D66EF"/>
    <w:pPr>
      <w:spacing w:line="240" w:lineRule="auto"/>
    </w:pPr>
    <w:rPr>
      <w:sz w:val="20"/>
      <w:szCs w:val="20"/>
    </w:rPr>
  </w:style>
  <w:style w:type="character" w:customStyle="1" w:styleId="EndnoteTextChar">
    <w:name w:val="Endnote Text Char"/>
    <w:basedOn w:val="DefaultParagraphFont"/>
    <w:link w:val="EndnoteText"/>
    <w:uiPriority w:val="99"/>
    <w:semiHidden/>
    <w:rsid w:val="009D66EF"/>
    <w:rPr>
      <w:rFonts w:asciiTheme="minorHAnsi" w:hAnsiTheme="minorHAnsi"/>
      <w:lang w:bidi="en-US"/>
    </w:rPr>
  </w:style>
  <w:style w:type="character" w:styleId="EndnoteReference">
    <w:name w:val="endnote reference"/>
    <w:basedOn w:val="DefaultParagraphFont"/>
    <w:uiPriority w:val="99"/>
    <w:semiHidden/>
    <w:unhideWhenUsed/>
    <w:rsid w:val="009D66EF"/>
    <w:rPr>
      <w:vertAlign w:val="superscript"/>
    </w:rPr>
  </w:style>
  <w:style w:type="paragraph" w:customStyle="1" w:styleId="Default">
    <w:name w:val="Default"/>
    <w:rsid w:val="00033A4C"/>
    <w:pPr>
      <w:autoSpaceDE w:val="0"/>
      <w:autoSpaceDN w:val="0"/>
      <w:adjustRightInd w:val="0"/>
    </w:pPr>
    <w:rPr>
      <w:color w:val="000000"/>
      <w:sz w:val="24"/>
      <w:szCs w:val="24"/>
    </w:rPr>
  </w:style>
  <w:style w:type="paragraph" w:styleId="Revision">
    <w:name w:val="Revision"/>
    <w:hidden/>
    <w:uiPriority w:val="99"/>
    <w:semiHidden/>
    <w:rsid w:val="00CF24DC"/>
    <w:rPr>
      <w:rFonts w:asciiTheme="minorHAnsi" w:hAnsiTheme="minorHAnsi"/>
      <w:sz w:val="24"/>
      <w:szCs w:val="24"/>
      <w:lang w:bidi="en-US"/>
    </w:rPr>
  </w:style>
  <w:style w:type="character" w:customStyle="1" w:styleId="UnresolvedMention21">
    <w:name w:val="Unresolved Mention21"/>
    <w:basedOn w:val="DefaultParagraphFont"/>
    <w:uiPriority w:val="99"/>
    <w:semiHidden/>
    <w:unhideWhenUsed/>
    <w:rsid w:val="005E0B13"/>
    <w:rPr>
      <w:color w:val="808080"/>
      <w:shd w:val="clear" w:color="auto" w:fill="E6E6E6"/>
    </w:rPr>
  </w:style>
  <w:style w:type="paragraph" w:styleId="NormalWeb">
    <w:name w:val="Normal (Web)"/>
    <w:basedOn w:val="Normal"/>
    <w:uiPriority w:val="99"/>
    <w:unhideWhenUsed/>
    <w:rsid w:val="009A32A9"/>
    <w:pPr>
      <w:spacing w:before="100" w:beforeAutospacing="1" w:after="100" w:afterAutospacing="1" w:line="240" w:lineRule="auto"/>
    </w:pPr>
    <w:rPr>
      <w:rFonts w:ascii="Times New Roman" w:hAnsi="Times New Roman"/>
      <w:lang w:bidi="ar-SA"/>
    </w:rPr>
  </w:style>
  <w:style w:type="character" w:customStyle="1" w:styleId="UnresolvedMention3">
    <w:name w:val="Unresolved Mention3"/>
    <w:basedOn w:val="DefaultParagraphFont"/>
    <w:uiPriority w:val="99"/>
    <w:semiHidden/>
    <w:unhideWhenUsed/>
    <w:rsid w:val="009E244E"/>
    <w:rPr>
      <w:color w:val="808080"/>
      <w:shd w:val="clear" w:color="auto" w:fill="E6E6E6"/>
    </w:rPr>
  </w:style>
  <w:style w:type="character" w:customStyle="1" w:styleId="UnresolvedMention4">
    <w:name w:val="Unresolved Mention4"/>
    <w:basedOn w:val="DefaultParagraphFont"/>
    <w:uiPriority w:val="99"/>
    <w:semiHidden/>
    <w:unhideWhenUsed/>
    <w:rsid w:val="00D02F96"/>
    <w:rPr>
      <w:color w:val="808080"/>
      <w:shd w:val="clear" w:color="auto" w:fill="E6E6E6"/>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APABodyText">
    <w:name w:val="APA Body Text"/>
    <w:basedOn w:val="Normal"/>
    <w:link w:val="APABodyTextChar"/>
    <w:qFormat/>
    <w:rsid w:val="00877773"/>
    <w:pPr>
      <w:ind w:firstLine="720"/>
    </w:pPr>
    <w:rPr>
      <w:rFonts w:ascii="Times New Roman" w:eastAsiaTheme="minorHAnsi" w:hAnsi="Times New Roman"/>
      <w:lang w:bidi="ar-SA"/>
    </w:rPr>
  </w:style>
  <w:style w:type="character" w:customStyle="1" w:styleId="APABodyTextChar">
    <w:name w:val="APA Body Text Char"/>
    <w:basedOn w:val="DefaultParagraphFont"/>
    <w:link w:val="APABodyText"/>
    <w:rsid w:val="00877773"/>
    <w:rPr>
      <w:rFonts w:eastAsiaTheme="minorHAnsi"/>
      <w:sz w:val="24"/>
      <w:szCs w:val="24"/>
    </w:rPr>
  </w:style>
  <w:style w:type="paragraph" w:customStyle="1" w:styleId="APASubsectionHeading">
    <w:name w:val="APA Subsection Heading"/>
    <w:basedOn w:val="Normal"/>
    <w:next w:val="APABodyText"/>
    <w:link w:val="APASubsectionHeadingChar"/>
    <w:qFormat/>
    <w:rsid w:val="00D702CF"/>
    <w:pPr>
      <w:keepNext/>
      <w:keepLines/>
      <w:spacing w:before="240"/>
      <w:outlineLvl w:val="0"/>
    </w:pPr>
    <w:rPr>
      <w:rFonts w:ascii="Times New Roman" w:eastAsiaTheme="majorEastAsia" w:hAnsi="Times New Roman"/>
      <w:b/>
      <w:bCs/>
      <w:color w:val="000000" w:themeColor="text1"/>
      <w:lang w:bidi="ar-SA"/>
    </w:rPr>
  </w:style>
  <w:style w:type="character" w:customStyle="1" w:styleId="APASubsectionHeadingChar">
    <w:name w:val="APA Subsection Heading Char"/>
    <w:basedOn w:val="DefaultParagraphFont"/>
    <w:link w:val="APASubsectionHeading"/>
    <w:rsid w:val="00D702CF"/>
    <w:rPr>
      <w:rFonts w:eastAsiaTheme="majorEastAsia"/>
      <w:b/>
      <w:bCs/>
      <w:color w:val="000000" w:themeColor="text1"/>
      <w:sz w:val="24"/>
      <w:szCs w:val="24"/>
    </w:rPr>
  </w:style>
  <w:style w:type="table" w:customStyle="1" w:styleId="TableGrid1">
    <w:name w:val="Table Grid1"/>
    <w:basedOn w:val="TableNormal"/>
    <w:next w:val="TableGrid"/>
    <w:uiPriority w:val="39"/>
    <w:rsid w:val="00863A5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1117">
      <w:bodyDiv w:val="1"/>
      <w:marLeft w:val="0"/>
      <w:marRight w:val="0"/>
      <w:marTop w:val="0"/>
      <w:marBottom w:val="0"/>
      <w:divBdr>
        <w:top w:val="none" w:sz="0" w:space="0" w:color="auto"/>
        <w:left w:val="none" w:sz="0" w:space="0" w:color="auto"/>
        <w:bottom w:val="none" w:sz="0" w:space="0" w:color="auto"/>
        <w:right w:val="none" w:sz="0" w:space="0" w:color="auto"/>
      </w:divBdr>
    </w:div>
    <w:div w:id="113208091">
      <w:bodyDiv w:val="1"/>
      <w:marLeft w:val="0"/>
      <w:marRight w:val="0"/>
      <w:marTop w:val="0"/>
      <w:marBottom w:val="0"/>
      <w:divBdr>
        <w:top w:val="none" w:sz="0" w:space="0" w:color="auto"/>
        <w:left w:val="none" w:sz="0" w:space="0" w:color="auto"/>
        <w:bottom w:val="none" w:sz="0" w:space="0" w:color="auto"/>
        <w:right w:val="none" w:sz="0" w:space="0" w:color="auto"/>
      </w:divBdr>
    </w:div>
    <w:div w:id="159321205">
      <w:bodyDiv w:val="1"/>
      <w:marLeft w:val="0"/>
      <w:marRight w:val="0"/>
      <w:marTop w:val="0"/>
      <w:marBottom w:val="0"/>
      <w:divBdr>
        <w:top w:val="none" w:sz="0" w:space="0" w:color="auto"/>
        <w:left w:val="none" w:sz="0" w:space="0" w:color="auto"/>
        <w:bottom w:val="none" w:sz="0" w:space="0" w:color="auto"/>
        <w:right w:val="none" w:sz="0" w:space="0" w:color="auto"/>
      </w:divBdr>
    </w:div>
    <w:div w:id="175734552">
      <w:bodyDiv w:val="1"/>
      <w:marLeft w:val="0"/>
      <w:marRight w:val="0"/>
      <w:marTop w:val="0"/>
      <w:marBottom w:val="0"/>
      <w:divBdr>
        <w:top w:val="none" w:sz="0" w:space="0" w:color="auto"/>
        <w:left w:val="none" w:sz="0" w:space="0" w:color="auto"/>
        <w:bottom w:val="none" w:sz="0" w:space="0" w:color="auto"/>
        <w:right w:val="none" w:sz="0" w:space="0" w:color="auto"/>
      </w:divBdr>
    </w:div>
    <w:div w:id="228075830">
      <w:bodyDiv w:val="1"/>
      <w:marLeft w:val="0"/>
      <w:marRight w:val="0"/>
      <w:marTop w:val="0"/>
      <w:marBottom w:val="0"/>
      <w:divBdr>
        <w:top w:val="none" w:sz="0" w:space="0" w:color="auto"/>
        <w:left w:val="none" w:sz="0" w:space="0" w:color="auto"/>
        <w:bottom w:val="none" w:sz="0" w:space="0" w:color="auto"/>
        <w:right w:val="none" w:sz="0" w:space="0" w:color="auto"/>
      </w:divBdr>
    </w:div>
    <w:div w:id="258490934">
      <w:bodyDiv w:val="1"/>
      <w:marLeft w:val="0"/>
      <w:marRight w:val="0"/>
      <w:marTop w:val="0"/>
      <w:marBottom w:val="0"/>
      <w:divBdr>
        <w:top w:val="none" w:sz="0" w:space="0" w:color="auto"/>
        <w:left w:val="none" w:sz="0" w:space="0" w:color="auto"/>
        <w:bottom w:val="none" w:sz="0" w:space="0" w:color="auto"/>
        <w:right w:val="none" w:sz="0" w:space="0" w:color="auto"/>
      </w:divBdr>
    </w:div>
    <w:div w:id="298732658">
      <w:bodyDiv w:val="1"/>
      <w:marLeft w:val="0"/>
      <w:marRight w:val="0"/>
      <w:marTop w:val="0"/>
      <w:marBottom w:val="0"/>
      <w:divBdr>
        <w:top w:val="none" w:sz="0" w:space="0" w:color="auto"/>
        <w:left w:val="none" w:sz="0" w:space="0" w:color="auto"/>
        <w:bottom w:val="none" w:sz="0" w:space="0" w:color="auto"/>
        <w:right w:val="none" w:sz="0" w:space="0" w:color="auto"/>
      </w:divBdr>
    </w:div>
    <w:div w:id="307393840">
      <w:bodyDiv w:val="1"/>
      <w:marLeft w:val="0"/>
      <w:marRight w:val="0"/>
      <w:marTop w:val="0"/>
      <w:marBottom w:val="0"/>
      <w:divBdr>
        <w:top w:val="none" w:sz="0" w:space="0" w:color="auto"/>
        <w:left w:val="none" w:sz="0" w:space="0" w:color="auto"/>
        <w:bottom w:val="none" w:sz="0" w:space="0" w:color="auto"/>
        <w:right w:val="none" w:sz="0" w:space="0" w:color="auto"/>
      </w:divBdr>
      <w:divsChild>
        <w:div w:id="394359406">
          <w:marLeft w:val="1080"/>
          <w:marRight w:val="0"/>
          <w:marTop w:val="120"/>
          <w:marBottom w:val="0"/>
          <w:divBdr>
            <w:top w:val="none" w:sz="0" w:space="0" w:color="auto"/>
            <w:left w:val="none" w:sz="0" w:space="0" w:color="auto"/>
            <w:bottom w:val="none" w:sz="0" w:space="0" w:color="auto"/>
            <w:right w:val="none" w:sz="0" w:space="0" w:color="auto"/>
          </w:divBdr>
        </w:div>
      </w:divsChild>
    </w:div>
    <w:div w:id="316737207">
      <w:bodyDiv w:val="1"/>
      <w:marLeft w:val="0"/>
      <w:marRight w:val="0"/>
      <w:marTop w:val="0"/>
      <w:marBottom w:val="0"/>
      <w:divBdr>
        <w:top w:val="none" w:sz="0" w:space="0" w:color="auto"/>
        <w:left w:val="none" w:sz="0" w:space="0" w:color="auto"/>
        <w:bottom w:val="none" w:sz="0" w:space="0" w:color="auto"/>
        <w:right w:val="none" w:sz="0" w:space="0" w:color="auto"/>
      </w:divBdr>
    </w:div>
    <w:div w:id="370879439">
      <w:bodyDiv w:val="1"/>
      <w:marLeft w:val="0"/>
      <w:marRight w:val="0"/>
      <w:marTop w:val="0"/>
      <w:marBottom w:val="0"/>
      <w:divBdr>
        <w:top w:val="none" w:sz="0" w:space="0" w:color="auto"/>
        <w:left w:val="none" w:sz="0" w:space="0" w:color="auto"/>
        <w:bottom w:val="none" w:sz="0" w:space="0" w:color="auto"/>
        <w:right w:val="none" w:sz="0" w:space="0" w:color="auto"/>
      </w:divBdr>
    </w:div>
    <w:div w:id="384990462">
      <w:bodyDiv w:val="1"/>
      <w:marLeft w:val="0"/>
      <w:marRight w:val="0"/>
      <w:marTop w:val="0"/>
      <w:marBottom w:val="0"/>
      <w:divBdr>
        <w:top w:val="none" w:sz="0" w:space="0" w:color="auto"/>
        <w:left w:val="none" w:sz="0" w:space="0" w:color="auto"/>
        <w:bottom w:val="none" w:sz="0" w:space="0" w:color="auto"/>
        <w:right w:val="none" w:sz="0" w:space="0" w:color="auto"/>
      </w:divBdr>
    </w:div>
    <w:div w:id="387413407">
      <w:bodyDiv w:val="1"/>
      <w:marLeft w:val="0"/>
      <w:marRight w:val="0"/>
      <w:marTop w:val="0"/>
      <w:marBottom w:val="0"/>
      <w:divBdr>
        <w:top w:val="none" w:sz="0" w:space="0" w:color="auto"/>
        <w:left w:val="none" w:sz="0" w:space="0" w:color="auto"/>
        <w:bottom w:val="none" w:sz="0" w:space="0" w:color="auto"/>
        <w:right w:val="none" w:sz="0" w:space="0" w:color="auto"/>
      </w:divBdr>
    </w:div>
    <w:div w:id="432406569">
      <w:bodyDiv w:val="1"/>
      <w:marLeft w:val="0"/>
      <w:marRight w:val="0"/>
      <w:marTop w:val="0"/>
      <w:marBottom w:val="0"/>
      <w:divBdr>
        <w:top w:val="none" w:sz="0" w:space="0" w:color="auto"/>
        <w:left w:val="none" w:sz="0" w:space="0" w:color="auto"/>
        <w:bottom w:val="none" w:sz="0" w:space="0" w:color="auto"/>
        <w:right w:val="none" w:sz="0" w:space="0" w:color="auto"/>
      </w:divBdr>
    </w:div>
    <w:div w:id="500241360">
      <w:bodyDiv w:val="1"/>
      <w:marLeft w:val="0"/>
      <w:marRight w:val="0"/>
      <w:marTop w:val="0"/>
      <w:marBottom w:val="0"/>
      <w:divBdr>
        <w:top w:val="none" w:sz="0" w:space="0" w:color="auto"/>
        <w:left w:val="none" w:sz="0" w:space="0" w:color="auto"/>
        <w:bottom w:val="none" w:sz="0" w:space="0" w:color="auto"/>
        <w:right w:val="none" w:sz="0" w:space="0" w:color="auto"/>
      </w:divBdr>
    </w:div>
    <w:div w:id="519125617">
      <w:bodyDiv w:val="1"/>
      <w:marLeft w:val="0"/>
      <w:marRight w:val="0"/>
      <w:marTop w:val="0"/>
      <w:marBottom w:val="0"/>
      <w:divBdr>
        <w:top w:val="none" w:sz="0" w:space="0" w:color="auto"/>
        <w:left w:val="none" w:sz="0" w:space="0" w:color="auto"/>
        <w:bottom w:val="none" w:sz="0" w:space="0" w:color="auto"/>
        <w:right w:val="none" w:sz="0" w:space="0" w:color="auto"/>
      </w:divBdr>
    </w:div>
    <w:div w:id="520555529">
      <w:bodyDiv w:val="1"/>
      <w:marLeft w:val="0"/>
      <w:marRight w:val="0"/>
      <w:marTop w:val="0"/>
      <w:marBottom w:val="0"/>
      <w:divBdr>
        <w:top w:val="none" w:sz="0" w:space="0" w:color="auto"/>
        <w:left w:val="none" w:sz="0" w:space="0" w:color="auto"/>
        <w:bottom w:val="none" w:sz="0" w:space="0" w:color="auto"/>
        <w:right w:val="none" w:sz="0" w:space="0" w:color="auto"/>
      </w:divBdr>
    </w:div>
    <w:div w:id="521937643">
      <w:bodyDiv w:val="1"/>
      <w:marLeft w:val="0"/>
      <w:marRight w:val="0"/>
      <w:marTop w:val="0"/>
      <w:marBottom w:val="0"/>
      <w:divBdr>
        <w:top w:val="none" w:sz="0" w:space="0" w:color="auto"/>
        <w:left w:val="none" w:sz="0" w:space="0" w:color="auto"/>
        <w:bottom w:val="none" w:sz="0" w:space="0" w:color="auto"/>
        <w:right w:val="none" w:sz="0" w:space="0" w:color="auto"/>
      </w:divBdr>
    </w:div>
    <w:div w:id="561065775">
      <w:bodyDiv w:val="1"/>
      <w:marLeft w:val="0"/>
      <w:marRight w:val="0"/>
      <w:marTop w:val="0"/>
      <w:marBottom w:val="0"/>
      <w:divBdr>
        <w:top w:val="none" w:sz="0" w:space="0" w:color="auto"/>
        <w:left w:val="none" w:sz="0" w:space="0" w:color="auto"/>
        <w:bottom w:val="none" w:sz="0" w:space="0" w:color="auto"/>
        <w:right w:val="none" w:sz="0" w:space="0" w:color="auto"/>
      </w:divBdr>
    </w:div>
    <w:div w:id="569465866">
      <w:bodyDiv w:val="1"/>
      <w:marLeft w:val="0"/>
      <w:marRight w:val="0"/>
      <w:marTop w:val="0"/>
      <w:marBottom w:val="0"/>
      <w:divBdr>
        <w:top w:val="none" w:sz="0" w:space="0" w:color="auto"/>
        <w:left w:val="none" w:sz="0" w:space="0" w:color="auto"/>
        <w:bottom w:val="none" w:sz="0" w:space="0" w:color="auto"/>
        <w:right w:val="none" w:sz="0" w:space="0" w:color="auto"/>
      </w:divBdr>
      <w:divsChild>
        <w:div w:id="2142379731">
          <w:marLeft w:val="0"/>
          <w:marRight w:val="0"/>
          <w:marTop w:val="0"/>
          <w:marBottom w:val="0"/>
          <w:divBdr>
            <w:top w:val="none" w:sz="0" w:space="0" w:color="auto"/>
            <w:left w:val="none" w:sz="0" w:space="0" w:color="auto"/>
            <w:bottom w:val="none" w:sz="0" w:space="0" w:color="auto"/>
            <w:right w:val="none" w:sz="0" w:space="0" w:color="auto"/>
          </w:divBdr>
        </w:div>
      </w:divsChild>
    </w:div>
    <w:div w:id="572393202">
      <w:bodyDiv w:val="1"/>
      <w:marLeft w:val="0"/>
      <w:marRight w:val="0"/>
      <w:marTop w:val="0"/>
      <w:marBottom w:val="0"/>
      <w:divBdr>
        <w:top w:val="none" w:sz="0" w:space="0" w:color="auto"/>
        <w:left w:val="none" w:sz="0" w:space="0" w:color="auto"/>
        <w:bottom w:val="none" w:sz="0" w:space="0" w:color="auto"/>
        <w:right w:val="none" w:sz="0" w:space="0" w:color="auto"/>
      </w:divBdr>
    </w:div>
    <w:div w:id="614023652">
      <w:bodyDiv w:val="1"/>
      <w:marLeft w:val="0"/>
      <w:marRight w:val="0"/>
      <w:marTop w:val="0"/>
      <w:marBottom w:val="0"/>
      <w:divBdr>
        <w:top w:val="none" w:sz="0" w:space="0" w:color="auto"/>
        <w:left w:val="none" w:sz="0" w:space="0" w:color="auto"/>
        <w:bottom w:val="none" w:sz="0" w:space="0" w:color="auto"/>
        <w:right w:val="none" w:sz="0" w:space="0" w:color="auto"/>
      </w:divBdr>
      <w:divsChild>
        <w:div w:id="1271740734">
          <w:marLeft w:val="1080"/>
          <w:marRight w:val="0"/>
          <w:marTop w:val="120"/>
          <w:marBottom w:val="0"/>
          <w:divBdr>
            <w:top w:val="none" w:sz="0" w:space="0" w:color="auto"/>
            <w:left w:val="none" w:sz="0" w:space="0" w:color="auto"/>
            <w:bottom w:val="none" w:sz="0" w:space="0" w:color="auto"/>
            <w:right w:val="none" w:sz="0" w:space="0" w:color="auto"/>
          </w:divBdr>
        </w:div>
      </w:divsChild>
    </w:div>
    <w:div w:id="725184369">
      <w:bodyDiv w:val="1"/>
      <w:marLeft w:val="0"/>
      <w:marRight w:val="0"/>
      <w:marTop w:val="0"/>
      <w:marBottom w:val="0"/>
      <w:divBdr>
        <w:top w:val="none" w:sz="0" w:space="0" w:color="auto"/>
        <w:left w:val="none" w:sz="0" w:space="0" w:color="auto"/>
        <w:bottom w:val="none" w:sz="0" w:space="0" w:color="auto"/>
        <w:right w:val="none" w:sz="0" w:space="0" w:color="auto"/>
      </w:divBdr>
    </w:div>
    <w:div w:id="750540980">
      <w:bodyDiv w:val="1"/>
      <w:marLeft w:val="0"/>
      <w:marRight w:val="0"/>
      <w:marTop w:val="0"/>
      <w:marBottom w:val="0"/>
      <w:divBdr>
        <w:top w:val="none" w:sz="0" w:space="0" w:color="auto"/>
        <w:left w:val="none" w:sz="0" w:space="0" w:color="auto"/>
        <w:bottom w:val="none" w:sz="0" w:space="0" w:color="auto"/>
        <w:right w:val="none" w:sz="0" w:space="0" w:color="auto"/>
      </w:divBdr>
    </w:div>
    <w:div w:id="755176516">
      <w:bodyDiv w:val="1"/>
      <w:marLeft w:val="0"/>
      <w:marRight w:val="0"/>
      <w:marTop w:val="0"/>
      <w:marBottom w:val="0"/>
      <w:divBdr>
        <w:top w:val="none" w:sz="0" w:space="0" w:color="auto"/>
        <w:left w:val="none" w:sz="0" w:space="0" w:color="auto"/>
        <w:bottom w:val="none" w:sz="0" w:space="0" w:color="auto"/>
        <w:right w:val="none" w:sz="0" w:space="0" w:color="auto"/>
      </w:divBdr>
    </w:div>
    <w:div w:id="769395638">
      <w:bodyDiv w:val="1"/>
      <w:marLeft w:val="0"/>
      <w:marRight w:val="0"/>
      <w:marTop w:val="0"/>
      <w:marBottom w:val="0"/>
      <w:divBdr>
        <w:top w:val="none" w:sz="0" w:space="0" w:color="auto"/>
        <w:left w:val="none" w:sz="0" w:space="0" w:color="auto"/>
        <w:bottom w:val="none" w:sz="0" w:space="0" w:color="auto"/>
        <w:right w:val="none" w:sz="0" w:space="0" w:color="auto"/>
      </w:divBdr>
    </w:div>
    <w:div w:id="782920842">
      <w:bodyDiv w:val="1"/>
      <w:marLeft w:val="0"/>
      <w:marRight w:val="0"/>
      <w:marTop w:val="0"/>
      <w:marBottom w:val="0"/>
      <w:divBdr>
        <w:top w:val="none" w:sz="0" w:space="0" w:color="auto"/>
        <w:left w:val="none" w:sz="0" w:space="0" w:color="auto"/>
        <w:bottom w:val="none" w:sz="0" w:space="0" w:color="auto"/>
        <w:right w:val="none" w:sz="0" w:space="0" w:color="auto"/>
      </w:divBdr>
    </w:div>
    <w:div w:id="810249736">
      <w:bodyDiv w:val="1"/>
      <w:marLeft w:val="0"/>
      <w:marRight w:val="0"/>
      <w:marTop w:val="0"/>
      <w:marBottom w:val="0"/>
      <w:divBdr>
        <w:top w:val="none" w:sz="0" w:space="0" w:color="auto"/>
        <w:left w:val="none" w:sz="0" w:space="0" w:color="auto"/>
        <w:bottom w:val="none" w:sz="0" w:space="0" w:color="auto"/>
        <w:right w:val="none" w:sz="0" w:space="0" w:color="auto"/>
      </w:divBdr>
    </w:div>
    <w:div w:id="854076622">
      <w:bodyDiv w:val="1"/>
      <w:marLeft w:val="0"/>
      <w:marRight w:val="0"/>
      <w:marTop w:val="0"/>
      <w:marBottom w:val="0"/>
      <w:divBdr>
        <w:top w:val="none" w:sz="0" w:space="0" w:color="auto"/>
        <w:left w:val="none" w:sz="0" w:space="0" w:color="auto"/>
        <w:bottom w:val="none" w:sz="0" w:space="0" w:color="auto"/>
        <w:right w:val="none" w:sz="0" w:space="0" w:color="auto"/>
      </w:divBdr>
    </w:div>
    <w:div w:id="918295877">
      <w:bodyDiv w:val="1"/>
      <w:marLeft w:val="0"/>
      <w:marRight w:val="0"/>
      <w:marTop w:val="0"/>
      <w:marBottom w:val="0"/>
      <w:divBdr>
        <w:top w:val="none" w:sz="0" w:space="0" w:color="auto"/>
        <w:left w:val="none" w:sz="0" w:space="0" w:color="auto"/>
        <w:bottom w:val="none" w:sz="0" w:space="0" w:color="auto"/>
        <w:right w:val="none" w:sz="0" w:space="0" w:color="auto"/>
      </w:divBdr>
    </w:div>
    <w:div w:id="921186664">
      <w:bodyDiv w:val="1"/>
      <w:marLeft w:val="0"/>
      <w:marRight w:val="0"/>
      <w:marTop w:val="0"/>
      <w:marBottom w:val="0"/>
      <w:divBdr>
        <w:top w:val="none" w:sz="0" w:space="0" w:color="auto"/>
        <w:left w:val="none" w:sz="0" w:space="0" w:color="auto"/>
        <w:bottom w:val="none" w:sz="0" w:space="0" w:color="auto"/>
        <w:right w:val="none" w:sz="0" w:space="0" w:color="auto"/>
      </w:divBdr>
    </w:div>
    <w:div w:id="928386692">
      <w:bodyDiv w:val="1"/>
      <w:marLeft w:val="0"/>
      <w:marRight w:val="0"/>
      <w:marTop w:val="0"/>
      <w:marBottom w:val="0"/>
      <w:divBdr>
        <w:top w:val="none" w:sz="0" w:space="0" w:color="auto"/>
        <w:left w:val="none" w:sz="0" w:space="0" w:color="auto"/>
        <w:bottom w:val="none" w:sz="0" w:space="0" w:color="auto"/>
        <w:right w:val="none" w:sz="0" w:space="0" w:color="auto"/>
      </w:divBdr>
    </w:div>
    <w:div w:id="967779782">
      <w:bodyDiv w:val="1"/>
      <w:marLeft w:val="0"/>
      <w:marRight w:val="0"/>
      <w:marTop w:val="0"/>
      <w:marBottom w:val="0"/>
      <w:divBdr>
        <w:top w:val="none" w:sz="0" w:space="0" w:color="auto"/>
        <w:left w:val="none" w:sz="0" w:space="0" w:color="auto"/>
        <w:bottom w:val="none" w:sz="0" w:space="0" w:color="auto"/>
        <w:right w:val="none" w:sz="0" w:space="0" w:color="auto"/>
      </w:divBdr>
    </w:div>
    <w:div w:id="979650998">
      <w:bodyDiv w:val="1"/>
      <w:marLeft w:val="0"/>
      <w:marRight w:val="0"/>
      <w:marTop w:val="0"/>
      <w:marBottom w:val="0"/>
      <w:divBdr>
        <w:top w:val="none" w:sz="0" w:space="0" w:color="auto"/>
        <w:left w:val="none" w:sz="0" w:space="0" w:color="auto"/>
        <w:bottom w:val="none" w:sz="0" w:space="0" w:color="auto"/>
        <w:right w:val="none" w:sz="0" w:space="0" w:color="auto"/>
      </w:divBdr>
    </w:div>
    <w:div w:id="986203622">
      <w:bodyDiv w:val="1"/>
      <w:marLeft w:val="0"/>
      <w:marRight w:val="0"/>
      <w:marTop w:val="0"/>
      <w:marBottom w:val="0"/>
      <w:divBdr>
        <w:top w:val="none" w:sz="0" w:space="0" w:color="auto"/>
        <w:left w:val="none" w:sz="0" w:space="0" w:color="auto"/>
        <w:bottom w:val="none" w:sz="0" w:space="0" w:color="auto"/>
        <w:right w:val="none" w:sz="0" w:space="0" w:color="auto"/>
      </w:divBdr>
      <w:divsChild>
        <w:div w:id="87849416">
          <w:marLeft w:val="0"/>
          <w:marRight w:val="0"/>
          <w:marTop w:val="0"/>
          <w:marBottom w:val="0"/>
          <w:divBdr>
            <w:top w:val="none" w:sz="0" w:space="0" w:color="auto"/>
            <w:left w:val="none" w:sz="0" w:space="0" w:color="auto"/>
            <w:bottom w:val="none" w:sz="0" w:space="0" w:color="auto"/>
            <w:right w:val="none" w:sz="0" w:space="0" w:color="auto"/>
          </w:divBdr>
        </w:div>
      </w:divsChild>
    </w:div>
    <w:div w:id="1030180267">
      <w:bodyDiv w:val="1"/>
      <w:marLeft w:val="0"/>
      <w:marRight w:val="0"/>
      <w:marTop w:val="0"/>
      <w:marBottom w:val="0"/>
      <w:divBdr>
        <w:top w:val="none" w:sz="0" w:space="0" w:color="auto"/>
        <w:left w:val="none" w:sz="0" w:space="0" w:color="auto"/>
        <w:bottom w:val="none" w:sz="0" w:space="0" w:color="auto"/>
        <w:right w:val="none" w:sz="0" w:space="0" w:color="auto"/>
      </w:divBdr>
      <w:divsChild>
        <w:div w:id="1286501279">
          <w:marLeft w:val="1080"/>
          <w:marRight w:val="0"/>
          <w:marTop w:val="120"/>
          <w:marBottom w:val="0"/>
          <w:divBdr>
            <w:top w:val="none" w:sz="0" w:space="0" w:color="auto"/>
            <w:left w:val="none" w:sz="0" w:space="0" w:color="auto"/>
            <w:bottom w:val="none" w:sz="0" w:space="0" w:color="auto"/>
            <w:right w:val="none" w:sz="0" w:space="0" w:color="auto"/>
          </w:divBdr>
        </w:div>
      </w:divsChild>
    </w:div>
    <w:div w:id="1040205246">
      <w:bodyDiv w:val="1"/>
      <w:marLeft w:val="0"/>
      <w:marRight w:val="0"/>
      <w:marTop w:val="0"/>
      <w:marBottom w:val="0"/>
      <w:divBdr>
        <w:top w:val="none" w:sz="0" w:space="0" w:color="auto"/>
        <w:left w:val="none" w:sz="0" w:space="0" w:color="auto"/>
        <w:bottom w:val="none" w:sz="0" w:space="0" w:color="auto"/>
        <w:right w:val="none" w:sz="0" w:space="0" w:color="auto"/>
      </w:divBdr>
    </w:div>
    <w:div w:id="1093670573">
      <w:bodyDiv w:val="1"/>
      <w:marLeft w:val="0"/>
      <w:marRight w:val="0"/>
      <w:marTop w:val="0"/>
      <w:marBottom w:val="0"/>
      <w:divBdr>
        <w:top w:val="none" w:sz="0" w:space="0" w:color="auto"/>
        <w:left w:val="none" w:sz="0" w:space="0" w:color="auto"/>
        <w:bottom w:val="none" w:sz="0" w:space="0" w:color="auto"/>
        <w:right w:val="none" w:sz="0" w:space="0" w:color="auto"/>
      </w:divBdr>
    </w:div>
    <w:div w:id="1102648831">
      <w:bodyDiv w:val="1"/>
      <w:marLeft w:val="0"/>
      <w:marRight w:val="0"/>
      <w:marTop w:val="0"/>
      <w:marBottom w:val="0"/>
      <w:divBdr>
        <w:top w:val="none" w:sz="0" w:space="0" w:color="auto"/>
        <w:left w:val="none" w:sz="0" w:space="0" w:color="auto"/>
        <w:bottom w:val="none" w:sz="0" w:space="0" w:color="auto"/>
        <w:right w:val="none" w:sz="0" w:space="0" w:color="auto"/>
      </w:divBdr>
    </w:div>
    <w:div w:id="1114136888">
      <w:bodyDiv w:val="1"/>
      <w:marLeft w:val="0"/>
      <w:marRight w:val="0"/>
      <w:marTop w:val="0"/>
      <w:marBottom w:val="0"/>
      <w:divBdr>
        <w:top w:val="none" w:sz="0" w:space="0" w:color="auto"/>
        <w:left w:val="none" w:sz="0" w:space="0" w:color="auto"/>
        <w:bottom w:val="none" w:sz="0" w:space="0" w:color="auto"/>
        <w:right w:val="none" w:sz="0" w:space="0" w:color="auto"/>
      </w:divBdr>
    </w:div>
    <w:div w:id="1115951373">
      <w:bodyDiv w:val="1"/>
      <w:marLeft w:val="0"/>
      <w:marRight w:val="0"/>
      <w:marTop w:val="0"/>
      <w:marBottom w:val="0"/>
      <w:divBdr>
        <w:top w:val="none" w:sz="0" w:space="0" w:color="auto"/>
        <w:left w:val="none" w:sz="0" w:space="0" w:color="auto"/>
        <w:bottom w:val="none" w:sz="0" w:space="0" w:color="auto"/>
        <w:right w:val="none" w:sz="0" w:space="0" w:color="auto"/>
      </w:divBdr>
    </w:div>
    <w:div w:id="1121608291">
      <w:bodyDiv w:val="1"/>
      <w:marLeft w:val="0"/>
      <w:marRight w:val="0"/>
      <w:marTop w:val="0"/>
      <w:marBottom w:val="0"/>
      <w:divBdr>
        <w:top w:val="none" w:sz="0" w:space="0" w:color="auto"/>
        <w:left w:val="none" w:sz="0" w:space="0" w:color="auto"/>
        <w:bottom w:val="none" w:sz="0" w:space="0" w:color="auto"/>
        <w:right w:val="none" w:sz="0" w:space="0" w:color="auto"/>
      </w:divBdr>
    </w:div>
    <w:div w:id="1125081400">
      <w:bodyDiv w:val="1"/>
      <w:marLeft w:val="0"/>
      <w:marRight w:val="0"/>
      <w:marTop w:val="0"/>
      <w:marBottom w:val="0"/>
      <w:divBdr>
        <w:top w:val="none" w:sz="0" w:space="0" w:color="auto"/>
        <w:left w:val="none" w:sz="0" w:space="0" w:color="auto"/>
        <w:bottom w:val="none" w:sz="0" w:space="0" w:color="auto"/>
        <w:right w:val="none" w:sz="0" w:space="0" w:color="auto"/>
      </w:divBdr>
    </w:div>
    <w:div w:id="1224680400">
      <w:bodyDiv w:val="1"/>
      <w:marLeft w:val="0"/>
      <w:marRight w:val="0"/>
      <w:marTop w:val="0"/>
      <w:marBottom w:val="0"/>
      <w:divBdr>
        <w:top w:val="none" w:sz="0" w:space="0" w:color="auto"/>
        <w:left w:val="none" w:sz="0" w:space="0" w:color="auto"/>
        <w:bottom w:val="none" w:sz="0" w:space="0" w:color="auto"/>
        <w:right w:val="none" w:sz="0" w:space="0" w:color="auto"/>
      </w:divBdr>
    </w:div>
    <w:div w:id="1241061946">
      <w:bodyDiv w:val="1"/>
      <w:marLeft w:val="0"/>
      <w:marRight w:val="0"/>
      <w:marTop w:val="0"/>
      <w:marBottom w:val="0"/>
      <w:divBdr>
        <w:top w:val="none" w:sz="0" w:space="0" w:color="auto"/>
        <w:left w:val="none" w:sz="0" w:space="0" w:color="auto"/>
        <w:bottom w:val="none" w:sz="0" w:space="0" w:color="auto"/>
        <w:right w:val="none" w:sz="0" w:space="0" w:color="auto"/>
      </w:divBdr>
    </w:div>
    <w:div w:id="1284193644">
      <w:bodyDiv w:val="1"/>
      <w:marLeft w:val="0"/>
      <w:marRight w:val="0"/>
      <w:marTop w:val="0"/>
      <w:marBottom w:val="0"/>
      <w:divBdr>
        <w:top w:val="none" w:sz="0" w:space="0" w:color="auto"/>
        <w:left w:val="none" w:sz="0" w:space="0" w:color="auto"/>
        <w:bottom w:val="none" w:sz="0" w:space="0" w:color="auto"/>
        <w:right w:val="none" w:sz="0" w:space="0" w:color="auto"/>
      </w:divBdr>
      <w:divsChild>
        <w:div w:id="1362122933">
          <w:marLeft w:val="1080"/>
          <w:marRight w:val="0"/>
          <w:marTop w:val="120"/>
          <w:marBottom w:val="0"/>
          <w:divBdr>
            <w:top w:val="none" w:sz="0" w:space="0" w:color="auto"/>
            <w:left w:val="none" w:sz="0" w:space="0" w:color="auto"/>
            <w:bottom w:val="none" w:sz="0" w:space="0" w:color="auto"/>
            <w:right w:val="none" w:sz="0" w:space="0" w:color="auto"/>
          </w:divBdr>
        </w:div>
      </w:divsChild>
    </w:div>
    <w:div w:id="1360351475">
      <w:bodyDiv w:val="1"/>
      <w:marLeft w:val="0"/>
      <w:marRight w:val="0"/>
      <w:marTop w:val="0"/>
      <w:marBottom w:val="0"/>
      <w:divBdr>
        <w:top w:val="none" w:sz="0" w:space="0" w:color="auto"/>
        <w:left w:val="none" w:sz="0" w:space="0" w:color="auto"/>
        <w:bottom w:val="none" w:sz="0" w:space="0" w:color="auto"/>
        <w:right w:val="none" w:sz="0" w:space="0" w:color="auto"/>
      </w:divBdr>
    </w:div>
    <w:div w:id="1401250665">
      <w:bodyDiv w:val="1"/>
      <w:marLeft w:val="0"/>
      <w:marRight w:val="0"/>
      <w:marTop w:val="0"/>
      <w:marBottom w:val="0"/>
      <w:divBdr>
        <w:top w:val="none" w:sz="0" w:space="0" w:color="auto"/>
        <w:left w:val="none" w:sz="0" w:space="0" w:color="auto"/>
        <w:bottom w:val="none" w:sz="0" w:space="0" w:color="auto"/>
        <w:right w:val="none" w:sz="0" w:space="0" w:color="auto"/>
      </w:divBdr>
    </w:div>
    <w:div w:id="1453862458">
      <w:bodyDiv w:val="1"/>
      <w:marLeft w:val="0"/>
      <w:marRight w:val="0"/>
      <w:marTop w:val="0"/>
      <w:marBottom w:val="0"/>
      <w:divBdr>
        <w:top w:val="none" w:sz="0" w:space="0" w:color="auto"/>
        <w:left w:val="none" w:sz="0" w:space="0" w:color="auto"/>
        <w:bottom w:val="none" w:sz="0" w:space="0" w:color="auto"/>
        <w:right w:val="none" w:sz="0" w:space="0" w:color="auto"/>
      </w:divBdr>
    </w:div>
    <w:div w:id="1472866944">
      <w:bodyDiv w:val="1"/>
      <w:marLeft w:val="0"/>
      <w:marRight w:val="0"/>
      <w:marTop w:val="0"/>
      <w:marBottom w:val="0"/>
      <w:divBdr>
        <w:top w:val="none" w:sz="0" w:space="0" w:color="auto"/>
        <w:left w:val="none" w:sz="0" w:space="0" w:color="auto"/>
        <w:bottom w:val="none" w:sz="0" w:space="0" w:color="auto"/>
        <w:right w:val="none" w:sz="0" w:space="0" w:color="auto"/>
      </w:divBdr>
    </w:div>
    <w:div w:id="1496070100">
      <w:bodyDiv w:val="1"/>
      <w:marLeft w:val="0"/>
      <w:marRight w:val="0"/>
      <w:marTop w:val="0"/>
      <w:marBottom w:val="0"/>
      <w:divBdr>
        <w:top w:val="none" w:sz="0" w:space="0" w:color="auto"/>
        <w:left w:val="none" w:sz="0" w:space="0" w:color="auto"/>
        <w:bottom w:val="none" w:sz="0" w:space="0" w:color="auto"/>
        <w:right w:val="none" w:sz="0" w:space="0" w:color="auto"/>
      </w:divBdr>
    </w:div>
    <w:div w:id="1527212817">
      <w:bodyDiv w:val="1"/>
      <w:marLeft w:val="0"/>
      <w:marRight w:val="0"/>
      <w:marTop w:val="0"/>
      <w:marBottom w:val="0"/>
      <w:divBdr>
        <w:top w:val="none" w:sz="0" w:space="0" w:color="auto"/>
        <w:left w:val="none" w:sz="0" w:space="0" w:color="auto"/>
        <w:bottom w:val="none" w:sz="0" w:space="0" w:color="auto"/>
        <w:right w:val="none" w:sz="0" w:space="0" w:color="auto"/>
      </w:divBdr>
    </w:div>
    <w:div w:id="1537692734">
      <w:bodyDiv w:val="1"/>
      <w:marLeft w:val="0"/>
      <w:marRight w:val="0"/>
      <w:marTop w:val="0"/>
      <w:marBottom w:val="0"/>
      <w:divBdr>
        <w:top w:val="none" w:sz="0" w:space="0" w:color="auto"/>
        <w:left w:val="none" w:sz="0" w:space="0" w:color="auto"/>
        <w:bottom w:val="none" w:sz="0" w:space="0" w:color="auto"/>
        <w:right w:val="none" w:sz="0" w:space="0" w:color="auto"/>
      </w:divBdr>
    </w:div>
    <w:div w:id="1550144892">
      <w:bodyDiv w:val="1"/>
      <w:marLeft w:val="0"/>
      <w:marRight w:val="0"/>
      <w:marTop w:val="0"/>
      <w:marBottom w:val="0"/>
      <w:divBdr>
        <w:top w:val="none" w:sz="0" w:space="0" w:color="auto"/>
        <w:left w:val="none" w:sz="0" w:space="0" w:color="auto"/>
        <w:bottom w:val="none" w:sz="0" w:space="0" w:color="auto"/>
        <w:right w:val="none" w:sz="0" w:space="0" w:color="auto"/>
      </w:divBdr>
    </w:div>
    <w:div w:id="1613048502">
      <w:bodyDiv w:val="1"/>
      <w:marLeft w:val="0"/>
      <w:marRight w:val="0"/>
      <w:marTop w:val="0"/>
      <w:marBottom w:val="0"/>
      <w:divBdr>
        <w:top w:val="none" w:sz="0" w:space="0" w:color="auto"/>
        <w:left w:val="none" w:sz="0" w:space="0" w:color="auto"/>
        <w:bottom w:val="none" w:sz="0" w:space="0" w:color="auto"/>
        <w:right w:val="none" w:sz="0" w:space="0" w:color="auto"/>
      </w:divBdr>
    </w:div>
    <w:div w:id="1639409923">
      <w:bodyDiv w:val="1"/>
      <w:marLeft w:val="0"/>
      <w:marRight w:val="0"/>
      <w:marTop w:val="0"/>
      <w:marBottom w:val="0"/>
      <w:divBdr>
        <w:top w:val="none" w:sz="0" w:space="0" w:color="auto"/>
        <w:left w:val="none" w:sz="0" w:space="0" w:color="auto"/>
        <w:bottom w:val="none" w:sz="0" w:space="0" w:color="auto"/>
        <w:right w:val="none" w:sz="0" w:space="0" w:color="auto"/>
      </w:divBdr>
    </w:div>
    <w:div w:id="1746566927">
      <w:bodyDiv w:val="1"/>
      <w:marLeft w:val="0"/>
      <w:marRight w:val="0"/>
      <w:marTop w:val="0"/>
      <w:marBottom w:val="0"/>
      <w:divBdr>
        <w:top w:val="none" w:sz="0" w:space="0" w:color="auto"/>
        <w:left w:val="none" w:sz="0" w:space="0" w:color="auto"/>
        <w:bottom w:val="none" w:sz="0" w:space="0" w:color="auto"/>
        <w:right w:val="none" w:sz="0" w:space="0" w:color="auto"/>
      </w:divBdr>
      <w:divsChild>
        <w:div w:id="430665718">
          <w:marLeft w:val="1080"/>
          <w:marRight w:val="0"/>
          <w:marTop w:val="120"/>
          <w:marBottom w:val="0"/>
          <w:divBdr>
            <w:top w:val="none" w:sz="0" w:space="0" w:color="auto"/>
            <w:left w:val="none" w:sz="0" w:space="0" w:color="auto"/>
            <w:bottom w:val="none" w:sz="0" w:space="0" w:color="auto"/>
            <w:right w:val="none" w:sz="0" w:space="0" w:color="auto"/>
          </w:divBdr>
        </w:div>
      </w:divsChild>
    </w:div>
    <w:div w:id="1773477380">
      <w:bodyDiv w:val="1"/>
      <w:marLeft w:val="0"/>
      <w:marRight w:val="0"/>
      <w:marTop w:val="0"/>
      <w:marBottom w:val="0"/>
      <w:divBdr>
        <w:top w:val="none" w:sz="0" w:space="0" w:color="auto"/>
        <w:left w:val="none" w:sz="0" w:space="0" w:color="auto"/>
        <w:bottom w:val="none" w:sz="0" w:space="0" w:color="auto"/>
        <w:right w:val="none" w:sz="0" w:space="0" w:color="auto"/>
      </w:divBdr>
    </w:div>
    <w:div w:id="1795169824">
      <w:bodyDiv w:val="1"/>
      <w:marLeft w:val="0"/>
      <w:marRight w:val="0"/>
      <w:marTop w:val="0"/>
      <w:marBottom w:val="0"/>
      <w:divBdr>
        <w:top w:val="none" w:sz="0" w:space="0" w:color="auto"/>
        <w:left w:val="none" w:sz="0" w:space="0" w:color="auto"/>
        <w:bottom w:val="none" w:sz="0" w:space="0" w:color="auto"/>
        <w:right w:val="none" w:sz="0" w:space="0" w:color="auto"/>
      </w:divBdr>
    </w:div>
    <w:div w:id="1827285528">
      <w:bodyDiv w:val="1"/>
      <w:marLeft w:val="0"/>
      <w:marRight w:val="0"/>
      <w:marTop w:val="0"/>
      <w:marBottom w:val="0"/>
      <w:divBdr>
        <w:top w:val="none" w:sz="0" w:space="0" w:color="auto"/>
        <w:left w:val="none" w:sz="0" w:space="0" w:color="auto"/>
        <w:bottom w:val="none" w:sz="0" w:space="0" w:color="auto"/>
        <w:right w:val="none" w:sz="0" w:space="0" w:color="auto"/>
      </w:divBdr>
    </w:div>
    <w:div w:id="1882129936">
      <w:bodyDiv w:val="1"/>
      <w:marLeft w:val="0"/>
      <w:marRight w:val="0"/>
      <w:marTop w:val="0"/>
      <w:marBottom w:val="0"/>
      <w:divBdr>
        <w:top w:val="none" w:sz="0" w:space="0" w:color="auto"/>
        <w:left w:val="none" w:sz="0" w:space="0" w:color="auto"/>
        <w:bottom w:val="none" w:sz="0" w:space="0" w:color="auto"/>
        <w:right w:val="none" w:sz="0" w:space="0" w:color="auto"/>
      </w:divBdr>
    </w:div>
    <w:div w:id="1896696422">
      <w:bodyDiv w:val="1"/>
      <w:marLeft w:val="0"/>
      <w:marRight w:val="0"/>
      <w:marTop w:val="0"/>
      <w:marBottom w:val="0"/>
      <w:divBdr>
        <w:top w:val="none" w:sz="0" w:space="0" w:color="auto"/>
        <w:left w:val="none" w:sz="0" w:space="0" w:color="auto"/>
        <w:bottom w:val="none" w:sz="0" w:space="0" w:color="auto"/>
        <w:right w:val="none" w:sz="0" w:space="0" w:color="auto"/>
      </w:divBdr>
    </w:div>
    <w:div w:id="1922642085">
      <w:bodyDiv w:val="1"/>
      <w:marLeft w:val="0"/>
      <w:marRight w:val="0"/>
      <w:marTop w:val="0"/>
      <w:marBottom w:val="0"/>
      <w:divBdr>
        <w:top w:val="none" w:sz="0" w:space="0" w:color="auto"/>
        <w:left w:val="none" w:sz="0" w:space="0" w:color="auto"/>
        <w:bottom w:val="none" w:sz="0" w:space="0" w:color="auto"/>
        <w:right w:val="none" w:sz="0" w:space="0" w:color="auto"/>
      </w:divBdr>
    </w:div>
    <w:div w:id="1948193040">
      <w:bodyDiv w:val="1"/>
      <w:marLeft w:val="0"/>
      <w:marRight w:val="0"/>
      <w:marTop w:val="0"/>
      <w:marBottom w:val="0"/>
      <w:divBdr>
        <w:top w:val="none" w:sz="0" w:space="0" w:color="auto"/>
        <w:left w:val="none" w:sz="0" w:space="0" w:color="auto"/>
        <w:bottom w:val="none" w:sz="0" w:space="0" w:color="auto"/>
        <w:right w:val="none" w:sz="0" w:space="0" w:color="auto"/>
      </w:divBdr>
    </w:div>
    <w:div w:id="1981038603">
      <w:bodyDiv w:val="1"/>
      <w:marLeft w:val="0"/>
      <w:marRight w:val="0"/>
      <w:marTop w:val="0"/>
      <w:marBottom w:val="0"/>
      <w:divBdr>
        <w:top w:val="none" w:sz="0" w:space="0" w:color="auto"/>
        <w:left w:val="none" w:sz="0" w:space="0" w:color="auto"/>
        <w:bottom w:val="none" w:sz="0" w:space="0" w:color="auto"/>
        <w:right w:val="none" w:sz="0" w:space="0" w:color="auto"/>
      </w:divBdr>
    </w:div>
    <w:div w:id="1984121160">
      <w:bodyDiv w:val="1"/>
      <w:marLeft w:val="0"/>
      <w:marRight w:val="0"/>
      <w:marTop w:val="0"/>
      <w:marBottom w:val="0"/>
      <w:divBdr>
        <w:top w:val="none" w:sz="0" w:space="0" w:color="auto"/>
        <w:left w:val="none" w:sz="0" w:space="0" w:color="auto"/>
        <w:bottom w:val="none" w:sz="0" w:space="0" w:color="auto"/>
        <w:right w:val="none" w:sz="0" w:space="0" w:color="auto"/>
      </w:divBdr>
    </w:div>
    <w:div w:id="1988170922">
      <w:bodyDiv w:val="1"/>
      <w:marLeft w:val="0"/>
      <w:marRight w:val="0"/>
      <w:marTop w:val="0"/>
      <w:marBottom w:val="0"/>
      <w:divBdr>
        <w:top w:val="none" w:sz="0" w:space="0" w:color="auto"/>
        <w:left w:val="none" w:sz="0" w:space="0" w:color="auto"/>
        <w:bottom w:val="none" w:sz="0" w:space="0" w:color="auto"/>
        <w:right w:val="none" w:sz="0" w:space="0" w:color="auto"/>
      </w:divBdr>
    </w:div>
    <w:div w:id="2021393679">
      <w:bodyDiv w:val="1"/>
      <w:marLeft w:val="0"/>
      <w:marRight w:val="0"/>
      <w:marTop w:val="0"/>
      <w:marBottom w:val="0"/>
      <w:divBdr>
        <w:top w:val="none" w:sz="0" w:space="0" w:color="auto"/>
        <w:left w:val="none" w:sz="0" w:space="0" w:color="auto"/>
        <w:bottom w:val="none" w:sz="0" w:space="0" w:color="auto"/>
        <w:right w:val="none" w:sz="0" w:space="0" w:color="auto"/>
      </w:divBdr>
    </w:div>
    <w:div w:id="2022273216">
      <w:bodyDiv w:val="1"/>
      <w:marLeft w:val="0"/>
      <w:marRight w:val="0"/>
      <w:marTop w:val="0"/>
      <w:marBottom w:val="0"/>
      <w:divBdr>
        <w:top w:val="none" w:sz="0" w:space="0" w:color="auto"/>
        <w:left w:val="none" w:sz="0" w:space="0" w:color="auto"/>
        <w:bottom w:val="none" w:sz="0" w:space="0" w:color="auto"/>
        <w:right w:val="none" w:sz="0" w:space="0" w:color="auto"/>
      </w:divBdr>
    </w:div>
    <w:div w:id="2070880212">
      <w:bodyDiv w:val="1"/>
      <w:marLeft w:val="0"/>
      <w:marRight w:val="0"/>
      <w:marTop w:val="0"/>
      <w:marBottom w:val="0"/>
      <w:divBdr>
        <w:top w:val="none" w:sz="0" w:space="0" w:color="auto"/>
        <w:left w:val="none" w:sz="0" w:space="0" w:color="auto"/>
        <w:bottom w:val="none" w:sz="0" w:space="0" w:color="auto"/>
        <w:right w:val="none" w:sz="0" w:space="0" w:color="auto"/>
      </w:divBdr>
    </w:div>
    <w:div w:id="2083289383">
      <w:bodyDiv w:val="1"/>
      <w:marLeft w:val="0"/>
      <w:marRight w:val="0"/>
      <w:marTop w:val="0"/>
      <w:marBottom w:val="0"/>
      <w:divBdr>
        <w:top w:val="none" w:sz="0" w:space="0" w:color="auto"/>
        <w:left w:val="none" w:sz="0" w:space="0" w:color="auto"/>
        <w:bottom w:val="none" w:sz="0" w:space="0" w:color="auto"/>
        <w:right w:val="none" w:sz="0" w:space="0" w:color="auto"/>
      </w:divBdr>
    </w:div>
    <w:div w:id="2133397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microsoft.com/office/2007/relationships/hdphoto" Target="media/hdphoto1.wdp"/><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microsoft.com/office/2007/relationships/hdphoto" Target="media/hdphoto2.wdp"/><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4560A0E964BD401C92999EB205E293AB"/>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CE9C1C39675E4525B35945EBFC950E59"/>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062FEE9CF144A928363900CFCE29497"/>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381AB8B910934348B8DBC9A4958B8D7B"/>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FB6BC100256848A5A97B47EF9500A1F02"/>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E85107F4FFE845EB8A28DC0BF2A3D464"/>
          </w:pPr>
          <w:r w:rsidRPr="001F1C68">
            <w:rPr>
              <w:rStyle w:val="PlaceholderText"/>
            </w:rPr>
            <w:t>Click here to enter text.</w:t>
          </w:r>
        </w:p>
      </w:docPartBody>
    </w:docPart>
    <w:docPart>
      <w:docPartPr>
        <w:name w:val="810EBEB0D9FF4546817EF794304BF1CC"/>
        <w:category>
          <w:name w:val="General"/>
          <w:gallery w:val="placeholder"/>
        </w:category>
        <w:types>
          <w:type w:val="bbPlcHdr"/>
        </w:types>
        <w:behaviors>
          <w:behavior w:val="content"/>
        </w:behaviors>
        <w:guid w:val="{B5CD7E82-0E6D-40AD-943A-F7DAF0D28903}"/>
      </w:docPartPr>
      <w:docPartBody>
        <w:p w:rsidR="00A5006A" w:rsidRDefault="00A5006A" w:rsidP="00A5006A">
          <w:r w:rsidRPr="001F1C68">
            <w:rPr>
              <w:rStyle w:val="PlaceholderText"/>
            </w:rPr>
            <w:t>Click here to enter text.</w:t>
          </w:r>
        </w:p>
      </w:docPartBody>
    </w:docPart>
    <w:docPart>
      <w:docPartPr>
        <w:name w:val="D614453756424389A09B48CBAC692C3F"/>
        <w:category>
          <w:name w:val="General"/>
          <w:gallery w:val="placeholder"/>
        </w:category>
        <w:types>
          <w:type w:val="bbPlcHdr"/>
        </w:types>
        <w:behaviors>
          <w:behavior w:val="content"/>
        </w:behaviors>
        <w:guid w:val="{80A99576-AFD4-40F1-B41E-D31432F6968A}"/>
      </w:docPartPr>
      <w:docPartBody>
        <w:p w:rsidR="00CF451B" w:rsidRDefault="00DF41AB">
          <w:pPr>
            <w:pStyle w:val="D614453756424389A09B48CBAC692C3F"/>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17055"/>
    <w:rsid w:val="00022000"/>
    <w:rsid w:val="000306E2"/>
    <w:rsid w:val="00035412"/>
    <w:rsid w:val="00045235"/>
    <w:rsid w:val="00051232"/>
    <w:rsid w:val="00063D21"/>
    <w:rsid w:val="000A31BC"/>
    <w:rsid w:val="00127105"/>
    <w:rsid w:val="00140CC8"/>
    <w:rsid w:val="00151A9E"/>
    <w:rsid w:val="001924A2"/>
    <w:rsid w:val="001D26AE"/>
    <w:rsid w:val="001F1822"/>
    <w:rsid w:val="002378E9"/>
    <w:rsid w:val="00246AD7"/>
    <w:rsid w:val="00277B1E"/>
    <w:rsid w:val="002D6E6C"/>
    <w:rsid w:val="002F2904"/>
    <w:rsid w:val="00303490"/>
    <w:rsid w:val="003153C5"/>
    <w:rsid w:val="00327900"/>
    <w:rsid w:val="00335178"/>
    <w:rsid w:val="00340322"/>
    <w:rsid w:val="003463D8"/>
    <w:rsid w:val="00361D7A"/>
    <w:rsid w:val="00363CD1"/>
    <w:rsid w:val="00394CC1"/>
    <w:rsid w:val="003B2DBD"/>
    <w:rsid w:val="003B75D4"/>
    <w:rsid w:val="004553B5"/>
    <w:rsid w:val="00483ADD"/>
    <w:rsid w:val="004C7A61"/>
    <w:rsid w:val="004F10EE"/>
    <w:rsid w:val="00521EE4"/>
    <w:rsid w:val="0053599A"/>
    <w:rsid w:val="005A2DA8"/>
    <w:rsid w:val="005A7F3F"/>
    <w:rsid w:val="005C08FC"/>
    <w:rsid w:val="005C0C71"/>
    <w:rsid w:val="005C7703"/>
    <w:rsid w:val="005D1247"/>
    <w:rsid w:val="00617A9D"/>
    <w:rsid w:val="006258A8"/>
    <w:rsid w:val="00713126"/>
    <w:rsid w:val="007272D2"/>
    <w:rsid w:val="007332C0"/>
    <w:rsid w:val="00761997"/>
    <w:rsid w:val="007B7A0D"/>
    <w:rsid w:val="007D11E5"/>
    <w:rsid w:val="0086030F"/>
    <w:rsid w:val="008809FC"/>
    <w:rsid w:val="00890608"/>
    <w:rsid w:val="00890D7C"/>
    <w:rsid w:val="008B7CFD"/>
    <w:rsid w:val="008C0287"/>
    <w:rsid w:val="008C532B"/>
    <w:rsid w:val="008D1845"/>
    <w:rsid w:val="00943536"/>
    <w:rsid w:val="00957170"/>
    <w:rsid w:val="009A7815"/>
    <w:rsid w:val="00A4381C"/>
    <w:rsid w:val="00A5006A"/>
    <w:rsid w:val="00A73B5B"/>
    <w:rsid w:val="00AA678B"/>
    <w:rsid w:val="00AD075B"/>
    <w:rsid w:val="00AD7AA9"/>
    <w:rsid w:val="00AF3273"/>
    <w:rsid w:val="00B12DA6"/>
    <w:rsid w:val="00B22F47"/>
    <w:rsid w:val="00B26EA6"/>
    <w:rsid w:val="00B3097D"/>
    <w:rsid w:val="00B85334"/>
    <w:rsid w:val="00C00987"/>
    <w:rsid w:val="00C0557F"/>
    <w:rsid w:val="00C20963"/>
    <w:rsid w:val="00C54046"/>
    <w:rsid w:val="00CA01FC"/>
    <w:rsid w:val="00CF451B"/>
    <w:rsid w:val="00CF53AD"/>
    <w:rsid w:val="00D423CC"/>
    <w:rsid w:val="00D46B3D"/>
    <w:rsid w:val="00D64B4D"/>
    <w:rsid w:val="00D96D6E"/>
    <w:rsid w:val="00DC7DCC"/>
    <w:rsid w:val="00DF41AB"/>
    <w:rsid w:val="00DF51D9"/>
    <w:rsid w:val="00E07327"/>
    <w:rsid w:val="00E5448F"/>
    <w:rsid w:val="00E637F6"/>
    <w:rsid w:val="00E86737"/>
    <w:rsid w:val="00E87D57"/>
    <w:rsid w:val="00F632F5"/>
    <w:rsid w:val="00F8795F"/>
    <w:rsid w:val="00FA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560A0E964BD401C92999EB205E293AB">
    <w:name w:val="4560A0E964BD401C92999EB205E293AB"/>
    <w:rsid w:val="00045235"/>
  </w:style>
  <w:style w:type="paragraph" w:customStyle="1" w:styleId="CE9C1C39675E4525B35945EBFC950E59">
    <w:name w:val="CE9C1C39675E4525B35945EBFC950E59"/>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E85107F4FFE845EB8A28DC0BF2A3D464">
    <w:name w:val="E85107F4FFE845EB8A28DC0BF2A3D464"/>
    <w:rsid w:val="00483ADD"/>
    <w:pPr>
      <w:spacing w:after="160" w:line="259" w:lineRule="auto"/>
    </w:pPr>
  </w:style>
  <w:style w:type="paragraph" w:customStyle="1" w:styleId="D614453756424389A09B48CBAC692C3F">
    <w:name w:val="D614453756424389A09B48CBAC692C3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90316-204B-4799-9099-1F247CEE9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14873</Words>
  <Characters>84781</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99456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Delafield, Cooper S.</cp:lastModifiedBy>
  <cp:revision>8</cp:revision>
  <cp:lastPrinted>2022-07-28T05:21:00Z</cp:lastPrinted>
  <dcterms:created xsi:type="dcterms:W3CDTF">2022-07-27T20:07:00Z</dcterms:created>
  <dcterms:modified xsi:type="dcterms:W3CDTF">2022-07-28T05:25:00Z</dcterms:modified>
</cp:coreProperties>
</file>